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013ED" w14:textId="3D8C6B58" w:rsidR="00BB6055" w:rsidRDefault="008246E6">
      <w:r w:rsidRPr="00F52D88">
        <w:rPr>
          <w:sz w:val="24"/>
          <w:szCs w:val="24"/>
        </w:rPr>
        <w:t>Příloha č. 4 – Technická specifikace veřejné zakázky</w:t>
      </w:r>
    </w:p>
    <w:tbl>
      <w:tblPr>
        <w:tblStyle w:val="TableGrid"/>
        <w:tblW w:w="0" w:type="auto"/>
        <w:tblLook w:val="04A0" w:firstRow="1" w:lastRow="0" w:firstColumn="1" w:lastColumn="0" w:noHBand="0" w:noVBand="1"/>
      </w:tblPr>
      <w:tblGrid>
        <w:gridCol w:w="3397"/>
        <w:gridCol w:w="5665"/>
      </w:tblGrid>
      <w:tr w:rsidR="004A45CC" w:rsidRPr="002B7B25" w14:paraId="189E4BF6" w14:textId="77777777" w:rsidTr="00D13D9C">
        <w:tc>
          <w:tcPr>
            <w:tcW w:w="3397" w:type="dxa"/>
            <w:shd w:val="clear" w:color="auto" w:fill="8EAADB" w:themeFill="accent1" w:themeFillTint="99"/>
          </w:tcPr>
          <w:p w14:paraId="282326DC" w14:textId="77777777" w:rsidR="004A45CC" w:rsidRPr="002B7B25" w:rsidRDefault="004A45CC" w:rsidP="00D13D9C">
            <w:pPr>
              <w:jc w:val="left"/>
              <w:rPr>
                <w:b/>
                <w:lang w:eastAsia="cs-CZ"/>
              </w:rPr>
            </w:pPr>
            <w:r w:rsidRPr="002B7B25">
              <w:rPr>
                <w:b/>
                <w:lang w:eastAsia="cs-CZ"/>
              </w:rPr>
              <w:t>Název vybavení/funkčního celku</w:t>
            </w:r>
          </w:p>
        </w:tc>
        <w:tc>
          <w:tcPr>
            <w:tcW w:w="5665" w:type="dxa"/>
            <w:shd w:val="clear" w:color="auto" w:fill="8EAADB" w:themeFill="accent1" w:themeFillTint="99"/>
          </w:tcPr>
          <w:p w14:paraId="6796A0A8" w14:textId="77777777" w:rsidR="004A45CC" w:rsidRPr="00317FD5" w:rsidRDefault="004A45CC" w:rsidP="00D13D9C">
            <w:r w:rsidRPr="00563B84">
              <w:t>Stolní rentgenový práškový difraktometr</w:t>
            </w:r>
          </w:p>
        </w:tc>
      </w:tr>
      <w:tr w:rsidR="004C6DFD" w14:paraId="3DFE4A53" w14:textId="77777777" w:rsidTr="00A923E9">
        <w:trPr>
          <w:trHeight w:val="910"/>
        </w:trPr>
        <w:tc>
          <w:tcPr>
            <w:tcW w:w="9062" w:type="dxa"/>
            <w:gridSpan w:val="2"/>
          </w:tcPr>
          <w:p w14:paraId="023B74D9" w14:textId="4F7C2B1C" w:rsidR="004C6DFD" w:rsidRPr="004C6DFD" w:rsidRDefault="004C6DFD" w:rsidP="004C6DFD">
            <w:r w:rsidRPr="00DD53F4">
              <w:t>Zadavatel pečlivě prověřil zadávací dokumentaci, zejména její technické podmínky a domnívá se, že neobsahuje žádné odkazy na konkrétní obchodní názvy. Pokud i přes tuto pečlivost ve specifických případech technické podmínky stanovují prostřednictvím přímého nebo nepřímého odkazu odkaz na určité dodavatele nebo výrobky, nebo patenty na vynálezy, užitné vzory, průmyslové vzory, ochranné známky nebo označení původu, umožňuje zadavatel u každého takového odkazu, není-li zdůvodněno a výslovně uvedeno jinak, možnost nabídnout kvalitativně a technicky obdobná řešení.</w:t>
            </w:r>
          </w:p>
        </w:tc>
      </w:tr>
      <w:tr w:rsidR="004A45CC" w14:paraId="2E41231C" w14:textId="77777777" w:rsidTr="00AA5790">
        <w:trPr>
          <w:trHeight w:val="699"/>
        </w:trPr>
        <w:tc>
          <w:tcPr>
            <w:tcW w:w="3397" w:type="dxa"/>
          </w:tcPr>
          <w:p w14:paraId="35288812" w14:textId="77777777" w:rsidR="004A45CC" w:rsidRPr="002B7B25" w:rsidRDefault="004A45CC" w:rsidP="00D13D9C">
            <w:pPr>
              <w:jc w:val="left"/>
              <w:rPr>
                <w:lang w:eastAsia="cs-CZ"/>
              </w:rPr>
            </w:pPr>
            <w:r w:rsidRPr="00AA6ED0">
              <w:rPr>
                <w:rFonts w:cstheme="minorHAnsi"/>
                <w:b/>
              </w:rPr>
              <w:t>Charakteristické vlastnosti</w:t>
            </w:r>
          </w:p>
        </w:tc>
        <w:tc>
          <w:tcPr>
            <w:tcW w:w="5665" w:type="dxa"/>
          </w:tcPr>
          <w:p w14:paraId="6EF8E2FE" w14:textId="03591A99" w:rsidR="004A45CC" w:rsidRDefault="004A45CC" w:rsidP="00D13D9C">
            <w:pPr>
              <w:jc w:val="left"/>
              <w:rPr>
                <w:iCs/>
                <w:lang w:eastAsia="cs-CZ"/>
              </w:rPr>
            </w:pPr>
            <w:r>
              <w:rPr>
                <w:iCs/>
                <w:lang w:eastAsia="cs-CZ"/>
              </w:rPr>
              <w:t>- Cu rentgenka (</w:t>
            </w:r>
            <w:r w:rsidR="00C83956">
              <w:rPr>
                <w:iCs/>
                <w:lang w:eastAsia="cs-CZ"/>
              </w:rPr>
              <w:t>používaný výkon 600 W</w:t>
            </w:r>
            <w:r w:rsidR="00A7694D">
              <w:rPr>
                <w:iCs/>
                <w:lang w:eastAsia="cs-CZ"/>
              </w:rPr>
              <w:t>)</w:t>
            </w:r>
          </w:p>
          <w:p w14:paraId="5D291CEA" w14:textId="624AFABC" w:rsidR="004A45CC" w:rsidRDefault="004A45CC" w:rsidP="00D13D9C">
            <w:pPr>
              <w:jc w:val="left"/>
              <w:rPr>
                <w:iCs/>
                <w:lang w:eastAsia="cs-CZ"/>
              </w:rPr>
            </w:pPr>
            <w:r>
              <w:rPr>
                <w:iCs/>
                <w:lang w:eastAsia="cs-CZ"/>
              </w:rPr>
              <w:t xml:space="preserve">- 1D detektor s vysokým </w:t>
            </w:r>
            <w:r w:rsidR="00E9599A">
              <w:rPr>
                <w:iCs/>
                <w:lang w:eastAsia="cs-CZ"/>
              </w:rPr>
              <w:t xml:space="preserve">energetickým </w:t>
            </w:r>
            <w:r>
              <w:rPr>
                <w:iCs/>
                <w:lang w:eastAsia="cs-CZ"/>
              </w:rPr>
              <w:t>rozlišením (</w:t>
            </w:r>
            <w:r w:rsidR="00EB64D6">
              <w:rPr>
                <w:iCs/>
                <w:lang w:eastAsia="cs-CZ"/>
              </w:rPr>
              <w:t>340 eV pro Cu</w:t>
            </w:r>
            <w:r w:rsidR="009E57EC">
              <w:rPr>
                <w:iCs/>
                <w:lang w:eastAsia="cs-CZ"/>
              </w:rPr>
              <w:t xml:space="preserve"> nebo lepší </w:t>
            </w:r>
            <w:r w:rsidR="009E57EC" w:rsidRPr="00AA5790">
              <w:rPr>
                <w:i/>
                <w:lang w:eastAsia="cs-CZ"/>
              </w:rPr>
              <w:t>– menší číslo je lepší</w:t>
            </w:r>
            <w:r>
              <w:rPr>
                <w:iCs/>
                <w:lang w:eastAsia="cs-CZ"/>
              </w:rPr>
              <w:t>)</w:t>
            </w:r>
          </w:p>
          <w:p w14:paraId="15756002" w14:textId="176D39D4" w:rsidR="004A780D" w:rsidRDefault="004A780D" w:rsidP="00D13D9C">
            <w:pPr>
              <w:jc w:val="left"/>
              <w:rPr>
                <w:rFonts w:cstheme="minorHAnsi"/>
                <w:iCs/>
                <w:lang w:eastAsia="cs-CZ"/>
              </w:rPr>
            </w:pPr>
            <w:r>
              <w:rPr>
                <w:iCs/>
                <w:lang w:eastAsia="cs-CZ"/>
              </w:rPr>
              <w:t xml:space="preserve">- </w:t>
            </w:r>
            <w:r w:rsidR="00EB64D6">
              <w:rPr>
                <w:rFonts w:cstheme="minorHAnsi"/>
                <w:iCs/>
                <w:lang w:eastAsia="cs-CZ"/>
              </w:rPr>
              <w:t xml:space="preserve">odemčený theta/theta goniometr (ramena goniometru se </w:t>
            </w:r>
            <w:r w:rsidR="00EB564B">
              <w:rPr>
                <w:rFonts w:cstheme="minorHAnsi"/>
                <w:iCs/>
                <w:lang w:eastAsia="cs-CZ"/>
              </w:rPr>
              <w:t xml:space="preserve">mohou </w:t>
            </w:r>
            <w:r w:rsidR="00EB64D6">
              <w:rPr>
                <w:rFonts w:cstheme="minorHAnsi"/>
                <w:iCs/>
                <w:lang w:eastAsia="cs-CZ"/>
              </w:rPr>
              <w:t>pohyb</w:t>
            </w:r>
            <w:r w:rsidR="00EB564B">
              <w:rPr>
                <w:rFonts w:cstheme="minorHAnsi"/>
                <w:iCs/>
                <w:lang w:eastAsia="cs-CZ"/>
              </w:rPr>
              <w:t>ovat</w:t>
            </w:r>
            <w:r w:rsidR="00EB64D6">
              <w:rPr>
                <w:rFonts w:cstheme="minorHAnsi"/>
                <w:iCs/>
                <w:lang w:eastAsia="cs-CZ"/>
              </w:rPr>
              <w:t xml:space="preserve"> nezávisle a stage je napevno</w:t>
            </w:r>
            <w:r w:rsidR="008B3BED">
              <w:rPr>
                <w:rFonts w:cstheme="minorHAnsi"/>
                <w:iCs/>
                <w:lang w:eastAsia="cs-CZ"/>
              </w:rPr>
              <w:t>)</w:t>
            </w:r>
          </w:p>
          <w:p w14:paraId="3FA6E00F" w14:textId="54504672" w:rsidR="00EB64D6" w:rsidRDefault="00EB64D6" w:rsidP="00D13D9C">
            <w:pPr>
              <w:jc w:val="left"/>
              <w:rPr>
                <w:iCs/>
                <w:lang w:eastAsia="cs-CZ"/>
              </w:rPr>
            </w:pPr>
            <w:r>
              <w:rPr>
                <w:rFonts w:cstheme="minorHAnsi"/>
                <w:iCs/>
                <w:lang w:eastAsia="cs-CZ"/>
              </w:rPr>
              <w:t xml:space="preserve">- shutter u rentgenky - není potřeba vypínat rentgenovou lampu v případě, že je potřeba přístroj otevřít </w:t>
            </w:r>
          </w:p>
          <w:p w14:paraId="0D47138E" w14:textId="77777777" w:rsidR="004A45CC" w:rsidRDefault="004A45CC" w:rsidP="00D13D9C">
            <w:pPr>
              <w:jc w:val="left"/>
              <w:rPr>
                <w:iCs/>
                <w:lang w:eastAsia="cs-CZ"/>
              </w:rPr>
            </w:pPr>
            <w:r>
              <w:rPr>
                <w:iCs/>
                <w:lang w:eastAsia="cs-CZ"/>
              </w:rPr>
              <w:t xml:space="preserve">- </w:t>
            </w:r>
            <w:r w:rsidRPr="00214ED4">
              <w:rPr>
                <w:iCs/>
                <w:lang w:eastAsia="cs-CZ"/>
              </w:rPr>
              <w:t xml:space="preserve">Ni </w:t>
            </w:r>
            <w:r>
              <w:rPr>
                <w:iCs/>
                <w:lang w:eastAsia="cs-CZ"/>
              </w:rPr>
              <w:t>filter pro</w:t>
            </w:r>
            <w:r w:rsidRPr="00214ED4">
              <w:rPr>
                <w:iCs/>
                <w:lang w:eastAsia="cs-CZ"/>
              </w:rPr>
              <w:t xml:space="preserve"> Cu-kß-</w:t>
            </w:r>
            <w:r>
              <w:rPr>
                <w:iCs/>
                <w:lang w:eastAsia="cs-CZ"/>
              </w:rPr>
              <w:t>radiaci</w:t>
            </w:r>
          </w:p>
          <w:p w14:paraId="7AC5DA31" w14:textId="77777777" w:rsidR="004A45CC" w:rsidRDefault="004A45CC" w:rsidP="00D13D9C">
            <w:pPr>
              <w:jc w:val="left"/>
              <w:rPr>
                <w:iCs/>
                <w:lang w:eastAsia="cs-CZ"/>
              </w:rPr>
            </w:pPr>
            <w:r>
              <w:rPr>
                <w:iCs/>
                <w:lang w:eastAsia="cs-CZ"/>
              </w:rPr>
              <w:t>- fixní divergenční clony a masky (různé velikosti)</w:t>
            </w:r>
          </w:p>
          <w:p w14:paraId="13507F11" w14:textId="59B6CBBE" w:rsidR="004A45CC" w:rsidRDefault="004A45CC" w:rsidP="00D13D9C">
            <w:pPr>
              <w:jc w:val="left"/>
              <w:rPr>
                <w:iCs/>
                <w:lang w:eastAsia="cs-CZ"/>
              </w:rPr>
            </w:pPr>
            <w:r>
              <w:rPr>
                <w:iCs/>
                <w:lang w:eastAsia="cs-CZ"/>
              </w:rPr>
              <w:t xml:space="preserve">- Sollerovy clony velikost </w:t>
            </w:r>
            <w:r w:rsidR="0094002C">
              <w:rPr>
                <w:iCs/>
                <w:lang w:eastAsia="cs-CZ"/>
              </w:rPr>
              <w:t>0,04 rad</w:t>
            </w:r>
            <w:r>
              <w:rPr>
                <w:iCs/>
                <w:lang w:eastAsia="cs-CZ"/>
              </w:rPr>
              <w:t xml:space="preserve"> (kombinace rozlišení a intenzita)</w:t>
            </w:r>
          </w:p>
          <w:p w14:paraId="12276CFF" w14:textId="77777777" w:rsidR="004A45CC" w:rsidRDefault="004A45CC" w:rsidP="00D13D9C">
            <w:pPr>
              <w:jc w:val="left"/>
              <w:rPr>
                <w:iCs/>
                <w:lang w:eastAsia="cs-CZ"/>
              </w:rPr>
            </w:pPr>
            <w:r>
              <w:rPr>
                <w:iCs/>
                <w:lang w:eastAsia="cs-CZ"/>
              </w:rPr>
              <w:t>- spinner vzorku pro zajištění rotace při měření</w:t>
            </w:r>
          </w:p>
          <w:p w14:paraId="0D8D207F" w14:textId="0656DA0F" w:rsidR="004A45CC" w:rsidRPr="00477065" w:rsidRDefault="004A45CC" w:rsidP="00D13D9C">
            <w:pPr>
              <w:jc w:val="left"/>
              <w:rPr>
                <w:iCs/>
                <w:lang w:eastAsia="cs-CZ"/>
              </w:rPr>
            </w:pPr>
            <w:r>
              <w:rPr>
                <w:iCs/>
                <w:lang w:eastAsia="cs-CZ"/>
              </w:rPr>
              <w:t xml:space="preserve">- </w:t>
            </w:r>
            <w:r w:rsidR="0094002C">
              <w:rPr>
                <w:iCs/>
                <w:lang w:eastAsia="cs-CZ"/>
              </w:rPr>
              <w:t>zabudované PC</w:t>
            </w:r>
            <w:r>
              <w:rPr>
                <w:iCs/>
                <w:lang w:eastAsia="cs-CZ"/>
              </w:rPr>
              <w:t xml:space="preserve"> s operačním systémem a řídicím SW difraktometru</w:t>
            </w:r>
          </w:p>
          <w:p w14:paraId="7A2461E7" w14:textId="77777777" w:rsidR="004A45CC" w:rsidRDefault="004A45CC" w:rsidP="00D13D9C">
            <w:pPr>
              <w:jc w:val="left"/>
              <w:rPr>
                <w:iCs/>
                <w:lang w:eastAsia="cs-CZ"/>
              </w:rPr>
            </w:pPr>
            <w:r>
              <w:rPr>
                <w:iCs/>
                <w:lang w:eastAsia="cs-CZ"/>
              </w:rPr>
              <w:t>- program pro vyhodnocení (kvantita, kvalita, refinement krystalografických parametrů, Rietveld) – 5 licencí</w:t>
            </w:r>
          </w:p>
          <w:p w14:paraId="2775709C" w14:textId="26AB5862" w:rsidR="004A45CC" w:rsidRDefault="004A45CC" w:rsidP="00EE0D19">
            <w:pPr>
              <w:spacing w:line="240" w:lineRule="auto"/>
              <w:jc w:val="left"/>
              <w:rPr>
                <w:iCs/>
                <w:lang w:eastAsia="cs-CZ"/>
              </w:rPr>
            </w:pPr>
            <w:r>
              <w:rPr>
                <w:iCs/>
                <w:lang w:eastAsia="cs-CZ"/>
              </w:rPr>
              <w:t>- automatický podavač vzorků s</w:t>
            </w:r>
            <w:r w:rsidR="00A7694D">
              <w:rPr>
                <w:iCs/>
                <w:lang w:eastAsia="cs-CZ"/>
              </w:rPr>
              <w:t> průměrem 51,5 mm</w:t>
            </w:r>
            <w:r w:rsidR="00651AAF">
              <w:rPr>
                <w:iCs/>
                <w:lang w:eastAsia="cs-CZ"/>
              </w:rPr>
              <w:t xml:space="preserve"> (kompatibilní s </w:t>
            </w:r>
            <w:r w:rsidR="009725BE">
              <w:rPr>
                <w:iCs/>
                <w:lang w:eastAsia="cs-CZ"/>
              </w:rPr>
              <w:t xml:space="preserve">držáky vzorků </w:t>
            </w:r>
            <w:r w:rsidR="00651AAF">
              <w:rPr>
                <w:iCs/>
                <w:lang w:eastAsia="cs-CZ"/>
              </w:rPr>
              <w:t>pro velký difraktometr)</w:t>
            </w:r>
          </w:p>
          <w:p w14:paraId="739A8A13" w14:textId="67FDE585" w:rsidR="006471C9" w:rsidRDefault="006471C9" w:rsidP="00EE0D19">
            <w:pPr>
              <w:spacing w:line="240" w:lineRule="auto"/>
              <w:jc w:val="left"/>
              <w:rPr>
                <w:iCs/>
                <w:lang w:eastAsia="cs-CZ"/>
              </w:rPr>
            </w:pPr>
            <w:r>
              <w:rPr>
                <w:iCs/>
                <w:lang w:eastAsia="cs-CZ"/>
              </w:rPr>
              <w:t>- externí zakládání vzorku</w:t>
            </w:r>
            <w:r w:rsidR="00EB64D6">
              <w:rPr>
                <w:iCs/>
                <w:lang w:eastAsia="cs-CZ"/>
              </w:rPr>
              <w:t xml:space="preserve"> - není potřeba přístroj otevírat mezi jednotlivými měře</w:t>
            </w:r>
            <w:r w:rsidR="00351914">
              <w:rPr>
                <w:iCs/>
                <w:lang w:eastAsia="cs-CZ"/>
              </w:rPr>
              <w:t>n</w:t>
            </w:r>
            <w:r w:rsidR="00EB64D6">
              <w:rPr>
                <w:iCs/>
                <w:lang w:eastAsia="cs-CZ"/>
              </w:rPr>
              <w:t>ími, pokud není potřeba změna konfigurace</w:t>
            </w:r>
          </w:p>
          <w:p w14:paraId="7B9F66D2" w14:textId="4BEBC024" w:rsidR="00EB64D6" w:rsidRDefault="00EB64D6" w:rsidP="00EE0D19">
            <w:pPr>
              <w:spacing w:line="240" w:lineRule="auto"/>
              <w:jc w:val="left"/>
              <w:rPr>
                <w:iCs/>
                <w:lang w:eastAsia="cs-CZ"/>
              </w:rPr>
            </w:pPr>
            <w:r>
              <w:rPr>
                <w:iCs/>
                <w:lang w:eastAsia="cs-CZ"/>
              </w:rPr>
              <w:t>- externí sample changer kompatibilní s držáky pro transmisi, práškové vzorky a vzorky tenkých vrstev, možné vyměnit vzorek ihned po změření</w:t>
            </w:r>
          </w:p>
          <w:p w14:paraId="634E0A50" w14:textId="2E94E16B" w:rsidR="00EB64D6" w:rsidRDefault="00EB64D6" w:rsidP="00EE0D19">
            <w:pPr>
              <w:spacing w:line="240" w:lineRule="auto"/>
              <w:jc w:val="left"/>
              <w:rPr>
                <w:iCs/>
                <w:lang w:eastAsia="cs-CZ"/>
              </w:rPr>
            </w:pPr>
            <w:r>
              <w:rPr>
                <w:iCs/>
                <w:lang w:eastAsia="cs-CZ"/>
              </w:rPr>
              <w:t>- DOPS technologie goniometru - Direct optical position sensing - zajišťuje doživotní přesnost goniometru</w:t>
            </w:r>
          </w:p>
          <w:p w14:paraId="7E67FD25" w14:textId="2D409C67" w:rsidR="00EB64D6" w:rsidRDefault="00EB64D6" w:rsidP="00EE0D19">
            <w:pPr>
              <w:spacing w:line="240" w:lineRule="auto"/>
              <w:jc w:val="left"/>
              <w:rPr>
                <w:iCs/>
                <w:lang w:eastAsia="cs-CZ"/>
              </w:rPr>
            </w:pPr>
            <w:r>
              <w:rPr>
                <w:iCs/>
                <w:lang w:eastAsia="cs-CZ"/>
              </w:rPr>
              <w:t>- 1 stage pro všechny typy experimentů</w:t>
            </w:r>
          </w:p>
          <w:p w14:paraId="27F783F6" w14:textId="77777777" w:rsidR="00C86C4E" w:rsidRDefault="00C86C4E" w:rsidP="00FF4A40">
            <w:pPr>
              <w:spacing w:line="240" w:lineRule="auto"/>
              <w:jc w:val="left"/>
              <w:rPr>
                <w:iCs/>
                <w:lang w:eastAsia="cs-CZ"/>
              </w:rPr>
            </w:pPr>
            <w:r>
              <w:rPr>
                <w:i/>
                <w:lang w:eastAsia="cs-CZ"/>
              </w:rPr>
              <w:t xml:space="preserve">- </w:t>
            </w:r>
            <w:r w:rsidRPr="00C86C4E">
              <w:rPr>
                <w:iCs/>
                <w:lang w:eastAsia="cs-CZ"/>
              </w:rPr>
              <w:t>interní chlazení</w:t>
            </w:r>
          </w:p>
          <w:p w14:paraId="0F3400E9" w14:textId="77777777" w:rsidR="00FF4A40" w:rsidRDefault="00FF4A40" w:rsidP="00FF4A40">
            <w:pPr>
              <w:jc w:val="left"/>
              <w:rPr>
                <w:i/>
                <w:lang w:eastAsia="cs-CZ"/>
              </w:rPr>
            </w:pPr>
            <w:r w:rsidRPr="00FF4A40">
              <w:rPr>
                <w:i/>
                <w:lang w:eastAsia="cs-CZ"/>
              </w:rPr>
              <w:t>- možnost měřit v reflexi, transmisi, grazing incidence (volitelně)</w:t>
            </w:r>
          </w:p>
          <w:p w14:paraId="0BE66E97" w14:textId="598B2794" w:rsidR="008A402A" w:rsidRPr="00772C10" w:rsidRDefault="008A402A" w:rsidP="00FF4A40">
            <w:pPr>
              <w:jc w:val="left"/>
              <w:rPr>
                <w:iCs/>
                <w:lang w:val="en-US" w:eastAsia="cs-CZ"/>
              </w:rPr>
            </w:pPr>
            <w:r w:rsidRPr="00772C10">
              <w:rPr>
                <w:iCs/>
                <w:lang w:eastAsia="cs-CZ"/>
              </w:rPr>
              <w:lastRenderedPageBreak/>
              <w:t xml:space="preserve">- držáky vzorků </w:t>
            </w:r>
            <w:r w:rsidR="00752360" w:rsidRPr="00772C10">
              <w:rPr>
                <w:iCs/>
                <w:lang w:eastAsia="cs-CZ"/>
              </w:rPr>
              <w:t>–</w:t>
            </w:r>
            <w:r w:rsidRPr="00772C10">
              <w:rPr>
                <w:iCs/>
                <w:lang w:eastAsia="cs-CZ"/>
              </w:rPr>
              <w:t xml:space="preserve"> </w:t>
            </w:r>
            <w:r w:rsidR="00752360" w:rsidRPr="00772C10">
              <w:rPr>
                <w:iCs/>
                <w:lang w:eastAsia="cs-CZ"/>
              </w:rPr>
              <w:t xml:space="preserve">držák pro měření v kapiláře – 1x, držák pro měření </w:t>
            </w:r>
            <w:r w:rsidR="005278F1" w:rsidRPr="00772C10">
              <w:rPr>
                <w:iCs/>
                <w:lang w:eastAsia="cs-CZ"/>
              </w:rPr>
              <w:t>mezi fo</w:t>
            </w:r>
            <w:r w:rsidR="00772C10" w:rsidRPr="00772C10">
              <w:rPr>
                <w:iCs/>
                <w:lang w:eastAsia="cs-CZ"/>
              </w:rPr>
              <w:t>li</w:t>
            </w:r>
            <w:r w:rsidR="005278F1" w:rsidRPr="00772C10">
              <w:rPr>
                <w:iCs/>
                <w:lang w:eastAsia="cs-CZ"/>
              </w:rPr>
              <w:t xml:space="preserve">emi – transmise 1x, </w:t>
            </w:r>
            <w:r w:rsidR="009F183B" w:rsidRPr="00772C10">
              <w:rPr>
                <w:iCs/>
                <w:lang w:eastAsia="cs-CZ"/>
              </w:rPr>
              <w:t xml:space="preserve">držák pro práškové vzorky – 6x, </w:t>
            </w:r>
            <w:r w:rsidR="00886AF5" w:rsidRPr="00772C10">
              <w:rPr>
                <w:iCs/>
                <w:lang w:eastAsia="cs-CZ"/>
              </w:rPr>
              <w:t xml:space="preserve">držák pro citlivé vzorky na vlhkost a oxidaci včetně folie </w:t>
            </w:r>
            <w:r w:rsidR="00772C10" w:rsidRPr="00772C10">
              <w:rPr>
                <w:iCs/>
                <w:lang w:eastAsia="cs-CZ"/>
              </w:rPr>
              <w:t xml:space="preserve">– </w:t>
            </w:r>
            <w:r w:rsidR="00886AF5" w:rsidRPr="00772C10">
              <w:rPr>
                <w:iCs/>
                <w:lang w:eastAsia="cs-CZ"/>
              </w:rPr>
              <w:t xml:space="preserve">3x, </w:t>
            </w:r>
            <w:r w:rsidR="00910C8B" w:rsidRPr="00772C10">
              <w:rPr>
                <w:iCs/>
                <w:lang w:eastAsia="cs-CZ"/>
              </w:rPr>
              <w:t xml:space="preserve">bezdifrakční křemíky – </w:t>
            </w:r>
            <w:r w:rsidR="00BF2064" w:rsidRPr="00772C10">
              <w:rPr>
                <w:iCs/>
                <w:lang w:eastAsia="cs-CZ"/>
              </w:rPr>
              <w:t>2</w:t>
            </w:r>
            <w:r w:rsidR="00910C8B" w:rsidRPr="00772C10">
              <w:rPr>
                <w:iCs/>
                <w:lang w:eastAsia="cs-CZ"/>
              </w:rPr>
              <w:t>x</w:t>
            </w:r>
            <w:r w:rsidR="00290B46" w:rsidRPr="00772C10">
              <w:rPr>
                <w:iCs/>
                <w:lang w:eastAsia="cs-CZ"/>
              </w:rPr>
              <w:t>, držák pro nepravidelné vzorky</w:t>
            </w:r>
            <w:r w:rsidR="00772C10" w:rsidRPr="00772C10">
              <w:rPr>
                <w:iCs/>
                <w:lang w:eastAsia="cs-CZ"/>
              </w:rPr>
              <w:t xml:space="preserve"> – 3x</w:t>
            </w:r>
          </w:p>
          <w:p w14:paraId="60CCDCD8" w14:textId="23980F50" w:rsidR="00752360" w:rsidRPr="00CF7533" w:rsidRDefault="00752360" w:rsidP="00FF4A40">
            <w:pPr>
              <w:jc w:val="left"/>
              <w:rPr>
                <w:i/>
                <w:lang w:eastAsia="cs-CZ"/>
              </w:rPr>
            </w:pPr>
          </w:p>
        </w:tc>
      </w:tr>
    </w:tbl>
    <w:p w14:paraId="4BB15D89" w14:textId="1B81CAFE" w:rsidR="008246E6" w:rsidRDefault="008246E6"/>
    <w:p w14:paraId="4D409137" w14:textId="77777777" w:rsidR="008246E6" w:rsidRPr="008246E6" w:rsidRDefault="008246E6" w:rsidP="008246E6"/>
    <w:p w14:paraId="16A50AF4" w14:textId="77777777" w:rsidR="008246E6" w:rsidRPr="008246E6" w:rsidRDefault="008246E6" w:rsidP="008246E6"/>
    <w:p w14:paraId="63283182" w14:textId="77777777" w:rsidR="008246E6" w:rsidRPr="008246E6" w:rsidRDefault="008246E6" w:rsidP="008246E6"/>
    <w:p w14:paraId="58F3CEAA" w14:textId="77777777" w:rsidR="008246E6" w:rsidRPr="008246E6" w:rsidRDefault="008246E6" w:rsidP="008246E6"/>
    <w:p w14:paraId="32F86C54" w14:textId="77777777" w:rsidR="008246E6" w:rsidRPr="008246E6" w:rsidRDefault="008246E6" w:rsidP="008246E6"/>
    <w:p w14:paraId="3B6A891A" w14:textId="77777777" w:rsidR="008246E6" w:rsidRPr="008246E6" w:rsidRDefault="008246E6" w:rsidP="008246E6"/>
    <w:p w14:paraId="6F520D35" w14:textId="77777777" w:rsidR="008246E6" w:rsidRPr="008246E6" w:rsidRDefault="008246E6" w:rsidP="008246E6"/>
    <w:p w14:paraId="3C26208C" w14:textId="77777777" w:rsidR="008246E6" w:rsidRPr="008246E6" w:rsidRDefault="008246E6" w:rsidP="008246E6"/>
    <w:p w14:paraId="3C33A04B" w14:textId="77777777" w:rsidR="008246E6" w:rsidRPr="008246E6" w:rsidRDefault="008246E6" w:rsidP="008246E6"/>
    <w:p w14:paraId="47EBB847" w14:textId="77777777" w:rsidR="008246E6" w:rsidRPr="008246E6" w:rsidRDefault="008246E6" w:rsidP="008246E6"/>
    <w:p w14:paraId="5D55229A" w14:textId="390948D2" w:rsidR="008246E6" w:rsidRDefault="008246E6" w:rsidP="008246E6"/>
    <w:p w14:paraId="343B6FA4" w14:textId="77777777" w:rsidR="00AD4C46" w:rsidRPr="008246E6" w:rsidRDefault="00AD4C46" w:rsidP="008246E6">
      <w:pPr>
        <w:jc w:val="center"/>
      </w:pPr>
    </w:p>
    <w:sectPr w:rsidR="00AD4C46" w:rsidRPr="008246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ABAD" w14:textId="77777777" w:rsidR="00B52466" w:rsidRDefault="00B52466" w:rsidP="00580877">
      <w:pPr>
        <w:spacing w:after="0" w:line="240" w:lineRule="auto"/>
      </w:pPr>
      <w:r>
        <w:separator/>
      </w:r>
    </w:p>
  </w:endnote>
  <w:endnote w:type="continuationSeparator" w:id="0">
    <w:p w14:paraId="19783A26" w14:textId="77777777" w:rsidR="00B52466" w:rsidRDefault="00B52466" w:rsidP="0058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Times New Roman"/>
    <w:charset w:val="EE"/>
    <w:family w:val="auto"/>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C2E1" w14:textId="28C6D4DF" w:rsidR="00580877" w:rsidRDefault="00580877">
    <w:pPr>
      <w:pStyle w:val="Footer"/>
    </w:pPr>
    <w:r>
      <w:rPr>
        <w:noProof/>
        <w:lang w:eastAsia="cs-CZ"/>
        <w14:ligatures w14:val="standardContextual"/>
      </w:rPr>
      <mc:AlternateContent>
        <mc:Choice Requires="wps">
          <w:drawing>
            <wp:anchor distT="0" distB="0" distL="0" distR="0" simplePos="0" relativeHeight="251662336" behindDoc="0" locked="0" layoutInCell="1" allowOverlap="1" wp14:anchorId="6EE1355E" wp14:editId="6F9AC327">
              <wp:simplePos x="635" y="635"/>
              <wp:positionH relativeFrom="page">
                <wp:align>left</wp:align>
              </wp:positionH>
              <wp:positionV relativeFrom="page">
                <wp:align>bottom</wp:align>
              </wp:positionV>
              <wp:extent cx="443865" cy="443865"/>
              <wp:effectExtent l="0" t="0" r="15875" b="0"/>
              <wp:wrapNone/>
              <wp:docPr id="5" name="Text Box 5" descr="Unrestricted Document">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042E1" w14:textId="64029684"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E1355E" id="_x0000_t202" coordsize="21600,21600" o:spt="202" path="m,l,21600r21600,l21600,xe">
              <v:stroke joinstyle="miter"/>
              <v:path gradientshapeok="t" o:connecttype="rect"/>
            </v:shapetype>
            <v:shape id="Text Box 5" o:spid="_x0000_s1027" type="#_x0000_t202" alt="Unrestricted Document"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FsXO1pwAgAAuQQAAA4AAAAAAAAAAAAAAAAALgIA&#10;AGRycy9lMm9Eb2MueG1sUEsBAi0AFAAGAAgAAAAhANhtPP7XAAAAAwEAAA8AAAAAAAAAAAAAAAAA&#10;ygQAAGRycy9kb3ducmV2LnhtbFBLBQYAAAAABAAEAPMAAADOBQAAAAA=&#10;" filled="f" stroked="f">
              <v:textbox style="mso-fit-shape-to-text:t" inset="20pt,0,0,15pt">
                <w:txbxContent>
                  <w:p w14:paraId="6BB042E1" w14:textId="64029684"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E615C" w14:textId="77777777" w:rsidR="008246E6" w:rsidRPr="000B6B53" w:rsidRDefault="008246E6" w:rsidP="008246E6">
    <w:pPr>
      <w:pStyle w:val="Footer"/>
      <w:rPr>
        <w:rFonts w:ascii="Garamond" w:hAnsi="Garamond" w:cs="Garamond"/>
        <w:sz w:val="24"/>
        <w:szCs w:val="24"/>
      </w:rPr>
    </w:pPr>
    <w:r>
      <w:rPr>
        <w:rFonts w:ascii="Garamond" w:hAnsi="Garamond" w:cs="Garamond"/>
        <w:noProof/>
        <w:sz w:val="24"/>
        <w:szCs w:val="24"/>
        <w:lang w:eastAsia="cs-CZ"/>
      </w:rPr>
      <w:drawing>
        <wp:inline distT="0" distB="0" distL="0" distR="0" wp14:anchorId="6249C9B5" wp14:editId="43CC19EF">
          <wp:extent cx="2524125" cy="359410"/>
          <wp:effectExtent l="0" t="0" r="9525" b="2540"/>
          <wp:docPr id="208182666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64384" behindDoc="0" locked="1" layoutInCell="1" allowOverlap="0" wp14:anchorId="080BB3AE" wp14:editId="43F8C31F">
              <wp:simplePos x="0" y="0"/>
              <wp:positionH relativeFrom="margin">
                <wp:posOffset>4713605</wp:posOffset>
              </wp:positionH>
              <wp:positionV relativeFrom="bottomMargin">
                <wp:posOffset>79375</wp:posOffset>
              </wp:positionV>
              <wp:extent cx="1115695" cy="575945"/>
              <wp:effectExtent l="0" t="0" r="0" b="0"/>
              <wp:wrapSquare wrapText="bothSides"/>
              <wp:docPr id="6"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CE9406B" w14:textId="77777777" w:rsidR="008246E6" w:rsidRPr="00831EAC" w:rsidRDefault="008246E6" w:rsidP="008246E6">
                          <w:pPr>
                            <w:pStyle w:val="Webovstrnkyvzpat"/>
                          </w:pPr>
                          <w:bookmarkStart w:id="0" w:name="_Hlk98419294"/>
                          <w:r w:rsidRPr="00D65C9F">
                            <w:t>OPJAK</w:t>
                          </w:r>
                          <w:r w:rsidRPr="00831EAC">
                            <w:t>.cz</w:t>
                          </w:r>
                        </w:p>
                        <w:p w14:paraId="5B59112D" w14:textId="77777777" w:rsidR="008246E6" w:rsidRPr="006F1B93" w:rsidRDefault="008246E6" w:rsidP="008246E6">
                          <w:pPr>
                            <w:pStyle w:val="Webovstrnkyvzpat"/>
                            <w:rPr>
                              <w:sz w:val="26"/>
                              <w:szCs w:val="26"/>
                            </w:rPr>
                          </w:pPr>
                          <w:r w:rsidRPr="00831EAC">
                            <w:t>MSMT.cz</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BB3AE" id="_x0000_t202" coordsize="21600,21600" o:spt="202" path="m,l,21600r21600,l21600,xe">
              <v:stroke joinstyle="miter"/>
              <v:path gradientshapeok="t" o:connecttype="rect"/>
            </v:shapetype>
            <v:shape id="Textové pole 5" o:spid="_x0000_s1028" type="#_x0000_t202" style="position:absolute;left:0;text-align:left;margin-left:371.15pt;margin-top:6.25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" o:allowoverlap="f" filled="f" stroked="f">
              <v:textbox>
                <w:txbxContent>
                  <w:p w14:paraId="3CE9406B" w14:textId="77777777" w:rsidR="008246E6" w:rsidRPr="00831EAC" w:rsidRDefault="008246E6" w:rsidP="008246E6">
                    <w:pPr>
                      <w:pStyle w:val="Webovstrnkyvzpat"/>
                    </w:pPr>
                    <w:bookmarkStart w:id="1" w:name="_Hlk98419294"/>
                    <w:r w:rsidRPr="00D65C9F">
                      <w:t>OPJAK</w:t>
                    </w:r>
                    <w:r w:rsidRPr="00831EAC">
                      <w:t>.cz</w:t>
                    </w:r>
                  </w:p>
                  <w:p w14:paraId="5B59112D" w14:textId="77777777" w:rsidR="008246E6" w:rsidRPr="006F1B93" w:rsidRDefault="008246E6" w:rsidP="008246E6">
                    <w:pPr>
                      <w:pStyle w:val="Webovstrnkyvzpat"/>
                      <w:rPr>
                        <w:sz w:val="26"/>
                        <w:szCs w:val="26"/>
                      </w:rPr>
                    </w:pPr>
                    <w:r w:rsidRPr="00831EAC">
                      <w:t>MSMT.cz</w:t>
                    </w:r>
                    <w:bookmarkEnd w:id="1"/>
                  </w:p>
                </w:txbxContent>
              </v:textbox>
              <w10:wrap type="square" anchorx="margin" anchory="margin"/>
              <w10:anchorlock/>
            </v:shape>
          </w:pict>
        </mc:Fallback>
      </mc:AlternateContent>
    </w:r>
  </w:p>
  <w:p w14:paraId="25154AF4" w14:textId="77777777" w:rsidR="008246E6" w:rsidRDefault="008246E6">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B4F42" w14:textId="6AA9ACD8" w:rsidR="00580877" w:rsidRDefault="00580877">
    <w:pPr>
      <w:pStyle w:val="Footer"/>
    </w:pPr>
    <w:r>
      <w:rPr>
        <w:noProof/>
        <w:lang w:eastAsia="cs-CZ"/>
        <w14:ligatures w14:val="standardContextual"/>
      </w:rPr>
      <mc:AlternateContent>
        <mc:Choice Requires="wps">
          <w:drawing>
            <wp:anchor distT="0" distB="0" distL="0" distR="0" simplePos="0" relativeHeight="251661312" behindDoc="0" locked="0" layoutInCell="1" allowOverlap="1" wp14:anchorId="0A58BDFA" wp14:editId="16F41609">
              <wp:simplePos x="635" y="635"/>
              <wp:positionH relativeFrom="page">
                <wp:align>left</wp:align>
              </wp:positionH>
              <wp:positionV relativeFrom="page">
                <wp:align>bottom</wp:align>
              </wp:positionV>
              <wp:extent cx="443865" cy="443865"/>
              <wp:effectExtent l="0" t="0" r="15875" b="0"/>
              <wp:wrapNone/>
              <wp:docPr id="4" name="Text Box 4" descr="Unrestricted Document">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7E34D" w14:textId="33B7D2CC"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8BDFA" id="_x0000_t202" coordsize="21600,21600" o:spt="202" path="m,l,21600r21600,l21600,xe">
              <v:stroke joinstyle="miter"/>
              <v:path gradientshapeok="t" o:connecttype="rect"/>
            </v:shapetype>
            <v:shape id="Text Box 4" o:spid="_x0000_s1030" type="#_x0000_t202" alt="Unrestricted Document"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x1xPoXICAAC5BAAADgAAAAAAAAAAAAAAAAAu&#10;AgAAZHJzL2Uyb0RvYy54bWxQSwECLQAUAAYACAAAACEA2G08/tcAAAADAQAADwAAAAAAAAAAAAAA&#10;AADMBAAAZHJzL2Rvd25yZXYueG1sUEsFBgAAAAAEAAQA8wAAANAFAAAAAA==&#10;" filled="f" stroked="f">
              <v:textbox style="mso-fit-shape-to-text:t" inset="20pt,0,0,15pt">
                <w:txbxContent>
                  <w:p w14:paraId="5157E34D" w14:textId="33B7D2CC"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D6AD4" w14:textId="77777777" w:rsidR="00B52466" w:rsidRDefault="00B52466" w:rsidP="00580877">
      <w:pPr>
        <w:spacing w:after="0" w:line="240" w:lineRule="auto"/>
      </w:pPr>
      <w:r>
        <w:separator/>
      </w:r>
    </w:p>
  </w:footnote>
  <w:footnote w:type="continuationSeparator" w:id="0">
    <w:p w14:paraId="251E9F6D" w14:textId="77777777" w:rsidR="00B52466" w:rsidRDefault="00B52466" w:rsidP="00580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09A7" w14:textId="607F2532" w:rsidR="00580877" w:rsidRDefault="00580877">
    <w:pPr>
      <w:pStyle w:val="Header"/>
    </w:pPr>
    <w:r>
      <w:rPr>
        <w:noProof/>
        <w:lang w:eastAsia="cs-CZ"/>
        <w14:ligatures w14:val="standardContextual"/>
      </w:rPr>
      <mc:AlternateContent>
        <mc:Choice Requires="wps">
          <w:drawing>
            <wp:anchor distT="0" distB="0" distL="0" distR="0" simplePos="0" relativeHeight="251659264" behindDoc="0" locked="0" layoutInCell="1" allowOverlap="1" wp14:anchorId="08C2CF87" wp14:editId="39BFFF24">
              <wp:simplePos x="635" y="635"/>
              <wp:positionH relativeFrom="page">
                <wp:align>left</wp:align>
              </wp:positionH>
              <wp:positionV relativeFrom="page">
                <wp:align>top</wp:align>
              </wp:positionV>
              <wp:extent cx="443865" cy="443865"/>
              <wp:effectExtent l="0" t="0" r="15875" b="4445"/>
              <wp:wrapNone/>
              <wp:docPr id="2" name="Text Box 2" descr="Unrestricted Document">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63244" w14:textId="1F8300B2"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2CF87"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BzAfVRuAgAAsgQAAA4AAAAAAAAAAAAAAAAALgIA&#10;AGRycy9lMm9Eb2MueG1sUEsBAi0AFAAGAAgAAAAhAHObn2zZAAAAAwEAAA8AAAAAAAAAAAAAAAAA&#10;yAQAAGRycy9kb3ducmV2LnhtbFBLBQYAAAAABAAEAPMAAADOBQAAAAA=&#10;" filled="f" stroked="f">
              <v:textbox style="mso-fit-shape-to-text:t" inset="20pt,15pt,0,0">
                <w:txbxContent>
                  <w:p w14:paraId="05C63244" w14:textId="1F8300B2"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6F6AE" w14:textId="77777777" w:rsidR="008246E6" w:rsidRDefault="00824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FBA3C" w14:textId="19DD9C11" w:rsidR="00580877" w:rsidRDefault="00580877">
    <w:pPr>
      <w:pStyle w:val="Header"/>
    </w:pPr>
    <w:r>
      <w:rPr>
        <w:noProof/>
        <w:lang w:eastAsia="cs-CZ"/>
        <w14:ligatures w14:val="standardContextual"/>
      </w:rPr>
      <mc:AlternateContent>
        <mc:Choice Requires="wps">
          <w:drawing>
            <wp:anchor distT="0" distB="0" distL="0" distR="0" simplePos="0" relativeHeight="251658240" behindDoc="0" locked="0" layoutInCell="1" allowOverlap="1" wp14:anchorId="65B8FE3B" wp14:editId="70535F97">
              <wp:simplePos x="635" y="635"/>
              <wp:positionH relativeFrom="page">
                <wp:align>left</wp:align>
              </wp:positionH>
              <wp:positionV relativeFrom="page">
                <wp:align>top</wp:align>
              </wp:positionV>
              <wp:extent cx="443865" cy="443865"/>
              <wp:effectExtent l="0" t="0" r="15875" b="4445"/>
              <wp:wrapNone/>
              <wp:docPr id="1" name="Text Box 1" descr="Unrestricted Document">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770027" w14:textId="6F4D868C"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8FE3B" id="_x0000_t202" coordsize="21600,21600" o:spt="202" path="m,l,21600r21600,l21600,xe">
              <v:stroke joinstyle="miter"/>
              <v:path gradientshapeok="t" o:connecttype="rect"/>
            </v:shapetype>
            <v:shape id="Text Box 1" o:spid="_x0000_s1029" type="#_x0000_t202" alt="Unrestricted Docum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YA6AaHACAAC5BAAADgAAAAAAAAAAAAAAAAAu&#10;AgAAZHJzL2Uyb0RvYy54bWxQSwECLQAUAAYACAAAACEAc5ufbNkAAAADAQAADwAAAAAAAAAAAAAA&#10;AADKBAAAZHJzL2Rvd25yZXYueG1sUEsFBgAAAAAEAAQA8wAAANAFAAAAAA==&#10;" filled="f" stroked="f">
              <v:textbox style="mso-fit-shape-to-text:t" inset="20pt,15pt,0,0">
                <w:txbxContent>
                  <w:p w14:paraId="0B770027" w14:textId="6F4D868C" w:rsidR="00580877" w:rsidRPr="00580877" w:rsidRDefault="00580877" w:rsidP="00580877">
                    <w:pPr>
                      <w:spacing w:after="0"/>
                      <w:rPr>
                        <w:rFonts w:ascii="Calibri" w:eastAsia="Calibri" w:hAnsi="Calibri" w:cs="Calibri"/>
                        <w:noProof/>
                        <w:color w:val="000000"/>
                        <w:sz w:val="20"/>
                        <w:szCs w:val="20"/>
                      </w:rPr>
                    </w:pPr>
                    <w:r w:rsidRPr="00580877">
                      <w:rPr>
                        <w:rFonts w:ascii="Calibri" w:eastAsia="Calibri" w:hAnsi="Calibri" w:cs="Calibri"/>
                        <w:noProof/>
                        <w:color w:val="000000"/>
                        <w:sz w:val="20"/>
                        <w:szCs w:val="20"/>
                      </w:rPr>
                      <w:t>Unrestricted Document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603"/>
    <w:multiLevelType w:val="singleLevel"/>
    <w:tmpl w:val="7690DA9C"/>
    <w:lvl w:ilvl="0">
      <w:numFmt w:val="bullet"/>
      <w:lvlText w:val="-"/>
      <w:lvlJc w:val="left"/>
      <w:pPr>
        <w:tabs>
          <w:tab w:val="num" w:pos="360"/>
        </w:tabs>
        <w:ind w:left="360" w:hanging="360"/>
      </w:pPr>
      <w:rPr>
        <w:rFonts w:hint="default"/>
      </w:rPr>
    </w:lvl>
  </w:abstractNum>
  <w:abstractNum w:abstractNumId="1" w15:restartNumberingAfterBreak="0">
    <w:nsid w:val="49977053"/>
    <w:multiLevelType w:val="hybridMultilevel"/>
    <w:tmpl w:val="E82EF0AE"/>
    <w:lvl w:ilvl="0" w:tplc="1F7C5060">
      <w:start w:val="1"/>
      <w:numFmt w:val="bullet"/>
      <w:lvlText w:val="-"/>
      <w:lvlJc w:val="left"/>
      <w:pPr>
        <w:tabs>
          <w:tab w:val="num" w:pos="720"/>
        </w:tabs>
        <w:ind w:left="720" w:hanging="360"/>
      </w:pPr>
      <w:rPr>
        <w:rFonts w:ascii="Times New Roman" w:eastAsia="Times New Roman" w:hAnsi="Times New Roman" w:cs="Times New Roman" w:hint="default"/>
      </w:rPr>
    </w:lvl>
    <w:lvl w:ilvl="1" w:tplc="DF4E2CD2">
      <w:start w:val="1"/>
      <w:numFmt w:val="bullet"/>
      <w:lvlText w:val="o"/>
      <w:lvlJc w:val="left"/>
      <w:pPr>
        <w:tabs>
          <w:tab w:val="num" w:pos="1440"/>
        </w:tabs>
        <w:ind w:left="1440" w:hanging="360"/>
      </w:pPr>
      <w:rPr>
        <w:rFonts w:ascii="Courier New" w:hAnsi="Courier New" w:cs="Courier New" w:hint="default"/>
      </w:rPr>
    </w:lvl>
    <w:lvl w:ilvl="2" w:tplc="EF789294" w:tentative="1">
      <w:start w:val="1"/>
      <w:numFmt w:val="bullet"/>
      <w:lvlText w:val=""/>
      <w:lvlJc w:val="left"/>
      <w:pPr>
        <w:tabs>
          <w:tab w:val="num" w:pos="2160"/>
        </w:tabs>
        <w:ind w:left="2160" w:hanging="360"/>
      </w:pPr>
      <w:rPr>
        <w:rFonts w:ascii="Wingdings" w:hAnsi="Wingdings" w:hint="default"/>
      </w:rPr>
    </w:lvl>
    <w:lvl w:ilvl="3" w:tplc="C7A81AE2" w:tentative="1">
      <w:start w:val="1"/>
      <w:numFmt w:val="bullet"/>
      <w:lvlText w:val=""/>
      <w:lvlJc w:val="left"/>
      <w:pPr>
        <w:tabs>
          <w:tab w:val="num" w:pos="2880"/>
        </w:tabs>
        <w:ind w:left="2880" w:hanging="360"/>
      </w:pPr>
      <w:rPr>
        <w:rFonts w:ascii="Symbol" w:hAnsi="Symbol" w:hint="default"/>
      </w:rPr>
    </w:lvl>
    <w:lvl w:ilvl="4" w:tplc="C3BEF916" w:tentative="1">
      <w:start w:val="1"/>
      <w:numFmt w:val="bullet"/>
      <w:lvlText w:val="o"/>
      <w:lvlJc w:val="left"/>
      <w:pPr>
        <w:tabs>
          <w:tab w:val="num" w:pos="3600"/>
        </w:tabs>
        <w:ind w:left="3600" w:hanging="360"/>
      </w:pPr>
      <w:rPr>
        <w:rFonts w:ascii="Courier New" w:hAnsi="Courier New" w:cs="Courier New" w:hint="default"/>
      </w:rPr>
    </w:lvl>
    <w:lvl w:ilvl="5" w:tplc="72BAB442" w:tentative="1">
      <w:start w:val="1"/>
      <w:numFmt w:val="bullet"/>
      <w:lvlText w:val=""/>
      <w:lvlJc w:val="left"/>
      <w:pPr>
        <w:tabs>
          <w:tab w:val="num" w:pos="4320"/>
        </w:tabs>
        <w:ind w:left="4320" w:hanging="360"/>
      </w:pPr>
      <w:rPr>
        <w:rFonts w:ascii="Wingdings" w:hAnsi="Wingdings" w:hint="default"/>
      </w:rPr>
    </w:lvl>
    <w:lvl w:ilvl="6" w:tplc="F54E6E2A" w:tentative="1">
      <w:start w:val="1"/>
      <w:numFmt w:val="bullet"/>
      <w:lvlText w:val=""/>
      <w:lvlJc w:val="left"/>
      <w:pPr>
        <w:tabs>
          <w:tab w:val="num" w:pos="5040"/>
        </w:tabs>
        <w:ind w:left="5040" w:hanging="360"/>
      </w:pPr>
      <w:rPr>
        <w:rFonts w:ascii="Symbol" w:hAnsi="Symbol" w:hint="default"/>
      </w:rPr>
    </w:lvl>
    <w:lvl w:ilvl="7" w:tplc="DA8270C0" w:tentative="1">
      <w:start w:val="1"/>
      <w:numFmt w:val="bullet"/>
      <w:lvlText w:val="o"/>
      <w:lvlJc w:val="left"/>
      <w:pPr>
        <w:tabs>
          <w:tab w:val="num" w:pos="5760"/>
        </w:tabs>
        <w:ind w:left="5760" w:hanging="360"/>
      </w:pPr>
      <w:rPr>
        <w:rFonts w:ascii="Courier New" w:hAnsi="Courier New" w:cs="Courier New" w:hint="default"/>
      </w:rPr>
    </w:lvl>
    <w:lvl w:ilvl="8" w:tplc="D7F430A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A6"/>
    <w:rsid w:val="00026412"/>
    <w:rsid w:val="0007427A"/>
    <w:rsid w:val="000D63C9"/>
    <w:rsid w:val="00103047"/>
    <w:rsid w:val="00161794"/>
    <w:rsid w:val="00182AE9"/>
    <w:rsid w:val="00205336"/>
    <w:rsid w:val="002129EE"/>
    <w:rsid w:val="00213B24"/>
    <w:rsid w:val="00274DC1"/>
    <w:rsid w:val="00290B46"/>
    <w:rsid w:val="002C205C"/>
    <w:rsid w:val="00351914"/>
    <w:rsid w:val="00393193"/>
    <w:rsid w:val="003A742D"/>
    <w:rsid w:val="003F7A6C"/>
    <w:rsid w:val="004456A6"/>
    <w:rsid w:val="00477065"/>
    <w:rsid w:val="00485421"/>
    <w:rsid w:val="004A45CC"/>
    <w:rsid w:val="004A780D"/>
    <w:rsid w:val="004C6DFD"/>
    <w:rsid w:val="005278F1"/>
    <w:rsid w:val="00580877"/>
    <w:rsid w:val="006471C9"/>
    <w:rsid w:val="00651AAF"/>
    <w:rsid w:val="00677F13"/>
    <w:rsid w:val="006872C1"/>
    <w:rsid w:val="00723F88"/>
    <w:rsid w:val="0074254B"/>
    <w:rsid w:val="00752360"/>
    <w:rsid w:val="00770394"/>
    <w:rsid w:val="00772C10"/>
    <w:rsid w:val="00780370"/>
    <w:rsid w:val="007C7EB6"/>
    <w:rsid w:val="007D4566"/>
    <w:rsid w:val="007F6448"/>
    <w:rsid w:val="008165B6"/>
    <w:rsid w:val="008246E6"/>
    <w:rsid w:val="008552A1"/>
    <w:rsid w:val="00862FD2"/>
    <w:rsid w:val="00886AF5"/>
    <w:rsid w:val="008A0AD6"/>
    <w:rsid w:val="008A402A"/>
    <w:rsid w:val="008B3BED"/>
    <w:rsid w:val="008C3DC7"/>
    <w:rsid w:val="00910C8B"/>
    <w:rsid w:val="009116DE"/>
    <w:rsid w:val="00922C7E"/>
    <w:rsid w:val="0093533C"/>
    <w:rsid w:val="0094002C"/>
    <w:rsid w:val="009701FC"/>
    <w:rsid w:val="009725BE"/>
    <w:rsid w:val="0098381F"/>
    <w:rsid w:val="009B37C8"/>
    <w:rsid w:val="009E3981"/>
    <w:rsid w:val="009E57EC"/>
    <w:rsid w:val="009F183B"/>
    <w:rsid w:val="009F4D47"/>
    <w:rsid w:val="00A14426"/>
    <w:rsid w:val="00A7694D"/>
    <w:rsid w:val="00AA5790"/>
    <w:rsid w:val="00AB72FD"/>
    <w:rsid w:val="00AD299F"/>
    <w:rsid w:val="00AD4C46"/>
    <w:rsid w:val="00AE55B1"/>
    <w:rsid w:val="00B21798"/>
    <w:rsid w:val="00B33BFC"/>
    <w:rsid w:val="00B52466"/>
    <w:rsid w:val="00BB6055"/>
    <w:rsid w:val="00BD02C5"/>
    <w:rsid w:val="00BF2064"/>
    <w:rsid w:val="00BF792E"/>
    <w:rsid w:val="00C1546D"/>
    <w:rsid w:val="00C60685"/>
    <w:rsid w:val="00C83956"/>
    <w:rsid w:val="00C86C4E"/>
    <w:rsid w:val="00CB0084"/>
    <w:rsid w:val="00CF7533"/>
    <w:rsid w:val="00D20112"/>
    <w:rsid w:val="00D56B73"/>
    <w:rsid w:val="00DE20DA"/>
    <w:rsid w:val="00E13EB0"/>
    <w:rsid w:val="00E30E8B"/>
    <w:rsid w:val="00E63FC8"/>
    <w:rsid w:val="00E9599A"/>
    <w:rsid w:val="00EB564B"/>
    <w:rsid w:val="00EB64D6"/>
    <w:rsid w:val="00EE0D19"/>
    <w:rsid w:val="00EF16F8"/>
    <w:rsid w:val="00F8043A"/>
    <w:rsid w:val="00F87705"/>
    <w:rsid w:val="00F950BE"/>
    <w:rsid w:val="00FF4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B4096"/>
  <w15:docId w15:val="{F82C3E28-F230-8246-B1F4-03793FBB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705"/>
    <w:pPr>
      <w:spacing w:after="160" w:line="259" w:lineRule="auto"/>
      <w:jc w:val="both"/>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56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a">
    <w:name w:val="cena"/>
    <w:basedOn w:val="Normal"/>
    <w:uiPriority w:val="99"/>
    <w:rsid w:val="00C1546D"/>
    <w:pPr>
      <w:tabs>
        <w:tab w:val="right" w:pos="8190"/>
      </w:tabs>
      <w:spacing w:before="120" w:after="0" w:line="360" w:lineRule="atLeast"/>
      <w:ind w:right="-511" w:firstLine="450"/>
    </w:pPr>
    <w:rPr>
      <w:rFonts w:ascii="Times New Roman" w:eastAsia="Times New Roman" w:hAnsi="Times New Roman" w:cs="Times New Roman"/>
      <w:b/>
      <w:szCs w:val="20"/>
    </w:rPr>
  </w:style>
  <w:style w:type="paragraph" w:styleId="ListParagraph">
    <w:name w:val="List Paragraph"/>
    <w:basedOn w:val="Normal"/>
    <w:uiPriority w:val="34"/>
    <w:qFormat/>
    <w:rsid w:val="00F87705"/>
    <w:pPr>
      <w:ind w:left="720"/>
      <w:contextualSpacing/>
    </w:pPr>
  </w:style>
  <w:style w:type="paragraph" w:styleId="Header">
    <w:name w:val="header"/>
    <w:basedOn w:val="Normal"/>
    <w:link w:val="HeaderChar"/>
    <w:uiPriority w:val="99"/>
    <w:unhideWhenUsed/>
    <w:rsid w:val="00580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877"/>
    <w:rPr>
      <w:kern w:val="0"/>
      <w:sz w:val="22"/>
      <w:szCs w:val="22"/>
      <w14:ligatures w14:val="none"/>
    </w:rPr>
  </w:style>
  <w:style w:type="paragraph" w:styleId="Footer">
    <w:name w:val="footer"/>
    <w:aliases w:val="Char"/>
    <w:basedOn w:val="Normal"/>
    <w:link w:val="FooterChar"/>
    <w:uiPriority w:val="99"/>
    <w:unhideWhenUsed/>
    <w:rsid w:val="00580877"/>
    <w:pPr>
      <w:tabs>
        <w:tab w:val="center" w:pos="4513"/>
        <w:tab w:val="right" w:pos="9026"/>
      </w:tabs>
      <w:spacing w:after="0" w:line="240" w:lineRule="auto"/>
    </w:pPr>
  </w:style>
  <w:style w:type="character" w:customStyle="1" w:styleId="FooterChar">
    <w:name w:val="Footer Char"/>
    <w:aliases w:val="Char Char"/>
    <w:basedOn w:val="DefaultParagraphFont"/>
    <w:link w:val="Footer"/>
    <w:uiPriority w:val="99"/>
    <w:rsid w:val="00580877"/>
    <w:rPr>
      <w:kern w:val="0"/>
      <w:sz w:val="22"/>
      <w:szCs w:val="22"/>
      <w14:ligatures w14:val="none"/>
    </w:rPr>
  </w:style>
  <w:style w:type="paragraph" w:styleId="Revision">
    <w:name w:val="Revision"/>
    <w:hidden/>
    <w:uiPriority w:val="99"/>
    <w:semiHidden/>
    <w:rsid w:val="00393193"/>
    <w:rPr>
      <w:kern w:val="0"/>
      <w:sz w:val="22"/>
      <w:szCs w:val="22"/>
      <w14:ligatures w14:val="none"/>
    </w:rPr>
  </w:style>
  <w:style w:type="character" w:styleId="CommentReference">
    <w:name w:val="annotation reference"/>
    <w:basedOn w:val="DefaultParagraphFont"/>
    <w:uiPriority w:val="99"/>
    <w:semiHidden/>
    <w:unhideWhenUsed/>
    <w:rsid w:val="003F7A6C"/>
    <w:rPr>
      <w:sz w:val="16"/>
      <w:szCs w:val="16"/>
    </w:rPr>
  </w:style>
  <w:style w:type="paragraph" w:styleId="CommentText">
    <w:name w:val="annotation text"/>
    <w:basedOn w:val="Normal"/>
    <w:link w:val="CommentTextChar"/>
    <w:uiPriority w:val="99"/>
    <w:unhideWhenUsed/>
    <w:rsid w:val="003F7A6C"/>
    <w:pPr>
      <w:spacing w:line="240" w:lineRule="auto"/>
    </w:pPr>
    <w:rPr>
      <w:sz w:val="20"/>
      <w:szCs w:val="20"/>
    </w:rPr>
  </w:style>
  <w:style w:type="character" w:customStyle="1" w:styleId="CommentTextChar">
    <w:name w:val="Comment Text Char"/>
    <w:basedOn w:val="DefaultParagraphFont"/>
    <w:link w:val="CommentText"/>
    <w:uiPriority w:val="99"/>
    <w:rsid w:val="003F7A6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7A6C"/>
    <w:rPr>
      <w:b/>
      <w:bCs/>
    </w:rPr>
  </w:style>
  <w:style w:type="character" w:customStyle="1" w:styleId="CommentSubjectChar">
    <w:name w:val="Comment Subject Char"/>
    <w:basedOn w:val="CommentTextChar"/>
    <w:link w:val="CommentSubject"/>
    <w:uiPriority w:val="99"/>
    <w:semiHidden/>
    <w:rsid w:val="003F7A6C"/>
    <w:rPr>
      <w:b/>
      <w:bCs/>
      <w:kern w:val="0"/>
      <w:sz w:val="20"/>
      <w:szCs w:val="20"/>
      <w14:ligatures w14:val="none"/>
    </w:rPr>
  </w:style>
  <w:style w:type="paragraph" w:customStyle="1" w:styleId="Webovstrnkyvzpat">
    <w:name w:val="Webové stránky v zápatí"/>
    <w:basedOn w:val="Normal"/>
    <w:link w:val="WebovstrnkyvzpatChar"/>
    <w:rsid w:val="008246E6"/>
    <w:pPr>
      <w:tabs>
        <w:tab w:val="left" w:pos="5790"/>
      </w:tabs>
      <w:spacing w:after="0" w:line="240" w:lineRule="auto"/>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DefaultParagraphFont"/>
    <w:link w:val="Webovstrnkyvzpat"/>
    <w:rsid w:val="008246E6"/>
    <w:rPr>
      <w:rFonts w:ascii="Montserrat" w:hAnsi="Montserrat" w:cs="Times New Roman"/>
      <w:b/>
      <w:color w:val="17327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1977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Ecorchard</dc:creator>
  <cp:lastModifiedBy>Mgr. Tomáš Biem</cp:lastModifiedBy>
  <cp:revision>6</cp:revision>
  <dcterms:created xsi:type="dcterms:W3CDTF">2024-04-15T13:41:00Z</dcterms:created>
  <dcterms:modified xsi:type="dcterms:W3CDTF">2024-07-15T09:16:00Z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Unrestricted Document</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Unrestricted Document</vt:lpwstr>
  </property>
  <property fmtid="{D5CDD505-2E9C-101B-9397-08002B2CF9AE}" pid="8" name="MSIP_Label_3a6cd297-68f3-4e9c-a217-8f77a18ff69a_Enabled">
    <vt:lpwstr>true</vt:lpwstr>
  </property>
  <property fmtid="{D5CDD505-2E9C-101B-9397-08002B2CF9AE}" pid="9" name="MSIP_Label_3a6cd297-68f3-4e9c-a217-8f77a18ff69a_SetDate">
    <vt:lpwstr>2023-04-18T11:40:15Z</vt:lpwstr>
  </property>
  <property fmtid="{D5CDD505-2E9C-101B-9397-08002B2CF9AE}" pid="10" name="MSIP_Label_3a6cd297-68f3-4e9c-a217-8f77a18ff69a_Method">
    <vt:lpwstr>Privileged</vt:lpwstr>
  </property>
  <property fmtid="{D5CDD505-2E9C-101B-9397-08002B2CF9AE}" pid="11" name="MSIP_Label_3a6cd297-68f3-4e9c-a217-8f77a18ff69a_Name">
    <vt:lpwstr>Unrestricted</vt:lpwstr>
  </property>
  <property fmtid="{D5CDD505-2E9C-101B-9397-08002B2CF9AE}" pid="12" name="MSIP_Label_3a6cd297-68f3-4e9c-a217-8f77a18ff69a_SiteId">
    <vt:lpwstr>071061f3-d569-4688-9ede-b63a6a7f1ecc</vt:lpwstr>
  </property>
  <property fmtid="{D5CDD505-2E9C-101B-9397-08002B2CF9AE}" pid="13" name="MSIP_Label_3a6cd297-68f3-4e9c-a217-8f77a18ff69a_ActionId">
    <vt:lpwstr>2658302d-0a7c-453e-a5b1-c50d87b161b3</vt:lpwstr>
  </property>
  <property fmtid="{D5CDD505-2E9C-101B-9397-08002B2CF9AE}" pid="14" name="MSIP_Label_3a6cd297-68f3-4e9c-a217-8f77a18ff69a_ContentBits">
    <vt:lpwstr>3</vt:lpwstr>
  </property>
</Properties>
</file>