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17F44" w14:textId="77777777" w:rsidR="00416E96" w:rsidRPr="003B6310" w:rsidRDefault="00416E96" w:rsidP="00416E96">
      <w:pPr>
        <w:jc w:val="center"/>
        <w:rPr>
          <w:b/>
          <w:sz w:val="28"/>
          <w:szCs w:val="28"/>
        </w:rPr>
      </w:pPr>
      <w:r w:rsidRPr="003B6310">
        <w:rPr>
          <w:b/>
          <w:sz w:val="28"/>
          <w:szCs w:val="28"/>
        </w:rPr>
        <w:t>Příloha č. 1</w:t>
      </w:r>
    </w:p>
    <w:p w14:paraId="31E17F45" w14:textId="77777777" w:rsidR="00416E96" w:rsidRPr="003B6310" w:rsidRDefault="00416E96" w:rsidP="00416E96">
      <w:pPr>
        <w:jc w:val="center"/>
        <w:rPr>
          <w:u w:val="single"/>
        </w:rPr>
      </w:pPr>
      <w:r w:rsidRPr="003B6310">
        <w:rPr>
          <w:u w:val="single"/>
        </w:rPr>
        <w:t>Specifikace Projektu</w:t>
      </w:r>
    </w:p>
    <w:p w14:paraId="31E17F46" w14:textId="77777777" w:rsidR="00416E96" w:rsidRDefault="00416E96" w:rsidP="00416E96">
      <w:pPr>
        <w:spacing w:before="0" w:after="0"/>
        <w:jc w:val="left"/>
      </w:pPr>
    </w:p>
    <w:p w14:paraId="31E17F47" w14:textId="77777777" w:rsidR="00416E96" w:rsidRDefault="00416E96" w:rsidP="00416E96">
      <w:pPr>
        <w:spacing w:before="0" w:after="0"/>
        <w:jc w:val="left"/>
      </w:pPr>
    </w:p>
    <w:p w14:paraId="31E17F48" w14:textId="77777777" w:rsidR="00416E96" w:rsidRDefault="00416E96" w:rsidP="00416E96">
      <w:pPr>
        <w:spacing w:before="0" w:after="0"/>
      </w:pPr>
    </w:p>
    <w:p w14:paraId="31E17F49" w14:textId="6DEBD2FE" w:rsidR="00127DEC" w:rsidRDefault="002D09D8" w:rsidP="005106B9">
      <w:pPr>
        <w:spacing w:before="0" w:after="0"/>
      </w:pPr>
      <w:r>
        <w:t xml:space="preserve">Projekt </w:t>
      </w:r>
      <w:r w:rsidR="006F684A">
        <w:t>zahrnuje s</w:t>
      </w:r>
      <w:r w:rsidR="00416E96">
        <w:t>tavb</w:t>
      </w:r>
      <w:r w:rsidR="006F684A">
        <w:t>u</w:t>
      </w:r>
      <w:r w:rsidR="00416E96">
        <w:t xml:space="preserve"> </w:t>
      </w:r>
      <w:r w:rsidR="00416E96" w:rsidRPr="00232546">
        <w:rPr>
          <w:b/>
        </w:rPr>
        <w:t>„</w:t>
      </w:r>
      <w:r w:rsidR="0077198F">
        <w:rPr>
          <w:b/>
          <w:i/>
        </w:rPr>
        <w:t>Stavební úpravy stávající stavby obslužné plochy</w:t>
      </w:r>
      <w:r w:rsidR="00416E96" w:rsidRPr="00232546">
        <w:rPr>
          <w:b/>
          <w:i/>
        </w:rPr>
        <w:t>“</w:t>
      </w:r>
      <w:r w:rsidR="006F684A" w:rsidRPr="006F684A">
        <w:rPr>
          <w:i/>
        </w:rPr>
        <w:t>,</w:t>
      </w:r>
      <w:r w:rsidR="006F684A">
        <w:rPr>
          <w:b/>
          <w:i/>
        </w:rPr>
        <w:t xml:space="preserve"> </w:t>
      </w:r>
      <w:r w:rsidR="006F684A">
        <w:t xml:space="preserve">spočívající </w:t>
      </w:r>
      <w:r w:rsidR="00884890">
        <w:t>ve stavebních úpravách</w:t>
      </w:r>
      <w:r w:rsidR="00620C2A">
        <w:t xml:space="preserve"> (přestavbě) stávajících konstrukčně a provozně nevyhovujících zpevněných pl</w:t>
      </w:r>
      <w:r w:rsidR="005F679F">
        <w:t>och v areálu přístavu Mělník</w:t>
      </w:r>
      <w:r w:rsidR="009F1C26">
        <w:t xml:space="preserve"> (dále i jen „</w:t>
      </w:r>
      <w:r w:rsidR="009F1C26" w:rsidRPr="009F1C26">
        <w:rPr>
          <w:b/>
          <w:bCs/>
        </w:rPr>
        <w:t>Projekt</w:t>
      </w:r>
      <w:r w:rsidR="009F1C26">
        <w:t xml:space="preserve">“).  </w:t>
      </w:r>
      <w:r w:rsidR="009F1C26">
        <w:tab/>
      </w:r>
    </w:p>
    <w:p w14:paraId="31E17F4A" w14:textId="77777777" w:rsidR="00127DEC" w:rsidRDefault="00127DEC" w:rsidP="005106B9">
      <w:pPr>
        <w:spacing w:before="0" w:after="0"/>
      </w:pPr>
    </w:p>
    <w:p w14:paraId="49E44F2E" w14:textId="1CB5FF9D" w:rsidR="003079A8" w:rsidRDefault="009F1C26" w:rsidP="005106B9">
      <w:pPr>
        <w:spacing w:before="0" w:after="0"/>
      </w:pPr>
      <w:r>
        <w:t>Projekt</w:t>
      </w:r>
      <w:r w:rsidR="00416E96">
        <w:t xml:space="preserve"> je umístěn </w:t>
      </w:r>
      <w:r w:rsidR="00A91FC9">
        <w:t>v přístavu Mělník na stávajících zpevněných plochách mezi ochran</w:t>
      </w:r>
      <w:r w:rsidR="00695819">
        <w:t>nou hrá</w:t>
      </w:r>
      <w:r w:rsidR="009C6870">
        <w:t>z</w:t>
      </w:r>
      <w:r w:rsidR="00695819">
        <w:t xml:space="preserve">í </w:t>
      </w:r>
      <w:proofErr w:type="spellStart"/>
      <w:r w:rsidR="00695819">
        <w:t>PPO</w:t>
      </w:r>
      <w:proofErr w:type="spellEnd"/>
      <w:r w:rsidR="00695819">
        <w:t xml:space="preserve"> Mělník na pravém břehu Labe, plochami 1. stavby </w:t>
      </w:r>
      <w:r w:rsidR="00F01729">
        <w:t>E</w:t>
      </w:r>
      <w:r w:rsidR="00695819">
        <w:t>kologizace kontejnerové</w:t>
      </w:r>
      <w:r w:rsidR="009C6870">
        <w:t>ho terminálu a</w:t>
      </w:r>
      <w:r w:rsidR="00F01729">
        <w:t xml:space="preserve"> úpravy vlečkových kolejí v přístavu Mělník a</w:t>
      </w:r>
      <w:r w:rsidR="009C6870">
        <w:t xml:space="preserve"> </w:t>
      </w:r>
      <w:r w:rsidR="00F01729">
        <w:t>p</w:t>
      </w:r>
      <w:r w:rsidR="005106B9">
        <w:t>ředávacím</w:t>
      </w:r>
      <w:r w:rsidR="009C6870">
        <w:t xml:space="preserve"> vlečkovým kolejištěm „na </w:t>
      </w:r>
      <w:r w:rsidR="00F01729">
        <w:t>Kypě“.</w:t>
      </w:r>
    </w:p>
    <w:p w14:paraId="5641E559" w14:textId="77777777" w:rsidR="001F3A5E" w:rsidRDefault="001F3A5E" w:rsidP="005106B9">
      <w:pPr>
        <w:spacing w:before="0" w:after="0"/>
      </w:pPr>
    </w:p>
    <w:p w14:paraId="6561787D" w14:textId="2436DD78" w:rsidR="001F3A5E" w:rsidRDefault="00854EB0" w:rsidP="005106B9">
      <w:pPr>
        <w:spacing w:before="0" w:after="0"/>
      </w:pPr>
      <w:r>
        <w:t>Projektem</w:t>
      </w:r>
      <w:r w:rsidR="001F3A5E">
        <w:t xml:space="preserve"> dotčené plochy jsou </w:t>
      </w:r>
      <w:r w:rsidR="00FC786B">
        <w:t xml:space="preserve">v současné době v celém rozsahu zastavěné a navazují na stávající zpevněné plochy přístavu. </w:t>
      </w:r>
    </w:p>
    <w:p w14:paraId="31E17F4C" w14:textId="77777777" w:rsidR="00127DEC" w:rsidRPr="00244621" w:rsidRDefault="00127DEC" w:rsidP="005106B9">
      <w:pPr>
        <w:spacing w:before="0" w:after="0"/>
      </w:pPr>
    </w:p>
    <w:p w14:paraId="53B1D4DA" w14:textId="77777777" w:rsidR="00224695" w:rsidRDefault="00EA4D6E" w:rsidP="005106B9">
      <w:pPr>
        <w:spacing w:before="0" w:after="0"/>
        <w:rPr>
          <w:i/>
        </w:rPr>
      </w:pPr>
      <w:r w:rsidRPr="00244621">
        <w:t xml:space="preserve">Projekt je dále specifikován v projektové dokumentaci pro provedení stavby </w:t>
      </w:r>
      <w:r w:rsidRPr="00244621">
        <w:rPr>
          <w:b/>
        </w:rPr>
        <w:t>„</w:t>
      </w:r>
      <w:r w:rsidR="006810D5">
        <w:rPr>
          <w:b/>
          <w:i/>
        </w:rPr>
        <w:t>Stavební úpravy stávající stavby obslužné plochy</w:t>
      </w:r>
      <w:r w:rsidRPr="00244621">
        <w:rPr>
          <w:b/>
          <w:i/>
        </w:rPr>
        <w:t>“</w:t>
      </w:r>
      <w:r w:rsidR="00102325" w:rsidRPr="00244621">
        <w:rPr>
          <w:i/>
        </w:rPr>
        <w:t xml:space="preserve">, </w:t>
      </w:r>
      <w:r w:rsidR="00102325" w:rsidRPr="00244621">
        <w:t xml:space="preserve">zhotovené společností </w:t>
      </w:r>
      <w:proofErr w:type="spellStart"/>
      <w:r w:rsidR="00102325" w:rsidRPr="00244621">
        <w:t>TRANSCONSULT</w:t>
      </w:r>
      <w:proofErr w:type="spellEnd"/>
      <w:r w:rsidR="00102325" w:rsidRPr="00244621">
        <w:t xml:space="preserve"> s.r.o., IČO: 474 55 292, zakázkové číslo: </w:t>
      </w:r>
      <w:r w:rsidR="006810D5">
        <w:t>192030005</w:t>
      </w:r>
      <w:r w:rsidR="00102325" w:rsidRPr="00244621">
        <w:t xml:space="preserve">, datum </w:t>
      </w:r>
      <w:r w:rsidR="006810D5">
        <w:t>04</w:t>
      </w:r>
      <w:r w:rsidR="00102325" w:rsidRPr="00244621">
        <w:t>/20</w:t>
      </w:r>
      <w:r w:rsidR="006810D5">
        <w:t>20</w:t>
      </w:r>
      <w:r w:rsidR="00102325" w:rsidRPr="00244621">
        <w:t>, která tvoří Přílohu č. 4 této Smlouvy.</w:t>
      </w:r>
    </w:p>
    <w:p w14:paraId="6B55EEF6" w14:textId="77777777" w:rsidR="00224695" w:rsidRDefault="00224695" w:rsidP="005106B9">
      <w:pPr>
        <w:spacing w:before="0" w:after="0"/>
        <w:rPr>
          <w:i/>
        </w:rPr>
      </w:pPr>
    </w:p>
    <w:p w14:paraId="714CDC72" w14:textId="43EEFB49" w:rsidR="00224695" w:rsidRDefault="00224695" w:rsidP="00224695">
      <w:pPr>
        <w:spacing w:before="0" w:after="0"/>
      </w:pPr>
      <w:r w:rsidRPr="00244621">
        <w:rPr>
          <w:b/>
        </w:rPr>
        <w:t>Oproti projektové dokumentaci</w:t>
      </w:r>
      <w:r w:rsidRPr="00244621">
        <w:t xml:space="preserve">, vztahující se ke stavbě </w:t>
      </w:r>
      <w:r w:rsidRPr="00244621">
        <w:rPr>
          <w:bCs/>
        </w:rPr>
        <w:t>„</w:t>
      </w:r>
      <w:r w:rsidR="0018733B">
        <w:rPr>
          <w:bCs/>
          <w:i/>
        </w:rPr>
        <w:t>Stavební úpravy stávající stavby obslužné plochy“</w:t>
      </w:r>
      <w:r w:rsidRPr="00244621">
        <w:t xml:space="preserve"> (která tvoří </w:t>
      </w:r>
      <w:r w:rsidRPr="00244621">
        <w:rPr>
          <w:u w:val="single"/>
        </w:rPr>
        <w:t>Přílohu č. 4</w:t>
      </w:r>
      <w:r w:rsidRPr="00244621">
        <w:t xml:space="preserve"> této Smlouvy</w:t>
      </w:r>
      <w:r w:rsidRPr="00127DEC">
        <w:t xml:space="preserve">), </w:t>
      </w:r>
      <w:r w:rsidRPr="00127DEC">
        <w:rPr>
          <w:b/>
        </w:rPr>
        <w:t xml:space="preserve">nebude Projekt </w:t>
      </w:r>
      <w:r w:rsidRPr="00EA4D6E">
        <w:rPr>
          <w:b/>
          <w:bCs/>
        </w:rPr>
        <w:t xml:space="preserve">zahrnovat </w:t>
      </w:r>
      <w:r w:rsidRPr="002D232C">
        <w:rPr>
          <w:b/>
          <w:bCs/>
        </w:rPr>
        <w:t>(a tudíž nebu</w:t>
      </w:r>
      <w:r w:rsidR="0018733B">
        <w:rPr>
          <w:b/>
          <w:bCs/>
        </w:rPr>
        <w:t>de</w:t>
      </w:r>
      <w:r w:rsidRPr="002D232C">
        <w:rPr>
          <w:b/>
          <w:bCs/>
        </w:rPr>
        <w:t xml:space="preserve"> na základě této Smlouvy realizován)</w:t>
      </w:r>
      <w:r w:rsidRPr="00EA4D6E">
        <w:rPr>
          <w:b/>
          <w:bCs/>
        </w:rPr>
        <w:t xml:space="preserve"> následující stavební objekt</w:t>
      </w:r>
      <w:r w:rsidR="00DC4653">
        <w:rPr>
          <w:b/>
          <w:bCs/>
        </w:rPr>
        <w:t>:</w:t>
      </w:r>
    </w:p>
    <w:p w14:paraId="2CB1E9DE" w14:textId="77777777" w:rsidR="00224695" w:rsidRDefault="00224695" w:rsidP="00224695">
      <w:pPr>
        <w:spacing w:before="0" w:after="0"/>
        <w:ind w:firstLine="705"/>
      </w:pPr>
    </w:p>
    <w:p w14:paraId="4065A537" w14:textId="6E856F1D" w:rsidR="00224695" w:rsidRDefault="00224695" w:rsidP="00973348">
      <w:pPr>
        <w:pStyle w:val="Odstavecseseznamem"/>
        <w:spacing w:before="0" w:after="0"/>
        <w:ind w:left="1480"/>
        <w:rPr>
          <w:b/>
        </w:rPr>
      </w:pPr>
      <w:r>
        <w:rPr>
          <w:b/>
        </w:rPr>
        <w:t>SO 13</w:t>
      </w:r>
      <w:r w:rsidR="00DC4653">
        <w:rPr>
          <w:b/>
        </w:rPr>
        <w:t>1</w:t>
      </w:r>
      <w:r>
        <w:rPr>
          <w:b/>
        </w:rPr>
        <w:t>.</w:t>
      </w:r>
      <w:r w:rsidR="00850E66">
        <w:rPr>
          <w:b/>
        </w:rPr>
        <w:t>4</w:t>
      </w:r>
      <w:r>
        <w:rPr>
          <w:b/>
        </w:rPr>
        <w:tab/>
      </w:r>
      <w:r w:rsidR="00850E66">
        <w:rPr>
          <w:b/>
        </w:rPr>
        <w:t>Obslužná plocha u haly č. 9</w:t>
      </w:r>
    </w:p>
    <w:p w14:paraId="4B323731" w14:textId="77777777" w:rsidR="00224695" w:rsidRDefault="00224695" w:rsidP="00224695">
      <w:pPr>
        <w:pStyle w:val="Odstavecseseznamem"/>
        <w:spacing w:before="0" w:after="0"/>
        <w:ind w:left="1480"/>
        <w:rPr>
          <w:b/>
        </w:rPr>
      </w:pPr>
    </w:p>
    <w:p w14:paraId="607C231F" w14:textId="5D936114" w:rsidR="00224695" w:rsidRDefault="00224695" w:rsidP="00224695">
      <w:pPr>
        <w:spacing w:before="0" w:after="0"/>
        <w:rPr>
          <w:b/>
        </w:rPr>
      </w:pPr>
      <w:r>
        <w:rPr>
          <w:b/>
        </w:rPr>
        <w:t>V případě stavební</w:t>
      </w:r>
      <w:r w:rsidR="00221063">
        <w:rPr>
          <w:b/>
        </w:rPr>
        <w:t>ho</w:t>
      </w:r>
      <w:r>
        <w:rPr>
          <w:b/>
        </w:rPr>
        <w:t xml:space="preserve"> objekt</w:t>
      </w:r>
      <w:r w:rsidR="00221063">
        <w:rPr>
          <w:b/>
        </w:rPr>
        <w:t>u SO 301.4 Odvodnění obslužných ploch</w:t>
      </w:r>
      <w:r>
        <w:rPr>
          <w:b/>
        </w:rPr>
        <w:t xml:space="preserve"> pak dojde k realizaci pouze je</w:t>
      </w:r>
      <w:r w:rsidR="004713C9">
        <w:rPr>
          <w:b/>
        </w:rPr>
        <w:t>ho</w:t>
      </w:r>
      <w:r>
        <w:rPr>
          <w:b/>
        </w:rPr>
        <w:t xml:space="preserve"> částí, </w:t>
      </w:r>
      <w:r w:rsidR="002A1192">
        <w:rPr>
          <w:b/>
        </w:rPr>
        <w:t>a to</w:t>
      </w:r>
      <w:r w:rsidR="0076389D">
        <w:rPr>
          <w:b/>
        </w:rPr>
        <w:t xml:space="preserve"> k realizaci</w:t>
      </w:r>
      <w:r>
        <w:rPr>
          <w:b/>
        </w:rPr>
        <w:t>:</w:t>
      </w:r>
    </w:p>
    <w:p w14:paraId="2271F995" w14:textId="77777777" w:rsidR="00EC4572" w:rsidRDefault="00EC4572" w:rsidP="00224695">
      <w:pPr>
        <w:spacing w:before="0" w:after="0"/>
        <w:rPr>
          <w:b/>
        </w:rPr>
      </w:pPr>
    </w:p>
    <w:p w14:paraId="065AD166" w14:textId="683F9C24" w:rsidR="00102325" w:rsidRPr="00244621" w:rsidRDefault="00457636" w:rsidP="005106B9">
      <w:pPr>
        <w:spacing w:before="0" w:after="0"/>
      </w:pPr>
      <w:r w:rsidRPr="00244621">
        <w:tab/>
      </w:r>
    </w:p>
    <w:p w14:paraId="26327EB1" w14:textId="6B2A658F" w:rsidR="00EC4572" w:rsidRDefault="00EC4572" w:rsidP="00EC4572">
      <w:pPr>
        <w:pStyle w:val="Odstavecseseznamem"/>
        <w:spacing w:before="0" w:after="0"/>
        <w:ind w:left="1480"/>
        <w:rPr>
          <w:b/>
        </w:rPr>
      </w:pPr>
      <w:r>
        <w:rPr>
          <w:b/>
        </w:rPr>
        <w:t>SO 301.4-1</w:t>
      </w:r>
      <w:r>
        <w:rPr>
          <w:b/>
        </w:rPr>
        <w:tab/>
      </w:r>
      <w:r w:rsidR="00C758F2">
        <w:rPr>
          <w:b/>
        </w:rPr>
        <w:t>SO 301.4 v rámci SO 122.4</w:t>
      </w:r>
    </w:p>
    <w:p w14:paraId="54870E71" w14:textId="29B8F37A" w:rsidR="00C758F2" w:rsidRDefault="00C758F2" w:rsidP="00EC4572">
      <w:pPr>
        <w:pStyle w:val="Odstavecseseznamem"/>
        <w:spacing w:before="0" w:after="0"/>
        <w:ind w:left="1480"/>
        <w:rPr>
          <w:b/>
        </w:rPr>
      </w:pPr>
      <w:r>
        <w:rPr>
          <w:b/>
        </w:rPr>
        <w:t>SO 301.4</w:t>
      </w:r>
      <w:r w:rsidR="002B17EA">
        <w:rPr>
          <w:b/>
        </w:rPr>
        <w:t xml:space="preserve">-2 </w:t>
      </w:r>
      <w:r>
        <w:rPr>
          <w:b/>
        </w:rPr>
        <w:t xml:space="preserve"> </w:t>
      </w:r>
      <w:r w:rsidR="002B17EA">
        <w:rPr>
          <w:b/>
        </w:rPr>
        <w:tab/>
        <w:t xml:space="preserve">SO 301.4 </w:t>
      </w:r>
      <w:r>
        <w:rPr>
          <w:b/>
        </w:rPr>
        <w:t>v rámci SO 130.4</w:t>
      </w:r>
    </w:p>
    <w:p w14:paraId="66E83D50" w14:textId="77777777" w:rsidR="00584EEF" w:rsidRDefault="00584EEF" w:rsidP="00584EEF">
      <w:pPr>
        <w:spacing w:before="0" w:after="0"/>
        <w:rPr>
          <w:bCs/>
          <w:i/>
          <w:iCs/>
        </w:rPr>
      </w:pPr>
    </w:p>
    <w:p w14:paraId="124E63C9" w14:textId="5B3C7007" w:rsidR="003C6D2D" w:rsidRDefault="003C6D2D" w:rsidP="00A73430">
      <w:pPr>
        <w:spacing w:before="0" w:after="0"/>
      </w:pPr>
    </w:p>
    <w:p w14:paraId="4B060513" w14:textId="684B1A25" w:rsidR="007E4858" w:rsidRDefault="00016970" w:rsidP="007E4858">
      <w:pPr>
        <w:rPr>
          <w:rFonts w:ascii="Arial" w:hAnsi="Arial" w:cs="Arial"/>
        </w:rPr>
      </w:pPr>
      <w:r>
        <w:t>Objednatel si dále dovoluje upozornit Zhotovitele, že výčet kategorií odpadů uvedený v projektové dokumentaci nemusí být taxativní a v Projektu se mohou objevit i jiné než zde uvedené kategorie odpadů.</w:t>
      </w:r>
      <w:bookmarkStart w:id="0" w:name="_GoBack"/>
      <w:r w:rsidR="007E4858">
        <w:t xml:space="preserve"> </w:t>
      </w:r>
      <w:r w:rsidR="00405FE9">
        <w:t>Zhotovitel</w:t>
      </w:r>
      <w:r w:rsidR="007E4858" w:rsidRPr="00405FE9">
        <w:t xml:space="preserve"> upozorňuje, že v případě položek soupisu na odvozu zeminy na skládku, bude </w:t>
      </w:r>
      <w:r w:rsidR="0088683D">
        <w:t>Objednatel</w:t>
      </w:r>
      <w:r w:rsidR="007E4858" w:rsidRPr="00405FE9">
        <w:t xml:space="preserve"> </w:t>
      </w:r>
      <w:r w:rsidR="003850AE">
        <w:t>mít za to</w:t>
      </w:r>
      <w:r w:rsidR="007E4858" w:rsidRPr="00405FE9">
        <w:t xml:space="preserve">, že se jedná o zeminu, která nevyhovuje požadavkům dle tabulek </w:t>
      </w:r>
      <w:proofErr w:type="gramStart"/>
      <w:r w:rsidR="007E4858" w:rsidRPr="00405FE9">
        <w:t>10.1</w:t>
      </w:r>
      <w:proofErr w:type="gramEnd"/>
      <w:r w:rsidR="007E4858" w:rsidRPr="00405FE9">
        <w:t xml:space="preserve">. a 10.2. přílohy č. 10 k vyhlášce č. 294/2005 Sb. To znamená, že tato zemina nelze využít pro jakékoliv terénní úpravy na </w:t>
      </w:r>
      <w:r w:rsidR="004203E7">
        <w:t>s</w:t>
      </w:r>
      <w:r w:rsidR="007E4858" w:rsidRPr="00405FE9">
        <w:t>tavbě a je nezbytné ji uložit na skládce.</w:t>
      </w:r>
      <w:r w:rsidR="007E4858">
        <w:rPr>
          <w:rFonts w:ascii="Arial" w:hAnsi="Arial" w:cs="Arial"/>
        </w:rPr>
        <w:t xml:space="preserve"> </w:t>
      </w:r>
      <w:r w:rsidR="003257CE">
        <w:t>Pro stanovení ceny za uložení zeminy na skládce je závazná třída zeminy stanovená v soupisu prací</w:t>
      </w:r>
      <w:r w:rsidR="00D6727C">
        <w:t xml:space="preserve"> (</w:t>
      </w:r>
      <w:r w:rsidR="00A032F3">
        <w:t>respektive v</w:t>
      </w:r>
      <w:r w:rsidR="00D6727C">
        <w:t> </w:t>
      </w:r>
      <w:r w:rsidR="00A032F3">
        <w:t>Rozpočtu</w:t>
      </w:r>
      <w:r w:rsidR="00D6727C">
        <w:t>)</w:t>
      </w:r>
      <w:r w:rsidR="00A032F3">
        <w:t xml:space="preserve">. </w:t>
      </w:r>
      <w:r w:rsidR="003257CE">
        <w:t xml:space="preserve">V případě, že by třída zeminy neodpovídala skutečnosti a tato bude mít prokazatelný vliv na výši </w:t>
      </w:r>
      <w:r w:rsidR="00012D70">
        <w:t>C</w:t>
      </w:r>
      <w:r w:rsidR="003257CE">
        <w:t>eny</w:t>
      </w:r>
      <w:r w:rsidR="00012D70">
        <w:t xml:space="preserve"> díla</w:t>
      </w:r>
      <w:r w:rsidR="003257CE">
        <w:t xml:space="preserve">, budou Strany postupovat dle článku </w:t>
      </w:r>
      <w:r w:rsidR="00A168FD">
        <w:t>11</w:t>
      </w:r>
      <w:r w:rsidR="003257CE">
        <w:rPr>
          <w:rFonts w:ascii="Times" w:hAnsi="Times" w:cstheme="majorHAnsi"/>
          <w:szCs w:val="22"/>
        </w:rPr>
        <w:t xml:space="preserve"> Smlouvy</w:t>
      </w:r>
      <w:r w:rsidR="006E27EA">
        <w:rPr>
          <w:rFonts w:ascii="Times" w:hAnsi="Times" w:cstheme="majorHAnsi"/>
          <w:szCs w:val="22"/>
        </w:rPr>
        <w:t>.</w:t>
      </w:r>
    </w:p>
    <w:bookmarkEnd w:id="0"/>
    <w:p w14:paraId="51787360" w14:textId="40FD8B3C" w:rsidR="00016970" w:rsidRDefault="00016970" w:rsidP="00016970">
      <w:pPr>
        <w:spacing w:before="0" w:after="0"/>
      </w:pPr>
    </w:p>
    <w:p w14:paraId="38A29D47" w14:textId="77777777" w:rsidR="00016970" w:rsidRDefault="00016970" w:rsidP="00A73430">
      <w:pPr>
        <w:spacing w:before="0" w:after="0"/>
      </w:pPr>
    </w:p>
    <w:sectPr w:rsidR="00016970" w:rsidSect="002C6AD2">
      <w:headerReference w:type="default" r:id="rId11"/>
      <w:footerReference w:type="even" r:id="rId12"/>
      <w:footerReference w:type="default" r:id="rId13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5256B" w14:textId="77777777" w:rsidR="00F74A75" w:rsidRDefault="00F74A75" w:rsidP="00061AC3">
      <w:pPr>
        <w:spacing w:before="0" w:after="0"/>
      </w:pPr>
      <w:r>
        <w:separator/>
      </w:r>
    </w:p>
  </w:endnote>
  <w:endnote w:type="continuationSeparator" w:id="0">
    <w:p w14:paraId="74A66B55" w14:textId="77777777" w:rsidR="00F74A75" w:rsidRDefault="00F74A75" w:rsidP="00061A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DCB6E" w14:textId="77777777" w:rsidR="00061AC3" w:rsidRDefault="00061AC3" w:rsidP="000A0660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EBF975" w14:textId="77777777" w:rsidR="00061AC3" w:rsidRDefault="00061A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6EA11" w14:textId="77777777" w:rsidR="0051480D" w:rsidRPr="005145BE" w:rsidRDefault="0051480D" w:rsidP="0051480D">
    <w:pPr>
      <w:spacing w:before="0" w:after="0"/>
      <w:jc w:val="right"/>
      <w:rPr>
        <w:rFonts w:ascii="Calibri" w:hAnsi="Calibri" w:cs="Calibri"/>
        <w:color w:val="000000"/>
        <w:sz w:val="14"/>
        <w:szCs w:val="14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71485AE" wp14:editId="09592062">
              <wp:simplePos x="0" y="0"/>
              <wp:positionH relativeFrom="column">
                <wp:posOffset>-16510</wp:posOffset>
              </wp:positionH>
              <wp:positionV relativeFrom="paragraph">
                <wp:posOffset>-52706</wp:posOffset>
              </wp:positionV>
              <wp:extent cx="5810250" cy="0"/>
              <wp:effectExtent l="0" t="0" r="0" b="0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8EE29C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15pt" to="456.2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CoBwIAABI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" strokecolor="#339" strokeweight=".25pt">
              <o:lock v:ext="edit" shapetype="f"/>
              <w10:wrap type="topAndBottom"/>
            </v:line>
          </w:pict>
        </mc:Fallback>
      </mc:AlternateContent>
    </w:r>
    <w:r w:rsidRPr="005145BE">
      <w:rPr>
        <w:rFonts w:ascii="Calibri" w:hAnsi="Calibri" w:cs="Calibri"/>
        <w:color w:val="000000"/>
        <w:sz w:val="14"/>
        <w:szCs w:val="14"/>
      </w:rPr>
      <w:t>Stavební práce jsou spolufinancovány z programu Evropské unie Nástroj pro propojení Evropy.</w:t>
    </w:r>
  </w:p>
  <w:p w14:paraId="41CE550F" w14:textId="77777777" w:rsidR="0051480D" w:rsidRDefault="0051480D" w:rsidP="0051480D">
    <w:pPr>
      <w:spacing w:before="0" w:after="240"/>
      <w:jc w:val="right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 xml:space="preserve">        </w:t>
    </w:r>
    <w:r w:rsidRPr="005145BE">
      <w:rPr>
        <w:rFonts w:ascii="Calibri" w:hAnsi="Calibri" w:cs="Calibri"/>
        <w:color w:val="000000"/>
        <w:sz w:val="14"/>
        <w:szCs w:val="14"/>
      </w:rPr>
      <w:t>Za tuto publikaci odpovídá pouze její autor. Evropská unie nenese odpovědnost za jakékoliv využití informací v ní obsažených.</w:t>
    </w:r>
  </w:p>
  <w:p w14:paraId="3174A460" w14:textId="0AA959D5" w:rsidR="002C6AD2" w:rsidRPr="0051480D" w:rsidRDefault="0051480D" w:rsidP="0051480D">
    <w:pPr>
      <w:pStyle w:val="Zpat"/>
      <w:jc w:val="right"/>
    </w:pPr>
    <w:r w:rsidRPr="00402D70">
      <w:rPr>
        <w:noProof/>
        <w:lang w:eastAsia="cs-CZ"/>
      </w:rPr>
      <w:drawing>
        <wp:inline distT="0" distB="0" distL="0" distR="0" wp14:anchorId="3B3BFD9C" wp14:editId="077D1162">
          <wp:extent cx="2197826" cy="244254"/>
          <wp:effectExtent l="0" t="0" r="0" b="3810"/>
          <wp:docPr id="3" name="Obrázek 3" descr="C:\Users\boris\AppData\Local\Microsoft\Windows\Temporary Internet Files\Content.Outlook\NPTK8ERM\cs_horizontal_ce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ris\AppData\Local\Microsoft\Windows\Temporary Internet Files\Content.Outlook\NPTK8ERM\cs_horizontal_cef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961" cy="27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34D4" w14:textId="77777777" w:rsidR="00F74A75" w:rsidRDefault="00F74A75" w:rsidP="00061AC3">
      <w:pPr>
        <w:spacing w:before="0" w:after="0"/>
      </w:pPr>
      <w:r>
        <w:separator/>
      </w:r>
    </w:p>
  </w:footnote>
  <w:footnote w:type="continuationSeparator" w:id="0">
    <w:p w14:paraId="714A598D" w14:textId="77777777" w:rsidR="00F74A75" w:rsidRDefault="00F74A75" w:rsidP="00061A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4D492" w14:textId="1D85765D" w:rsidR="002C6AD2" w:rsidRDefault="002C6AD2" w:rsidP="002C6AD2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51D9">
      <w:rPr>
        <w:rStyle w:val="slostrnky"/>
        <w:noProof/>
      </w:rPr>
      <w:t>1</w:t>
    </w:r>
    <w:r>
      <w:rPr>
        <w:rStyle w:val="slostrnky"/>
      </w:rPr>
      <w:fldChar w:fldCharType="end"/>
    </w:r>
  </w:p>
  <w:p w14:paraId="6BBDD59C" w14:textId="756FD90B" w:rsidR="00F84406" w:rsidRDefault="008D65B2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FB20993" wp14:editId="07FD5C8D">
              <wp:simplePos x="0" y="0"/>
              <wp:positionH relativeFrom="column">
                <wp:posOffset>2540</wp:posOffset>
              </wp:positionH>
              <wp:positionV relativeFrom="paragraph">
                <wp:posOffset>94614</wp:posOffset>
              </wp:positionV>
              <wp:extent cx="581025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4BDB8F" id="Line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2pt,7.45pt" to="457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" strokecolor="#339" strokeweight=".25pt">
              <o:lock v:ext="edit" shapetype="f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70A"/>
    <w:multiLevelType w:val="hybridMultilevel"/>
    <w:tmpl w:val="1DDA95DE"/>
    <w:lvl w:ilvl="0" w:tplc="86643D90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2F966B9"/>
    <w:multiLevelType w:val="hybridMultilevel"/>
    <w:tmpl w:val="1D7C7874"/>
    <w:lvl w:ilvl="0" w:tplc="0405000F">
      <w:start w:val="1"/>
      <w:numFmt w:val="decimal"/>
      <w:lvlText w:val="%1."/>
      <w:lvlJc w:val="left"/>
      <w:pPr>
        <w:ind w:left="1533" w:hanging="360"/>
      </w:pPr>
    </w:lvl>
    <w:lvl w:ilvl="1" w:tplc="04050019" w:tentative="1">
      <w:start w:val="1"/>
      <w:numFmt w:val="lowerLetter"/>
      <w:lvlText w:val="%2."/>
      <w:lvlJc w:val="left"/>
      <w:pPr>
        <w:ind w:left="2253" w:hanging="360"/>
      </w:pPr>
    </w:lvl>
    <w:lvl w:ilvl="2" w:tplc="0405001B" w:tentative="1">
      <w:start w:val="1"/>
      <w:numFmt w:val="lowerRoman"/>
      <w:lvlText w:val="%3."/>
      <w:lvlJc w:val="right"/>
      <w:pPr>
        <w:ind w:left="2973" w:hanging="180"/>
      </w:pPr>
    </w:lvl>
    <w:lvl w:ilvl="3" w:tplc="0405000F" w:tentative="1">
      <w:start w:val="1"/>
      <w:numFmt w:val="decimal"/>
      <w:lvlText w:val="%4."/>
      <w:lvlJc w:val="left"/>
      <w:pPr>
        <w:ind w:left="3693" w:hanging="360"/>
      </w:pPr>
    </w:lvl>
    <w:lvl w:ilvl="4" w:tplc="04050019" w:tentative="1">
      <w:start w:val="1"/>
      <w:numFmt w:val="lowerLetter"/>
      <w:lvlText w:val="%5."/>
      <w:lvlJc w:val="left"/>
      <w:pPr>
        <w:ind w:left="4413" w:hanging="360"/>
      </w:pPr>
    </w:lvl>
    <w:lvl w:ilvl="5" w:tplc="0405001B" w:tentative="1">
      <w:start w:val="1"/>
      <w:numFmt w:val="lowerRoman"/>
      <w:lvlText w:val="%6."/>
      <w:lvlJc w:val="right"/>
      <w:pPr>
        <w:ind w:left="5133" w:hanging="180"/>
      </w:pPr>
    </w:lvl>
    <w:lvl w:ilvl="6" w:tplc="0405000F" w:tentative="1">
      <w:start w:val="1"/>
      <w:numFmt w:val="decimal"/>
      <w:lvlText w:val="%7."/>
      <w:lvlJc w:val="left"/>
      <w:pPr>
        <w:ind w:left="5853" w:hanging="360"/>
      </w:pPr>
    </w:lvl>
    <w:lvl w:ilvl="7" w:tplc="04050019" w:tentative="1">
      <w:start w:val="1"/>
      <w:numFmt w:val="lowerLetter"/>
      <w:lvlText w:val="%8."/>
      <w:lvlJc w:val="left"/>
      <w:pPr>
        <w:ind w:left="6573" w:hanging="360"/>
      </w:pPr>
    </w:lvl>
    <w:lvl w:ilvl="8" w:tplc="0405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" w15:restartNumberingAfterBreak="0">
    <w:nsid w:val="25B83514"/>
    <w:multiLevelType w:val="hybridMultilevel"/>
    <w:tmpl w:val="B1E063DA"/>
    <w:lvl w:ilvl="0" w:tplc="38BAAB28">
      <w:start w:val="5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6982AD1"/>
    <w:multiLevelType w:val="hybridMultilevel"/>
    <w:tmpl w:val="26562140"/>
    <w:lvl w:ilvl="0" w:tplc="FB28EEAE">
      <w:start w:val="1"/>
      <w:numFmt w:val="decimal"/>
      <w:lvlText w:val="%1."/>
      <w:lvlJc w:val="left"/>
      <w:pPr>
        <w:ind w:left="148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57EF3C44"/>
    <w:multiLevelType w:val="hybridMultilevel"/>
    <w:tmpl w:val="2CC034D8"/>
    <w:lvl w:ilvl="0" w:tplc="B6AC659C">
      <w:numFmt w:val="bullet"/>
      <w:lvlText w:val="-"/>
      <w:lvlJc w:val="left"/>
      <w:pPr>
        <w:ind w:left="3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5" w15:restartNumberingAfterBreak="0">
    <w:nsid w:val="684C733A"/>
    <w:multiLevelType w:val="hybridMultilevel"/>
    <w:tmpl w:val="7F160F62"/>
    <w:lvl w:ilvl="0" w:tplc="B6AC65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9BE63DF"/>
    <w:multiLevelType w:val="hybridMultilevel"/>
    <w:tmpl w:val="76840702"/>
    <w:lvl w:ilvl="0" w:tplc="B6AC659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6875833"/>
    <w:multiLevelType w:val="hybridMultilevel"/>
    <w:tmpl w:val="A002E570"/>
    <w:lvl w:ilvl="0" w:tplc="F5F09A00">
      <w:start w:val="5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785C3EB1"/>
    <w:multiLevelType w:val="hybridMultilevel"/>
    <w:tmpl w:val="2116A6C2"/>
    <w:lvl w:ilvl="0" w:tplc="038E973A">
      <w:start w:val="1"/>
      <w:numFmt w:val="decimal"/>
      <w:lvlText w:val="%1."/>
      <w:lvlJc w:val="left"/>
      <w:pPr>
        <w:ind w:left="148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2200" w:hanging="360"/>
      </w:pPr>
    </w:lvl>
    <w:lvl w:ilvl="2" w:tplc="0405001B">
      <w:start w:val="1"/>
      <w:numFmt w:val="lowerRoman"/>
      <w:lvlText w:val="%3."/>
      <w:lvlJc w:val="right"/>
      <w:pPr>
        <w:ind w:left="2920" w:hanging="180"/>
      </w:pPr>
    </w:lvl>
    <w:lvl w:ilvl="3" w:tplc="0405000F">
      <w:start w:val="1"/>
      <w:numFmt w:val="decimal"/>
      <w:lvlText w:val="%4."/>
      <w:lvlJc w:val="left"/>
      <w:pPr>
        <w:ind w:left="3640" w:hanging="360"/>
      </w:pPr>
    </w:lvl>
    <w:lvl w:ilvl="4" w:tplc="04050019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96"/>
    <w:rsid w:val="000034E6"/>
    <w:rsid w:val="00012D70"/>
    <w:rsid w:val="00016970"/>
    <w:rsid w:val="00061797"/>
    <w:rsid w:val="00061AC3"/>
    <w:rsid w:val="000B5660"/>
    <w:rsid w:val="000B5D5E"/>
    <w:rsid w:val="000E3FD9"/>
    <w:rsid w:val="000E4254"/>
    <w:rsid w:val="00102325"/>
    <w:rsid w:val="00105750"/>
    <w:rsid w:val="001079E7"/>
    <w:rsid w:val="00112ADE"/>
    <w:rsid w:val="00127DEC"/>
    <w:rsid w:val="00146E5F"/>
    <w:rsid w:val="00172898"/>
    <w:rsid w:val="00174A7D"/>
    <w:rsid w:val="0018049C"/>
    <w:rsid w:val="0018733B"/>
    <w:rsid w:val="00195EC6"/>
    <w:rsid w:val="001B0E2D"/>
    <w:rsid w:val="001C52D2"/>
    <w:rsid w:val="001D442C"/>
    <w:rsid w:val="001F0F7C"/>
    <w:rsid w:val="001F3A5E"/>
    <w:rsid w:val="0020187B"/>
    <w:rsid w:val="00202C11"/>
    <w:rsid w:val="00202D1A"/>
    <w:rsid w:val="00221063"/>
    <w:rsid w:val="00224695"/>
    <w:rsid w:val="00232546"/>
    <w:rsid w:val="00244621"/>
    <w:rsid w:val="00244D7D"/>
    <w:rsid w:val="00245BDE"/>
    <w:rsid w:val="00246964"/>
    <w:rsid w:val="00286DF1"/>
    <w:rsid w:val="002A1192"/>
    <w:rsid w:val="002A159B"/>
    <w:rsid w:val="002B17EA"/>
    <w:rsid w:val="002C6AD2"/>
    <w:rsid w:val="002D09D8"/>
    <w:rsid w:val="002D232C"/>
    <w:rsid w:val="003079A8"/>
    <w:rsid w:val="003257CE"/>
    <w:rsid w:val="003511A2"/>
    <w:rsid w:val="00353480"/>
    <w:rsid w:val="0036520F"/>
    <w:rsid w:val="00380788"/>
    <w:rsid w:val="003850AE"/>
    <w:rsid w:val="003B2BF6"/>
    <w:rsid w:val="003B6310"/>
    <w:rsid w:val="003C6D2D"/>
    <w:rsid w:val="003D2E2A"/>
    <w:rsid w:val="00405FE9"/>
    <w:rsid w:val="00416E96"/>
    <w:rsid w:val="004203E7"/>
    <w:rsid w:val="00433BF1"/>
    <w:rsid w:val="0044436C"/>
    <w:rsid w:val="00445AE3"/>
    <w:rsid w:val="00454898"/>
    <w:rsid w:val="00457636"/>
    <w:rsid w:val="004713C9"/>
    <w:rsid w:val="004949CB"/>
    <w:rsid w:val="004B05D6"/>
    <w:rsid w:val="004C0F61"/>
    <w:rsid w:val="004C175F"/>
    <w:rsid w:val="004C44B8"/>
    <w:rsid w:val="004C4A8B"/>
    <w:rsid w:val="0050081E"/>
    <w:rsid w:val="005106B9"/>
    <w:rsid w:val="00510B87"/>
    <w:rsid w:val="0051480D"/>
    <w:rsid w:val="00517166"/>
    <w:rsid w:val="005246A7"/>
    <w:rsid w:val="005504E8"/>
    <w:rsid w:val="005767A5"/>
    <w:rsid w:val="00584EEF"/>
    <w:rsid w:val="00597298"/>
    <w:rsid w:val="005B245A"/>
    <w:rsid w:val="005B2B94"/>
    <w:rsid w:val="005B7241"/>
    <w:rsid w:val="005F679F"/>
    <w:rsid w:val="00614713"/>
    <w:rsid w:val="00620C2A"/>
    <w:rsid w:val="00625917"/>
    <w:rsid w:val="00635A20"/>
    <w:rsid w:val="00645D4E"/>
    <w:rsid w:val="00667B87"/>
    <w:rsid w:val="006810D5"/>
    <w:rsid w:val="0068644E"/>
    <w:rsid w:val="00695819"/>
    <w:rsid w:val="006A4C63"/>
    <w:rsid w:val="006B2F17"/>
    <w:rsid w:val="006C1CE9"/>
    <w:rsid w:val="006C28DA"/>
    <w:rsid w:val="006C7A66"/>
    <w:rsid w:val="006D432C"/>
    <w:rsid w:val="006E27EA"/>
    <w:rsid w:val="006E55B4"/>
    <w:rsid w:val="006F684A"/>
    <w:rsid w:val="0070336B"/>
    <w:rsid w:val="00713472"/>
    <w:rsid w:val="00720A00"/>
    <w:rsid w:val="00721DCA"/>
    <w:rsid w:val="00721EA1"/>
    <w:rsid w:val="0073068E"/>
    <w:rsid w:val="0076374E"/>
    <w:rsid w:val="0076389D"/>
    <w:rsid w:val="0077198F"/>
    <w:rsid w:val="00776AAA"/>
    <w:rsid w:val="00780061"/>
    <w:rsid w:val="00786551"/>
    <w:rsid w:val="00787694"/>
    <w:rsid w:val="007D4187"/>
    <w:rsid w:val="007E4858"/>
    <w:rsid w:val="00850E66"/>
    <w:rsid w:val="00852E07"/>
    <w:rsid w:val="00854EB0"/>
    <w:rsid w:val="00884890"/>
    <w:rsid w:val="0088683D"/>
    <w:rsid w:val="008A74A9"/>
    <w:rsid w:val="008C26BF"/>
    <w:rsid w:val="008D396D"/>
    <w:rsid w:val="008D65B2"/>
    <w:rsid w:val="008F4A58"/>
    <w:rsid w:val="00921E48"/>
    <w:rsid w:val="0093155E"/>
    <w:rsid w:val="0093445A"/>
    <w:rsid w:val="0094462F"/>
    <w:rsid w:val="00973348"/>
    <w:rsid w:val="00983F4B"/>
    <w:rsid w:val="009909AF"/>
    <w:rsid w:val="0099465E"/>
    <w:rsid w:val="00997372"/>
    <w:rsid w:val="009A5492"/>
    <w:rsid w:val="009B7495"/>
    <w:rsid w:val="009C19FA"/>
    <w:rsid w:val="009C6870"/>
    <w:rsid w:val="009D0735"/>
    <w:rsid w:val="009E42AC"/>
    <w:rsid w:val="009F1C26"/>
    <w:rsid w:val="009F566A"/>
    <w:rsid w:val="00A02301"/>
    <w:rsid w:val="00A032F3"/>
    <w:rsid w:val="00A168FD"/>
    <w:rsid w:val="00A34998"/>
    <w:rsid w:val="00A73430"/>
    <w:rsid w:val="00A8162C"/>
    <w:rsid w:val="00A83D2F"/>
    <w:rsid w:val="00A841DC"/>
    <w:rsid w:val="00A91FC9"/>
    <w:rsid w:val="00A95E5C"/>
    <w:rsid w:val="00AA1FB5"/>
    <w:rsid w:val="00AA5423"/>
    <w:rsid w:val="00AD29D6"/>
    <w:rsid w:val="00AF2B4F"/>
    <w:rsid w:val="00B06D31"/>
    <w:rsid w:val="00B346EB"/>
    <w:rsid w:val="00B36B8D"/>
    <w:rsid w:val="00B42468"/>
    <w:rsid w:val="00B7219A"/>
    <w:rsid w:val="00B75F96"/>
    <w:rsid w:val="00B76D44"/>
    <w:rsid w:val="00B77367"/>
    <w:rsid w:val="00B951D9"/>
    <w:rsid w:val="00BE31BD"/>
    <w:rsid w:val="00C07B80"/>
    <w:rsid w:val="00C165BF"/>
    <w:rsid w:val="00C16ADE"/>
    <w:rsid w:val="00C246C3"/>
    <w:rsid w:val="00C3031A"/>
    <w:rsid w:val="00C33DC4"/>
    <w:rsid w:val="00C44427"/>
    <w:rsid w:val="00C55637"/>
    <w:rsid w:val="00C623D9"/>
    <w:rsid w:val="00C71F6C"/>
    <w:rsid w:val="00C758F2"/>
    <w:rsid w:val="00C9051F"/>
    <w:rsid w:val="00C9486F"/>
    <w:rsid w:val="00CB0AD3"/>
    <w:rsid w:val="00CB2F31"/>
    <w:rsid w:val="00CC65BC"/>
    <w:rsid w:val="00CC7DBC"/>
    <w:rsid w:val="00CD7AA5"/>
    <w:rsid w:val="00CE5CE9"/>
    <w:rsid w:val="00CF27B5"/>
    <w:rsid w:val="00D04954"/>
    <w:rsid w:val="00D074BB"/>
    <w:rsid w:val="00D5607F"/>
    <w:rsid w:val="00D648A7"/>
    <w:rsid w:val="00D65EC8"/>
    <w:rsid w:val="00D6727C"/>
    <w:rsid w:val="00DB259A"/>
    <w:rsid w:val="00DC4653"/>
    <w:rsid w:val="00DF36D8"/>
    <w:rsid w:val="00DF3C19"/>
    <w:rsid w:val="00E33692"/>
    <w:rsid w:val="00E624BF"/>
    <w:rsid w:val="00E73AA6"/>
    <w:rsid w:val="00E77748"/>
    <w:rsid w:val="00E84B6C"/>
    <w:rsid w:val="00E9272C"/>
    <w:rsid w:val="00E939EF"/>
    <w:rsid w:val="00EA13D4"/>
    <w:rsid w:val="00EA4D6E"/>
    <w:rsid w:val="00EB5011"/>
    <w:rsid w:val="00EC4572"/>
    <w:rsid w:val="00ED1746"/>
    <w:rsid w:val="00ED7545"/>
    <w:rsid w:val="00F01729"/>
    <w:rsid w:val="00F04A65"/>
    <w:rsid w:val="00F31F8F"/>
    <w:rsid w:val="00F466EC"/>
    <w:rsid w:val="00F54BBC"/>
    <w:rsid w:val="00F74A75"/>
    <w:rsid w:val="00F84406"/>
    <w:rsid w:val="00FA0575"/>
    <w:rsid w:val="00FB09B3"/>
    <w:rsid w:val="00FC786B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E17F44"/>
  <w15:docId w15:val="{5AD9E8B3-F5E7-4A18-97CF-86FF19E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16E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6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7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54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5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5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545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61AC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61AC3"/>
    <w:rPr>
      <w:rFonts w:ascii="Times New Roman" w:eastAsia="Times New Roman" w:hAnsi="Times New Roman" w:cs="Times New Roman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061AC3"/>
  </w:style>
  <w:style w:type="paragraph" w:styleId="Zhlav">
    <w:name w:val="header"/>
    <w:basedOn w:val="Normln"/>
    <w:link w:val="ZhlavChar"/>
    <w:uiPriority w:val="99"/>
    <w:unhideWhenUsed/>
    <w:rsid w:val="00F844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84406"/>
    <w:rPr>
      <w:rFonts w:ascii="Times New Roman" w:eastAsia="Times New Roman" w:hAnsi="Times New Roman" w:cs="Times New Roman"/>
      <w:szCs w:val="24"/>
    </w:rPr>
  </w:style>
  <w:style w:type="paragraph" w:styleId="Rozloendokumentu">
    <w:name w:val="Document Map"/>
    <w:basedOn w:val="Normln"/>
    <w:link w:val="RozloendokumentuChar"/>
    <w:semiHidden/>
    <w:rsid w:val="002C6AD2"/>
    <w:pPr>
      <w:shd w:val="clear" w:color="auto" w:fill="000080"/>
      <w:spacing w:before="0" w:after="0"/>
      <w:jc w:val="left"/>
    </w:pPr>
    <w:rPr>
      <w:rFonts w:ascii="Tahoma" w:hAnsi="Tahoma" w:cs="Wingdings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C6AD2"/>
    <w:rPr>
      <w:rFonts w:ascii="Tahoma" w:eastAsia="Times New Roman" w:hAnsi="Tahoma" w:cs="Wingdings"/>
      <w:sz w:val="20"/>
      <w:szCs w:val="20"/>
      <w:shd w:val="clear" w:color="auto" w:fill="000080"/>
      <w:lang w:eastAsia="cs-CZ"/>
    </w:rPr>
  </w:style>
  <w:style w:type="character" w:styleId="Siln">
    <w:name w:val="Strong"/>
    <w:basedOn w:val="Standardnpsmoodstavce"/>
    <w:uiPriority w:val="22"/>
    <w:qFormat/>
    <w:rsid w:val="00B06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620D5B59E9A942A8D51AA38A285469" ma:contentTypeVersion="12" ma:contentTypeDescription="Vytvoří nový dokument" ma:contentTypeScope="" ma:versionID="639465edaa896f2a0af595f701f01817">
  <xsd:schema xmlns:xsd="http://www.w3.org/2001/XMLSchema" xmlns:xs="http://www.w3.org/2001/XMLSchema" xmlns:p="http://schemas.microsoft.com/office/2006/metadata/properties" xmlns:ns2="c8dbb6ab-35e3-4a5a-b91c-0c63ad5215b8" xmlns:ns3="cf76a5d1-4e61-40b2-a1cd-be5592cd1156" targetNamespace="http://schemas.microsoft.com/office/2006/metadata/properties" ma:root="true" ma:fieldsID="bc839a165b5b79da21a4a3e4bb6bfea3" ns2:_="" ns3:_="">
    <xsd:import namespace="c8dbb6ab-35e3-4a5a-b91c-0c63ad5215b8"/>
    <xsd:import namespace="cf76a5d1-4e61-40b2-a1cd-be5592cd1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b6ab-35e3-4a5a-b91c-0c63ad521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6a5d1-4e61-40b2-a1cd-be5592cd1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E3EE5-442F-4988-B720-8101CB290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95C00-9A97-4A49-B89C-E481D3A5E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bb6ab-35e3-4a5a-b91c-0c63ad5215b8"/>
    <ds:schemaRef ds:uri="cf76a5d1-4e61-40b2-a1cd-be5592cd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4BD60-F1A0-4AF1-8A4E-487200BD5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B4D760-BEBF-405A-985E-6232583C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České přístavy, a.s.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Boris Vrbka</cp:lastModifiedBy>
  <cp:revision>130</cp:revision>
  <cp:lastPrinted>2019-09-16T04:21:00Z</cp:lastPrinted>
  <dcterms:created xsi:type="dcterms:W3CDTF">2019-09-06T09:47:00Z</dcterms:created>
  <dcterms:modified xsi:type="dcterms:W3CDTF">2020-07-09T16:00:00Z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0x010100D8620D5B59E9A942A8D51AA38A285469</vt:lpwstr>
  </property>
</Properties>
</file>