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BLIŽŠÍ SPECIFIKACE ZAKÁZKY KOMPLEXNÍ TECHNICKÉ PÉČE O SOFTWARE</w:t>
      </w:r>
    </w:p>
    <w:p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A HARDWARE – SPRÁVA IT</w:t>
      </w:r>
    </w:p>
    <w:p w:rsidR="006F1790" w:rsidRPr="006F1790" w:rsidRDefault="006F1790" w:rsidP="006F1790">
      <w:r w:rsidRPr="006F1790">
        <w:t>__________________________________________________________________________________</w:t>
      </w:r>
    </w:p>
    <w:p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Realizace správy, podpory a rozvoje IT infrastruktury hrazené v rámci paušální platby zahrnuje</w:t>
      </w:r>
    </w:p>
    <w:p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zejména:</w:t>
      </w:r>
    </w:p>
    <w:p w:rsidR="00A33E86" w:rsidRPr="00A33E86" w:rsidRDefault="00A33E86" w:rsidP="00A33E86">
      <w:pPr>
        <w:rPr>
          <w:b/>
          <w:bCs/>
        </w:rPr>
      </w:pPr>
      <w:r w:rsidRPr="00A33E86">
        <w:rPr>
          <w:b/>
          <w:bCs/>
        </w:rPr>
        <w:t>Správa a údržba IT infrastruktury</w:t>
      </w:r>
    </w:p>
    <w:p w:rsidR="00A33E86" w:rsidRPr="00A33E86" w:rsidRDefault="00A33E86" w:rsidP="00B62128">
      <w:pPr>
        <w:numPr>
          <w:ilvl w:val="0"/>
          <w:numId w:val="2"/>
        </w:numPr>
        <w:jc w:val="both"/>
      </w:pPr>
      <w:r w:rsidRPr="00A33E86">
        <w:rPr>
          <w:b/>
          <w:bCs/>
        </w:rPr>
        <w:t>Pravidelná správa serverů a koncových zařízení</w:t>
      </w:r>
      <w:r w:rsidRPr="00A33E86">
        <w:t>: Zajištění bezpečnosti a výkonu serverů, počítačů a dalších klíčových zařízení včetně aktualizací softwaru, záplatování a monitoringu výkonu.</w:t>
      </w:r>
    </w:p>
    <w:p w:rsidR="00A33E86" w:rsidRPr="00A33E86" w:rsidRDefault="00A33E86" w:rsidP="00B62128">
      <w:pPr>
        <w:numPr>
          <w:ilvl w:val="0"/>
          <w:numId w:val="2"/>
        </w:numPr>
        <w:jc w:val="both"/>
      </w:pPr>
      <w:r w:rsidRPr="00A33E86">
        <w:rPr>
          <w:b/>
          <w:bCs/>
        </w:rPr>
        <w:t>Údržba a správa sítě</w:t>
      </w:r>
      <w:r w:rsidRPr="00A33E86">
        <w:t>: Pravidelná údržba a konfigurace síťových zařízení (routery, switche, přístupové body), kontrola síťové bezpečnosti a výkonu.</w:t>
      </w:r>
    </w:p>
    <w:p w:rsidR="00A33E86" w:rsidRPr="00A33E86" w:rsidRDefault="00A33E86" w:rsidP="00B62128">
      <w:pPr>
        <w:numPr>
          <w:ilvl w:val="0"/>
          <w:numId w:val="2"/>
        </w:numPr>
        <w:jc w:val="both"/>
      </w:pPr>
      <w:r w:rsidRPr="00A33E86">
        <w:rPr>
          <w:b/>
          <w:bCs/>
        </w:rPr>
        <w:t>Zálohování a obnova dat</w:t>
      </w:r>
      <w:r w:rsidRPr="00A33E86">
        <w:t>: Pravidelné zálohování všech kritických dat s možností rychlé obnovy v případě havárie.</w:t>
      </w:r>
    </w:p>
    <w:p w:rsidR="00A33E86" w:rsidRPr="00A33E86" w:rsidRDefault="00A33E86" w:rsidP="00A33E86">
      <w:pPr>
        <w:rPr>
          <w:b/>
          <w:bCs/>
        </w:rPr>
      </w:pPr>
      <w:r w:rsidRPr="00A33E86">
        <w:rPr>
          <w:b/>
          <w:bCs/>
        </w:rPr>
        <w:t>2. Bezpečnostní opatření</w:t>
      </w:r>
    </w:p>
    <w:p w:rsidR="00A33E86" w:rsidRPr="00A33E86" w:rsidRDefault="00A33E86" w:rsidP="00B62128">
      <w:pPr>
        <w:numPr>
          <w:ilvl w:val="0"/>
          <w:numId w:val="3"/>
        </w:numPr>
        <w:jc w:val="both"/>
      </w:pPr>
      <w:r w:rsidRPr="00A33E86">
        <w:rPr>
          <w:b/>
          <w:bCs/>
        </w:rPr>
        <w:t>Firewall a ochrana sítě</w:t>
      </w:r>
      <w:r w:rsidRPr="00A33E86">
        <w:t>: Implementace a pravidelná aktualizace firewallu pro ochranu před vnějšími hrozbami.</w:t>
      </w:r>
    </w:p>
    <w:p w:rsidR="00A33E86" w:rsidRPr="00A33E86" w:rsidRDefault="00A33E86" w:rsidP="00B62128">
      <w:pPr>
        <w:numPr>
          <w:ilvl w:val="0"/>
          <w:numId w:val="3"/>
        </w:numPr>
        <w:jc w:val="both"/>
      </w:pPr>
      <w:r w:rsidRPr="00A33E86">
        <w:rPr>
          <w:b/>
          <w:bCs/>
        </w:rPr>
        <w:t>Ochrana koncových zařízení</w:t>
      </w:r>
      <w:r w:rsidRPr="00A33E86">
        <w:t>: Nasazení centrálně řízeného antiviru a další bezpečnostní software na všech koncových zařízeních.</w:t>
      </w:r>
    </w:p>
    <w:p w:rsidR="00A33E86" w:rsidRPr="00A33E86" w:rsidRDefault="00A33E86" w:rsidP="00B62128">
      <w:pPr>
        <w:numPr>
          <w:ilvl w:val="0"/>
          <w:numId w:val="3"/>
        </w:numPr>
        <w:jc w:val="both"/>
      </w:pPr>
      <w:r w:rsidRPr="00A33E86">
        <w:rPr>
          <w:b/>
          <w:bCs/>
        </w:rPr>
        <w:t>Řízení přístupů</w:t>
      </w:r>
      <w:r w:rsidRPr="00A33E86">
        <w:t xml:space="preserve">: Správa uživatelských oprávnění a přístupů k citlivým systémům a datům, zavedení </w:t>
      </w:r>
      <w:proofErr w:type="spellStart"/>
      <w:r w:rsidRPr="00A33E86">
        <w:t>dvoufaktorového</w:t>
      </w:r>
      <w:proofErr w:type="spellEnd"/>
      <w:r w:rsidRPr="00A33E86">
        <w:t xml:space="preserve"> ověřování.</w:t>
      </w:r>
    </w:p>
    <w:p w:rsidR="00A33E86" w:rsidRPr="00A33E86" w:rsidRDefault="00A33E86" w:rsidP="00B62128">
      <w:pPr>
        <w:numPr>
          <w:ilvl w:val="0"/>
          <w:numId w:val="3"/>
        </w:numPr>
        <w:jc w:val="both"/>
      </w:pPr>
      <w:r w:rsidRPr="00A33E86">
        <w:rPr>
          <w:b/>
          <w:bCs/>
        </w:rPr>
        <w:t>Školení zaměstnanců</w:t>
      </w:r>
      <w:r w:rsidRPr="00A33E86">
        <w:t xml:space="preserve">: Pravidelná školení zaměstnanců o základních bezpečnostních hrozbách (např. </w:t>
      </w:r>
      <w:proofErr w:type="spellStart"/>
      <w:r w:rsidRPr="00A33E86">
        <w:t>phishing</w:t>
      </w:r>
      <w:proofErr w:type="spellEnd"/>
      <w:r w:rsidRPr="00A33E86">
        <w:t>), aby byli připraveni na potenciální útoky.</w:t>
      </w:r>
    </w:p>
    <w:p w:rsidR="00A33E86" w:rsidRPr="00A33E86" w:rsidRDefault="00A33E86" w:rsidP="00A33E86">
      <w:pPr>
        <w:rPr>
          <w:b/>
          <w:bCs/>
        </w:rPr>
      </w:pPr>
      <w:r w:rsidRPr="00A33E86">
        <w:rPr>
          <w:b/>
          <w:bCs/>
        </w:rPr>
        <w:t>3. Podpora uživatelů (Helpdesk)</w:t>
      </w:r>
    </w:p>
    <w:p w:rsidR="00A33E86" w:rsidRPr="00A33E86" w:rsidRDefault="00A33E86" w:rsidP="00B62128">
      <w:pPr>
        <w:numPr>
          <w:ilvl w:val="0"/>
          <w:numId w:val="4"/>
        </w:numPr>
        <w:jc w:val="both"/>
      </w:pPr>
      <w:r w:rsidRPr="00A33E86">
        <w:rPr>
          <w:b/>
          <w:bCs/>
        </w:rPr>
        <w:t>Řešení incidentů a požadavků</w:t>
      </w:r>
      <w:r w:rsidRPr="00A33E86">
        <w:t>: Zajištění dostupného helpdesku s možností hlášení a sledování problémů. Dodavatel by měl mít stanoveno SLA (dohodu o úrovni služeb) s jasně definovanými reakčními časy podle závažnosti incidentu.</w:t>
      </w:r>
    </w:p>
    <w:p w:rsidR="00A33E86" w:rsidRDefault="00A33E86" w:rsidP="00B62128">
      <w:pPr>
        <w:numPr>
          <w:ilvl w:val="0"/>
          <w:numId w:val="4"/>
        </w:numPr>
        <w:jc w:val="both"/>
      </w:pPr>
      <w:r w:rsidRPr="00A33E86">
        <w:rPr>
          <w:b/>
          <w:bCs/>
        </w:rPr>
        <w:t>Poradenství a podpora při používání software a hardwaru</w:t>
      </w:r>
      <w:r w:rsidRPr="00A33E86">
        <w:t>: Asistence uživatelům při práci se základním softwarem a při běžných technických problémech.</w:t>
      </w:r>
    </w:p>
    <w:p w:rsidR="00C92C27" w:rsidRPr="00C92C27" w:rsidRDefault="00C92C27" w:rsidP="00C92C27">
      <w:pPr>
        <w:pStyle w:val="Odstavecseseznamem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92C27">
        <w:rPr>
          <w:rFonts w:asciiTheme="minorHAnsi" w:hAnsiTheme="minorHAnsi" w:cstheme="minorHAnsi"/>
          <w:b/>
          <w:bCs/>
          <w:sz w:val="22"/>
          <w:szCs w:val="22"/>
        </w:rPr>
        <w:t>Pomoc uživatelům při aktualizaci a instalaci uživatelského software</w:t>
      </w:r>
    </w:p>
    <w:p w:rsidR="00A33E86" w:rsidRPr="00A33E86" w:rsidRDefault="00A33E86" w:rsidP="00A33E86">
      <w:pPr>
        <w:rPr>
          <w:b/>
          <w:bCs/>
        </w:rPr>
      </w:pPr>
      <w:r w:rsidRPr="00A33E86">
        <w:rPr>
          <w:b/>
          <w:bCs/>
        </w:rPr>
        <w:t>4. Monitoring IT infrastruktury</w:t>
      </w:r>
    </w:p>
    <w:p w:rsidR="00A33E86" w:rsidRPr="00A33E86" w:rsidRDefault="00A33E86" w:rsidP="00B62128">
      <w:pPr>
        <w:numPr>
          <w:ilvl w:val="0"/>
          <w:numId w:val="5"/>
        </w:numPr>
        <w:jc w:val="both"/>
      </w:pPr>
      <w:r w:rsidRPr="00A33E86">
        <w:rPr>
          <w:b/>
          <w:bCs/>
        </w:rPr>
        <w:t>Průběžný monitoring výkonu a dostupnosti</w:t>
      </w:r>
      <w:r w:rsidRPr="00A33E86">
        <w:t>: Zajištění monitoringu výkonu a dostupnosti všech klíčových systémů (servery, síť, zálohovací systémy) s upozorněním na případné problémy.</w:t>
      </w:r>
    </w:p>
    <w:p w:rsidR="00A33E86" w:rsidRPr="00A33E86" w:rsidRDefault="00A33E86" w:rsidP="00B62128">
      <w:pPr>
        <w:numPr>
          <w:ilvl w:val="0"/>
          <w:numId w:val="5"/>
        </w:numPr>
        <w:jc w:val="both"/>
      </w:pPr>
      <w:r w:rsidRPr="00A33E86">
        <w:rPr>
          <w:b/>
          <w:bCs/>
        </w:rPr>
        <w:t>Proaktivní detekce problémů</w:t>
      </w:r>
      <w:r w:rsidRPr="00A33E86">
        <w:t>: Sledování a řešení problémů ještě předtím, než ovlivní provoz, a pravidelné reportování výkonnosti a stavu zařízení.</w:t>
      </w:r>
    </w:p>
    <w:p w:rsidR="00A33E86" w:rsidRPr="00A33E86" w:rsidRDefault="00A33E86" w:rsidP="00A33E86">
      <w:pPr>
        <w:rPr>
          <w:b/>
          <w:bCs/>
        </w:rPr>
      </w:pPr>
      <w:r w:rsidRPr="00A33E86">
        <w:rPr>
          <w:b/>
          <w:bCs/>
        </w:rPr>
        <w:t>5. Plán obnovy po havárii (</w:t>
      </w:r>
      <w:proofErr w:type="spellStart"/>
      <w:r w:rsidRPr="00A33E86">
        <w:rPr>
          <w:b/>
          <w:bCs/>
        </w:rPr>
        <w:t>Disaster</w:t>
      </w:r>
      <w:proofErr w:type="spellEnd"/>
      <w:r w:rsidRPr="00A33E86">
        <w:rPr>
          <w:b/>
          <w:bCs/>
        </w:rPr>
        <w:t xml:space="preserve"> </w:t>
      </w:r>
      <w:proofErr w:type="spellStart"/>
      <w:r w:rsidRPr="00A33E86">
        <w:rPr>
          <w:b/>
          <w:bCs/>
        </w:rPr>
        <w:t>Recovery</w:t>
      </w:r>
      <w:proofErr w:type="spellEnd"/>
      <w:r w:rsidRPr="00A33E86">
        <w:rPr>
          <w:b/>
          <w:bCs/>
        </w:rPr>
        <w:t xml:space="preserve"> </w:t>
      </w:r>
      <w:proofErr w:type="spellStart"/>
      <w:r w:rsidRPr="00A33E86">
        <w:rPr>
          <w:b/>
          <w:bCs/>
        </w:rPr>
        <w:t>Plan</w:t>
      </w:r>
      <w:proofErr w:type="spellEnd"/>
      <w:r w:rsidRPr="00A33E86">
        <w:rPr>
          <w:b/>
          <w:bCs/>
        </w:rPr>
        <w:t>)</w:t>
      </w:r>
    </w:p>
    <w:p w:rsidR="00A33E86" w:rsidRPr="00A33E86" w:rsidRDefault="00A33E86" w:rsidP="00B62128">
      <w:pPr>
        <w:numPr>
          <w:ilvl w:val="0"/>
          <w:numId w:val="6"/>
        </w:numPr>
        <w:jc w:val="both"/>
      </w:pPr>
      <w:r w:rsidRPr="00A33E86">
        <w:rPr>
          <w:b/>
          <w:bCs/>
        </w:rPr>
        <w:lastRenderedPageBreak/>
        <w:t>Plán obnovy dat a infrastruktury</w:t>
      </w:r>
      <w:r w:rsidRPr="00A33E86">
        <w:t>: Vytvoření a pravidelná aktualizace plánu pro rychlou obnovu infrastruktury a dat v případě havárie nebo kybernetického útoku.</w:t>
      </w:r>
    </w:p>
    <w:p w:rsidR="00A33E86" w:rsidRPr="00A33E86" w:rsidRDefault="00A33E86" w:rsidP="00B62128">
      <w:pPr>
        <w:numPr>
          <w:ilvl w:val="0"/>
          <w:numId w:val="6"/>
        </w:numPr>
        <w:jc w:val="both"/>
      </w:pPr>
      <w:r w:rsidRPr="00A33E86">
        <w:rPr>
          <w:b/>
          <w:bCs/>
        </w:rPr>
        <w:t>Testování obnovy dat</w:t>
      </w:r>
      <w:r w:rsidRPr="00A33E86">
        <w:t>: Pravidelné testování obnovy dat ze záloh, aby byla zajištěna jejich spolehlivost.</w:t>
      </w:r>
    </w:p>
    <w:p w:rsidR="00A33E86" w:rsidRPr="00A33E86" w:rsidRDefault="00A33E86" w:rsidP="00A33E86">
      <w:pPr>
        <w:rPr>
          <w:b/>
          <w:bCs/>
        </w:rPr>
      </w:pPr>
      <w:r w:rsidRPr="00A33E86">
        <w:rPr>
          <w:b/>
          <w:bCs/>
        </w:rPr>
        <w:t>6. Dokumentace IT infrastruktury</w:t>
      </w:r>
    </w:p>
    <w:p w:rsidR="00A33E86" w:rsidRPr="00A33E86" w:rsidRDefault="00A33E86" w:rsidP="00A33E86">
      <w:pPr>
        <w:numPr>
          <w:ilvl w:val="0"/>
          <w:numId w:val="7"/>
        </w:numPr>
      </w:pPr>
      <w:r w:rsidRPr="00A33E86">
        <w:rPr>
          <w:b/>
          <w:bCs/>
        </w:rPr>
        <w:t>Záznam konfigurace a sítě</w:t>
      </w:r>
      <w:r w:rsidRPr="00A33E86">
        <w:t>: Dokumentace konfigurací serverů, síťových zařízení, schéma sítě a popis hardwaru a softwaru používaného ve firmě.</w:t>
      </w:r>
    </w:p>
    <w:p w:rsidR="00A33E86" w:rsidRPr="00A33E86" w:rsidRDefault="00A33E86" w:rsidP="00A33E86">
      <w:pPr>
        <w:numPr>
          <w:ilvl w:val="0"/>
          <w:numId w:val="7"/>
        </w:numPr>
      </w:pPr>
      <w:r w:rsidRPr="00A33E86">
        <w:rPr>
          <w:b/>
          <w:bCs/>
        </w:rPr>
        <w:t>Pravidelná aktualizace dokumentace</w:t>
      </w:r>
      <w:r w:rsidRPr="00A33E86">
        <w:t>: Zajištění aktualizace dokumentace při každé změně konfigurace nebo při přidání nového zařízení.</w:t>
      </w:r>
    </w:p>
    <w:p w:rsidR="00A33E86" w:rsidRPr="00A33E86" w:rsidRDefault="00A33E86" w:rsidP="00A33E86">
      <w:pPr>
        <w:rPr>
          <w:b/>
          <w:bCs/>
        </w:rPr>
      </w:pPr>
      <w:r w:rsidRPr="00A33E86">
        <w:rPr>
          <w:b/>
          <w:bCs/>
        </w:rPr>
        <w:t>7. Pravidelný reporting a konzultace</w:t>
      </w:r>
    </w:p>
    <w:p w:rsidR="00A33E86" w:rsidRPr="00A33E86" w:rsidRDefault="00A33E86" w:rsidP="00A33E86">
      <w:pPr>
        <w:numPr>
          <w:ilvl w:val="0"/>
          <w:numId w:val="8"/>
        </w:numPr>
      </w:pPr>
      <w:r w:rsidRPr="00A33E86">
        <w:rPr>
          <w:b/>
          <w:bCs/>
        </w:rPr>
        <w:t>Měsíční a kvartální zprávy</w:t>
      </w:r>
      <w:r w:rsidRPr="00A33E86">
        <w:t>: Pravidelné zasílání zpráv o stavu infrastruktury, řešených problémech, plnění SLA a bezpečnostních incidentech.</w:t>
      </w:r>
    </w:p>
    <w:p w:rsidR="00A33E86" w:rsidRPr="00A33E86" w:rsidRDefault="00A33E86" w:rsidP="00A33E86">
      <w:pPr>
        <w:numPr>
          <w:ilvl w:val="0"/>
          <w:numId w:val="8"/>
        </w:numPr>
      </w:pPr>
      <w:r w:rsidRPr="00A33E86">
        <w:rPr>
          <w:b/>
          <w:bCs/>
        </w:rPr>
        <w:t>Konzultace a návrhy zlepšení</w:t>
      </w:r>
      <w:r w:rsidRPr="00A33E86">
        <w:t>: Pravidelné schůzky pro konzultace a návrhy na optimalizaci IT prostředí, včetně technických i finančních aspektů.</w:t>
      </w:r>
    </w:p>
    <w:p w:rsidR="006F1790" w:rsidRPr="006F1790" w:rsidRDefault="006F1790" w:rsidP="00B62128">
      <w:pPr>
        <w:jc w:val="both"/>
      </w:pPr>
      <w:r w:rsidRPr="006F1790">
        <w:t>Podrobnosti a detailní rozpis obsahu realizace správy, podpory a rozvoje IT infrastruktury hrazené</w:t>
      </w:r>
      <w:r w:rsidR="00B62128">
        <w:t xml:space="preserve"> </w:t>
      </w:r>
      <w:r w:rsidRPr="006F1790">
        <w:t>v rámci paušální platby obsahuje smlouva na plnění zakázky a její přílohy. V případě rozporu mezi</w:t>
      </w:r>
      <w:r w:rsidR="00B62128">
        <w:t xml:space="preserve"> </w:t>
      </w:r>
      <w:r w:rsidRPr="006F1790">
        <w:t>tímto dokumentem a smlouvou vč. jejích příloh, platí uvedené ve smlouvě a jejích přílohách.</w:t>
      </w:r>
    </w:p>
    <w:p w:rsidR="006F1790" w:rsidRPr="006F1790" w:rsidRDefault="006F1790" w:rsidP="00B62128">
      <w:pPr>
        <w:jc w:val="both"/>
      </w:pPr>
      <w:r w:rsidRPr="006F1790">
        <w:t>Klíčové podnikové aplikace kladou vysoké požadavky na důvěrnost a mají též určité požadavky</w:t>
      </w:r>
    </w:p>
    <w:p w:rsidR="006F1790" w:rsidRPr="006F1790" w:rsidRDefault="006F1790" w:rsidP="00B62128">
      <w:pPr>
        <w:jc w:val="both"/>
      </w:pPr>
      <w:r w:rsidRPr="006F1790">
        <w:t>na integritu.</w:t>
      </w:r>
      <w:r>
        <w:t xml:space="preserve"> </w:t>
      </w:r>
    </w:p>
    <w:p w:rsidR="006F1790" w:rsidRPr="006F1790" w:rsidRDefault="006F1790" w:rsidP="00B62128">
      <w:pPr>
        <w:jc w:val="both"/>
      </w:pPr>
      <w:r w:rsidRPr="006F1790">
        <w:t xml:space="preserve">Nejvyšší riziko z pohledu provozu Zadavatele představuje výpadek informačního systému </w:t>
      </w:r>
      <w:r>
        <w:t xml:space="preserve">HELIOS </w:t>
      </w:r>
      <w:proofErr w:type="spellStart"/>
      <w:r>
        <w:t>Nephrite</w:t>
      </w:r>
      <w:proofErr w:type="spellEnd"/>
      <w:r>
        <w:t xml:space="preserve">, </w:t>
      </w:r>
      <w:r w:rsidRPr="006F1790">
        <w:t xml:space="preserve">systému pro </w:t>
      </w:r>
      <w:r>
        <w:t>evidenci odpadů ENVITA a Sklad odpadů</w:t>
      </w:r>
      <w:r w:rsidRPr="006F1790">
        <w:t xml:space="preserve">, </w:t>
      </w:r>
      <w:r>
        <w:t xml:space="preserve">systému zpracování mezd </w:t>
      </w:r>
      <w:proofErr w:type="gramStart"/>
      <w:r>
        <w:t xml:space="preserve">ISS, </w:t>
      </w:r>
      <w:r w:rsidRPr="006F1790">
        <w:t xml:space="preserve"> poštovního</w:t>
      </w:r>
      <w:proofErr w:type="gramEnd"/>
      <w:r w:rsidRPr="006F1790">
        <w:t xml:space="preserve"> serveru (</w:t>
      </w:r>
      <w:proofErr w:type="spellStart"/>
      <w:r>
        <w:t>Forpsi</w:t>
      </w:r>
      <w:proofErr w:type="spellEnd"/>
      <w:r w:rsidRPr="006F1790">
        <w:t xml:space="preserve">) a sdílených datových uložišť. </w:t>
      </w:r>
    </w:p>
    <w:p w:rsidR="00E34576" w:rsidRDefault="006F1790" w:rsidP="00B62128">
      <w:pPr>
        <w:jc w:val="both"/>
      </w:pPr>
      <w:r w:rsidRPr="006F1790">
        <w:t xml:space="preserve">Poskytovatelem datové konektivity je </w:t>
      </w:r>
      <w:r>
        <w:t>město Pelhřimov</w:t>
      </w:r>
      <w:r w:rsidRPr="006F1790">
        <w:t xml:space="preserve"> </w:t>
      </w:r>
      <w:r w:rsidR="007E67AF">
        <w:t xml:space="preserve">– Metropolitní síť. </w:t>
      </w:r>
      <w:r w:rsidRPr="006F1790">
        <w:t>Pro případ</w:t>
      </w:r>
      <w:r>
        <w:t xml:space="preserve"> </w:t>
      </w:r>
      <w:r w:rsidRPr="006F1790">
        <w:t xml:space="preserve">výpadku datové konektivity v sídle Zadavatele má Zadavatel </w:t>
      </w:r>
      <w:r w:rsidR="00E47364">
        <w:t>zřízenu</w:t>
      </w:r>
      <w:r w:rsidRPr="006F1790">
        <w:t xml:space="preserve"> záložní konektivitu</w:t>
      </w:r>
      <w:r>
        <w:t xml:space="preserve"> (O2)</w:t>
      </w:r>
      <w:r w:rsidRPr="006F1790">
        <w:t>.</w:t>
      </w:r>
    </w:p>
    <w:p w:rsidR="00BA2FC4" w:rsidRDefault="00BA2FC4" w:rsidP="006F1790">
      <w:r w:rsidRPr="00BA2FC4">
        <w:t>Zadavatel požaduje správu všech IT prvků v následujících střediscích:</w:t>
      </w:r>
    </w:p>
    <w:p w:rsidR="00BA2FC4" w:rsidRDefault="00BA2FC4" w:rsidP="00BA2FC4">
      <w:pPr>
        <w:pStyle w:val="Odstavecseseznamem"/>
        <w:numPr>
          <w:ilvl w:val="0"/>
          <w:numId w:val="1"/>
        </w:numPr>
        <w:ind w:right="-142"/>
      </w:pPr>
      <w:proofErr w:type="spellStart"/>
      <w:r>
        <w:t>Myslotínská</w:t>
      </w:r>
      <w:proofErr w:type="spellEnd"/>
      <w:r>
        <w:t xml:space="preserve"> 1740, 393 01 Pelhřimov. Pracovní doba od 6:00 do 14:30.</w:t>
      </w:r>
    </w:p>
    <w:p w:rsidR="00BA2FC4" w:rsidRDefault="00BA2FC4" w:rsidP="00BA2FC4">
      <w:pPr>
        <w:pStyle w:val="Odstavecseseznamem"/>
        <w:numPr>
          <w:ilvl w:val="0"/>
          <w:numId w:val="1"/>
        </w:numPr>
        <w:ind w:right="-142"/>
      </w:pPr>
      <w:r>
        <w:t xml:space="preserve">Smuteční síň, </w:t>
      </w:r>
      <w:proofErr w:type="spellStart"/>
      <w:r>
        <w:t>Křemešnická</w:t>
      </w:r>
      <w:proofErr w:type="spellEnd"/>
      <w:r>
        <w:t xml:space="preserve"> 1813, Pelhřimov, Pracovní doba od 6:00 do 16:00</w:t>
      </w:r>
    </w:p>
    <w:p w:rsidR="00BA2FC4" w:rsidRDefault="00BA2FC4" w:rsidP="00BA2FC4">
      <w:pPr>
        <w:pStyle w:val="Odstavecseseznamem"/>
        <w:numPr>
          <w:ilvl w:val="0"/>
          <w:numId w:val="1"/>
        </w:numPr>
        <w:ind w:right="-142"/>
      </w:pPr>
      <w:r>
        <w:t xml:space="preserve">Parkovací automaty – </w:t>
      </w:r>
      <w:proofErr w:type="spellStart"/>
      <w:r>
        <w:t>ul.Solní</w:t>
      </w:r>
      <w:proofErr w:type="spellEnd"/>
      <w:r>
        <w:t>, ul. Pražská, areál MU Pražská 2460, nonstop</w:t>
      </w:r>
    </w:p>
    <w:p w:rsidR="00BA2FC4" w:rsidRDefault="00BA2FC4" w:rsidP="00BA2FC4">
      <w:pPr>
        <w:pStyle w:val="Odstavecseseznamem"/>
        <w:numPr>
          <w:ilvl w:val="0"/>
          <w:numId w:val="1"/>
        </w:numPr>
        <w:ind w:right="-142"/>
      </w:pPr>
      <w:r>
        <w:t>Veřejné WC, Příkopy 1949, Pracovní doba Po-Ne 09:00-17:00 hod.</w:t>
      </w:r>
    </w:p>
    <w:p w:rsidR="00BA2FC4" w:rsidRDefault="00BA2FC4" w:rsidP="006F1790">
      <w:r>
        <w:t>Soupis PC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1173"/>
        <w:gridCol w:w="605"/>
        <w:gridCol w:w="1952"/>
        <w:gridCol w:w="683"/>
        <w:gridCol w:w="1161"/>
        <w:gridCol w:w="778"/>
      </w:tblGrid>
      <w:tr w:rsidR="00BA2FC4" w:rsidRPr="00BA2FC4" w:rsidTr="00BA2FC4">
        <w:trPr>
          <w:trHeight w:val="300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Referenční název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A2FC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Dat.zařazení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Útvar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Místnost-Název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RAM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W 11?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EliteWork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0600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kanceláč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č. 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Enterprice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29.09.2021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0600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kanceláč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č. 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Počítač - PC</w:t>
            </w:r>
            <w:proofErr w:type="gram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AMD X2 550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30.11.2011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PowerWork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AMD 221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31.10.2022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 11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6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Enterprice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29.09.2021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Počítač LYNX Office i5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18.09.2024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Počítač Lenovo EDGE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12.12.2014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0600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místn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 č. 8 - úklid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LENOVO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ThinkCetre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EDGE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30.11.2015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Počítač Lenovo V530 AIO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26.08.2020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Enterprice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29.09.2021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Počítač MSI AIO Pro 24X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14.04.2021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2210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EliteWork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52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EliteWork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PowerWork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AMD 221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31.10.2022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Enterprice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29.09.2021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HP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ProDesk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600 G1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EliteWork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účtárna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ProWork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21.12.2020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účtárna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Enterprice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29.09.2021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účtárna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HAL3000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Enterprice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29.09.2021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účtárna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</w:t>
            </w:r>
            <w:proofErr w:type="gram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Lenovo -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all</w:t>
            </w:r>
            <w:proofErr w:type="spellEnd"/>
            <w:proofErr w:type="gram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in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one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15.12.2016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sekretariát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Počítač - PC</w:t>
            </w:r>
            <w:proofErr w:type="gram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Fujistu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TX 100S2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16.12.2010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serverovna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 Server 2008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</w:t>
            </w:r>
            <w:proofErr w:type="gram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Server - Fujitsu</w:t>
            </w:r>
            <w:proofErr w:type="gram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Tx140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10.09.2013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serverovna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 Server 2008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Počítač pro systém parkovacích automatů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19.09.2023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4900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serverovna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 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Sempron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10.04.2007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 pohřebnictví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XP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</w:t>
            </w:r>
            <w:proofErr w:type="spellStart"/>
            <w:proofErr w:type="gram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Athlon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3000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10.04.2007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 pohřebnictví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XP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</w:t>
            </w:r>
            <w:proofErr w:type="gram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Lenovo -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all</w:t>
            </w:r>
            <w:proofErr w:type="spellEnd"/>
            <w:proofErr w:type="gram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in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one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21.10.2016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 kancelář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Počítač </w:t>
            </w:r>
            <w:proofErr w:type="gram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Lenovo -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all</w:t>
            </w:r>
            <w:proofErr w:type="spellEnd"/>
            <w:proofErr w:type="gram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in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one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21.10.2016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 kancelář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Notebook HP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EliteBook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850 G3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ředitel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Notebook Fujitsu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05.11.2018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zasedací místnost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Notebook Lenovo ThinkPad 14"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serverovna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Notebook Dell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Latitude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E5570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21.08.2023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2010 tř. odp. občané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30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NOTEBOOK-Packard Bell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2010 tř. odp. občané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52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Notebook Fujitsu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05.11.2018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 pohřebnictví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  <w:tr w:rsidR="00BA2FC4" w:rsidRPr="00BA2FC4" w:rsidTr="00BA2FC4">
        <w:trPr>
          <w:trHeight w:val="52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Notebook </w:t>
            </w:r>
            <w:proofErr w:type="spellStart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Tera</w:t>
            </w:r>
            <w:proofErr w:type="spellEnd"/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14"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01.11.2018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 kancelář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 10 Pro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C4" w:rsidRPr="00BA2FC4" w:rsidRDefault="00BA2FC4" w:rsidP="00BA2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A2F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</w:t>
            </w:r>
          </w:p>
        </w:tc>
      </w:tr>
    </w:tbl>
    <w:p w:rsidR="00CF069E" w:rsidRDefault="00CF069E" w:rsidP="006F1790"/>
    <w:p w:rsidR="00BA2FC4" w:rsidRDefault="00CF069E" w:rsidP="006F1790">
      <w:r>
        <w:t>Seznam tiskáren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2996"/>
        <w:gridCol w:w="1117"/>
        <w:gridCol w:w="1515"/>
        <w:gridCol w:w="605"/>
        <w:gridCol w:w="2054"/>
      </w:tblGrid>
      <w:tr w:rsidR="00CF069E" w:rsidRPr="00CF069E" w:rsidTr="00CF069E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Číslo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Referenční název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Stav majetku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F06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Dat.zařazení</w:t>
            </w:r>
            <w:proofErr w:type="spellEnd"/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Útvar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Místnost-Název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419804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Tiskárna HP </w:t>
            </w: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LaserJet</w:t>
            </w:r>
            <w:proofErr w:type="spellEnd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Pro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27.07.2018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2300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2300 kompostárna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2138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HPCM 1312 c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17.12.2008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0600 </w:t>
            </w: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kanceláč</w:t>
            </w:r>
            <w:proofErr w:type="spellEnd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č. 1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1717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HP LJ 1320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22.03.2006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12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122/05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a kopírka SHARP MX-</w:t>
            </w:r>
            <w:proofErr w:type="gram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2630N</w:t>
            </w:r>
            <w:proofErr w:type="gram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29.05.2018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chodba I. patro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028624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Tiskárna HP LJ Pro 277 </w:t>
            </w: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Color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25.11.2015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5300 kancelář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0282442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TIL Xerox C235V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22.04.2022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0600 </w:t>
            </w: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místn</w:t>
            </w:r>
            <w:proofErr w:type="spellEnd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 č. 8 - úklid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0282345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TIL HP LJ M209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24.11.2021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18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0282344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TIL HP LJ M209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24.11.2021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sekretariát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028219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HP LJ Pro 1606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18.12.2013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2210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2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028217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HP LJ Pro 276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18.12.2013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3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0281862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Brother MFC-L8690CDW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2210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chodba přízemí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0281411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Tiskárna HP </w:t>
            </w: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LaserJet</w:t>
            </w:r>
            <w:proofErr w:type="spellEnd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Pro M203 </w:t>
            </w: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dn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24.09.2018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účtárna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0281410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Tiskarná</w:t>
            </w:r>
            <w:proofErr w:type="spellEnd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HP LJ Pro M203 </w:t>
            </w:r>
            <w:proofErr w:type="spellStart"/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dn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24.09.2018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19</w:t>
            </w:r>
          </w:p>
        </w:tc>
      </w:tr>
      <w:tr w:rsidR="00CF069E" w:rsidRPr="00CF069E" w:rsidTr="00CF069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02708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Tiskárna HP M175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31.12.2011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9E" w:rsidRPr="00CF069E" w:rsidRDefault="00CF069E" w:rsidP="00CF06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069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0600 kancelář č. 11</w:t>
            </w:r>
          </w:p>
        </w:tc>
      </w:tr>
    </w:tbl>
    <w:p w:rsidR="00CF069E" w:rsidRDefault="00CF069E" w:rsidP="006F1790"/>
    <w:sectPr w:rsidR="00CF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061F"/>
    <w:multiLevelType w:val="multilevel"/>
    <w:tmpl w:val="1C9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AB14EC"/>
    <w:multiLevelType w:val="multilevel"/>
    <w:tmpl w:val="9F94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B82661"/>
    <w:multiLevelType w:val="multilevel"/>
    <w:tmpl w:val="02B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F72BF8"/>
    <w:multiLevelType w:val="multilevel"/>
    <w:tmpl w:val="2E0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F3A6B"/>
    <w:multiLevelType w:val="hybridMultilevel"/>
    <w:tmpl w:val="9614F9C8"/>
    <w:lvl w:ilvl="0" w:tplc="599A02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AC6513"/>
    <w:multiLevelType w:val="multilevel"/>
    <w:tmpl w:val="C5B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967D00"/>
    <w:multiLevelType w:val="multilevel"/>
    <w:tmpl w:val="5E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1530D4"/>
    <w:multiLevelType w:val="multilevel"/>
    <w:tmpl w:val="F694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5347053">
    <w:abstractNumId w:val="4"/>
  </w:num>
  <w:num w:numId="2" w16cid:durableId="1054814487">
    <w:abstractNumId w:val="7"/>
  </w:num>
  <w:num w:numId="3" w16cid:durableId="1060442900">
    <w:abstractNumId w:val="1"/>
  </w:num>
  <w:num w:numId="4" w16cid:durableId="2034988526">
    <w:abstractNumId w:val="5"/>
  </w:num>
  <w:num w:numId="5" w16cid:durableId="1265840561">
    <w:abstractNumId w:val="0"/>
  </w:num>
  <w:num w:numId="6" w16cid:durableId="1694498934">
    <w:abstractNumId w:val="3"/>
  </w:num>
  <w:num w:numId="7" w16cid:durableId="1171945865">
    <w:abstractNumId w:val="2"/>
  </w:num>
  <w:num w:numId="8" w16cid:durableId="1832990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90"/>
    <w:rsid w:val="0012079C"/>
    <w:rsid w:val="002215C0"/>
    <w:rsid w:val="002F56B6"/>
    <w:rsid w:val="00395AB5"/>
    <w:rsid w:val="003D0F06"/>
    <w:rsid w:val="006F1790"/>
    <w:rsid w:val="007E67AF"/>
    <w:rsid w:val="00A33E86"/>
    <w:rsid w:val="00B62128"/>
    <w:rsid w:val="00BA2FC4"/>
    <w:rsid w:val="00C92C27"/>
    <w:rsid w:val="00CF069E"/>
    <w:rsid w:val="00E34576"/>
    <w:rsid w:val="00E47364"/>
    <w:rsid w:val="00E47FB8"/>
    <w:rsid w:val="00F670D6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DE2"/>
  <w15:chartTrackingRefBased/>
  <w15:docId w15:val="{43BB1577-91D0-4889-B8D5-90C77E42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A2F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Záboj</dc:creator>
  <cp:keywords/>
  <dc:description/>
  <cp:lastModifiedBy>Miloslav Záboj</cp:lastModifiedBy>
  <cp:revision>4</cp:revision>
  <cp:lastPrinted>2024-11-25T12:28:00Z</cp:lastPrinted>
  <dcterms:created xsi:type="dcterms:W3CDTF">2024-11-15T08:49:00Z</dcterms:created>
  <dcterms:modified xsi:type="dcterms:W3CDTF">2024-12-02T13:29:00Z</dcterms:modified>
</cp:coreProperties>
</file>