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5457" w14:textId="77777777" w:rsidR="00D93E7D" w:rsidRPr="00D93E7D" w:rsidRDefault="00D93E7D" w:rsidP="00D93E7D">
      <w:pPr>
        <w:rPr>
          <w:noProof/>
        </w:rPr>
      </w:pPr>
      <w:r w:rsidRPr="00D93E7D">
        <w:rPr>
          <w:noProof/>
        </w:rPr>
        <w:drawing>
          <wp:inline distT="0" distB="0" distL="0" distR="0" wp14:anchorId="771429A3" wp14:editId="5B8E5257">
            <wp:extent cx="1470542" cy="79183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5025" w14:textId="77777777" w:rsidR="00D93E7D" w:rsidRPr="00D93E7D" w:rsidRDefault="00D93E7D" w:rsidP="00D93E7D">
      <w:pPr>
        <w:rPr>
          <w:noProof/>
        </w:rPr>
      </w:pPr>
      <w:r w:rsidRPr="00D93E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F9C4D2" wp14:editId="720097BC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41627" w14:textId="77777777" w:rsidR="00D93E7D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142B2C7" w14:textId="77777777" w:rsidR="00D93E7D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6D1699D" w14:textId="77777777" w:rsidR="00D93E7D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ACD8666" w14:textId="77777777" w:rsidR="00D93E7D" w:rsidRPr="00682B20" w:rsidRDefault="00D93E7D" w:rsidP="00D93E7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9A9D323" w14:textId="77777777" w:rsidR="00D93E7D" w:rsidRPr="00682B20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0315EEFD" w14:textId="77777777" w:rsidR="00D93E7D" w:rsidRPr="00682B20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B7E0A64" w14:textId="412B85B7" w:rsidR="00D93E7D" w:rsidRPr="00521CC0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 Mladá Boleslav</w:t>
                            </w:r>
                          </w:p>
                          <w:p w14:paraId="2D619E29" w14:textId="77777777" w:rsidR="00D93E7D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4FD50CE" w14:textId="77777777" w:rsidR="00D93E7D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5511B45E" w14:textId="77777777" w:rsidR="00D93E7D" w:rsidRPr="00C67D42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23416992" w14:textId="77777777" w:rsidR="00D93E7D" w:rsidRPr="00521CC0" w:rsidRDefault="00D93E7D" w:rsidP="00D93E7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Kotelny</w:t>
                            </w:r>
                          </w:p>
                          <w:p w14:paraId="1F7BBD57" w14:textId="77777777" w:rsidR="00D93E7D" w:rsidRDefault="00D93E7D" w:rsidP="00D93E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691B6807" w14:textId="5BBA6A09" w:rsidR="00D93E7D" w:rsidRPr="00682B20" w:rsidRDefault="00D93E7D" w:rsidP="00D93E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5B72C1F0" w14:textId="77777777" w:rsidR="00D93E7D" w:rsidRPr="00682B20" w:rsidRDefault="00D93E7D" w:rsidP="00D93E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5C86F585" w14:textId="77777777" w:rsidR="00D93E7D" w:rsidRPr="00521CC0" w:rsidRDefault="00D93E7D" w:rsidP="00D93E7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085C748" w14:textId="77777777" w:rsidR="00D93E7D" w:rsidRPr="00521CC0" w:rsidRDefault="00D93E7D" w:rsidP="00D93E7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73AF86F" w14:textId="6D5BE8DB" w:rsidR="00D93E7D" w:rsidRPr="00682B20" w:rsidRDefault="00D93E7D" w:rsidP="00D93E7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6 Garantované hodnoty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5C59AE03" w14:textId="77777777" w:rsidR="00D93E7D" w:rsidRPr="00521CC0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75944F" w14:textId="77777777" w:rsidR="00D93E7D" w:rsidRPr="00521CC0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4C79820" w14:textId="77777777" w:rsidR="00D93E7D" w:rsidRPr="00D03144" w:rsidRDefault="00D93E7D" w:rsidP="00D93E7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8240687" w14:textId="77777777" w:rsidR="00D93E7D" w:rsidRPr="00E63830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091B291C" w14:textId="77777777" w:rsidR="00D93E7D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04D642" w14:textId="77777777" w:rsidR="00D93E7D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9C9FEE" w14:textId="77777777" w:rsidR="00D93E7D" w:rsidRPr="00372AC0" w:rsidRDefault="00D93E7D" w:rsidP="00D93E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9C4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58341627" w14:textId="77777777" w:rsidR="00D93E7D" w:rsidRDefault="00D93E7D" w:rsidP="00D93E7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142B2C7" w14:textId="77777777" w:rsidR="00D93E7D" w:rsidRDefault="00D93E7D" w:rsidP="00D93E7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6D1699D" w14:textId="77777777" w:rsidR="00D93E7D" w:rsidRDefault="00D93E7D" w:rsidP="00D93E7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ACD8666" w14:textId="77777777" w:rsidR="00D93E7D" w:rsidRPr="00682B20" w:rsidRDefault="00D93E7D" w:rsidP="00D93E7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9A9D323" w14:textId="77777777" w:rsidR="00D93E7D" w:rsidRPr="00682B20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0315EEFD" w14:textId="77777777" w:rsidR="00D93E7D" w:rsidRPr="00682B20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B7E0A64" w14:textId="412B85B7" w:rsidR="00D93E7D" w:rsidRPr="00521CC0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 Mladá Boleslav</w:t>
                      </w:r>
                    </w:p>
                    <w:p w14:paraId="2D619E29" w14:textId="77777777" w:rsidR="00D93E7D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4FD50CE" w14:textId="77777777" w:rsidR="00D93E7D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5511B45E" w14:textId="77777777" w:rsidR="00D93E7D" w:rsidRPr="00C67D42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23416992" w14:textId="77777777" w:rsidR="00D93E7D" w:rsidRPr="00521CC0" w:rsidRDefault="00D93E7D" w:rsidP="00D93E7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Kotelny</w:t>
                      </w:r>
                    </w:p>
                    <w:p w14:paraId="1F7BBD57" w14:textId="77777777" w:rsidR="00D93E7D" w:rsidRDefault="00D93E7D" w:rsidP="00D93E7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691B6807" w14:textId="5BBA6A09" w:rsidR="00D93E7D" w:rsidRPr="00682B20" w:rsidRDefault="00D93E7D" w:rsidP="00D93E7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5B72C1F0" w14:textId="77777777" w:rsidR="00D93E7D" w:rsidRPr="00682B20" w:rsidRDefault="00D93E7D" w:rsidP="00D93E7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5C86F585" w14:textId="77777777" w:rsidR="00D93E7D" w:rsidRPr="00521CC0" w:rsidRDefault="00D93E7D" w:rsidP="00D93E7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085C748" w14:textId="77777777" w:rsidR="00D93E7D" w:rsidRPr="00521CC0" w:rsidRDefault="00D93E7D" w:rsidP="00D93E7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73AF86F" w14:textId="6D5BE8DB" w:rsidR="00D93E7D" w:rsidRPr="00682B20" w:rsidRDefault="00D93E7D" w:rsidP="00D93E7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6 Garantované hodnoty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5C59AE03" w14:textId="77777777" w:rsidR="00D93E7D" w:rsidRPr="00521CC0" w:rsidRDefault="00D93E7D" w:rsidP="00D93E7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75944F" w14:textId="77777777" w:rsidR="00D93E7D" w:rsidRPr="00521CC0" w:rsidRDefault="00D93E7D" w:rsidP="00D93E7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4C79820" w14:textId="77777777" w:rsidR="00D93E7D" w:rsidRPr="00D03144" w:rsidRDefault="00D93E7D" w:rsidP="00D93E7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8240687" w14:textId="77777777" w:rsidR="00D93E7D" w:rsidRPr="00E63830" w:rsidRDefault="00D93E7D" w:rsidP="00D93E7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091B291C" w14:textId="77777777" w:rsidR="00D93E7D" w:rsidRDefault="00D93E7D" w:rsidP="00D93E7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04D642" w14:textId="77777777" w:rsidR="00D93E7D" w:rsidRDefault="00D93E7D" w:rsidP="00D93E7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E9C9FEE" w14:textId="77777777" w:rsidR="00D93E7D" w:rsidRPr="00372AC0" w:rsidRDefault="00D93E7D" w:rsidP="00D93E7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D2F5A4E" w14:textId="77777777" w:rsidR="00D93E7D" w:rsidRPr="00D93E7D" w:rsidRDefault="00D93E7D" w:rsidP="00D93E7D">
      <w:pPr>
        <w:rPr>
          <w:noProof/>
        </w:rPr>
      </w:pPr>
    </w:p>
    <w:p w14:paraId="2CA84B63" w14:textId="77777777" w:rsidR="00D93E7D" w:rsidRPr="00D93E7D" w:rsidRDefault="00D93E7D" w:rsidP="00D93E7D">
      <w:pPr>
        <w:rPr>
          <w:noProof/>
        </w:rPr>
      </w:pPr>
    </w:p>
    <w:p w14:paraId="4F60E1C4" w14:textId="77777777" w:rsidR="00D93E7D" w:rsidRPr="00D93E7D" w:rsidRDefault="00D93E7D" w:rsidP="00D93E7D">
      <w:pPr>
        <w:rPr>
          <w:noProof/>
        </w:rPr>
      </w:pPr>
    </w:p>
    <w:p w14:paraId="52C1FD02" w14:textId="77777777" w:rsidR="00D93E7D" w:rsidRPr="00D93E7D" w:rsidRDefault="00D93E7D" w:rsidP="00D93E7D">
      <w:pPr>
        <w:rPr>
          <w:noProof/>
        </w:rPr>
      </w:pPr>
    </w:p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7935396A" w:rsidR="00317EAD" w:rsidRDefault="00317EAD"/>
    <w:p w14:paraId="57970683" w14:textId="4A838BFC" w:rsidR="00D93E7D" w:rsidRDefault="00D93E7D" w:rsidP="00D93E7D">
      <w:r>
        <w:br w:type="page"/>
      </w:r>
    </w:p>
    <w:p w14:paraId="49E83F87" w14:textId="77777777" w:rsidR="00D93E7D" w:rsidRDefault="00D93E7D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0A99C20A" w14:textId="17BF6286" w:rsidR="00682B20" w:rsidRPr="00FE5FF4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FE5FF4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7E8CD4AD" w14:textId="46EB1043" w:rsidR="0007588F" w:rsidRDefault="00682B2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FE5FF4">
            <w:rPr>
              <w:rFonts w:ascii="Arial" w:hAnsi="Arial" w:cs="Arial"/>
              <w:sz w:val="20"/>
              <w:szCs w:val="20"/>
            </w:rPr>
            <w:fldChar w:fldCharType="begin"/>
          </w:r>
          <w:r w:rsidRPr="00FE5FF4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FE5FF4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57428714" w:history="1">
            <w:r w:rsidR="0007588F" w:rsidRPr="000D63CB">
              <w:rPr>
                <w:rStyle w:val="Hypertextovodkaz"/>
                <w:noProof/>
              </w:rPr>
              <w:t>1 ZADÁVACÍ PODMÍNKY PRO PROVOZ</w:t>
            </w:r>
            <w:r w:rsidR="0007588F">
              <w:rPr>
                <w:noProof/>
                <w:webHidden/>
              </w:rPr>
              <w:tab/>
            </w:r>
            <w:r w:rsidR="0007588F">
              <w:rPr>
                <w:noProof/>
                <w:webHidden/>
              </w:rPr>
              <w:fldChar w:fldCharType="begin"/>
            </w:r>
            <w:r w:rsidR="0007588F">
              <w:rPr>
                <w:noProof/>
                <w:webHidden/>
              </w:rPr>
              <w:instrText xml:space="preserve"> PAGEREF _Toc157428714 \h </w:instrText>
            </w:r>
            <w:r w:rsidR="0007588F">
              <w:rPr>
                <w:noProof/>
                <w:webHidden/>
              </w:rPr>
            </w:r>
            <w:r w:rsidR="0007588F"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4</w:t>
            </w:r>
            <w:r w:rsidR="0007588F">
              <w:rPr>
                <w:noProof/>
                <w:webHidden/>
              </w:rPr>
              <w:fldChar w:fldCharType="end"/>
            </w:r>
          </w:hyperlink>
        </w:p>
        <w:p w14:paraId="7BC7EBCD" w14:textId="0B7C51BD" w:rsidR="0007588F" w:rsidRDefault="0007588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15" w:history="1">
            <w:r w:rsidRPr="000D63CB">
              <w:rPr>
                <w:rStyle w:val="Hypertextovodkaz"/>
                <w:caps/>
                <w:noProof/>
              </w:rPr>
              <w:t>2</w:t>
            </w:r>
            <w:r w:rsidRPr="000D63CB">
              <w:rPr>
                <w:rStyle w:val="Hypertextovodkaz"/>
                <w:noProof/>
              </w:rPr>
              <w:t xml:space="preserve"> REFERENČNÍ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E1A86" w14:textId="4DBE3AEF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16" w:history="1">
            <w:r w:rsidRPr="000D63CB">
              <w:rPr>
                <w:rStyle w:val="Hypertextovodkaz"/>
                <w:noProof/>
              </w:rPr>
              <w:t>2.1 Referenční podmínky pro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C54AF" w14:textId="7848BFE4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17" w:history="1">
            <w:r w:rsidRPr="000D63CB">
              <w:rPr>
                <w:rStyle w:val="Hypertextovodkaz"/>
                <w:noProof/>
              </w:rPr>
              <w:t>2.2 Obecné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9746C" w14:textId="1F77BFE7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18" w:history="1">
            <w:r w:rsidRPr="000D63CB">
              <w:rPr>
                <w:rStyle w:val="Hypertextovodkaz"/>
                <w:noProof/>
              </w:rPr>
              <w:t>2.2.1 Napájecí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42B94" w14:textId="1FF87141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19" w:history="1">
            <w:r w:rsidRPr="000D63CB">
              <w:rPr>
                <w:rStyle w:val="Hypertextovodkaz"/>
                <w:noProof/>
              </w:rPr>
              <w:t>2.2.1.1 Parametry napájecí vody na připojovacím místě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8862A" w14:textId="1BF0E4BA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0" w:history="1">
            <w:r w:rsidRPr="000D63CB">
              <w:rPr>
                <w:rStyle w:val="Hypertextovodkaz"/>
                <w:noProof/>
              </w:rPr>
              <w:t>2.2.1.2 Kvalita napájecí vody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FB1FA" w14:textId="6670825C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1" w:history="1">
            <w:r w:rsidRPr="000D63CB">
              <w:rPr>
                <w:rStyle w:val="Hypertextovodkaz"/>
                <w:noProof/>
              </w:rPr>
              <w:t>2.2.2 Palivo 1 – Dřevní štěpka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BB0EB" w14:textId="69454B76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2" w:history="1">
            <w:r w:rsidRPr="000D63CB">
              <w:rPr>
                <w:rStyle w:val="Hypertextovodkaz"/>
                <w:noProof/>
              </w:rPr>
              <w:t>2.2.2.1 Parametry dřevní štěpky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EECD4" w14:textId="43475024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3" w:history="1">
            <w:r w:rsidRPr="000D63CB">
              <w:rPr>
                <w:rStyle w:val="Hypertextovodkaz"/>
                <w:noProof/>
              </w:rPr>
              <w:t>2.2.2.2 Stopové prvky v dřevní štěpce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06976" w14:textId="4DD34D66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4" w:history="1">
            <w:r w:rsidRPr="000D63CB">
              <w:rPr>
                <w:rStyle w:val="Hypertextovodkaz"/>
                <w:noProof/>
              </w:rPr>
              <w:t>2.2.2.3 Garantovaná granulometrie vstupní dřevní štěpky do OB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ADC29" w14:textId="2EB297AF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5" w:history="1">
            <w:r w:rsidRPr="000D63CB">
              <w:rPr>
                <w:rStyle w:val="Hypertextovodkaz"/>
                <w:noProof/>
              </w:rPr>
              <w:t>2.2.3 Palivo 2 – rostlinné pelety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CFA51" w14:textId="70CE95F2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6" w:history="1">
            <w:r w:rsidRPr="000D63CB">
              <w:rPr>
                <w:rStyle w:val="Hypertextovodkaz"/>
                <w:noProof/>
              </w:rPr>
              <w:t>2.2.4 Zemní plyn – najížděcí palivo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BE511" w14:textId="0BE7315F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7" w:history="1">
            <w:r w:rsidRPr="000D63CB">
              <w:rPr>
                <w:rStyle w:val="Hypertextovodkaz"/>
                <w:noProof/>
              </w:rPr>
              <w:t>2.2.5 Technologické palivo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FAFBF" w14:textId="0C2A9070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8" w:history="1">
            <w:r w:rsidRPr="000D63CB">
              <w:rPr>
                <w:rStyle w:val="Hypertextovodkaz"/>
                <w:noProof/>
              </w:rPr>
              <w:t>2.2.6 DeNOx činidlo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5DB85" w14:textId="3D8AA8D6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29" w:history="1">
            <w:r w:rsidRPr="000D63CB">
              <w:rPr>
                <w:rStyle w:val="Hypertextovodkaz"/>
                <w:noProof/>
              </w:rPr>
              <w:t>2.2.7 Chladicí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372CD" w14:textId="2E647F7B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0" w:history="1">
            <w:r w:rsidRPr="000D63CB">
              <w:rPr>
                <w:rStyle w:val="Hypertextovodkaz"/>
                <w:noProof/>
              </w:rPr>
              <w:t>2.2.8 Demivoda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81B7B" w14:textId="7968AA64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1" w:history="1">
            <w:r w:rsidRPr="000D63CB">
              <w:rPr>
                <w:rStyle w:val="Hypertextovodkaz"/>
                <w:noProof/>
              </w:rPr>
              <w:t>2.2.9 Průmyslová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32502" w14:textId="0B68CD76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2" w:history="1">
            <w:r w:rsidRPr="000D63CB">
              <w:rPr>
                <w:rStyle w:val="Hypertextovodkaz"/>
                <w:noProof/>
              </w:rPr>
              <w:t>2.2.10 Dopravní tlakový vzduch ze Škoda Auto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FAA25" w14:textId="42A18A7D" w:rsidR="0007588F" w:rsidRDefault="0007588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3" w:history="1">
            <w:r w:rsidRPr="000D63CB">
              <w:rPr>
                <w:rStyle w:val="Hypertextovodkaz"/>
                <w:caps/>
                <w:noProof/>
              </w:rPr>
              <w:t>3</w:t>
            </w:r>
            <w:r w:rsidRPr="000D63CB">
              <w:rPr>
                <w:rStyle w:val="Hypertextovodkaz"/>
                <w:noProof/>
              </w:rPr>
              <w:t xml:space="preserve"> PODMÍNKY GARANČNÍHO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F4746" w14:textId="311CB023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4" w:history="1">
            <w:r w:rsidRPr="000D63CB">
              <w:rPr>
                <w:rStyle w:val="Hypertextovodkaz"/>
                <w:bCs/>
                <w:noProof/>
              </w:rPr>
              <w:t>3.1</w:t>
            </w:r>
            <w:r w:rsidRPr="000D63CB">
              <w:rPr>
                <w:rStyle w:val="Hypertextovodkaz"/>
                <w:noProof/>
              </w:rPr>
              <w:t xml:space="preserve"> Obecné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E2F9C" w14:textId="2B28BEE0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5" w:history="1">
            <w:r w:rsidRPr="000D63CB">
              <w:rPr>
                <w:rStyle w:val="Hypertextovodkaz"/>
                <w:noProof/>
              </w:rPr>
              <w:t>3.1.1 TESTOVACÍ SPOLEČNOST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52BB7" w14:textId="15B897F1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6" w:history="1">
            <w:r w:rsidRPr="000D63CB">
              <w:rPr>
                <w:rStyle w:val="Hypertextovodkaz"/>
                <w:noProof/>
              </w:rPr>
              <w:t>3.1.2 PROJEKT GARANČNÍHO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B0697" w14:textId="3CFC4EE4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7" w:history="1">
            <w:r w:rsidRPr="000D63CB">
              <w:rPr>
                <w:rStyle w:val="Hypertextovodkaz"/>
                <w:noProof/>
              </w:rPr>
              <w:t>3.1.3 Součinnost OBJEDNATELE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8930A" w14:textId="4F8503AA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8" w:history="1">
            <w:r w:rsidRPr="000D63CB">
              <w:rPr>
                <w:rStyle w:val="Hypertextovodkaz"/>
                <w:noProof/>
              </w:rPr>
              <w:t>3.1.4 Další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DCBB6" w14:textId="0758E926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39" w:history="1">
            <w:r w:rsidRPr="000D63CB">
              <w:rPr>
                <w:rStyle w:val="Hypertextovodkaz"/>
                <w:noProof/>
              </w:rPr>
              <w:t>3.1.5 Výkonové úrovně pro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CE03C" w14:textId="68F4BC38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0" w:history="1">
            <w:r w:rsidRPr="000D63CB">
              <w:rPr>
                <w:rStyle w:val="Hypertextovodkaz"/>
                <w:noProof/>
              </w:rPr>
              <w:t>3.2 Předběžné měření některých garantovaných hodnot během KOMPLEXNÍ ZKOUŠKY A ZKUŠEBNÍHO PROVOZU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30C7B" w14:textId="754BEF39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1" w:history="1">
            <w:r w:rsidRPr="000D63CB">
              <w:rPr>
                <w:rStyle w:val="Hypertextovodkaz"/>
                <w:noProof/>
              </w:rPr>
              <w:t>3.2.1 Měření garantovaných hodnot emisí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28462" w14:textId="1E203EED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2" w:history="1">
            <w:r w:rsidRPr="000D63CB">
              <w:rPr>
                <w:rStyle w:val="Hypertextovodkaz"/>
                <w:noProof/>
              </w:rPr>
              <w:t>3.2.2 Měřící zařízení emisí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D5D55" w14:textId="5F820D0D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3" w:history="1">
            <w:r w:rsidRPr="000D63CB">
              <w:rPr>
                <w:rStyle w:val="Hypertextovodkaz"/>
                <w:noProof/>
              </w:rPr>
              <w:t>3.2.3 Měření ostatních garantovaných parametrů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27125" w14:textId="552F3A9B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4" w:history="1">
            <w:r w:rsidRPr="000D63CB">
              <w:rPr>
                <w:rStyle w:val="Hypertextovodkaz"/>
                <w:noProof/>
              </w:rPr>
              <w:t>3.3 GARANČNÍ TEST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B3969" w14:textId="580691BC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5" w:history="1">
            <w:r w:rsidRPr="000D63CB">
              <w:rPr>
                <w:rStyle w:val="Hypertextovodkaz"/>
                <w:noProof/>
              </w:rPr>
              <w:t>3.4 Garanční měření během ZÁRUČNÍ DOBY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647FD" w14:textId="363D09F0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6" w:history="1">
            <w:r w:rsidRPr="000D63CB">
              <w:rPr>
                <w:rStyle w:val="Hypertextovodkaz"/>
                <w:noProof/>
              </w:rPr>
              <w:t>3.5 GARANČNÍ TEST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487DB" w14:textId="1652A860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7" w:history="1">
            <w:r w:rsidRPr="000D63CB">
              <w:rPr>
                <w:rStyle w:val="Hypertextovodkaz"/>
                <w:noProof/>
              </w:rPr>
              <w:t>3.6 Aplikace garančních měření garantovaných hodnot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CB952" w14:textId="5EA1AEAD" w:rsidR="0007588F" w:rsidRDefault="0007588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8" w:history="1">
            <w:r w:rsidRPr="000D63CB">
              <w:rPr>
                <w:rStyle w:val="Hypertextovodkaz"/>
                <w:noProof/>
              </w:rPr>
              <w:t>4 GARANTOVANÉ PARAMETRY SKUPINY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E53B0" w14:textId="378FAC06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49" w:history="1">
            <w:r w:rsidRPr="000D63CB">
              <w:rPr>
                <w:rStyle w:val="Hypertextovodkaz"/>
                <w:noProof/>
              </w:rPr>
              <w:t>4.1 Emise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D32B2" w14:textId="7BCA065A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0" w:history="1">
            <w:r w:rsidRPr="000D63CB">
              <w:rPr>
                <w:rStyle w:val="Hypertextovodkaz"/>
                <w:noProof/>
              </w:rPr>
              <w:t>4.1.1 Emise – Obecné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EB381" w14:textId="33E14FB3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1" w:history="1">
            <w:r w:rsidRPr="000D63CB">
              <w:rPr>
                <w:rStyle w:val="Hypertextovodkaz"/>
                <w:noProof/>
              </w:rPr>
              <w:t>4.1.2 Hodnocení měření emisních limitů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9115E" w14:textId="5F540516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2" w:history="1">
            <w:r w:rsidRPr="000D63CB">
              <w:rPr>
                <w:rStyle w:val="Hypertextovodkaz"/>
                <w:noProof/>
              </w:rPr>
              <w:t>4.1.2.1 Hodnocené období před PAC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BEACA" w14:textId="7595087B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3" w:history="1">
            <w:r w:rsidRPr="000D63CB">
              <w:rPr>
                <w:rStyle w:val="Hypertextovodkaz"/>
                <w:noProof/>
              </w:rPr>
              <w:t>4.1.2.2 Hodnocené období během ZÁRUČNÍ DOBY před FAC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AFE3B" w14:textId="70C4F50A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4" w:history="1">
            <w:r w:rsidRPr="000D63CB">
              <w:rPr>
                <w:rStyle w:val="Hypertextovodkaz"/>
                <w:noProof/>
              </w:rPr>
              <w:t>4.1.2.3 Způsob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7F5C7" w14:textId="5354F48F" w:rsidR="0007588F" w:rsidRDefault="0007588F">
          <w:pPr>
            <w:pStyle w:val="Obsah3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5" w:history="1">
            <w:r w:rsidRPr="000D63CB">
              <w:rPr>
                <w:rStyle w:val="Hypertextovodkaz"/>
                <w:noProof/>
              </w:rPr>
              <w:t>4.1.3 Garantované emise kotle K20, K80, K90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C8CB0" w14:textId="4102FEE8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6" w:history="1">
            <w:r w:rsidRPr="000D63CB">
              <w:rPr>
                <w:rStyle w:val="Hypertextovodkaz"/>
                <w:noProof/>
              </w:rPr>
              <w:t>4.2 Jmenovité parametry kotle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E1B05" w14:textId="4E529AB6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7" w:history="1">
            <w:r w:rsidRPr="000D63CB">
              <w:rPr>
                <w:rStyle w:val="Hypertextovodkaz"/>
                <w:noProof/>
              </w:rPr>
              <w:t>4.3 Jiné garantované parametry skupiny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F7BE9" w14:textId="4E75AF78" w:rsidR="0007588F" w:rsidRDefault="0007588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8" w:history="1">
            <w:r w:rsidRPr="000D63CB">
              <w:rPr>
                <w:rStyle w:val="Hypertextovodkaz"/>
                <w:caps/>
                <w:noProof/>
              </w:rPr>
              <w:t>5</w:t>
            </w:r>
            <w:r w:rsidRPr="000D63CB">
              <w:rPr>
                <w:rStyle w:val="Hypertextovodkaz"/>
                <w:noProof/>
              </w:rPr>
              <w:t xml:space="preserve"> GARANTOVANÉ HODNOTY SKUPINY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18577" w14:textId="1591071F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59" w:history="1">
            <w:r w:rsidRPr="000D63CB">
              <w:rPr>
                <w:rStyle w:val="Hypertextovodkaz"/>
                <w:noProof/>
              </w:rPr>
              <w:t>5.1 Účinnosti kotle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A0EAF" w14:textId="3EDD0C55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60" w:history="1">
            <w:r w:rsidRPr="000D63CB">
              <w:rPr>
                <w:rStyle w:val="Hypertextovodkaz"/>
                <w:noProof/>
              </w:rPr>
              <w:t>5.2 Minimální výkon kotle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20AFE" w14:textId="3E706D8E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61" w:history="1">
            <w:r w:rsidRPr="000D63CB">
              <w:rPr>
                <w:rStyle w:val="Hypertextovodkaz"/>
                <w:noProof/>
              </w:rPr>
              <w:t>5.3 Teplota přehřáté páry při minimálním výkonu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C8DAF" w14:textId="5FD48887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62" w:history="1">
            <w:r w:rsidRPr="000D63CB">
              <w:rPr>
                <w:rStyle w:val="Hypertextovodkaz"/>
                <w:noProof/>
              </w:rPr>
              <w:t>5.4 Rychlost změny výkonu kotle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4637D" w14:textId="01430FCF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63" w:history="1">
            <w:r w:rsidRPr="000D63CB">
              <w:rPr>
                <w:rStyle w:val="Hypertextovodkaz"/>
                <w:noProof/>
              </w:rPr>
              <w:t>5.5 Doba najetí kotle ze studeného stavu do minimálního výkonu kotle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9A85A" w14:textId="250480B3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64" w:history="1">
            <w:r w:rsidRPr="000D63CB">
              <w:rPr>
                <w:rStyle w:val="Hypertextovodkaz"/>
                <w:noProof/>
              </w:rPr>
              <w:t>5.6 Vlastní spotřeba elektrické energie K20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C346C" w14:textId="3C5214F8" w:rsidR="0007588F" w:rsidRDefault="0007588F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7428765" w:history="1">
            <w:r w:rsidRPr="000D63CB">
              <w:rPr>
                <w:rStyle w:val="Hypertextovodkaz"/>
                <w:noProof/>
              </w:rPr>
              <w:t>5.7 Specifická spotřeba aditiv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_Toc157428765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5F2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7FAF" w14:textId="7284081F" w:rsidR="00682B20" w:rsidRDefault="00682B20">
          <w:r w:rsidRPr="00FE5FF4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E0574FB" w14:textId="42658D3C" w:rsidR="00435E96" w:rsidRDefault="00435E96">
      <w:pPr>
        <w:rPr>
          <w:rFonts w:ascii="Arial" w:eastAsia="Times New Roman" w:hAnsi="Arial" w:cs="Arial"/>
          <w:b/>
          <w:color w:val="70AD47" w:themeColor="accent6"/>
          <w:sz w:val="24"/>
          <w:szCs w:val="24"/>
          <w:lang w:val="pl-PL" w:eastAsia="cs-CZ"/>
        </w:rPr>
      </w:pPr>
      <w:bookmarkStart w:id="0" w:name="_Toc1161867769"/>
      <w:r>
        <w:br w:type="page"/>
      </w:r>
    </w:p>
    <w:p w14:paraId="2C0AAE6A" w14:textId="7C0B0681" w:rsidR="00317EAD" w:rsidRPr="00BD3C57" w:rsidRDefault="7E0EF414" w:rsidP="00BD3C57">
      <w:pPr>
        <w:pStyle w:val="TCBNadpis1"/>
      </w:pPr>
      <w:bookmarkStart w:id="1" w:name="_Toc157428714"/>
      <w:r>
        <w:lastRenderedPageBreak/>
        <w:t>ZADÁVACÍ PODMÍNKY PRO PROVOZ</w:t>
      </w:r>
      <w:bookmarkEnd w:id="1"/>
      <w:r>
        <w:t xml:space="preserve"> </w:t>
      </w:r>
      <w:bookmarkEnd w:id="0"/>
    </w:p>
    <w:p w14:paraId="66C973AE" w14:textId="41880AFA" w:rsidR="00334E46" w:rsidRDefault="6FB8F3AE" w:rsidP="00C340A6">
      <w:pPr>
        <w:pStyle w:val="TCBNormalni"/>
      </w:pPr>
      <w:r>
        <w:t xml:space="preserve">Umístění: </w:t>
      </w:r>
      <w:r w:rsidR="007850BC">
        <w:t>t</w:t>
      </w:r>
      <w:r>
        <w:t xml:space="preserve">eplárna </w:t>
      </w:r>
      <w:r w:rsidR="6425AC1D">
        <w:t xml:space="preserve">Mladá Boleslav – </w:t>
      </w:r>
      <w:r w:rsidR="007850BC">
        <w:t>ŠKO-</w:t>
      </w:r>
      <w:r w:rsidR="6425AC1D">
        <w:t>ENERGO</w:t>
      </w:r>
      <w:r w:rsidR="007850BC">
        <w:t>,</w:t>
      </w:r>
      <w:r w:rsidR="6425AC1D">
        <w:t xml:space="preserve"> s.r.o.</w:t>
      </w:r>
      <w:r>
        <w:t xml:space="preserve"> </w:t>
      </w:r>
    </w:p>
    <w:p w14:paraId="25A6CB91" w14:textId="73E7BE94" w:rsidR="00334E46" w:rsidRPr="00D735F1" w:rsidRDefault="00C340A6" w:rsidP="00C340A6">
      <w:pPr>
        <w:pStyle w:val="TCBNormalni"/>
      </w:pPr>
      <w:r>
        <w:t>N</w:t>
      </w:r>
      <w:r w:rsidR="00334E46" w:rsidRPr="00D735F1">
        <w:t xml:space="preserve">admořská výška staveniště je přibližně </w:t>
      </w:r>
      <w:r w:rsidR="00D735F1" w:rsidRPr="00D735F1">
        <w:t>210</w:t>
      </w:r>
      <w:r w:rsidR="00334E46" w:rsidRPr="00D735F1">
        <w:t xml:space="preserve"> m</w:t>
      </w:r>
      <w:r w:rsidR="007850BC">
        <w:t>.</w:t>
      </w:r>
      <w:r w:rsidR="00334E46" w:rsidRPr="00D735F1">
        <w:t>n.m.</w:t>
      </w:r>
    </w:p>
    <w:p w14:paraId="78ABB7B2" w14:textId="059D33FD" w:rsidR="00AD3523" w:rsidRPr="00C340A6" w:rsidRDefault="00AD3523" w:rsidP="00C340A6">
      <w:pPr>
        <w:rPr>
          <w:rFonts w:asciiTheme="minorBidi" w:hAnsiTheme="minorBidi"/>
          <w:sz w:val="20"/>
          <w:szCs w:val="20"/>
        </w:rPr>
      </w:pPr>
      <w:r w:rsidRPr="00C340A6">
        <w:rPr>
          <w:rFonts w:asciiTheme="minorBidi" w:hAnsiTheme="minorBidi"/>
          <w:sz w:val="20"/>
          <w:szCs w:val="20"/>
        </w:rPr>
        <w:t>Klimatická data (meteostanice Semčice)</w:t>
      </w:r>
      <w:r w:rsidR="00C340A6">
        <w:rPr>
          <w:rFonts w:asciiTheme="minorBidi" w:hAnsiTheme="minorBidi"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AD3523" w:rsidRPr="007850BC" w14:paraId="33835806" w14:textId="77777777" w:rsidTr="45B62B77">
        <w:tc>
          <w:tcPr>
            <w:tcW w:w="7366" w:type="dxa"/>
          </w:tcPr>
          <w:p w14:paraId="6EB31A3A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průměrná roční teplota:  </w:t>
            </w:r>
          </w:p>
        </w:tc>
        <w:tc>
          <w:tcPr>
            <w:tcW w:w="1696" w:type="dxa"/>
          </w:tcPr>
          <w:p w14:paraId="680218EE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9,4 °C</w:t>
            </w:r>
          </w:p>
        </w:tc>
      </w:tr>
      <w:tr w:rsidR="00AD3523" w:rsidRPr="007850BC" w14:paraId="729C7C20" w14:textId="77777777" w:rsidTr="45B62B77">
        <w:tc>
          <w:tcPr>
            <w:tcW w:w="7366" w:type="dxa"/>
          </w:tcPr>
          <w:p w14:paraId="50D4B7CB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průměrná maximální teplota v měsíci – nejteplejší měsíc </w:t>
            </w:r>
          </w:p>
        </w:tc>
        <w:tc>
          <w:tcPr>
            <w:tcW w:w="1696" w:type="dxa"/>
          </w:tcPr>
          <w:p w14:paraId="0B9BC9E1" w14:textId="77777777" w:rsidR="00AD3523" w:rsidRPr="00FD7EAB" w:rsidRDefault="00AD3523" w:rsidP="00821F55">
            <w:pPr>
              <w:pStyle w:val="TCBNormalni"/>
              <w:jc w:val="center"/>
              <w:rPr>
                <w:rFonts w:ascii="Arial" w:hAnsi="Arial" w:cs="Arial"/>
              </w:rPr>
            </w:pPr>
            <w:r w:rsidRPr="00FD7EAB">
              <w:rPr>
                <w:rFonts w:ascii="Arial" w:hAnsi="Arial" w:cs="Arial"/>
              </w:rPr>
              <w:t>25 °C</w:t>
            </w:r>
          </w:p>
        </w:tc>
      </w:tr>
      <w:tr w:rsidR="00AD3523" w:rsidRPr="007850BC" w14:paraId="68A414DC" w14:textId="77777777" w:rsidTr="45B62B77">
        <w:tc>
          <w:tcPr>
            <w:tcW w:w="7366" w:type="dxa"/>
          </w:tcPr>
          <w:p w14:paraId="7852CB16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průměrná teplota vzduchu v nejchladnějším měsíci</w:t>
            </w:r>
          </w:p>
        </w:tc>
        <w:tc>
          <w:tcPr>
            <w:tcW w:w="1696" w:type="dxa"/>
          </w:tcPr>
          <w:p w14:paraId="1B4607C0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-1,9 °C</w:t>
            </w:r>
          </w:p>
        </w:tc>
      </w:tr>
      <w:tr w:rsidR="00AD3523" w:rsidRPr="007850BC" w14:paraId="14AA2DD3" w14:textId="77777777" w:rsidTr="45B62B77">
        <w:tc>
          <w:tcPr>
            <w:tcW w:w="7366" w:type="dxa"/>
          </w:tcPr>
          <w:p w14:paraId="79C11A07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nejnižší denní teplota </w:t>
            </w:r>
          </w:p>
        </w:tc>
        <w:tc>
          <w:tcPr>
            <w:tcW w:w="1696" w:type="dxa"/>
          </w:tcPr>
          <w:p w14:paraId="00108425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-6,0 °C</w:t>
            </w:r>
          </w:p>
        </w:tc>
      </w:tr>
      <w:tr w:rsidR="00AD3523" w:rsidRPr="007850BC" w14:paraId="52BF64D0" w14:textId="77777777" w:rsidTr="45B62B77">
        <w:tc>
          <w:tcPr>
            <w:tcW w:w="7366" w:type="dxa"/>
          </w:tcPr>
          <w:p w14:paraId="5FACBBD6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průměrná roční relativní vlhkost vzduchu   </w:t>
            </w:r>
          </w:p>
        </w:tc>
        <w:tc>
          <w:tcPr>
            <w:tcW w:w="1696" w:type="dxa"/>
          </w:tcPr>
          <w:p w14:paraId="00AEF37B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</w:tr>
      <w:tr w:rsidR="00AD3523" w:rsidRPr="007850BC" w14:paraId="594AF1DA" w14:textId="77777777" w:rsidTr="45B62B77">
        <w:tc>
          <w:tcPr>
            <w:tcW w:w="7366" w:type="dxa"/>
          </w:tcPr>
          <w:p w14:paraId="138B6312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rozptyl relativní vlhkosti vzduchu </w:t>
            </w:r>
          </w:p>
        </w:tc>
        <w:tc>
          <w:tcPr>
            <w:tcW w:w="1696" w:type="dxa"/>
          </w:tcPr>
          <w:p w14:paraId="656470DE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35 – 90 %</w:t>
            </w:r>
          </w:p>
        </w:tc>
      </w:tr>
      <w:tr w:rsidR="00AD3523" w:rsidRPr="007850BC" w14:paraId="27AFCBC0" w14:textId="77777777" w:rsidTr="45B62B77">
        <w:tc>
          <w:tcPr>
            <w:tcW w:w="7366" w:type="dxa"/>
          </w:tcPr>
          <w:p w14:paraId="2B2D260B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roční průměr dešťových srážek</w:t>
            </w:r>
          </w:p>
        </w:tc>
        <w:tc>
          <w:tcPr>
            <w:tcW w:w="1696" w:type="dxa"/>
          </w:tcPr>
          <w:p w14:paraId="7E193268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560 -620 mm</w:t>
            </w:r>
          </w:p>
        </w:tc>
      </w:tr>
      <w:tr w:rsidR="00AD3523" w:rsidRPr="007850BC" w14:paraId="7D1A0B5A" w14:textId="77777777" w:rsidTr="45B62B77">
        <w:tc>
          <w:tcPr>
            <w:tcW w:w="7366" w:type="dxa"/>
          </w:tcPr>
          <w:p w14:paraId="1E2843EB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počet ledových dni</w:t>
            </w:r>
          </w:p>
        </w:tc>
        <w:tc>
          <w:tcPr>
            <w:tcW w:w="1696" w:type="dxa"/>
          </w:tcPr>
          <w:p w14:paraId="09C24692" w14:textId="6D7035AF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24 (max. 62)</w:t>
            </w:r>
          </w:p>
        </w:tc>
      </w:tr>
      <w:tr w:rsidR="00AD3523" w:rsidRPr="007850BC" w14:paraId="619F602E" w14:textId="77777777" w:rsidTr="45B62B77">
        <w:tc>
          <w:tcPr>
            <w:tcW w:w="7366" w:type="dxa"/>
          </w:tcPr>
          <w:p w14:paraId="6B32845D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počet arktických dní</w:t>
            </w:r>
            <w:r w:rsidRPr="00FD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96" w:type="dxa"/>
          </w:tcPr>
          <w:p w14:paraId="0C0CC99E" w14:textId="4DBF48B0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1 (max.5)</w:t>
            </w:r>
          </w:p>
        </w:tc>
      </w:tr>
      <w:tr w:rsidR="00AD3523" w:rsidRPr="007850BC" w14:paraId="42D96991" w14:textId="77777777" w:rsidTr="45B62B77">
        <w:tc>
          <w:tcPr>
            <w:tcW w:w="7366" w:type="dxa"/>
          </w:tcPr>
          <w:p w14:paraId="3A399DE0" w14:textId="78FD33FE" w:rsidR="00AD3523" w:rsidRPr="00FD7EAB" w:rsidRDefault="002534A0" w:rsidP="00821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tropických dní</w:t>
            </w:r>
          </w:p>
        </w:tc>
        <w:tc>
          <w:tcPr>
            <w:tcW w:w="1696" w:type="dxa"/>
          </w:tcPr>
          <w:p w14:paraId="4F6A7A0F" w14:textId="17607565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11 (max.34)</w:t>
            </w:r>
          </w:p>
        </w:tc>
      </w:tr>
      <w:tr w:rsidR="00AD3523" w:rsidRPr="007850BC" w14:paraId="1A60EF62" w14:textId="77777777" w:rsidTr="45B62B77">
        <w:tc>
          <w:tcPr>
            <w:tcW w:w="7366" w:type="dxa"/>
          </w:tcPr>
          <w:p w14:paraId="29B3AA88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počet dní se sněhovou přikrývkou </w:t>
            </w:r>
          </w:p>
        </w:tc>
        <w:tc>
          <w:tcPr>
            <w:tcW w:w="1696" w:type="dxa"/>
          </w:tcPr>
          <w:p w14:paraId="6CA1E87D" w14:textId="6A845AB0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44</w:t>
            </w:r>
            <w:r w:rsidR="00D36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7EAB">
              <w:rPr>
                <w:rFonts w:ascii="Arial" w:hAnsi="Arial" w:cs="Arial"/>
                <w:sz w:val="20"/>
                <w:szCs w:val="20"/>
              </w:rPr>
              <w:t>(max.94)</w:t>
            </w:r>
          </w:p>
        </w:tc>
      </w:tr>
      <w:tr w:rsidR="00AD3523" w:rsidRPr="007850BC" w14:paraId="6F15C8CF" w14:textId="77777777" w:rsidTr="45B62B77">
        <w:tc>
          <w:tcPr>
            <w:tcW w:w="7366" w:type="dxa"/>
          </w:tcPr>
          <w:p w14:paraId="13CC52B4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Extrémy</w:t>
            </w:r>
          </w:p>
        </w:tc>
        <w:tc>
          <w:tcPr>
            <w:tcW w:w="1696" w:type="dxa"/>
          </w:tcPr>
          <w:p w14:paraId="208D7D8A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523" w:rsidRPr="007850BC" w14:paraId="07564B87" w14:textId="77777777" w:rsidTr="45B62B77">
        <w:tc>
          <w:tcPr>
            <w:tcW w:w="7366" w:type="dxa"/>
          </w:tcPr>
          <w:p w14:paraId="31C59773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nejvyšší naměřená teplota vzduchu -extrém </w:t>
            </w:r>
          </w:p>
        </w:tc>
        <w:tc>
          <w:tcPr>
            <w:tcW w:w="1696" w:type="dxa"/>
          </w:tcPr>
          <w:p w14:paraId="044FE023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38,1 °C</w:t>
            </w:r>
          </w:p>
        </w:tc>
      </w:tr>
      <w:tr w:rsidR="00AD3523" w:rsidRPr="007850BC" w14:paraId="4FEE3C83" w14:textId="77777777" w:rsidTr="45B62B77">
        <w:tc>
          <w:tcPr>
            <w:tcW w:w="7366" w:type="dxa"/>
          </w:tcPr>
          <w:p w14:paraId="149C1EFC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nejvyšší denní průměrná teplota   -extrém</w:t>
            </w:r>
          </w:p>
        </w:tc>
        <w:tc>
          <w:tcPr>
            <w:tcW w:w="1696" w:type="dxa"/>
          </w:tcPr>
          <w:p w14:paraId="445D7214" w14:textId="7297F836" w:rsidR="00AD3523" w:rsidRPr="00FD7EAB" w:rsidRDefault="00AD3523" w:rsidP="00821F55">
            <w:pPr>
              <w:pStyle w:val="TCBNormalni"/>
              <w:jc w:val="center"/>
              <w:rPr>
                <w:rFonts w:ascii="Arial" w:hAnsi="Arial" w:cs="Arial"/>
              </w:rPr>
            </w:pPr>
            <w:r w:rsidRPr="00FD7EAB">
              <w:rPr>
                <w:rFonts w:ascii="Arial" w:hAnsi="Arial" w:cs="Arial"/>
              </w:rPr>
              <w:t>30,9 °C</w:t>
            </w:r>
          </w:p>
        </w:tc>
      </w:tr>
      <w:tr w:rsidR="00AD3523" w:rsidRPr="007850BC" w14:paraId="7B471148" w14:textId="77777777" w:rsidTr="45B62B77">
        <w:tc>
          <w:tcPr>
            <w:tcW w:w="7366" w:type="dxa"/>
          </w:tcPr>
          <w:p w14:paraId="01943FDE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 xml:space="preserve">nejnižší naměřená teplota vzduchu extrém </w:t>
            </w:r>
          </w:p>
        </w:tc>
        <w:tc>
          <w:tcPr>
            <w:tcW w:w="1696" w:type="dxa"/>
          </w:tcPr>
          <w:p w14:paraId="2F62C5B2" w14:textId="10EB3874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AB">
              <w:rPr>
                <w:rFonts w:ascii="Arial" w:hAnsi="Arial" w:cs="Arial"/>
                <w:sz w:val="20"/>
                <w:szCs w:val="20"/>
              </w:rPr>
              <w:t>-24,6</w:t>
            </w:r>
            <w:r w:rsidR="007850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7EAB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</w:tr>
      <w:tr w:rsidR="00AD3523" w:rsidRPr="007850BC" w14:paraId="41BF4663" w14:textId="77777777" w:rsidTr="45B62B77">
        <w:tc>
          <w:tcPr>
            <w:tcW w:w="7366" w:type="dxa"/>
          </w:tcPr>
          <w:p w14:paraId="706EF7C5" w14:textId="77777777" w:rsidR="00AD3523" w:rsidRPr="00FD7EAB" w:rsidRDefault="00AD3523" w:rsidP="00821F55">
            <w:pPr>
              <w:rPr>
                <w:rFonts w:ascii="Arial" w:hAnsi="Arial" w:cs="Arial"/>
                <w:sz w:val="20"/>
                <w:szCs w:val="20"/>
              </w:rPr>
            </w:pPr>
            <w:r w:rsidRPr="45B62B77">
              <w:rPr>
                <w:rFonts w:ascii="Arial" w:hAnsi="Arial" w:cs="Arial"/>
                <w:sz w:val="20"/>
                <w:szCs w:val="20"/>
              </w:rPr>
              <w:t>nejnižší průměrná denní teplota – extrém</w:t>
            </w:r>
          </w:p>
        </w:tc>
        <w:tc>
          <w:tcPr>
            <w:tcW w:w="1696" w:type="dxa"/>
          </w:tcPr>
          <w:p w14:paraId="6C24257E" w14:textId="77777777" w:rsidR="00AD3523" w:rsidRPr="00FD7EAB" w:rsidRDefault="00AD3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5B62B77">
              <w:rPr>
                <w:rFonts w:ascii="Arial" w:hAnsi="Arial" w:cs="Arial"/>
                <w:sz w:val="20"/>
                <w:szCs w:val="20"/>
              </w:rPr>
              <w:t xml:space="preserve">-20,5 °C </w:t>
            </w:r>
          </w:p>
        </w:tc>
      </w:tr>
    </w:tbl>
    <w:p w14:paraId="54B4D76E" w14:textId="48A78CF7" w:rsidR="003658BB" w:rsidRDefault="003658BB" w:rsidP="003658BB">
      <w:pPr>
        <w:pStyle w:val="TCBNormalni"/>
        <w:ind w:left="720"/>
      </w:pPr>
    </w:p>
    <w:p w14:paraId="5ED7AC02" w14:textId="26C174FC" w:rsidR="000909DC" w:rsidRDefault="000909DC" w:rsidP="00EE552A">
      <w:pPr>
        <w:pStyle w:val="TCBNormalni"/>
      </w:pPr>
      <w:r>
        <w:t>Hodnoty jsou získané z</w:t>
      </w:r>
      <w:r w:rsidR="00EE552A">
        <w:t> </w:t>
      </w:r>
      <w:r>
        <w:t>30</w:t>
      </w:r>
      <w:r w:rsidR="00EE552A">
        <w:t>-</w:t>
      </w:r>
      <w:r>
        <w:t>ti letých průměrů</w:t>
      </w:r>
      <w:r w:rsidR="00EE552A">
        <w:t>.</w:t>
      </w:r>
    </w:p>
    <w:p w14:paraId="44854E31" w14:textId="4D97AAB4" w:rsidR="001544A2" w:rsidRPr="001544A2" w:rsidRDefault="001544A2" w:rsidP="001544A2">
      <w:pPr>
        <w:pStyle w:val="TCBNormalni"/>
      </w:pPr>
      <w:r w:rsidRPr="001544A2">
        <w:t>V rámci těchto klimatických podmíne</w:t>
      </w:r>
      <w:r>
        <w:t>k</w:t>
      </w:r>
      <w:r w:rsidRPr="001544A2">
        <w:t xml:space="preserve"> ZHOTOVITEL OB 2 garantuje bezpečný, spolehlivý a</w:t>
      </w:r>
      <w:r w:rsidR="00EE552A">
        <w:t> </w:t>
      </w:r>
      <w:r w:rsidRPr="001544A2">
        <w:t xml:space="preserve">ekonomický provoz v souladu s aplikovanými normami. </w:t>
      </w:r>
    </w:p>
    <w:p w14:paraId="7D76B9A6" w14:textId="77777777" w:rsidR="001544A2" w:rsidRDefault="001544A2" w:rsidP="003658BB">
      <w:pPr>
        <w:pStyle w:val="TCBNormalni"/>
        <w:ind w:left="720"/>
      </w:pPr>
    </w:p>
    <w:p w14:paraId="7716A063" w14:textId="01C30A1C" w:rsidR="008B2377" w:rsidRPr="008B2377" w:rsidRDefault="7D853AC5" w:rsidP="00BD3C57">
      <w:pPr>
        <w:pStyle w:val="TCBNadpis1"/>
        <w:rPr>
          <w:caps/>
        </w:rPr>
      </w:pPr>
      <w:bookmarkStart w:id="2" w:name="_Toc1482244543"/>
      <w:bookmarkStart w:id="3" w:name="_Toc157428715"/>
      <w:r>
        <w:t>REFERENČNÍ PODMÍNKY</w:t>
      </w:r>
      <w:bookmarkEnd w:id="2"/>
      <w:bookmarkEnd w:id="3"/>
    </w:p>
    <w:p w14:paraId="674C7833" w14:textId="26C29565" w:rsidR="00334E46" w:rsidRPr="00C340A6" w:rsidRDefault="6FB8F3AE" w:rsidP="00C340A6">
      <w:pPr>
        <w:pStyle w:val="TCBNadpis2"/>
      </w:pPr>
      <w:bookmarkStart w:id="4" w:name="_Toc1131233207"/>
      <w:bookmarkStart w:id="5" w:name="_Toc157428716"/>
      <w:r w:rsidRPr="00C340A6">
        <w:t>Referenční podmínky pro GARANČNÍ MĚŘENÍ</w:t>
      </w:r>
      <w:bookmarkEnd w:id="5"/>
      <w:r w:rsidRPr="00C340A6">
        <w:t xml:space="preserve"> </w:t>
      </w:r>
      <w:bookmarkEnd w:id="4"/>
    </w:p>
    <w:p w14:paraId="6041BAA7" w14:textId="350AEB5C" w:rsidR="00B3714A" w:rsidRDefault="00B3714A" w:rsidP="00C340A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Parametry se vztahují </w:t>
      </w:r>
      <w:r w:rsidR="001544A2">
        <w:rPr>
          <w:rFonts w:ascii="Arial" w:hAnsi="Arial" w:cs="Arial"/>
          <w:sz w:val="20"/>
          <w:szCs w:val="20"/>
          <w:lang w:eastAsia="cs-CZ"/>
        </w:rPr>
        <w:t xml:space="preserve">vždy </w:t>
      </w:r>
      <w:r>
        <w:rPr>
          <w:rFonts w:ascii="Arial" w:hAnsi="Arial" w:cs="Arial"/>
          <w:sz w:val="20"/>
          <w:szCs w:val="20"/>
          <w:lang w:eastAsia="cs-CZ"/>
        </w:rPr>
        <w:t>k připojovacímu místu.</w:t>
      </w:r>
    </w:p>
    <w:p w14:paraId="750D5BAB" w14:textId="08133BAB" w:rsidR="008B2377" w:rsidRPr="00E60AD2" w:rsidRDefault="00334E46" w:rsidP="00334E46">
      <w:pPr>
        <w:ind w:left="708"/>
        <w:rPr>
          <w:rFonts w:ascii="Arial" w:hAnsi="Arial" w:cs="Arial"/>
          <w:sz w:val="20"/>
          <w:szCs w:val="20"/>
          <w:lang w:eastAsia="cs-CZ"/>
        </w:rPr>
      </w:pPr>
      <w:r w:rsidRPr="00E60AD2">
        <w:rPr>
          <w:rFonts w:ascii="Arial" w:hAnsi="Arial" w:cs="Arial"/>
          <w:sz w:val="20"/>
          <w:szCs w:val="20"/>
          <w:lang w:eastAsia="cs-CZ"/>
        </w:rPr>
        <w:t xml:space="preserve">Teplota okolního vzduchu </w:t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Pr="00E60AD2">
        <w:rPr>
          <w:rFonts w:ascii="Arial" w:hAnsi="Arial" w:cs="Arial"/>
          <w:sz w:val="20"/>
          <w:szCs w:val="20"/>
          <w:lang w:eastAsia="cs-CZ"/>
        </w:rPr>
        <w:t>20 °C</w:t>
      </w:r>
    </w:p>
    <w:p w14:paraId="35665A2F" w14:textId="05F0AC4D" w:rsidR="00334E46" w:rsidRPr="00E60AD2" w:rsidRDefault="00334E46" w:rsidP="00334E46">
      <w:pPr>
        <w:ind w:left="708"/>
        <w:rPr>
          <w:rFonts w:ascii="Arial" w:hAnsi="Arial" w:cs="Arial"/>
          <w:sz w:val="20"/>
          <w:szCs w:val="20"/>
          <w:lang w:eastAsia="cs-CZ"/>
        </w:rPr>
      </w:pPr>
      <w:r w:rsidRPr="00E60AD2">
        <w:rPr>
          <w:rFonts w:ascii="Arial" w:hAnsi="Arial" w:cs="Arial"/>
          <w:sz w:val="20"/>
          <w:szCs w:val="20"/>
          <w:lang w:eastAsia="cs-CZ"/>
        </w:rPr>
        <w:t xml:space="preserve">Tlak vzduchu </w:t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Pr="00E60AD2">
        <w:rPr>
          <w:rFonts w:ascii="Arial" w:hAnsi="Arial" w:cs="Arial"/>
          <w:sz w:val="20"/>
          <w:szCs w:val="20"/>
          <w:lang w:eastAsia="cs-CZ"/>
        </w:rPr>
        <w:t>98</w:t>
      </w:r>
      <w:r w:rsidR="002E15BF">
        <w:rPr>
          <w:rFonts w:ascii="Arial" w:hAnsi="Arial" w:cs="Arial"/>
          <w:sz w:val="20"/>
          <w:szCs w:val="20"/>
          <w:lang w:eastAsia="cs-CZ"/>
        </w:rPr>
        <w:t>,</w:t>
      </w:r>
      <w:r w:rsidRPr="00E60AD2">
        <w:rPr>
          <w:rFonts w:ascii="Arial" w:hAnsi="Arial" w:cs="Arial"/>
          <w:sz w:val="20"/>
          <w:szCs w:val="20"/>
          <w:lang w:eastAsia="cs-CZ"/>
        </w:rPr>
        <w:t>8</w:t>
      </w:r>
      <w:r w:rsidR="00357E62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E15BF">
        <w:rPr>
          <w:rFonts w:ascii="Arial" w:hAnsi="Arial" w:cs="Arial"/>
          <w:sz w:val="20"/>
          <w:szCs w:val="20"/>
          <w:lang w:eastAsia="cs-CZ"/>
        </w:rPr>
        <w:t>k</w:t>
      </w:r>
      <w:r w:rsidRPr="00E60AD2">
        <w:rPr>
          <w:rFonts w:ascii="Arial" w:hAnsi="Arial" w:cs="Arial"/>
          <w:sz w:val="20"/>
          <w:szCs w:val="20"/>
          <w:lang w:eastAsia="cs-CZ"/>
        </w:rPr>
        <w:t>Pa</w:t>
      </w:r>
      <w:r w:rsidR="00C340A6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60AD2">
        <w:rPr>
          <w:rFonts w:ascii="Arial" w:hAnsi="Arial" w:cs="Arial"/>
          <w:sz w:val="20"/>
          <w:szCs w:val="20"/>
          <w:lang w:eastAsia="cs-CZ"/>
        </w:rPr>
        <w:t xml:space="preserve">(abs) </w:t>
      </w:r>
    </w:p>
    <w:p w14:paraId="7BAFD4DD" w14:textId="36F33A4A" w:rsidR="00334E46" w:rsidRPr="00E60AD2" w:rsidRDefault="00334E46" w:rsidP="00334E46">
      <w:pPr>
        <w:ind w:left="708"/>
        <w:rPr>
          <w:rFonts w:ascii="Arial" w:hAnsi="Arial" w:cs="Arial"/>
          <w:sz w:val="20"/>
          <w:szCs w:val="20"/>
          <w:lang w:eastAsia="cs-CZ"/>
        </w:rPr>
      </w:pPr>
      <w:r w:rsidRPr="00E60AD2">
        <w:rPr>
          <w:rFonts w:ascii="Arial" w:hAnsi="Arial" w:cs="Arial"/>
          <w:sz w:val="20"/>
          <w:szCs w:val="20"/>
          <w:lang w:eastAsia="cs-CZ"/>
        </w:rPr>
        <w:t xml:space="preserve">Relativní vlhkost vzduchu </w:t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Pr="00E60AD2">
        <w:rPr>
          <w:rFonts w:ascii="Arial" w:hAnsi="Arial" w:cs="Arial"/>
          <w:sz w:val="20"/>
          <w:szCs w:val="20"/>
          <w:lang w:eastAsia="cs-CZ"/>
        </w:rPr>
        <w:t xml:space="preserve">60% </w:t>
      </w:r>
    </w:p>
    <w:p w14:paraId="537ABC0E" w14:textId="2C0FFCE1" w:rsidR="00334E46" w:rsidRPr="00E60AD2" w:rsidRDefault="00334E46" w:rsidP="00334E46">
      <w:pPr>
        <w:ind w:left="708"/>
        <w:rPr>
          <w:rFonts w:ascii="Arial" w:hAnsi="Arial" w:cs="Arial"/>
          <w:sz w:val="20"/>
          <w:szCs w:val="20"/>
          <w:lang w:eastAsia="cs-CZ"/>
        </w:rPr>
      </w:pPr>
      <w:r w:rsidRPr="00E60AD2">
        <w:rPr>
          <w:rFonts w:ascii="Arial" w:hAnsi="Arial" w:cs="Arial"/>
          <w:sz w:val="20"/>
          <w:szCs w:val="20"/>
          <w:lang w:eastAsia="cs-CZ"/>
        </w:rPr>
        <w:t xml:space="preserve">Teplota paliva </w:t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="007E327E" w:rsidRPr="00E60AD2">
        <w:rPr>
          <w:rFonts w:ascii="Arial" w:hAnsi="Arial" w:cs="Arial"/>
          <w:sz w:val="20"/>
          <w:szCs w:val="20"/>
          <w:lang w:eastAsia="cs-CZ"/>
        </w:rPr>
        <w:t>20 °C</w:t>
      </w:r>
    </w:p>
    <w:p w14:paraId="5BD24F38" w14:textId="7C650EF7" w:rsidR="00334E46" w:rsidRDefault="00334E46" w:rsidP="00DB26E1">
      <w:pPr>
        <w:ind w:left="708"/>
        <w:rPr>
          <w:rFonts w:ascii="Arial" w:hAnsi="Arial" w:cs="Arial"/>
          <w:sz w:val="20"/>
          <w:szCs w:val="20"/>
          <w:lang w:eastAsia="cs-CZ"/>
        </w:rPr>
      </w:pPr>
      <w:r w:rsidRPr="00E60AD2">
        <w:rPr>
          <w:rFonts w:ascii="Arial" w:hAnsi="Arial" w:cs="Arial"/>
          <w:sz w:val="20"/>
          <w:szCs w:val="20"/>
          <w:lang w:eastAsia="cs-CZ"/>
        </w:rPr>
        <w:t xml:space="preserve">Teplota chladicí vody </w:t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AD3523" w:rsidRPr="00E60AD2">
        <w:rPr>
          <w:rFonts w:ascii="Arial" w:hAnsi="Arial" w:cs="Arial"/>
          <w:sz w:val="20"/>
          <w:szCs w:val="20"/>
          <w:lang w:eastAsia="cs-CZ"/>
        </w:rPr>
        <w:tab/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Pr="00E60AD2">
        <w:rPr>
          <w:rFonts w:ascii="Arial" w:hAnsi="Arial" w:cs="Arial"/>
          <w:sz w:val="20"/>
          <w:szCs w:val="20"/>
          <w:lang w:eastAsia="cs-CZ"/>
        </w:rPr>
        <w:t>2</w:t>
      </w:r>
      <w:r w:rsidR="008F5CC3" w:rsidRPr="00E60AD2">
        <w:rPr>
          <w:rFonts w:ascii="Arial" w:hAnsi="Arial" w:cs="Arial"/>
          <w:sz w:val="20"/>
          <w:szCs w:val="20"/>
          <w:lang w:eastAsia="cs-CZ"/>
        </w:rPr>
        <w:t>2</w:t>
      </w:r>
      <w:r w:rsidRPr="00E60AD2">
        <w:rPr>
          <w:rFonts w:ascii="Arial" w:hAnsi="Arial" w:cs="Arial"/>
          <w:sz w:val="20"/>
          <w:szCs w:val="20"/>
          <w:lang w:eastAsia="cs-CZ"/>
        </w:rPr>
        <w:t xml:space="preserve"> °C</w:t>
      </w:r>
    </w:p>
    <w:p w14:paraId="71AAAF3A" w14:textId="4BFC01A8" w:rsidR="00B3714A" w:rsidRDefault="00B3714A" w:rsidP="00DB26E1">
      <w:pPr>
        <w:ind w:left="708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Referenční teplota napájecí vody   </w:t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 xml:space="preserve">205°C </w:t>
      </w:r>
    </w:p>
    <w:p w14:paraId="6ACCC79A" w14:textId="6DACF1E2" w:rsidR="00B3714A" w:rsidRDefault="00B3714A" w:rsidP="00DB26E1">
      <w:pPr>
        <w:ind w:left="708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Referenční tlak </w:t>
      </w:r>
      <w:r w:rsidR="00182AC9">
        <w:rPr>
          <w:rFonts w:ascii="Arial" w:hAnsi="Arial" w:cs="Arial"/>
          <w:sz w:val="20"/>
          <w:szCs w:val="20"/>
          <w:lang w:eastAsia="cs-CZ"/>
        </w:rPr>
        <w:t xml:space="preserve">napájecí vody  </w:t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="00B85070">
        <w:rPr>
          <w:rFonts w:ascii="Arial" w:hAnsi="Arial" w:cs="Arial"/>
          <w:sz w:val="20"/>
          <w:szCs w:val="20"/>
          <w:lang w:eastAsia="cs-CZ"/>
        </w:rPr>
        <w:tab/>
      </w:r>
      <w:r w:rsidR="001544A2">
        <w:rPr>
          <w:rFonts w:ascii="Arial" w:hAnsi="Arial" w:cs="Arial"/>
          <w:sz w:val="20"/>
          <w:szCs w:val="20"/>
          <w:lang w:eastAsia="cs-CZ"/>
        </w:rPr>
        <w:t>15</w:t>
      </w:r>
      <w:r w:rsidR="00114E87">
        <w:rPr>
          <w:rFonts w:ascii="Arial" w:hAnsi="Arial" w:cs="Arial"/>
          <w:sz w:val="20"/>
          <w:szCs w:val="20"/>
          <w:lang w:eastAsia="cs-CZ"/>
        </w:rPr>
        <w:t xml:space="preserve"> MPa</w:t>
      </w:r>
      <w:r w:rsidR="001544A2">
        <w:rPr>
          <w:rFonts w:ascii="Arial" w:hAnsi="Arial" w:cs="Arial"/>
          <w:sz w:val="20"/>
          <w:szCs w:val="20"/>
          <w:lang w:eastAsia="cs-CZ"/>
        </w:rPr>
        <w:t>(g)</w:t>
      </w:r>
    </w:p>
    <w:p w14:paraId="3B40F4B2" w14:textId="3EAA078D" w:rsidR="00114E87" w:rsidRDefault="00D1653B" w:rsidP="00DB26E1">
      <w:pPr>
        <w:ind w:left="708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Referenční palivo 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  <w:t>viz tabulky paliv</w:t>
      </w:r>
      <w:r>
        <w:rPr>
          <w:rFonts w:ascii="Arial" w:hAnsi="Arial" w:cs="Arial"/>
          <w:sz w:val="20"/>
          <w:szCs w:val="20"/>
          <w:lang w:eastAsia="cs-CZ"/>
        </w:rPr>
        <w:tab/>
      </w:r>
    </w:p>
    <w:p w14:paraId="7CC58FD1" w14:textId="4DDA8D30" w:rsidR="001544A2" w:rsidRDefault="001544A2" w:rsidP="00DB26E1">
      <w:pPr>
        <w:ind w:left="708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Poznámka: </w:t>
      </w:r>
    </w:p>
    <w:p w14:paraId="54673EE1" w14:textId="394F9841" w:rsidR="001544A2" w:rsidRPr="00E60AD2" w:rsidRDefault="001544A2" w:rsidP="00DB26E1">
      <w:pPr>
        <w:ind w:left="708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 případě uvádění hodnot tlaků se rozumí (g) jako přetlak.</w:t>
      </w:r>
    </w:p>
    <w:p w14:paraId="503C26D7" w14:textId="6DFA9EDA" w:rsidR="00334E46" w:rsidRPr="00334E46" w:rsidRDefault="6FB8F3AE" w:rsidP="00C340A6">
      <w:pPr>
        <w:pStyle w:val="TCBNadpis2"/>
      </w:pPr>
      <w:bookmarkStart w:id="6" w:name="_Toc211400836"/>
      <w:bookmarkStart w:id="7" w:name="_Toc157428717"/>
      <w:r>
        <w:lastRenderedPageBreak/>
        <w:t>Obecné podmínky</w:t>
      </w:r>
      <w:bookmarkEnd w:id="7"/>
      <w:r>
        <w:t xml:space="preserve"> </w:t>
      </w:r>
      <w:bookmarkEnd w:id="6"/>
    </w:p>
    <w:p w14:paraId="5EC49860" w14:textId="0A21EC3E" w:rsidR="002E16B8" w:rsidRDefault="7D853AC5" w:rsidP="002E16B8">
      <w:pPr>
        <w:pStyle w:val="TCBNadpis3"/>
      </w:pPr>
      <w:bookmarkStart w:id="8" w:name="_Toc1226044119"/>
      <w:bookmarkStart w:id="9" w:name="_Toc157428718"/>
      <w:r>
        <w:t>Napájecí voda</w:t>
      </w:r>
      <w:bookmarkEnd w:id="9"/>
      <w:r>
        <w:t xml:space="preserve"> </w:t>
      </w:r>
      <w:bookmarkEnd w:id="8"/>
    </w:p>
    <w:p w14:paraId="0332577C" w14:textId="16BB45FE" w:rsidR="007B6ECF" w:rsidRDefault="5519ADC7" w:rsidP="002E16B8">
      <w:pPr>
        <w:pStyle w:val="TCBNadpis4"/>
      </w:pPr>
      <w:bookmarkStart w:id="10" w:name="_Toc186464281"/>
      <w:bookmarkStart w:id="11" w:name="_Toc157428719"/>
      <w:r>
        <w:t>Parametry napájecí vody na připojovacím místě</w:t>
      </w:r>
      <w:bookmarkEnd w:id="11"/>
      <w:r>
        <w:t xml:space="preserve">  </w:t>
      </w:r>
      <w:bookmarkEnd w:id="10"/>
    </w:p>
    <w:p w14:paraId="4FD88793" w14:textId="3CB62D70" w:rsidR="00D84BC1" w:rsidRDefault="00D84BC1" w:rsidP="002E16B8">
      <w:pPr>
        <w:pStyle w:val="TCBNormalni"/>
        <w:rPr>
          <w:lang w:eastAsia="cs-CZ"/>
        </w:rPr>
      </w:pPr>
      <w:r w:rsidRPr="7C56BD1D">
        <w:rPr>
          <w:lang w:eastAsia="cs-CZ"/>
        </w:rPr>
        <w:t xml:space="preserve">Provozní rozsah teploty napájecí vody </w:t>
      </w:r>
      <w:r w:rsidR="001C106D" w:rsidRPr="7C56BD1D">
        <w:rPr>
          <w:lang w:eastAsia="cs-CZ"/>
        </w:rPr>
        <w:t>při provozu s </w:t>
      </w:r>
      <w:r w:rsidR="00E27C65">
        <w:rPr>
          <w:lang w:eastAsia="cs-CZ"/>
        </w:rPr>
        <w:t xml:space="preserve">vysokotlakým ohřívákem </w:t>
      </w:r>
      <w:r>
        <w:tab/>
      </w:r>
      <w:r w:rsidR="00877392" w:rsidRPr="7C56BD1D">
        <w:rPr>
          <w:lang w:eastAsia="cs-CZ"/>
        </w:rPr>
        <w:t xml:space="preserve">190 </w:t>
      </w:r>
      <w:r w:rsidR="001C106D" w:rsidRPr="7C56BD1D">
        <w:rPr>
          <w:lang w:eastAsia="cs-CZ"/>
        </w:rPr>
        <w:t>-</w:t>
      </w:r>
      <w:r w:rsidR="00C75945" w:rsidRPr="7C56BD1D">
        <w:rPr>
          <w:lang w:eastAsia="cs-CZ"/>
        </w:rPr>
        <w:t>2</w:t>
      </w:r>
      <w:r w:rsidR="00C75945">
        <w:rPr>
          <w:lang w:eastAsia="cs-CZ"/>
        </w:rPr>
        <w:t>10</w:t>
      </w:r>
      <w:r w:rsidR="001C106D" w:rsidRPr="7C56BD1D">
        <w:rPr>
          <w:lang w:eastAsia="cs-CZ"/>
        </w:rPr>
        <w:t>°C</w:t>
      </w:r>
    </w:p>
    <w:p w14:paraId="3BD5FFC8" w14:textId="4C351994" w:rsidR="00C43E2E" w:rsidRDefault="00C43E2E" w:rsidP="002E16B8">
      <w:pPr>
        <w:pStyle w:val="TCBNormalni"/>
        <w:rPr>
          <w:lang w:eastAsia="cs-CZ"/>
        </w:rPr>
      </w:pPr>
      <w:r>
        <w:rPr>
          <w:lang w:eastAsia="cs-CZ"/>
        </w:rPr>
        <w:t xml:space="preserve">Teplota napájecí vody při provozu bez </w:t>
      </w:r>
      <w:r w:rsidR="00E27C65">
        <w:rPr>
          <w:lang w:eastAsia="cs-CZ"/>
        </w:rPr>
        <w:t>vysokotlak</w:t>
      </w:r>
      <w:r w:rsidR="001A6BB0">
        <w:rPr>
          <w:lang w:eastAsia="cs-CZ"/>
        </w:rPr>
        <w:t>é</w:t>
      </w:r>
      <w:r w:rsidR="00E27C65">
        <w:rPr>
          <w:lang w:eastAsia="cs-CZ"/>
        </w:rPr>
        <w:t>ho ohřívák</w:t>
      </w:r>
      <w:r w:rsidR="001A6BB0">
        <w:rPr>
          <w:lang w:eastAsia="cs-CZ"/>
        </w:rPr>
        <w:t>u</w:t>
      </w:r>
      <w:r w:rsidR="001A6BB0">
        <w:rPr>
          <w:lang w:eastAsia="cs-CZ"/>
        </w:rPr>
        <w:tab/>
      </w:r>
      <w:r w:rsidR="001A6BB0">
        <w:rPr>
          <w:lang w:eastAsia="cs-CZ"/>
        </w:rPr>
        <w:tab/>
      </w:r>
      <w:r w:rsidR="001A6BB0">
        <w:rPr>
          <w:lang w:eastAsia="cs-CZ"/>
        </w:rPr>
        <w:tab/>
      </w:r>
      <w:r>
        <w:rPr>
          <w:lang w:eastAsia="cs-CZ"/>
        </w:rPr>
        <w:t>1</w:t>
      </w:r>
      <w:r w:rsidR="00596BB8">
        <w:rPr>
          <w:lang w:eastAsia="cs-CZ"/>
        </w:rPr>
        <w:t>6</w:t>
      </w:r>
      <w:r>
        <w:rPr>
          <w:lang w:eastAsia="cs-CZ"/>
        </w:rPr>
        <w:t>0°C</w:t>
      </w:r>
    </w:p>
    <w:p w14:paraId="1CA32467" w14:textId="2EA20C12" w:rsidR="00654FAB" w:rsidRDefault="002E16B8" w:rsidP="00683338">
      <w:pPr>
        <w:pStyle w:val="TCBNormalni"/>
        <w:rPr>
          <w:lang w:eastAsia="cs-CZ"/>
        </w:rPr>
      </w:pPr>
      <w:r>
        <w:rPr>
          <w:lang w:eastAsia="cs-CZ"/>
        </w:rPr>
        <w:t xml:space="preserve">Tlak napájecí vody v rozmezí </w:t>
      </w:r>
      <w:r w:rsidR="00C43E2E">
        <w:rPr>
          <w:lang w:eastAsia="cs-CZ"/>
        </w:rPr>
        <w:tab/>
      </w:r>
      <w:r w:rsidR="00C43E2E">
        <w:rPr>
          <w:lang w:eastAsia="cs-CZ"/>
        </w:rPr>
        <w:tab/>
      </w:r>
      <w:r w:rsidR="00C43E2E">
        <w:rPr>
          <w:lang w:eastAsia="cs-CZ"/>
        </w:rPr>
        <w:tab/>
      </w:r>
      <w:r w:rsidR="00C43E2E">
        <w:rPr>
          <w:lang w:eastAsia="cs-CZ"/>
        </w:rPr>
        <w:tab/>
      </w:r>
      <w:r w:rsidR="00C43E2E">
        <w:rPr>
          <w:lang w:eastAsia="cs-CZ"/>
        </w:rPr>
        <w:tab/>
      </w:r>
      <w:r w:rsidR="005B4F00">
        <w:rPr>
          <w:lang w:eastAsia="cs-CZ"/>
        </w:rPr>
        <w:tab/>
      </w:r>
      <w:r w:rsidR="001A6BB0">
        <w:rPr>
          <w:lang w:eastAsia="cs-CZ"/>
        </w:rPr>
        <w:tab/>
      </w:r>
      <w:r w:rsidR="005E441C">
        <w:rPr>
          <w:lang w:eastAsia="cs-CZ"/>
        </w:rPr>
        <w:t>14</w:t>
      </w:r>
      <w:r w:rsidR="00642593">
        <w:rPr>
          <w:lang w:eastAsia="cs-CZ"/>
        </w:rPr>
        <w:t xml:space="preserve"> </w:t>
      </w:r>
      <w:r w:rsidR="00877392">
        <w:rPr>
          <w:lang w:eastAsia="cs-CZ"/>
        </w:rPr>
        <w:t>-</w:t>
      </w:r>
      <w:r w:rsidR="00B537D0">
        <w:rPr>
          <w:lang w:eastAsia="cs-CZ"/>
        </w:rPr>
        <w:t>18</w:t>
      </w:r>
      <w:r w:rsidR="00877392">
        <w:rPr>
          <w:lang w:eastAsia="cs-CZ"/>
        </w:rPr>
        <w:t xml:space="preserve"> </w:t>
      </w:r>
      <w:r>
        <w:rPr>
          <w:lang w:eastAsia="cs-CZ"/>
        </w:rPr>
        <w:t>MPa(g)</w:t>
      </w:r>
    </w:p>
    <w:p w14:paraId="7F9281E0" w14:textId="796DB40F" w:rsidR="00F94411" w:rsidRDefault="5519ADC7" w:rsidP="4533F392">
      <w:pPr>
        <w:pStyle w:val="TCBNadpis4"/>
      </w:pPr>
      <w:bookmarkStart w:id="12" w:name="_Toc1938671187"/>
      <w:bookmarkStart w:id="13" w:name="_Toc157428720"/>
      <w:r w:rsidRPr="00683338">
        <w:rPr>
          <w:b w:val="0"/>
        </w:rPr>
        <w:t>Kvalita napájecí vody</w:t>
      </w:r>
      <w:bookmarkEnd w:id="13"/>
      <w:r w:rsidRPr="00683338">
        <w:rPr>
          <w:b w:val="0"/>
        </w:rPr>
        <w:t xml:space="preserve"> </w:t>
      </w:r>
      <w:bookmarkEnd w:id="12"/>
    </w:p>
    <w:p w14:paraId="71AF85A9" w14:textId="3E458D48" w:rsidR="00F94411" w:rsidRPr="00361F2C" w:rsidRDefault="00F94411" w:rsidP="4533F392">
      <w:pPr>
        <w:pStyle w:val="TCBNormalni"/>
        <w:rPr>
          <w:b/>
          <w:bCs/>
        </w:rPr>
      </w:pPr>
      <w:r w:rsidRPr="00361F2C">
        <w:rPr>
          <w:b/>
          <w:bCs/>
        </w:rPr>
        <w:t xml:space="preserve">Normované hodnoty </w:t>
      </w:r>
      <w:r w:rsidR="00CF4B66">
        <w:rPr>
          <w:b/>
          <w:bCs/>
        </w:rPr>
        <w:t>dle ČSN 07 0403</w:t>
      </w:r>
    </w:p>
    <w:p w14:paraId="55239AF0" w14:textId="50D8D1D2" w:rsidR="00A43F09" w:rsidRPr="004E1C21" w:rsidRDefault="00D503BF" w:rsidP="4533F392">
      <w:pPr>
        <w:pStyle w:val="TCBNormalni"/>
      </w:pPr>
      <w:r>
        <w:t>C</w:t>
      </w:r>
      <w:r w:rsidR="00A43F09">
        <w:t>hemi</w:t>
      </w:r>
      <w:r w:rsidR="003D70BE">
        <w:t>s</w:t>
      </w:r>
      <w:r w:rsidR="00A43F09">
        <w:t>mus výroby páry, alkalizace demineralizované (napájecí) vody a úpravy kotelních vod se řídí podle stále platné normy ČSN 07 7403 z roku 1982</w:t>
      </w:r>
      <w:r w:rsidR="00010B78">
        <w:t xml:space="preserve"> </w:t>
      </w:r>
      <w:r w:rsidR="00010B78" w:rsidRPr="00D51787">
        <w:t>a dle Místního provozního předpisu</w:t>
      </w:r>
      <w:r w:rsidR="00010B78">
        <w:t xml:space="preserve"> chemi</w:t>
      </w:r>
      <w:r w:rsidR="00E94CF9">
        <w:t>ckých režimů pro úpravu veškerých vod na E1A č. PPT300/007.</w:t>
      </w:r>
    </w:p>
    <w:tbl>
      <w:tblPr>
        <w:tblpPr w:leftFromText="141" w:rightFromText="141" w:vertAnchor="text" w:horzAnchor="margin" w:tblpY="440"/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822"/>
        <w:gridCol w:w="1518"/>
        <w:gridCol w:w="717"/>
        <w:gridCol w:w="719"/>
        <w:gridCol w:w="1016"/>
        <w:gridCol w:w="167"/>
        <w:gridCol w:w="939"/>
        <w:gridCol w:w="1218"/>
      </w:tblGrid>
      <w:tr w:rsidR="00D503BF" w:rsidRPr="004769CE" w14:paraId="388EE7CB" w14:textId="77777777" w:rsidTr="00D503BF">
        <w:trPr>
          <w:trHeight w:val="273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F1B81" w14:textId="77777777" w:rsidR="00D503BF" w:rsidRPr="00992F43" w:rsidRDefault="00D503BF" w:rsidP="004608C1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Napájecí voda - parametr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EEF18" w14:textId="1410C354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CC λ</w:t>
            </w:r>
            <w:r w:rsidRPr="00992F43">
              <w:rPr>
                <w:b/>
                <w:bCs/>
                <w:vertAlign w:val="subscript"/>
                <w:lang w:eastAsia="cs-CZ"/>
              </w:rPr>
              <w:t>25°C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72D47" w14:textId="77777777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pH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0FA86" w14:textId="77777777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O</w:t>
            </w:r>
            <w:r w:rsidRPr="00992F43">
              <w:rPr>
                <w:b/>
                <w:bCs/>
                <w:vertAlign w:val="subscript"/>
                <w:lang w:eastAsia="cs-CZ"/>
              </w:rPr>
              <w:t>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7B893" w14:textId="77777777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SiO</w:t>
            </w:r>
            <w:r w:rsidRPr="00992F43">
              <w:rPr>
                <w:b/>
                <w:bCs/>
                <w:vertAlign w:val="subscript"/>
                <w:lang w:eastAsia="cs-CZ"/>
              </w:rPr>
              <w:t>2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0CDB2" w14:textId="77777777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Fe</w:t>
            </w:r>
          </w:p>
        </w:tc>
        <w:tc>
          <w:tcPr>
            <w:tcW w:w="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00DE3" w14:textId="77777777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1B0B5" w14:textId="62222B54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Cu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4D151" w14:textId="77777777" w:rsidR="00D503BF" w:rsidRPr="00992F43" w:rsidRDefault="00D503BF" w:rsidP="004608C1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992F43">
              <w:rPr>
                <w:b/>
                <w:bCs/>
                <w:lang w:eastAsia="cs-CZ"/>
              </w:rPr>
              <w:t>Ʃ Ca/Mg</w:t>
            </w:r>
          </w:p>
        </w:tc>
      </w:tr>
      <w:tr w:rsidR="00D503BF" w:rsidRPr="004769CE" w14:paraId="7CD76AED" w14:textId="77777777" w:rsidTr="00D503BF">
        <w:trPr>
          <w:trHeight w:val="27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F28A4" w14:textId="77777777" w:rsidR="00D503BF" w:rsidRPr="00992F43" w:rsidRDefault="00D503BF" w:rsidP="00D503BF">
            <w:pPr>
              <w:pStyle w:val="TCBNormalni"/>
              <w:rPr>
                <w:lang w:eastAsia="cs-CZ"/>
              </w:rPr>
            </w:pPr>
            <w:r w:rsidRPr="00992F43">
              <w:rPr>
                <w:lang w:eastAsia="cs-CZ"/>
              </w:rPr>
              <w:t> Jednotky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709E0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[µS/cm]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2983C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[-]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72909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[ug/l]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E2632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[ug/l]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C2388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[ug/l]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BEA4D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[ug/l]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87A45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[umol/l]</w:t>
            </w:r>
          </w:p>
        </w:tc>
      </w:tr>
      <w:tr w:rsidR="00D503BF" w:rsidRPr="004769CE" w14:paraId="2E2523E3" w14:textId="77777777" w:rsidTr="00D503BF">
        <w:trPr>
          <w:trHeight w:val="27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DF956" w14:textId="77777777" w:rsidR="00D503BF" w:rsidRPr="00992F43" w:rsidRDefault="00D503BF" w:rsidP="00D503BF">
            <w:pPr>
              <w:pStyle w:val="TCBNormalni"/>
              <w:rPr>
                <w:lang w:eastAsia="cs-CZ"/>
              </w:rPr>
            </w:pPr>
            <w:r w:rsidRPr="00992F43">
              <w:rPr>
                <w:lang w:eastAsia="cs-CZ"/>
              </w:rPr>
              <w:t xml:space="preserve">ČSN 07 7403 </w:t>
            </w:r>
          </w:p>
          <w:p w14:paraId="51C3402B" w14:textId="77777777" w:rsidR="00D503BF" w:rsidRPr="00992F43" w:rsidRDefault="00D503BF" w:rsidP="00D503BF">
            <w:pPr>
              <w:pStyle w:val="TCBNormalni"/>
              <w:rPr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18910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&lt; 0,3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403AD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8,7 - 9,2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DEE06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&lt; 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11E6B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&lt; 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8B839" w14:textId="4446EF64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&lt; 20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05C3E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F81FA" w14:textId="705AB2E8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&lt; 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A2A4A" w14:textId="77777777" w:rsidR="00D503BF" w:rsidRPr="00992F43" w:rsidRDefault="00D503BF" w:rsidP="007749CE">
            <w:pPr>
              <w:pStyle w:val="TCBNormalni"/>
              <w:jc w:val="center"/>
              <w:rPr>
                <w:lang w:eastAsia="cs-CZ"/>
              </w:rPr>
            </w:pPr>
            <w:r w:rsidRPr="00992F43">
              <w:rPr>
                <w:lang w:eastAsia="cs-CZ"/>
              </w:rPr>
              <w:t>&lt; 1,5</w:t>
            </w:r>
          </w:p>
        </w:tc>
      </w:tr>
    </w:tbl>
    <w:p w14:paraId="46AAAFF2" w14:textId="0C48E3CB" w:rsidR="00CF4B66" w:rsidRDefault="004C389A" w:rsidP="004E1C21">
      <w:pPr>
        <w:pStyle w:val="TCBNormalni"/>
      </w:pPr>
      <w:r w:rsidRPr="00CF4B66">
        <w:t>Kvalitu napájecí vody definuje ČSN i s mezními limity, platícími pro dané mezní stavy</w:t>
      </w:r>
      <w:r w:rsidR="00241CD4" w:rsidRPr="00CF4B66">
        <w:t>.</w:t>
      </w:r>
    </w:p>
    <w:p w14:paraId="320D0EC7" w14:textId="7DC225EA" w:rsidR="00D503BF" w:rsidRPr="00CF4B66" w:rsidRDefault="00D503BF" w:rsidP="004E1C21">
      <w:pPr>
        <w:pStyle w:val="TCBNormalni"/>
      </w:pPr>
      <w:r w:rsidRPr="00CF4B66">
        <w:t>Hodnoty Cu</w:t>
      </w:r>
      <w:r w:rsidR="003F4D0E" w:rsidRPr="00CF4B66">
        <w:t>,</w:t>
      </w:r>
      <w:r w:rsidRPr="00CF4B66">
        <w:t xml:space="preserve"> </w:t>
      </w:r>
      <w:r w:rsidR="003F4D0E" w:rsidRPr="007749CE">
        <w:rPr>
          <w:lang w:eastAsia="cs-CZ"/>
        </w:rPr>
        <w:t xml:space="preserve">Ʃ Ca/Mg </w:t>
      </w:r>
      <w:r w:rsidR="00357162" w:rsidRPr="007749CE">
        <w:rPr>
          <w:lang w:eastAsia="cs-CZ"/>
        </w:rPr>
        <w:t>nejsou současné době pravidelně sledovány.</w:t>
      </w:r>
    </w:p>
    <w:p w14:paraId="77E6AE12" w14:textId="77777777" w:rsidR="00F94411" w:rsidRDefault="00F94411" w:rsidP="004E1C21">
      <w:pPr>
        <w:pStyle w:val="TCBNormalni"/>
      </w:pPr>
    </w:p>
    <w:p w14:paraId="53B3A45C" w14:textId="3477A94C" w:rsidR="00F94411" w:rsidRPr="007749CE" w:rsidRDefault="00F94411" w:rsidP="004E1C21">
      <w:pPr>
        <w:pStyle w:val="TCBNormalni"/>
        <w:rPr>
          <w:b/>
          <w:bCs/>
        </w:rPr>
      </w:pPr>
      <w:r w:rsidRPr="007749CE">
        <w:rPr>
          <w:b/>
          <w:bCs/>
        </w:rPr>
        <w:t xml:space="preserve">Naměřené hodnoty </w:t>
      </w:r>
      <w:r w:rsidR="00CF4B66" w:rsidRPr="007749CE">
        <w:rPr>
          <w:b/>
          <w:bCs/>
        </w:rPr>
        <w:t xml:space="preserve">– provozní průměry </w:t>
      </w:r>
    </w:p>
    <w:p w14:paraId="2F5493AC" w14:textId="15F3C1B8" w:rsidR="00D503BF" w:rsidRDefault="00357162" w:rsidP="004E1C21">
      <w:pPr>
        <w:pStyle w:val="TCBNormalni"/>
      </w:pPr>
      <w:r>
        <w:t>Níže jsou uvedeny naměřené průměry</w:t>
      </w:r>
      <w:r w:rsidR="00F94411">
        <w:t xml:space="preserve"> z let 2020 až 2021.</w:t>
      </w:r>
    </w:p>
    <w:tbl>
      <w:tblPr>
        <w:tblW w:w="93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111"/>
        <w:gridCol w:w="1134"/>
        <w:gridCol w:w="1701"/>
        <w:gridCol w:w="1417"/>
        <w:gridCol w:w="992"/>
        <w:gridCol w:w="993"/>
        <w:gridCol w:w="992"/>
      </w:tblGrid>
      <w:tr w:rsidR="008840D4" w14:paraId="055C5255" w14:textId="77777777" w:rsidTr="4533F392">
        <w:trPr>
          <w:trHeight w:val="255"/>
          <w:jc w:val="center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F1A95" w14:textId="77777777" w:rsidR="008840D4" w:rsidRDefault="3EC553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4533F39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BB447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FD2B9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vodivost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3CF43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křemičitany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2FED4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železo iontové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6DB6B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čpavek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C4786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kyslík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0CD9A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vodivost za kat</w:t>
            </w:r>
          </w:p>
        </w:tc>
      </w:tr>
      <w:tr w:rsidR="008840D4" w14:paraId="2E41CF09" w14:textId="77777777" w:rsidTr="4533F392">
        <w:trPr>
          <w:trHeight w:val="255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F41FF" w14:textId="77777777" w:rsidR="008840D4" w:rsidRDefault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3B98A" w14:textId="075969E2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1BE2C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µS/cm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96C10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µg/l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35FA0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µg/l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877B6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mg/l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53AE3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µg/l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0F207" w14:textId="77777777" w:rsidR="008840D4" w:rsidRDefault="008840D4" w:rsidP="00884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µS/cm</w:t>
            </w:r>
          </w:p>
        </w:tc>
      </w:tr>
      <w:tr w:rsidR="008840D4" w14:paraId="7CDF48ED" w14:textId="77777777" w:rsidTr="4533F392">
        <w:trPr>
          <w:trHeight w:val="255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788D7" w14:textId="77777777" w:rsidR="008840D4" w:rsidRDefault="0088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Průměr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98B2D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D2CEB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0F89A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E25DA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F0A6A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F65C4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FE134" w14:textId="77777777" w:rsidR="008840D4" w:rsidRDefault="008840D4" w:rsidP="0088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0,089</w:t>
            </w:r>
          </w:p>
        </w:tc>
      </w:tr>
    </w:tbl>
    <w:p w14:paraId="4D2BB47A" w14:textId="25B70FFA" w:rsidR="00CF4B66" w:rsidRPr="000408DC" w:rsidRDefault="00CF4B66" w:rsidP="00DD6FA9">
      <w:pPr>
        <w:pStyle w:val="TCBNormalni"/>
        <w:rPr>
          <w:i/>
          <w:iCs/>
          <w:lang w:eastAsia="cs-CZ"/>
        </w:rPr>
      </w:pPr>
    </w:p>
    <w:p w14:paraId="278F36FA" w14:textId="2AAFC4B6" w:rsidR="00CF4B66" w:rsidRPr="000408DC" w:rsidRDefault="00CF4B66" w:rsidP="00DD6FA9">
      <w:pPr>
        <w:pStyle w:val="TCBNormalni"/>
      </w:pPr>
      <w:r>
        <w:t>K</w:t>
      </w:r>
      <w:r w:rsidR="004769CE" w:rsidRPr="00992F43">
        <w:t xml:space="preserve">valita napájecí vody je </w:t>
      </w:r>
      <w:r>
        <w:t xml:space="preserve">OBJEDNATELEM </w:t>
      </w:r>
      <w:r w:rsidR="004769CE" w:rsidRPr="00992F43">
        <w:t>garantována dle ČSN 07 74 03.</w:t>
      </w:r>
    </w:p>
    <w:p w14:paraId="1FE4F7C8" w14:textId="1A506171" w:rsidR="008B2377" w:rsidRPr="00D71454" w:rsidRDefault="018BDC92" w:rsidP="00881267">
      <w:pPr>
        <w:pStyle w:val="TCBNadpis3"/>
      </w:pPr>
      <w:bookmarkStart w:id="14" w:name="_Toc122096833"/>
      <w:bookmarkStart w:id="15" w:name="_Toc122096834"/>
      <w:bookmarkStart w:id="16" w:name="_Toc1627840821"/>
      <w:bookmarkStart w:id="17" w:name="_Toc157428721"/>
      <w:bookmarkEnd w:id="14"/>
      <w:bookmarkEnd w:id="15"/>
      <w:r>
        <w:t>P</w:t>
      </w:r>
      <w:r w:rsidR="7D853AC5">
        <w:t>alivo 1</w:t>
      </w:r>
      <w:r>
        <w:t xml:space="preserve"> – Dřevní štěpka</w:t>
      </w:r>
      <w:bookmarkEnd w:id="17"/>
      <w:r>
        <w:t xml:space="preserve"> </w:t>
      </w:r>
      <w:bookmarkEnd w:id="16"/>
    </w:p>
    <w:p w14:paraId="29F6DE58" w14:textId="77777777" w:rsidR="00F85A49" w:rsidRPr="00A37150" w:rsidRDefault="0295203E" w:rsidP="00A37150">
      <w:pPr>
        <w:rPr>
          <w:b/>
          <w:bCs/>
        </w:rPr>
      </w:pPr>
      <w:bookmarkStart w:id="18" w:name="_Toc307955016"/>
      <w:r w:rsidRPr="00A37150">
        <w:rPr>
          <w:b/>
          <w:bCs/>
        </w:rPr>
        <w:t xml:space="preserve">Palivo 1 – Dřevní štěpka </w:t>
      </w:r>
      <w:bookmarkEnd w:id="18"/>
    </w:p>
    <w:p w14:paraId="7EBCAD1B" w14:textId="1734B8B1" w:rsidR="00F85A49" w:rsidRPr="00EC597C" w:rsidRDefault="00F85A49" w:rsidP="00F85A49">
      <w:pPr>
        <w:pStyle w:val="TCBNormalni"/>
        <w:rPr>
          <w:rFonts w:ascii="Arial" w:hAnsi="Arial" w:cs="Arial"/>
          <w:lang w:eastAsia="cs-CZ"/>
        </w:rPr>
      </w:pPr>
      <w:r w:rsidRPr="00EC597C">
        <w:rPr>
          <w:rFonts w:ascii="Arial" w:hAnsi="Arial" w:cs="Arial"/>
          <w:lang w:eastAsia="cs-CZ"/>
        </w:rPr>
        <w:t xml:space="preserve">Palivem je dle vyhlášky </w:t>
      </w:r>
      <w:r w:rsidR="0012624B">
        <w:rPr>
          <w:rFonts w:ascii="Arial" w:hAnsi="Arial" w:cs="Arial"/>
          <w:lang w:eastAsia="cs-CZ"/>
        </w:rPr>
        <w:t xml:space="preserve">č. 110/2022 </w:t>
      </w:r>
      <w:r w:rsidRPr="00EC597C">
        <w:rPr>
          <w:rFonts w:ascii="Arial" w:hAnsi="Arial" w:cs="Arial"/>
          <w:lang w:eastAsia="cs-CZ"/>
        </w:rPr>
        <w:t>Sb. dřevní štěpka původem z čerstvého nebo skladovaného listnatého a jehličnatého dřeva v libovolném poměru charakterizovaná:</w:t>
      </w:r>
    </w:p>
    <w:p w14:paraId="2749EE87" w14:textId="5D0E7C64" w:rsidR="00F85A49" w:rsidRDefault="00F85A49" w:rsidP="00C340A6">
      <w:pPr>
        <w:pStyle w:val="TCBNormalni"/>
        <w:numPr>
          <w:ilvl w:val="0"/>
          <w:numId w:val="37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zbytkov</w:t>
      </w:r>
      <w:r>
        <w:rPr>
          <w:rFonts w:ascii="Arial" w:hAnsi="Arial" w:cs="Arial"/>
          <w:color w:val="000000"/>
          <w:shd w:val="clear" w:color="auto" w:fill="FFFFFF"/>
        </w:rPr>
        <w:t>á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hmot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z těžby dřeva, tzv. nehroubí, tj. dřevo do průměru 7 cm a zbytkové produkty z jejího zpracování včetně kořenů (pařezů), biomasa vzniklá v lese z probírek a prořezávek, dřevní hmota z údržby veřejné a soukromé zeleně včetně tratí, vodotečí, rozvodů elektřiny apod.</w:t>
      </w:r>
      <w:r w:rsidR="008F418C">
        <w:rPr>
          <w:rFonts w:ascii="Arial" w:hAnsi="Arial" w:cs="Arial"/>
          <w:color w:val="000000"/>
          <w:shd w:val="clear" w:color="auto" w:fill="FFFFFF"/>
        </w:rPr>
        <w:t>,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8F418C">
        <w:rPr>
          <w:rFonts w:ascii="Arial" w:hAnsi="Arial" w:cs="Arial"/>
          <w:color w:val="000000"/>
          <w:shd w:val="clear" w:color="auto" w:fill="FFFFFF"/>
        </w:rPr>
        <w:t> </w:t>
      </w:r>
      <w:r w:rsidRPr="00EC597C">
        <w:rPr>
          <w:rFonts w:ascii="Arial" w:hAnsi="Arial" w:cs="Arial"/>
          <w:color w:val="000000"/>
          <w:shd w:val="clear" w:color="auto" w:fill="FFFFFF"/>
        </w:rPr>
        <w:t>zbytkové produkty jejího zpracování, včetně jejich úprav pro přepravu ke konečnému spotřebiteli biomasy</w:t>
      </w:r>
      <w:r>
        <w:rPr>
          <w:rFonts w:ascii="Arial" w:hAnsi="Arial" w:cs="Arial"/>
          <w:color w:val="000000"/>
          <w:shd w:val="clear" w:color="auto" w:fill="FFFFFF"/>
        </w:rPr>
        <w:t>,</w:t>
      </w:r>
    </w:p>
    <w:p w14:paraId="5A50857C" w14:textId="1439C1F1" w:rsidR="00F85A49" w:rsidRPr="00EC597C" w:rsidRDefault="00F85A49" w:rsidP="00C340A6">
      <w:pPr>
        <w:pStyle w:val="TCBNormalni"/>
        <w:numPr>
          <w:ilvl w:val="0"/>
          <w:numId w:val="37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560CC2">
        <w:rPr>
          <w:rFonts w:ascii="Arial" w:hAnsi="Arial" w:cs="Arial"/>
          <w:color w:val="000000"/>
          <w:shd w:val="clear" w:color="auto" w:fill="FFFFFF"/>
        </w:rPr>
        <w:t xml:space="preserve">použité dřevo, použité výrobky vyrobené ze dřeva a dřevěných materiálů, dřevěné obaly včetně vedlejších a zbytkových produktů jejich zpracování a včetně jejich úprav pro přepravu ke </w:t>
      </w:r>
      <w:r w:rsidRPr="00560CC2">
        <w:rPr>
          <w:rFonts w:ascii="Arial" w:hAnsi="Arial" w:cs="Arial"/>
          <w:color w:val="000000"/>
          <w:shd w:val="clear" w:color="auto" w:fill="FFFFFF"/>
        </w:rPr>
        <w:lastRenderedPageBreak/>
        <w:t>konečnému spotřebiteli biomasy</w:t>
      </w:r>
      <w:r w:rsidR="001544A2" w:rsidRPr="001544A2">
        <w:rPr>
          <w:rFonts w:ascii="Arial" w:hAnsi="Arial" w:cs="Arial"/>
          <w:color w:val="000000"/>
          <w:shd w:val="clear" w:color="auto" w:fill="FFFFFF"/>
        </w:rPr>
        <w:t>, dřevo nebude obsahovat halogenované organické sloučeniny nebo těžké kovy v důsledku ošetření látkami na ochranu dřeva nebo nátěrovými hmotami</w:t>
      </w:r>
      <w:r w:rsidR="00120F41">
        <w:rPr>
          <w:rFonts w:ascii="Arial" w:hAnsi="Arial" w:cs="Arial"/>
          <w:color w:val="000000"/>
          <w:shd w:val="clear" w:color="auto" w:fill="FFFFFF"/>
        </w:rPr>
        <w:t>.</w:t>
      </w:r>
    </w:p>
    <w:p w14:paraId="5E1DDB15" w14:textId="77777777" w:rsidR="00F85A49" w:rsidRPr="00EC597C" w:rsidRDefault="00F85A49" w:rsidP="00C340A6">
      <w:pPr>
        <w:pStyle w:val="TCBNormalni"/>
        <w:numPr>
          <w:ilvl w:val="0"/>
          <w:numId w:val="37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zbytkov</w:t>
      </w:r>
      <w:r>
        <w:rPr>
          <w:rFonts w:ascii="Arial" w:hAnsi="Arial" w:cs="Arial"/>
          <w:color w:val="000000"/>
          <w:shd w:val="clear" w:color="auto" w:fill="FFFFFF"/>
        </w:rPr>
        <w:t>á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dřevní hmot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vznikající při výrobě celulózy včetně kůry, včetně vedlejších produktů z jejího zpracování a včetně jejích úprav pro přepravu ke konečnému spotřebiteli biomasy</w:t>
      </w:r>
      <w:r>
        <w:rPr>
          <w:rFonts w:ascii="Arial" w:hAnsi="Arial" w:cs="Arial"/>
          <w:color w:val="000000"/>
          <w:shd w:val="clear" w:color="auto" w:fill="FFFFFF"/>
        </w:rPr>
        <w:t>,</w:t>
      </w:r>
    </w:p>
    <w:p w14:paraId="3A6AAA31" w14:textId="77777777" w:rsidR="00F85A49" w:rsidRDefault="00F85A49" w:rsidP="00C340A6">
      <w:pPr>
        <w:pStyle w:val="TCBNormalni"/>
        <w:numPr>
          <w:ilvl w:val="0"/>
          <w:numId w:val="37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odřezky ze dřeva určené pro materiálové využití, včetně vedlejších a zbytkových produktů jejich zpracování a včetně jejich úprav pro přepravu ke konečnému spotřebiteli biomasy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507AB04" w14:textId="63EBC065" w:rsidR="00D71454" w:rsidRDefault="00F85A49" w:rsidP="00C340A6">
      <w:pPr>
        <w:pStyle w:val="TCBNormalni"/>
        <w:numPr>
          <w:ilvl w:val="0"/>
          <w:numId w:val="37"/>
        </w:numPr>
        <w:rPr>
          <w:lang w:eastAsia="cs-CZ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štěpka vzniklá při pilařském zpracování odkorněného a neodkorněného dřeva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5FEB58E0" w14:textId="33181677" w:rsidR="008A0424" w:rsidRDefault="008A0424" w:rsidP="008B2377">
      <w:pPr>
        <w:rPr>
          <w:lang w:eastAsia="cs-CZ"/>
        </w:rPr>
      </w:pPr>
    </w:p>
    <w:p w14:paraId="3E229BB0" w14:textId="1C46DF23" w:rsidR="001C5CA9" w:rsidRDefault="00D5258D" w:rsidP="00120F41">
      <w:pPr>
        <w:pStyle w:val="TCBNadpis4"/>
      </w:pPr>
      <w:bookmarkStart w:id="19" w:name="_Toc157428722"/>
      <w:r>
        <w:t xml:space="preserve">Parametry </w:t>
      </w:r>
      <w:r w:rsidR="00D3732A">
        <w:t>dřevní štěpky</w:t>
      </w:r>
      <w:bookmarkEnd w:id="19"/>
      <w:r w:rsidR="00D3732A">
        <w:t xml:space="preserve"> </w:t>
      </w:r>
    </w:p>
    <w:tbl>
      <w:tblPr>
        <w:tblW w:w="7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0"/>
        <w:gridCol w:w="1106"/>
        <w:gridCol w:w="1134"/>
        <w:gridCol w:w="9"/>
        <w:gridCol w:w="699"/>
        <w:gridCol w:w="851"/>
      </w:tblGrid>
      <w:tr w:rsidR="009C0C72" w:rsidRPr="009C0C72" w14:paraId="1F79B9A5" w14:textId="77777777" w:rsidTr="00382613">
        <w:trPr>
          <w:trHeight w:val="263"/>
          <w:jc w:val="center"/>
        </w:trPr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29AE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bookmarkStart w:id="20" w:name="_Hlk156464277"/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parametr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D25A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jednotky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DE1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hodnota</w:t>
            </w:r>
          </w:p>
        </w:tc>
      </w:tr>
      <w:tr w:rsidR="009C0C72" w:rsidRPr="009C0C72" w14:paraId="39E26DCB" w14:textId="77777777" w:rsidTr="00382613">
        <w:trPr>
          <w:trHeight w:val="263"/>
          <w:jc w:val="center"/>
        </w:trPr>
        <w:tc>
          <w:tcPr>
            <w:tcW w:w="3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BEAB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63CA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02AB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C21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ref.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1F2A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max.</w:t>
            </w:r>
          </w:p>
        </w:tc>
      </w:tr>
      <w:tr w:rsidR="009C0C72" w:rsidRPr="009C0C72" w14:paraId="4DC9C49D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EED" w14:textId="77777777" w:rsidR="009C0C72" w:rsidRPr="009C0C72" w:rsidRDefault="009C0C72" w:rsidP="009C0C72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Voda veškerá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D31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W</w:t>
            </w:r>
            <w:r w:rsidRPr="009C0C72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9B80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4A27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8D0A" w14:textId="77777777" w:rsidR="009C0C72" w:rsidRPr="009C0C72" w:rsidRDefault="009C0C72" w:rsidP="009C0C72">
            <w:pPr>
              <w:keepNext/>
              <w:spacing w:after="0" w:line="288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8E6D" w14:textId="77777777" w:rsidR="009C0C72" w:rsidRPr="009C0C72" w:rsidRDefault="009C0C72" w:rsidP="009C0C72">
            <w:pPr>
              <w:keepNext/>
              <w:spacing w:after="0" w:line="288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55</w:t>
            </w:r>
          </w:p>
        </w:tc>
      </w:tr>
      <w:tr w:rsidR="009C0C72" w:rsidRPr="009C0C72" w14:paraId="6DC1614F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8CC8" w14:textId="77777777" w:rsidR="009C0C72" w:rsidRPr="009C0C72" w:rsidRDefault="009C0C72" w:rsidP="009C0C72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Popel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504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A</w:t>
            </w:r>
            <w:r w:rsidRPr="009C0C72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48E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E13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1DB9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0E8F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11</w:t>
            </w:r>
          </w:p>
        </w:tc>
      </w:tr>
      <w:tr w:rsidR="009C0C72" w:rsidRPr="009C0C72" w14:paraId="444BA129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9FA" w14:textId="77777777" w:rsidR="009C0C72" w:rsidRPr="009C0C72" w:rsidRDefault="009C0C72" w:rsidP="009C0C72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Výhřevnost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369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Q</w:t>
            </w:r>
            <w:r w:rsidRPr="009C0C72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79F2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MJ/kg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1AD9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9E4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F78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12</w:t>
            </w:r>
          </w:p>
        </w:tc>
      </w:tr>
      <w:tr w:rsidR="009C0C72" w:rsidRPr="009C0C72" w14:paraId="03F18824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152" w14:textId="77777777" w:rsidR="009C0C72" w:rsidRPr="009C0C72" w:rsidRDefault="009C0C72" w:rsidP="009C0C72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Sypná hmotnost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EF2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Arial"/>
                <w:sz w:val="18"/>
                <w:szCs w:val="18"/>
                <w:lang w:eastAsia="cs-CZ"/>
              </w:rPr>
              <w:t>ρ</w:t>
            </w:r>
            <w:r w:rsidRPr="009C0C72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0AF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kg/m</w:t>
            </w:r>
            <w:r w:rsidRPr="009C0C72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A16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6E4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3E0F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380</w:t>
            </w:r>
          </w:p>
        </w:tc>
      </w:tr>
      <w:tr w:rsidR="009C0C72" w:rsidRPr="009C0C72" w14:paraId="56CDC63E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7384" w14:textId="77777777" w:rsidR="009C0C72" w:rsidRPr="009C0C72" w:rsidRDefault="009C0C72" w:rsidP="009C0C72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Obsah síry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FC4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Arial"/>
                <w:sz w:val="18"/>
                <w:szCs w:val="18"/>
                <w:lang w:eastAsia="cs-CZ"/>
              </w:rPr>
              <w:t>S</w:t>
            </w:r>
            <w:r w:rsidRPr="009C0C72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5963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2B19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10D0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ADEB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0,1</w:t>
            </w:r>
          </w:p>
        </w:tc>
      </w:tr>
      <w:tr w:rsidR="009C0C72" w:rsidRPr="009C0C72" w14:paraId="07B6D2C0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295E" w14:textId="77777777" w:rsidR="009C0C72" w:rsidRPr="009C0C72" w:rsidRDefault="009C0C72" w:rsidP="009C0C72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Obsah chlóru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3C2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Arial"/>
                <w:sz w:val="18"/>
                <w:szCs w:val="18"/>
                <w:lang w:eastAsia="cs-CZ"/>
              </w:rPr>
              <w:t>Cl</w:t>
            </w:r>
            <w:r w:rsidRPr="009C0C72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9D54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6DAA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FDE8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7D61" w14:textId="77777777" w:rsidR="009C0C72" w:rsidRPr="009C0C72" w:rsidRDefault="009C0C72" w:rsidP="009C0C72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0,02</w:t>
            </w:r>
          </w:p>
        </w:tc>
      </w:tr>
      <w:tr w:rsidR="009C0C72" w:rsidRPr="009C0C72" w14:paraId="3B5C3534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C16E" w14:textId="77777777" w:rsidR="009C0C72" w:rsidRPr="009C0C72" w:rsidRDefault="009C0C72" w:rsidP="009C0C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fluoru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CD8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</w:t>
            </w: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BA0A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D6DE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D632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03F2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0,01</w:t>
            </w:r>
          </w:p>
        </w:tc>
      </w:tr>
      <w:tr w:rsidR="009C0C72" w:rsidRPr="009C0C72" w14:paraId="38A61DC7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E102" w14:textId="77777777" w:rsidR="009C0C72" w:rsidRPr="009C0C72" w:rsidRDefault="009C0C72" w:rsidP="009C0C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dusíku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0C1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</w:t>
            </w: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C97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137A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91F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8004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0,6</w:t>
            </w:r>
          </w:p>
        </w:tc>
      </w:tr>
      <w:tr w:rsidR="009C0C72" w:rsidRPr="009C0C72" w14:paraId="1405A737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2CBD" w14:textId="77777777" w:rsidR="009C0C72" w:rsidRPr="009C0C72" w:rsidRDefault="009C0C72" w:rsidP="009C0C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uhlíku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3983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</w:t>
            </w: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0AD0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BE8D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2420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808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</w:tr>
      <w:tr w:rsidR="009C0C72" w:rsidRPr="009C0C72" w14:paraId="090B7A72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A992" w14:textId="77777777" w:rsidR="009C0C72" w:rsidRPr="009C0C72" w:rsidRDefault="009C0C72" w:rsidP="009C0C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vodíku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F8C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</w:t>
            </w: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289A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855E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56CB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7618" w14:textId="77777777" w:rsidR="009C0C72" w:rsidRPr="009C0C72" w:rsidRDefault="009C0C72" w:rsidP="009C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C0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bookmarkEnd w:id="20"/>
    </w:tbl>
    <w:p w14:paraId="12342B68" w14:textId="77777777" w:rsidR="00CD1852" w:rsidRDefault="00CD1852" w:rsidP="004D7FEF">
      <w:pPr>
        <w:rPr>
          <w:lang w:eastAsia="cs-CZ"/>
        </w:rPr>
      </w:pPr>
    </w:p>
    <w:p w14:paraId="4372C35F" w14:textId="50BECCC3" w:rsidR="001C5CA9" w:rsidRDefault="00D5258D" w:rsidP="00120F41">
      <w:pPr>
        <w:pStyle w:val="TCBNadpis4"/>
      </w:pPr>
      <w:bookmarkStart w:id="21" w:name="_Toc157428723"/>
      <w:r>
        <w:t>Stopové prvky v dřevní štěpce</w:t>
      </w:r>
      <w:bookmarkEnd w:id="21"/>
      <w:r>
        <w:t xml:space="preserve"> </w:t>
      </w:r>
    </w:p>
    <w:p w14:paraId="361DA48A" w14:textId="4D19704B" w:rsidR="001F2CFB" w:rsidRPr="001F2CFB" w:rsidRDefault="001F2CFB" w:rsidP="001F2CFB">
      <w:pPr>
        <w:pStyle w:val="TCBNormalni"/>
        <w:rPr>
          <w:rFonts w:ascii="Arial" w:hAnsi="Arial" w:cs="Arial"/>
          <w:lang w:eastAsia="cs-CZ"/>
        </w:rPr>
      </w:pPr>
      <w:r w:rsidRPr="001F2CFB">
        <w:rPr>
          <w:rFonts w:ascii="Arial" w:hAnsi="Arial" w:cs="Arial"/>
          <w:lang w:eastAsia="cs-CZ"/>
        </w:rPr>
        <w:t xml:space="preserve">Obsah stopových prvků v dřevní štěpce bude </w:t>
      </w:r>
      <w:r w:rsidR="00D3732A">
        <w:rPr>
          <w:rFonts w:ascii="Arial" w:hAnsi="Arial" w:cs="Arial"/>
          <w:lang w:eastAsia="cs-CZ"/>
        </w:rPr>
        <w:t xml:space="preserve">záviset od </w:t>
      </w:r>
      <w:r w:rsidRPr="001F2CFB">
        <w:rPr>
          <w:rFonts w:ascii="Arial" w:hAnsi="Arial" w:cs="Arial"/>
          <w:lang w:eastAsia="cs-CZ"/>
        </w:rPr>
        <w:t>charakteru dodávky a</w:t>
      </w:r>
      <w:r w:rsidR="006D1E2E">
        <w:rPr>
          <w:rFonts w:ascii="Arial" w:hAnsi="Arial" w:cs="Arial"/>
          <w:lang w:eastAsia="cs-CZ"/>
        </w:rPr>
        <w:t> </w:t>
      </w:r>
      <w:r w:rsidRPr="001F2CFB">
        <w:rPr>
          <w:rFonts w:ascii="Arial" w:hAnsi="Arial" w:cs="Arial"/>
          <w:lang w:eastAsia="cs-CZ"/>
        </w:rPr>
        <w:t>zdroje dřevní hmoty.</w:t>
      </w:r>
      <w:r w:rsidR="00C80EE9">
        <w:rPr>
          <w:rFonts w:ascii="Arial" w:hAnsi="Arial" w:cs="Arial"/>
          <w:lang w:eastAsia="cs-CZ"/>
        </w:rPr>
        <w:t xml:space="preserve"> </w:t>
      </w:r>
      <w:r w:rsidR="00D3732A" w:rsidRPr="001F2CFB">
        <w:rPr>
          <w:rFonts w:ascii="Arial" w:hAnsi="Arial" w:cs="Arial"/>
          <w:lang w:eastAsia="cs-CZ"/>
        </w:rPr>
        <w:t xml:space="preserve">Obsah stopových prvků v dřevní štěpce </w:t>
      </w:r>
      <w:r w:rsidR="00C80EE9">
        <w:rPr>
          <w:rFonts w:ascii="Arial" w:hAnsi="Arial" w:cs="Arial"/>
          <w:lang w:eastAsia="cs-CZ"/>
        </w:rPr>
        <w:t>není OBJEDNATELEM garantován</w:t>
      </w:r>
      <w:r w:rsidR="00031346">
        <w:rPr>
          <w:rFonts w:ascii="Arial" w:hAnsi="Arial" w:cs="Arial"/>
          <w:lang w:eastAsia="cs-CZ"/>
        </w:rPr>
        <w:t>.</w:t>
      </w:r>
      <w:r w:rsidR="00C80EE9" w:rsidRPr="001F2CFB" w:rsidDel="00C80EE9">
        <w:rPr>
          <w:rFonts w:ascii="Arial" w:hAnsi="Arial" w:cs="Arial"/>
          <w:lang w:eastAsia="cs-CZ"/>
        </w:rPr>
        <w:t xml:space="preserve"> </w:t>
      </w:r>
    </w:p>
    <w:p w14:paraId="2C76291D" w14:textId="77777777" w:rsidR="001F2CFB" w:rsidRDefault="001F2CFB" w:rsidP="001F2CFB">
      <w:pPr>
        <w:pStyle w:val="TCBNormalni"/>
        <w:rPr>
          <w:rFonts w:ascii="Arial" w:hAnsi="Arial" w:cs="Arial"/>
          <w:b/>
          <w:bCs/>
          <w:lang w:eastAsia="cs-CZ"/>
        </w:rPr>
      </w:pPr>
    </w:p>
    <w:p w14:paraId="447C7D0A" w14:textId="0AA9C640" w:rsidR="00D5258D" w:rsidRDefault="00C1679D" w:rsidP="00C1679D">
      <w:pPr>
        <w:pStyle w:val="TCBNadpis4"/>
      </w:pPr>
      <w:bookmarkStart w:id="22" w:name="_Toc157428724"/>
      <w:r w:rsidRPr="00D5258D">
        <w:t>G</w:t>
      </w:r>
      <w:r w:rsidR="004C13D5" w:rsidRPr="00D5258D">
        <w:t>arantovaná g</w:t>
      </w:r>
      <w:r w:rsidRPr="00D5258D">
        <w:t>ranulometrie</w:t>
      </w:r>
      <w:r w:rsidR="00D3732A" w:rsidRPr="00D5258D">
        <w:t xml:space="preserve"> </w:t>
      </w:r>
      <w:r w:rsidR="000C0240">
        <w:t xml:space="preserve">vstupní </w:t>
      </w:r>
      <w:r w:rsidR="00D3732A" w:rsidRPr="00D5258D">
        <w:t>dřevní štěpky</w:t>
      </w:r>
      <w:r w:rsidR="008578B5">
        <w:t xml:space="preserve"> do OB 2</w:t>
      </w:r>
      <w:bookmarkEnd w:id="22"/>
    </w:p>
    <w:p w14:paraId="51CBBB40" w14:textId="62F8DA60" w:rsidR="00F96C7B" w:rsidRPr="00F96C7B" w:rsidRDefault="00F96C7B" w:rsidP="00F96C7B">
      <w:pPr>
        <w:pStyle w:val="Bezmezer"/>
        <w:rPr>
          <w:lang w:val="cs-CZ"/>
        </w:rPr>
      </w:pPr>
      <w:r w:rsidRPr="00F96C7B">
        <w:rPr>
          <w:rFonts w:ascii="Arial" w:hAnsi="Arial" w:cs="Arial"/>
          <w:noProof/>
          <w:sz w:val="20"/>
          <w:szCs w:val="20"/>
          <w:lang w:val="cs-CZ"/>
        </w:rPr>
        <w:t>Částice štěpky splňují následující velikostní limity a jejich poměrné zastoupení</w:t>
      </w:r>
      <w:r>
        <w:rPr>
          <w:rFonts w:ascii="Arial" w:hAnsi="Arial" w:cs="Arial"/>
          <w:noProof/>
          <w:sz w:val="20"/>
          <w:szCs w:val="20"/>
          <w:lang w:val="cs-CZ"/>
        </w:rPr>
        <w:t>:</w:t>
      </w:r>
    </w:p>
    <w:tbl>
      <w:tblPr>
        <w:tblStyle w:val="Mkatabulky"/>
        <w:tblpPr w:leftFromText="141" w:rightFromText="141" w:vertAnchor="text" w:horzAnchor="margin" w:tblpXSpec="center" w:tblpY="67"/>
        <w:tblW w:w="8784" w:type="dxa"/>
        <w:tblLook w:val="04A0" w:firstRow="1" w:lastRow="0" w:firstColumn="1" w:lastColumn="0" w:noHBand="0" w:noVBand="1"/>
      </w:tblPr>
      <w:tblGrid>
        <w:gridCol w:w="6053"/>
        <w:gridCol w:w="755"/>
        <w:gridCol w:w="1976"/>
      </w:tblGrid>
      <w:tr w:rsidR="00105837" w:rsidRPr="009E1E89" w14:paraId="2DCAC30B" w14:textId="77777777" w:rsidTr="00921D9B">
        <w:trPr>
          <w:trHeight w:val="289"/>
        </w:trPr>
        <w:tc>
          <w:tcPr>
            <w:tcW w:w="6053" w:type="dxa"/>
            <w:vAlign w:val="center"/>
          </w:tcPr>
          <w:p w14:paraId="41CF0809" w14:textId="77777777" w:rsidR="00105837" w:rsidRPr="009E1E89" w:rsidRDefault="00105837" w:rsidP="00921D9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Parametr</w:t>
            </w:r>
          </w:p>
        </w:tc>
        <w:tc>
          <w:tcPr>
            <w:tcW w:w="755" w:type="dxa"/>
            <w:vAlign w:val="center"/>
          </w:tcPr>
          <w:p w14:paraId="3E7414D1" w14:textId="77777777" w:rsidR="00105837" w:rsidRPr="009E1E89" w:rsidRDefault="00105837" w:rsidP="00921D9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Jedn.</w:t>
            </w:r>
          </w:p>
        </w:tc>
        <w:tc>
          <w:tcPr>
            <w:tcW w:w="1976" w:type="dxa"/>
            <w:vAlign w:val="center"/>
          </w:tcPr>
          <w:p w14:paraId="064F5DB6" w14:textId="77777777" w:rsidR="00105837" w:rsidRPr="009E1E89" w:rsidRDefault="00105837" w:rsidP="00921D9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Hodnota</w:t>
            </w:r>
          </w:p>
        </w:tc>
      </w:tr>
      <w:tr w:rsidR="00105837" w:rsidRPr="009E1E89" w14:paraId="1DED6102" w14:textId="77777777" w:rsidTr="00921D9B">
        <w:trPr>
          <w:trHeight w:val="289"/>
        </w:trPr>
        <w:tc>
          <w:tcPr>
            <w:tcW w:w="6053" w:type="dxa"/>
            <w:vAlign w:val="center"/>
          </w:tcPr>
          <w:p w14:paraId="56A9521D" w14:textId="77777777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Částice menší nebo rovno 63 mm v jednom směru</w:t>
            </w:r>
          </w:p>
        </w:tc>
        <w:tc>
          <w:tcPr>
            <w:tcW w:w="755" w:type="dxa"/>
            <w:vAlign w:val="center"/>
          </w:tcPr>
          <w:p w14:paraId="38C00990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76" w:type="dxa"/>
            <w:vAlign w:val="center"/>
          </w:tcPr>
          <w:p w14:paraId="3A3BA9C9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90</w:t>
            </w:r>
          </w:p>
        </w:tc>
      </w:tr>
      <w:tr w:rsidR="00105837" w:rsidRPr="009E1E89" w14:paraId="6B5E237C" w14:textId="77777777" w:rsidTr="00921D9B">
        <w:trPr>
          <w:trHeight w:val="289"/>
        </w:trPr>
        <w:tc>
          <w:tcPr>
            <w:tcW w:w="6053" w:type="dxa"/>
            <w:vAlign w:val="center"/>
          </w:tcPr>
          <w:p w14:paraId="36AF4D2A" w14:textId="563F5EA5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Největš</w:t>
            </w:r>
            <w:r w:rsidR="00897ED1">
              <w:rPr>
                <w:rFonts w:ascii="Arial" w:hAnsi="Arial" w:cs="Arial"/>
                <w:noProof/>
                <w:sz w:val="20"/>
                <w:szCs w:val="20"/>
              </w:rPr>
              <w:t>í</w:t>
            </w:r>
            <w:r w:rsidRPr="009E1E89">
              <w:rPr>
                <w:rFonts w:ascii="Arial" w:hAnsi="Arial" w:cs="Arial"/>
                <w:noProof/>
                <w:sz w:val="20"/>
                <w:szCs w:val="20"/>
              </w:rPr>
              <w:t xml:space="preserve"> částic</w:t>
            </w:r>
            <w:r w:rsidR="008E4273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Pr="009E1E89">
              <w:rPr>
                <w:rFonts w:ascii="Arial" w:hAnsi="Arial" w:cs="Arial"/>
                <w:noProof/>
                <w:sz w:val="20"/>
                <w:szCs w:val="20"/>
              </w:rPr>
              <w:t xml:space="preserve"> může mít rozměry nejvýše 100x40x35 mm</w:t>
            </w:r>
          </w:p>
          <w:p w14:paraId="7E300A03" w14:textId="257415D6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(výška, šířka,</w:t>
            </w:r>
            <w:r w:rsidR="00897ED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hloubka)</w:t>
            </w:r>
          </w:p>
        </w:tc>
        <w:tc>
          <w:tcPr>
            <w:tcW w:w="755" w:type="dxa"/>
            <w:vAlign w:val="center"/>
          </w:tcPr>
          <w:p w14:paraId="13FD196B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76" w:type="dxa"/>
            <w:vAlign w:val="center"/>
          </w:tcPr>
          <w:p w14:paraId="6FC4C8F4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</w:tr>
      <w:tr w:rsidR="00105837" w:rsidRPr="009E1E89" w14:paraId="6FC18680" w14:textId="77777777" w:rsidTr="00921D9B">
        <w:trPr>
          <w:trHeight w:val="289"/>
        </w:trPr>
        <w:tc>
          <w:tcPr>
            <w:tcW w:w="6053" w:type="dxa"/>
            <w:vAlign w:val="center"/>
          </w:tcPr>
          <w:p w14:paraId="360F81AF" w14:textId="77777777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Částice menší než 3,15 mm v jednom směru</w:t>
            </w:r>
          </w:p>
        </w:tc>
        <w:tc>
          <w:tcPr>
            <w:tcW w:w="755" w:type="dxa"/>
            <w:vAlign w:val="center"/>
          </w:tcPr>
          <w:p w14:paraId="0BEEE52D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76" w:type="dxa"/>
            <w:vAlign w:val="center"/>
          </w:tcPr>
          <w:p w14:paraId="66DAB794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</w:tr>
      <w:tr w:rsidR="00105837" w:rsidRPr="009E1E89" w14:paraId="16F7BF15" w14:textId="77777777" w:rsidTr="00921D9B">
        <w:trPr>
          <w:trHeight w:val="289"/>
        </w:trPr>
        <w:tc>
          <w:tcPr>
            <w:tcW w:w="6053" w:type="dxa"/>
            <w:vAlign w:val="center"/>
          </w:tcPr>
          <w:p w14:paraId="6E51BF41" w14:textId="77777777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Částice menších než 5,6 mm v jednom směru</w:t>
            </w:r>
          </w:p>
        </w:tc>
        <w:tc>
          <w:tcPr>
            <w:tcW w:w="755" w:type="dxa"/>
            <w:vAlign w:val="center"/>
          </w:tcPr>
          <w:p w14:paraId="51230A09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76" w:type="dxa"/>
            <w:vAlign w:val="center"/>
          </w:tcPr>
          <w:p w14:paraId="4844EAFD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30</w:t>
            </w:r>
          </w:p>
        </w:tc>
      </w:tr>
      <w:tr w:rsidR="00105837" w:rsidRPr="009E1E89" w14:paraId="12E9C516" w14:textId="77777777" w:rsidTr="00921D9B">
        <w:trPr>
          <w:trHeight w:val="289"/>
        </w:trPr>
        <w:tc>
          <w:tcPr>
            <w:tcW w:w="6053" w:type="dxa"/>
            <w:vAlign w:val="center"/>
          </w:tcPr>
          <w:p w14:paraId="396A53EF" w14:textId="77777777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  <w:lang w:val="pl-PL"/>
              </w:rPr>
              <w:t>Obsah zeminy, hlíny, písku apod.</w:t>
            </w:r>
          </w:p>
          <w:p w14:paraId="3F22C05B" w14:textId="77777777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  <w:lang w:val="pl-PL"/>
              </w:rPr>
              <w:t>(max. 30 kusů kamenů (např. štěrku) velikosti krychle o hraně max. 5 cm</w:t>
            </w:r>
          </w:p>
        </w:tc>
        <w:tc>
          <w:tcPr>
            <w:tcW w:w="755" w:type="dxa"/>
            <w:vAlign w:val="center"/>
          </w:tcPr>
          <w:p w14:paraId="333A364E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76" w:type="dxa"/>
            <w:vAlign w:val="center"/>
          </w:tcPr>
          <w:p w14:paraId="5B42209B" w14:textId="77777777" w:rsidR="00105837" w:rsidRPr="009E1E89" w:rsidRDefault="00105837" w:rsidP="00921D9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105837" w:rsidRPr="009E1E89" w14:paraId="39D68800" w14:textId="77777777" w:rsidTr="00921D9B">
        <w:trPr>
          <w:trHeight w:val="289"/>
        </w:trPr>
        <w:tc>
          <w:tcPr>
            <w:tcW w:w="8784" w:type="dxa"/>
            <w:gridSpan w:val="3"/>
            <w:vAlign w:val="center"/>
          </w:tcPr>
          <w:p w14:paraId="2D3A8A40" w14:textId="78A126CD" w:rsidR="00105837" w:rsidRPr="009E1E89" w:rsidRDefault="00105837" w:rsidP="00921D9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kovové předměty – SEPARACE s minimální účinností 85% ze vstupního parametru do OB</w:t>
            </w:r>
            <w:r w:rsidR="00921D9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9E1E89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</w:tr>
    </w:tbl>
    <w:p w14:paraId="36E2695E" w14:textId="77777777" w:rsidR="0048121E" w:rsidRPr="001F2CFB" w:rsidRDefault="0048121E" w:rsidP="001F2CFB">
      <w:pPr>
        <w:pStyle w:val="TCBNormalni"/>
        <w:rPr>
          <w:rFonts w:ascii="Arial" w:hAnsi="Arial" w:cs="Arial"/>
          <w:lang w:eastAsia="cs-CZ"/>
        </w:rPr>
      </w:pPr>
    </w:p>
    <w:p w14:paraId="7E65008C" w14:textId="24318079" w:rsidR="00070496" w:rsidRDefault="018BDC92" w:rsidP="00A26B20">
      <w:pPr>
        <w:pStyle w:val="TCBNadpis3"/>
      </w:pPr>
      <w:bookmarkStart w:id="23" w:name="_Toc443398213"/>
      <w:bookmarkStart w:id="24" w:name="_Toc157428725"/>
      <w:r>
        <w:t>P</w:t>
      </w:r>
      <w:r w:rsidR="7D853AC5">
        <w:t xml:space="preserve">alivo 2 </w:t>
      </w:r>
      <w:r w:rsidR="7CEDA4E6">
        <w:t>–</w:t>
      </w:r>
      <w:r w:rsidR="5C132C42">
        <w:t xml:space="preserve"> </w:t>
      </w:r>
      <w:r w:rsidR="7CEDA4E6">
        <w:t>rostlinn</w:t>
      </w:r>
      <w:r w:rsidR="78DE9E20">
        <w:t>é</w:t>
      </w:r>
      <w:r w:rsidR="7CEDA4E6">
        <w:t xml:space="preserve"> pelety</w:t>
      </w:r>
      <w:bookmarkEnd w:id="24"/>
      <w:r>
        <w:t xml:space="preserve"> </w:t>
      </w:r>
      <w:bookmarkEnd w:id="23"/>
    </w:p>
    <w:p w14:paraId="50B6FDF8" w14:textId="37AA0251" w:rsidR="00070496" w:rsidRPr="001D632C" w:rsidRDefault="00757F92">
      <w:pPr>
        <w:rPr>
          <w:rFonts w:ascii="Arial" w:hAnsi="Arial" w:cs="Arial"/>
          <w:b/>
          <w:bCs/>
          <w:sz w:val="20"/>
          <w:szCs w:val="20"/>
          <w:lang w:eastAsia="cs-CZ"/>
        </w:rPr>
      </w:pPr>
      <w:r w:rsidRPr="001D632C">
        <w:rPr>
          <w:rFonts w:ascii="Arial" w:hAnsi="Arial" w:cs="Arial"/>
          <w:b/>
          <w:bCs/>
          <w:sz w:val="20"/>
          <w:szCs w:val="20"/>
          <w:lang w:eastAsia="cs-CZ"/>
        </w:rPr>
        <w:t xml:space="preserve">Parametry rostlinných peletek 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3"/>
        <w:gridCol w:w="881"/>
        <w:gridCol w:w="962"/>
        <w:gridCol w:w="1276"/>
        <w:gridCol w:w="992"/>
      </w:tblGrid>
      <w:tr w:rsidR="00895885" w:rsidRPr="00531C51" w14:paraId="1002B9C9" w14:textId="77777777" w:rsidTr="00382613">
        <w:trPr>
          <w:trHeight w:val="263"/>
          <w:jc w:val="center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715E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lastRenderedPageBreak/>
              <w:t>parametr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DDF8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jednotky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3D2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hodnota</w:t>
            </w:r>
          </w:p>
        </w:tc>
      </w:tr>
      <w:tr w:rsidR="00895885" w:rsidRPr="00531C51" w14:paraId="694DB73C" w14:textId="77777777" w:rsidTr="00382613">
        <w:trPr>
          <w:trHeight w:val="263"/>
          <w:jc w:val="center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098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97B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3F7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D01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ref.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5AFF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max.</w:t>
            </w:r>
          </w:p>
        </w:tc>
      </w:tr>
      <w:tr w:rsidR="00895885" w:rsidRPr="00531C51" w14:paraId="482574F3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764" w14:textId="77777777" w:rsidR="00895885" w:rsidRPr="00531C51" w:rsidRDefault="00895885" w:rsidP="00895885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Voda veškerá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451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W</w:t>
            </w:r>
            <w:r w:rsidRPr="00531C51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5992" w14:textId="11E484B0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F8F2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63FC" w14:textId="77777777" w:rsidR="00895885" w:rsidRPr="00531C51" w:rsidRDefault="00895885" w:rsidP="00895885">
            <w:pPr>
              <w:keepNext/>
              <w:spacing w:after="0" w:line="288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EFE" w14:textId="77777777" w:rsidR="00895885" w:rsidRPr="00531C51" w:rsidRDefault="00895885" w:rsidP="00895885">
            <w:pPr>
              <w:keepNext/>
              <w:spacing w:after="0" w:line="288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16</w:t>
            </w:r>
          </w:p>
        </w:tc>
      </w:tr>
      <w:tr w:rsidR="00895885" w:rsidRPr="00531C51" w14:paraId="5AECFD3E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5D7A" w14:textId="77777777" w:rsidR="00895885" w:rsidRPr="00531C51" w:rsidRDefault="00895885" w:rsidP="00895885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Popel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AF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A</w:t>
            </w:r>
            <w:r w:rsidRPr="00531C51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5F5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766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EACA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41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10</w:t>
            </w:r>
          </w:p>
        </w:tc>
      </w:tr>
      <w:tr w:rsidR="00895885" w:rsidRPr="00531C51" w14:paraId="08ECE902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0EC9" w14:textId="77777777" w:rsidR="00895885" w:rsidRPr="00531C51" w:rsidRDefault="00895885" w:rsidP="00895885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Výhřevnost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80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Q</w:t>
            </w:r>
            <w:r w:rsidRPr="00531C51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FD2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MJ/kg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1A44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9EA2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9779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17,5</w:t>
            </w:r>
          </w:p>
        </w:tc>
      </w:tr>
      <w:tr w:rsidR="00895885" w:rsidRPr="00531C51" w14:paraId="7D87E473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A25C" w14:textId="77777777" w:rsidR="00895885" w:rsidRPr="00531C51" w:rsidRDefault="00895885" w:rsidP="00895885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Sypná hmotnost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27B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Arial"/>
                <w:sz w:val="18"/>
                <w:szCs w:val="18"/>
                <w:lang w:eastAsia="cs-CZ"/>
              </w:rPr>
              <w:t>ρ</w:t>
            </w:r>
            <w:r w:rsidRPr="00531C51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EDB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kg/m</w:t>
            </w:r>
            <w:r w:rsidRPr="00531C51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2DE9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2222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27B3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700</w:t>
            </w:r>
          </w:p>
        </w:tc>
      </w:tr>
      <w:tr w:rsidR="00895885" w:rsidRPr="00531C51" w14:paraId="1B0F833E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1BAB" w14:textId="77777777" w:rsidR="00895885" w:rsidRPr="00531C51" w:rsidRDefault="00895885" w:rsidP="00895885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Obsah síry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DC1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Arial"/>
                <w:sz w:val="18"/>
                <w:szCs w:val="18"/>
                <w:lang w:eastAsia="cs-CZ"/>
              </w:rPr>
              <w:t>S</w:t>
            </w:r>
            <w:r w:rsidRPr="00531C51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CEC3" w14:textId="06C31A39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ED2D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51F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84EE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0,25</w:t>
            </w:r>
          </w:p>
        </w:tc>
      </w:tr>
      <w:tr w:rsidR="00895885" w:rsidRPr="00531C51" w14:paraId="22C56D7F" w14:textId="77777777" w:rsidTr="00382613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A0C3" w14:textId="77777777" w:rsidR="00895885" w:rsidRPr="00531C51" w:rsidRDefault="00895885" w:rsidP="00895885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Obsah chlóru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E5F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Arial"/>
                <w:sz w:val="18"/>
                <w:szCs w:val="18"/>
                <w:lang w:eastAsia="cs-CZ"/>
              </w:rPr>
              <w:t>Cl</w:t>
            </w:r>
            <w:r w:rsidRPr="00531C51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7AB6" w14:textId="05D1BEB9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547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08A1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EE50" w14:textId="77777777" w:rsidR="00895885" w:rsidRPr="00531C51" w:rsidRDefault="00895885" w:rsidP="00895885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0,15</w:t>
            </w:r>
          </w:p>
        </w:tc>
      </w:tr>
      <w:tr w:rsidR="00D55CB4" w:rsidRPr="00531C51" w14:paraId="5C6C9D2B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523F" w14:textId="26EC8D67" w:rsidR="00D55CB4" w:rsidRPr="00531C51" w:rsidRDefault="00D55CB4" w:rsidP="0089588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fluoru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158D" w14:textId="6FA49D6E" w:rsidR="00D55CB4" w:rsidRPr="00531C51" w:rsidRDefault="00D55CB4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</w:t>
            </w: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93D1" w14:textId="5A8E73A8" w:rsidR="00D55CB4" w:rsidRPr="00531C51" w:rsidRDefault="00D55CB4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B1B5" w14:textId="2291A35F" w:rsidR="00D55CB4" w:rsidRPr="00531C51" w:rsidRDefault="00D34E57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6577" w14:textId="6F37EAFF" w:rsidR="00D55CB4" w:rsidRPr="00531C51" w:rsidRDefault="00D34E57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519C" w14:textId="1E603195" w:rsidR="00D55CB4" w:rsidRPr="00531C51" w:rsidRDefault="00D34E57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0,01</w:t>
            </w:r>
          </w:p>
        </w:tc>
      </w:tr>
      <w:tr w:rsidR="00895885" w:rsidRPr="00531C51" w14:paraId="0B271B5E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737D" w14:textId="77777777" w:rsidR="00895885" w:rsidRPr="00531C51" w:rsidRDefault="00895885" w:rsidP="0089588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dusíku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76E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</w:t>
            </w: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018" w14:textId="25F7D391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E34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29E6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3CF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2,2</w:t>
            </w:r>
          </w:p>
        </w:tc>
      </w:tr>
      <w:tr w:rsidR="00895885" w:rsidRPr="00531C51" w14:paraId="21A91C79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9D57" w14:textId="77777777" w:rsidR="00895885" w:rsidRPr="00531C51" w:rsidRDefault="00895885" w:rsidP="0089588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uhlíku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BA6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</w:t>
            </w: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91B0" w14:textId="49AB43A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D360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B377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871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48</w:t>
            </w:r>
          </w:p>
        </w:tc>
      </w:tr>
      <w:tr w:rsidR="00895885" w:rsidRPr="00531C51" w14:paraId="35CC322C" w14:textId="77777777" w:rsidTr="00382613">
        <w:tblPrEx>
          <w:jc w:val="left"/>
        </w:tblPrEx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08BF" w14:textId="77777777" w:rsidR="00895885" w:rsidRPr="00531C51" w:rsidRDefault="00895885" w:rsidP="0089588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Obsah vodíku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05D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</w:t>
            </w: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5B2" w14:textId="4A4F485E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332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2495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45C9" w14:textId="77777777" w:rsidR="00895885" w:rsidRPr="00531C51" w:rsidRDefault="00895885" w:rsidP="00895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31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</w:tbl>
    <w:p w14:paraId="07E4A691" w14:textId="77777777" w:rsidR="005974A7" w:rsidRDefault="005974A7">
      <w:pPr>
        <w:rPr>
          <w:lang w:eastAsia="cs-CZ"/>
        </w:rPr>
      </w:pPr>
    </w:p>
    <w:p w14:paraId="3310C7A1" w14:textId="0421119B" w:rsidR="00BE3503" w:rsidRPr="007862B2" w:rsidRDefault="07D89B46" w:rsidP="002A5232">
      <w:pPr>
        <w:pStyle w:val="TCBNadpis3"/>
        <w:ind w:left="284"/>
      </w:pPr>
      <w:bookmarkStart w:id="25" w:name="_Toc1790892772"/>
      <w:bookmarkStart w:id="26" w:name="_Toc157428726"/>
      <w:r>
        <w:t>Zemní plyn – najížděcí palivo</w:t>
      </w:r>
      <w:bookmarkEnd w:id="26"/>
      <w:r>
        <w:t xml:space="preserve"> </w:t>
      </w:r>
      <w:bookmarkEnd w:id="25"/>
    </w:p>
    <w:p w14:paraId="25C745A1" w14:textId="2ACD29CC" w:rsidR="00BE3503" w:rsidRPr="00AB0A26" w:rsidRDefault="00BE3503" w:rsidP="002A5232">
      <w:pPr>
        <w:pStyle w:val="TCBNormalni"/>
        <w:ind w:left="284"/>
        <w:rPr>
          <w:vertAlign w:val="superscript"/>
        </w:rPr>
      </w:pPr>
      <w:r>
        <w:t>Výhřevnost Q</w:t>
      </w:r>
      <w:r w:rsidRPr="4533F392">
        <w:rPr>
          <w:vertAlign w:val="subscript"/>
        </w:rPr>
        <w:t>i</w:t>
      </w:r>
      <w:r>
        <w:t xml:space="preserve"> </w:t>
      </w:r>
      <w:r w:rsidRPr="4533F392">
        <w:rPr>
          <w:vertAlign w:val="superscript"/>
        </w:rPr>
        <w:t>r</w:t>
      </w:r>
      <w:r>
        <w:tab/>
      </w:r>
      <w:r w:rsidR="00015E50">
        <w:t xml:space="preserve">min. </w:t>
      </w:r>
      <w:r w:rsidR="00744F5B">
        <w:t>35,25</w:t>
      </w:r>
      <w:r w:rsidR="00683D17">
        <w:t xml:space="preserve"> </w:t>
      </w:r>
      <w:r w:rsidR="00074C52">
        <w:t>M</w:t>
      </w:r>
      <w:r w:rsidR="00C5299C">
        <w:t>J/</w:t>
      </w:r>
      <w:r w:rsidR="00744F5B">
        <w:t xml:space="preserve">m </w:t>
      </w:r>
      <w:r w:rsidR="00744F5B">
        <w:rPr>
          <w:vertAlign w:val="superscript"/>
        </w:rPr>
        <w:t>3</w:t>
      </w:r>
    </w:p>
    <w:p w14:paraId="68C6F8AB" w14:textId="77777777" w:rsidR="00BE3503" w:rsidRPr="005177EC" w:rsidRDefault="00BE3503" w:rsidP="002A5232">
      <w:pPr>
        <w:pStyle w:val="TCBNormalni"/>
        <w:ind w:left="284"/>
      </w:pPr>
      <w:r w:rsidRPr="005177EC">
        <w:t>Objemové složení plynu:</w:t>
      </w:r>
    </w:p>
    <w:p w14:paraId="343EA764" w14:textId="77777777" w:rsidR="00BE3503" w:rsidRPr="005177EC" w:rsidRDefault="00BE3503" w:rsidP="002A5232">
      <w:pPr>
        <w:pStyle w:val="TCBNormalni"/>
        <w:ind w:left="284"/>
      </w:pPr>
      <w:r w:rsidRPr="005177EC">
        <w:t>Obsah CH</w:t>
      </w:r>
      <w:r w:rsidRPr="007C2D35">
        <w:rPr>
          <w:vertAlign w:val="subscript"/>
        </w:rPr>
        <w:t>4</w:t>
      </w:r>
      <w:r w:rsidRPr="005177EC">
        <w:tab/>
        <w:t>96,3</w:t>
      </w:r>
      <w:r>
        <w:t xml:space="preserve"> </w:t>
      </w:r>
      <w:r w:rsidRPr="005177EC">
        <w:t>%</w:t>
      </w:r>
    </w:p>
    <w:p w14:paraId="62A8770D" w14:textId="77777777" w:rsidR="00BE3503" w:rsidRPr="005177EC" w:rsidRDefault="00BE3503" w:rsidP="002A5232">
      <w:pPr>
        <w:pStyle w:val="TCBNormalni"/>
        <w:ind w:left="284"/>
      </w:pPr>
      <w:r w:rsidRPr="005177EC">
        <w:t>Obsah C</w:t>
      </w:r>
      <w:r w:rsidRPr="007C2D35">
        <w:rPr>
          <w:vertAlign w:val="subscript"/>
        </w:rPr>
        <w:t>2</w:t>
      </w:r>
      <w:r w:rsidRPr="005177EC">
        <w:t>H</w:t>
      </w:r>
      <w:r w:rsidRPr="007C2D35">
        <w:rPr>
          <w:vertAlign w:val="subscript"/>
        </w:rPr>
        <w:t>6</w:t>
      </w:r>
      <w:r w:rsidRPr="005177EC">
        <w:tab/>
        <w:t>1,5</w:t>
      </w:r>
      <w:r>
        <w:t xml:space="preserve"> </w:t>
      </w:r>
      <w:r w:rsidRPr="005177EC">
        <w:t>%</w:t>
      </w:r>
    </w:p>
    <w:p w14:paraId="73EC11C0" w14:textId="77777777" w:rsidR="00BE3503" w:rsidRPr="005177EC" w:rsidRDefault="00BE3503" w:rsidP="002A5232">
      <w:pPr>
        <w:pStyle w:val="TCBNormalni"/>
        <w:ind w:left="284"/>
      </w:pPr>
      <w:r w:rsidRPr="005177EC">
        <w:t>Obsah C</w:t>
      </w:r>
      <w:r w:rsidRPr="007C2D35">
        <w:rPr>
          <w:vertAlign w:val="subscript"/>
        </w:rPr>
        <w:t>3</w:t>
      </w:r>
      <w:r w:rsidRPr="005177EC">
        <w:t>H</w:t>
      </w:r>
      <w:r w:rsidRPr="007C2D35">
        <w:rPr>
          <w:vertAlign w:val="subscript"/>
        </w:rPr>
        <w:t>8</w:t>
      </w:r>
      <w:r w:rsidRPr="005177EC">
        <w:tab/>
        <w:t>0,4</w:t>
      </w:r>
      <w:r>
        <w:t xml:space="preserve"> </w:t>
      </w:r>
      <w:r w:rsidRPr="005177EC">
        <w:t>%</w:t>
      </w:r>
    </w:p>
    <w:p w14:paraId="4271DF65" w14:textId="77777777" w:rsidR="00BE3503" w:rsidRPr="005177EC" w:rsidRDefault="00BE3503" w:rsidP="002A5232">
      <w:pPr>
        <w:pStyle w:val="TCBNormalni"/>
        <w:ind w:left="284"/>
      </w:pPr>
      <w:r w:rsidRPr="005177EC">
        <w:t>Obsah CO</w:t>
      </w:r>
      <w:r w:rsidRPr="007C2D35">
        <w:rPr>
          <w:vertAlign w:val="subscript"/>
        </w:rPr>
        <w:t>2</w:t>
      </w:r>
      <w:r w:rsidRPr="005177EC">
        <w:tab/>
        <w:t>0,4</w:t>
      </w:r>
      <w:r>
        <w:t xml:space="preserve"> </w:t>
      </w:r>
      <w:r w:rsidRPr="005177EC">
        <w:t>%</w:t>
      </w:r>
    </w:p>
    <w:p w14:paraId="25940E38" w14:textId="77777777" w:rsidR="00BE3503" w:rsidRPr="005177EC" w:rsidRDefault="00BE3503" w:rsidP="002A5232">
      <w:pPr>
        <w:pStyle w:val="TCBNormalni"/>
        <w:ind w:left="284"/>
      </w:pPr>
      <w:r w:rsidRPr="005177EC">
        <w:t>Obsah O</w:t>
      </w:r>
      <w:r w:rsidRPr="007C2D35">
        <w:rPr>
          <w:vertAlign w:val="subscript"/>
        </w:rPr>
        <w:t>2</w:t>
      </w:r>
      <w:r w:rsidRPr="005177EC">
        <w:tab/>
        <w:t>0,5</w:t>
      </w:r>
      <w:r>
        <w:t xml:space="preserve"> </w:t>
      </w:r>
      <w:r w:rsidRPr="005177EC">
        <w:t>%</w:t>
      </w:r>
    </w:p>
    <w:p w14:paraId="62CA03C7" w14:textId="4BC2256E" w:rsidR="00877F41" w:rsidRDefault="00BE3503" w:rsidP="002A5232">
      <w:pPr>
        <w:pStyle w:val="TCBNormalni"/>
        <w:ind w:left="284"/>
      </w:pPr>
      <w:r w:rsidRPr="005177EC">
        <w:t>Obsah N</w:t>
      </w:r>
      <w:r w:rsidRPr="007C2D35">
        <w:rPr>
          <w:vertAlign w:val="subscript"/>
        </w:rPr>
        <w:t>2</w:t>
      </w:r>
      <w:r w:rsidRPr="005177EC">
        <w:tab/>
        <w:t>0,9</w:t>
      </w:r>
      <w:r>
        <w:t xml:space="preserve"> </w:t>
      </w:r>
      <w:r w:rsidRPr="005177EC">
        <w:t>%</w:t>
      </w:r>
      <w:r w:rsidRPr="00F25E27">
        <w:t xml:space="preserve"> </w:t>
      </w:r>
    </w:p>
    <w:p w14:paraId="28EB309D" w14:textId="2F5584A5" w:rsidR="00DD3AF3" w:rsidRDefault="26D7E94D" w:rsidP="002A5232">
      <w:pPr>
        <w:pStyle w:val="TCBNormalni"/>
        <w:ind w:left="284"/>
      </w:pPr>
      <w:r>
        <w:t xml:space="preserve">Provozní tlak zemního plynu: </w:t>
      </w:r>
      <w:r w:rsidR="12EC9F84">
        <w:t>200-</w:t>
      </w:r>
      <w:r>
        <w:t>300 kPa</w:t>
      </w:r>
    </w:p>
    <w:p w14:paraId="7CB75901" w14:textId="017B3189" w:rsidR="00DD3AF3" w:rsidRDefault="7CEDA4E6" w:rsidP="00AB0A26">
      <w:pPr>
        <w:pStyle w:val="TCBNadpis3"/>
      </w:pPr>
      <w:bookmarkStart w:id="27" w:name="_Toc1174915028"/>
      <w:bookmarkStart w:id="28" w:name="_Toc157428727"/>
      <w:r>
        <w:t>Te</w:t>
      </w:r>
      <w:r w:rsidR="12EC9F84">
        <w:t>c</w:t>
      </w:r>
      <w:r>
        <w:t>hnologické palivo</w:t>
      </w:r>
      <w:bookmarkEnd w:id="27"/>
      <w:bookmarkEnd w:id="28"/>
    </w:p>
    <w:p w14:paraId="5589343E" w14:textId="7180E578" w:rsidR="00FF049F" w:rsidRDefault="00FF049F" w:rsidP="00FF049F">
      <w:pPr>
        <w:pStyle w:val="TCBNormalni"/>
      </w:pPr>
      <w:r>
        <w:t xml:space="preserve">Jedná se o směs vody a </w:t>
      </w:r>
      <w:r w:rsidR="00094624">
        <w:t xml:space="preserve">zahuštěných </w:t>
      </w:r>
      <w:r>
        <w:t>olejových a řezných emulzí</w:t>
      </w:r>
      <w:r w:rsidR="005B097F">
        <w:t xml:space="preserve"> po úpravě ze zaolejovaných vod </w:t>
      </w:r>
      <w:r w:rsidR="00004DE0">
        <w:t>Škoda Auto</w:t>
      </w:r>
      <w:r w:rsidR="00094624">
        <w:t>.</w:t>
      </w:r>
    </w:p>
    <w:tbl>
      <w:tblPr>
        <w:tblW w:w="7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7"/>
        <w:gridCol w:w="1037"/>
        <w:gridCol w:w="992"/>
        <w:gridCol w:w="1172"/>
        <w:gridCol w:w="1037"/>
      </w:tblGrid>
      <w:tr w:rsidR="00FE5FF4" w:rsidRPr="003A1D16" w14:paraId="178AC34B" w14:textId="77777777" w:rsidTr="00DE2625">
        <w:trPr>
          <w:trHeight w:val="263"/>
          <w:jc w:val="center"/>
        </w:trPr>
        <w:tc>
          <w:tcPr>
            <w:tcW w:w="4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FF04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parametr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955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hodnota</w:t>
            </w:r>
          </w:p>
        </w:tc>
      </w:tr>
      <w:tr w:rsidR="00FE5FF4" w:rsidRPr="003A1D16" w14:paraId="7F210A96" w14:textId="77777777" w:rsidTr="00DE2625">
        <w:trPr>
          <w:trHeight w:val="263"/>
          <w:jc w:val="center"/>
        </w:trPr>
        <w:tc>
          <w:tcPr>
            <w:tcW w:w="42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DDAD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FFC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min.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2417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ref.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75C6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b/>
                <w:bCs/>
                <w:sz w:val="18"/>
                <w:szCs w:val="18"/>
                <w:lang w:eastAsia="cs-CZ"/>
              </w:rPr>
              <w:t>max.</w:t>
            </w:r>
          </w:p>
        </w:tc>
      </w:tr>
      <w:tr w:rsidR="00FE5FF4" w:rsidRPr="003A1D16" w14:paraId="24C23C8D" w14:textId="77777777" w:rsidTr="00DE2625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1EA5" w14:textId="77777777" w:rsidR="00FE5FF4" w:rsidRPr="003A1D16" w:rsidRDefault="00FE5FF4" w:rsidP="00FE5FF4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Voda veškerá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70C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W</w:t>
            </w:r>
            <w:r w:rsidRPr="003A1D16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1FAA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A3E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9D0" w14:textId="77777777" w:rsidR="00FE5FF4" w:rsidRPr="003A1D16" w:rsidRDefault="00FE5FF4" w:rsidP="00FE5FF4">
            <w:pPr>
              <w:keepNext/>
              <w:spacing w:after="0" w:line="288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0BA" w14:textId="77777777" w:rsidR="00FE5FF4" w:rsidRPr="003A1D16" w:rsidRDefault="00FE5FF4" w:rsidP="00FE5FF4">
            <w:pPr>
              <w:keepNext/>
              <w:spacing w:after="0" w:line="288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80</w:t>
            </w:r>
          </w:p>
        </w:tc>
      </w:tr>
      <w:tr w:rsidR="00FE5FF4" w:rsidRPr="003A1D16" w14:paraId="4CEB76F5" w14:textId="77777777" w:rsidTr="00DE2625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C62A" w14:textId="77777777" w:rsidR="00FE5FF4" w:rsidRPr="003A1D16" w:rsidRDefault="00FE5FF4" w:rsidP="00FE5FF4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Popel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040A" w14:textId="5009BD90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A</w:t>
            </w:r>
            <w:r w:rsidRPr="003A1D16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(</w:t>
            </w:r>
            <w:r w:rsidR="003A1D16" w:rsidRPr="003A1D16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ar</w:t>
            </w:r>
            <w:r w:rsidRPr="003A1D16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cs-CZ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B1C0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DC7B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2A56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BF0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5</w:t>
            </w:r>
          </w:p>
        </w:tc>
      </w:tr>
      <w:tr w:rsidR="00FE5FF4" w:rsidRPr="003A1D16" w14:paraId="0EEE8C15" w14:textId="77777777" w:rsidTr="00DE2625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621C" w14:textId="77777777" w:rsidR="00FE5FF4" w:rsidRPr="003A1D16" w:rsidRDefault="00FE5FF4" w:rsidP="00FE5FF4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Výhřevnost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C21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Qi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BB0F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MJ/kg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1B8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DF83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956E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25</w:t>
            </w:r>
          </w:p>
        </w:tc>
      </w:tr>
      <w:tr w:rsidR="00FE5FF4" w:rsidRPr="003A1D16" w14:paraId="31ADDCC1" w14:textId="77777777" w:rsidTr="00DE2625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C36A" w14:textId="77777777" w:rsidR="00FE5FF4" w:rsidRPr="003A1D16" w:rsidRDefault="00FE5FF4" w:rsidP="00FE5FF4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Síra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5C8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Arial"/>
                <w:sz w:val="18"/>
                <w:szCs w:val="18"/>
                <w:lang w:eastAsia="cs-CZ"/>
              </w:rPr>
              <w:t>S</w:t>
            </w:r>
            <w:r w:rsidRPr="003A1D16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AF44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56193BB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201C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475AE56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</w:tr>
      <w:tr w:rsidR="00FE5FF4" w:rsidRPr="003A1D16" w14:paraId="291A256A" w14:textId="77777777" w:rsidTr="00DE2625">
        <w:trPr>
          <w:trHeight w:val="2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A4D6" w14:textId="77777777" w:rsidR="00FE5FF4" w:rsidRPr="003A1D16" w:rsidRDefault="00FE5FF4" w:rsidP="00FE5FF4">
            <w:pPr>
              <w:keepNext/>
              <w:spacing w:after="0" w:line="240" w:lineRule="auto"/>
              <w:jc w:val="left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Chlor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5F2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Arial"/>
                <w:sz w:val="18"/>
                <w:szCs w:val="18"/>
                <w:lang w:eastAsia="cs-CZ"/>
              </w:rPr>
              <w:t>Cl</w:t>
            </w:r>
            <w:r w:rsidRPr="003A1D16">
              <w:rPr>
                <w:rFonts w:ascii="Arial" w:eastAsia="Arial" w:hAnsi="Arial" w:cs="Arial"/>
                <w:sz w:val="18"/>
                <w:szCs w:val="18"/>
                <w:vertAlign w:val="superscript"/>
                <w:lang w:eastAsia="cs-CZ"/>
              </w:rPr>
              <w:t>(ar)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06A9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mg/kg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A0D61C0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F338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  <w:r w:rsidRPr="003A1D16">
              <w:rPr>
                <w:rFonts w:ascii="Arial" w:eastAsia="Arial" w:hAnsi="Arial" w:cs="Times New Roman"/>
                <w:sz w:val="18"/>
                <w:szCs w:val="18"/>
                <w:lang w:eastAsia="cs-CZ"/>
              </w:rPr>
              <w:t>0,04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E5E7779" w14:textId="77777777" w:rsidR="00FE5FF4" w:rsidRPr="003A1D16" w:rsidRDefault="00FE5FF4" w:rsidP="00FE5FF4">
            <w:pPr>
              <w:keepNext/>
              <w:spacing w:after="0" w:line="240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cs-CZ"/>
              </w:rPr>
            </w:pPr>
          </w:p>
        </w:tc>
      </w:tr>
    </w:tbl>
    <w:p w14:paraId="732EF92F" w14:textId="77777777" w:rsidR="002A34BA" w:rsidRDefault="002A34BA" w:rsidP="00FF049F">
      <w:pPr>
        <w:pStyle w:val="TCBNormalni"/>
      </w:pPr>
    </w:p>
    <w:p w14:paraId="03674F18" w14:textId="37883E75" w:rsidR="00C62160" w:rsidRDefault="00FF049F" w:rsidP="00FF049F">
      <w:pPr>
        <w:pStyle w:val="TCBNormalni"/>
      </w:pPr>
      <w:r>
        <w:t xml:space="preserve">Palivo je spalováno kampaňovitě v množství </w:t>
      </w:r>
      <w:r w:rsidR="00DF0B51">
        <w:t>2</w:t>
      </w:r>
      <w:r>
        <w:t>50-</w:t>
      </w:r>
      <w:r w:rsidR="00DF0B51">
        <w:t>6</w:t>
      </w:r>
      <w:r>
        <w:t>50 kg/h.</w:t>
      </w:r>
    </w:p>
    <w:p w14:paraId="72A67E91" w14:textId="77777777" w:rsidR="0008731E" w:rsidRPr="00F25E27" w:rsidRDefault="0008731E" w:rsidP="00BE3503">
      <w:pPr>
        <w:pStyle w:val="TCBNormalni"/>
      </w:pPr>
    </w:p>
    <w:p w14:paraId="63D8D941" w14:textId="53500692" w:rsidR="008B2377" w:rsidRPr="00035F70" w:rsidRDefault="004D2A41" w:rsidP="00AB0A26">
      <w:pPr>
        <w:pStyle w:val="TCBNadpis3"/>
      </w:pPr>
      <w:bookmarkStart w:id="29" w:name="_Toc157428728"/>
      <w:r>
        <w:t>DeNOx činidlo</w:t>
      </w:r>
      <w:bookmarkEnd w:id="29"/>
    </w:p>
    <w:p w14:paraId="38ED1C07" w14:textId="77777777" w:rsidR="00585AF4" w:rsidRDefault="001C1344" w:rsidP="00585AF4">
      <w:pPr>
        <w:spacing w:after="120"/>
        <w:rPr>
          <w:rFonts w:ascii="Arial" w:hAnsi="Arial" w:cs="Arial"/>
          <w:sz w:val="20"/>
          <w:szCs w:val="20"/>
        </w:rPr>
      </w:pPr>
      <w:r w:rsidRPr="0039264C">
        <w:rPr>
          <w:rFonts w:ascii="Arial" w:hAnsi="Arial" w:cs="Arial"/>
          <w:sz w:val="20"/>
          <w:szCs w:val="20"/>
        </w:rPr>
        <w:t xml:space="preserve">Konkrétní použití DeNOx činidla je </w:t>
      </w:r>
      <w:r w:rsidR="0039264C" w:rsidRPr="0039264C">
        <w:rPr>
          <w:rFonts w:ascii="Arial" w:hAnsi="Arial" w:cs="Arial"/>
          <w:sz w:val="20"/>
          <w:szCs w:val="20"/>
        </w:rPr>
        <w:t>na Zhotoviteli OB</w:t>
      </w:r>
      <w:r w:rsidR="0039264C">
        <w:rPr>
          <w:rFonts w:ascii="Arial" w:hAnsi="Arial" w:cs="Arial"/>
          <w:sz w:val="20"/>
          <w:szCs w:val="20"/>
        </w:rPr>
        <w:t xml:space="preserve"> </w:t>
      </w:r>
      <w:r w:rsidR="0039264C" w:rsidRPr="0039264C">
        <w:rPr>
          <w:rFonts w:ascii="Arial" w:hAnsi="Arial" w:cs="Arial"/>
          <w:sz w:val="20"/>
          <w:szCs w:val="20"/>
        </w:rPr>
        <w:t>2</w:t>
      </w:r>
      <w:r w:rsidR="0039264C">
        <w:rPr>
          <w:rFonts w:ascii="Arial" w:hAnsi="Arial" w:cs="Arial"/>
          <w:sz w:val="20"/>
          <w:szCs w:val="20"/>
        </w:rPr>
        <w:t xml:space="preserve">, přičemž </w:t>
      </w:r>
      <w:r w:rsidR="00585AF4">
        <w:rPr>
          <w:rFonts w:ascii="Arial" w:hAnsi="Arial" w:cs="Arial"/>
          <w:sz w:val="20"/>
          <w:szCs w:val="20"/>
        </w:rPr>
        <w:t>povolené jsou tři vodné roztoky. Konkrétně se jedná o:</w:t>
      </w:r>
    </w:p>
    <w:p w14:paraId="57B853B7" w14:textId="77777777" w:rsidR="00585AF4" w:rsidRDefault="00585AF4" w:rsidP="00585AF4">
      <w:pPr>
        <w:pStyle w:val="Odstavecseseznamem"/>
        <w:numPr>
          <w:ilvl w:val="0"/>
          <w:numId w:val="39"/>
        </w:numPr>
        <w:spacing w:after="120" w:line="257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40% roztok močoviny,</w:t>
      </w:r>
    </w:p>
    <w:p w14:paraId="7A4327F3" w14:textId="77777777" w:rsidR="00585AF4" w:rsidRDefault="00585AF4" w:rsidP="00585AF4">
      <w:pPr>
        <w:pStyle w:val="Odstavecseseznamem"/>
        <w:numPr>
          <w:ilvl w:val="0"/>
          <w:numId w:val="39"/>
        </w:numPr>
        <w:spacing w:after="120" w:line="257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35% roztok síranu amonného,</w:t>
      </w:r>
    </w:p>
    <w:p w14:paraId="4DCDEE25" w14:textId="66DF68FE" w:rsidR="00BD542E" w:rsidRDefault="00BD542E" w:rsidP="00BD542E">
      <w:pPr>
        <w:pStyle w:val="Odstavecseseznamem"/>
        <w:numPr>
          <w:ilvl w:val="0"/>
          <w:numId w:val="39"/>
        </w:numPr>
        <w:spacing w:after="120" w:line="257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25% roztok čpavku.</w:t>
      </w:r>
    </w:p>
    <w:p w14:paraId="4C7223BF" w14:textId="5BFA6352" w:rsidR="00F67ED3" w:rsidRPr="00F67ED3" w:rsidRDefault="00F67ED3" w:rsidP="00F67ED3">
      <w:pPr>
        <w:spacing w:after="12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Použití konkrétního činidla je pro garance závazné </w:t>
      </w:r>
      <w:r w:rsidR="00CB304F">
        <w:rPr>
          <w:rFonts w:ascii="Arial" w:hAnsi="Arial" w:cs="Arial"/>
          <w:sz w:val="20"/>
          <w:szCs w:val="20"/>
        </w:rPr>
        <w:t xml:space="preserve">vyplněním přílohy K zadávací dokumentace. </w:t>
      </w:r>
    </w:p>
    <w:p w14:paraId="1073AA9A" w14:textId="2C302286" w:rsidR="007612C3" w:rsidRPr="0065373A" w:rsidRDefault="7D853AC5" w:rsidP="007817E0">
      <w:pPr>
        <w:pStyle w:val="TCBNadpis3"/>
      </w:pPr>
      <w:bookmarkStart w:id="30" w:name="_Ref62141894"/>
      <w:bookmarkStart w:id="31" w:name="_Toc1357764372"/>
      <w:bookmarkStart w:id="32" w:name="_Toc157428729"/>
      <w:r>
        <w:t>Chladicí voda</w:t>
      </w:r>
      <w:bookmarkEnd w:id="30"/>
      <w:bookmarkEnd w:id="32"/>
      <w:r>
        <w:t xml:space="preserve"> </w:t>
      </w:r>
      <w:bookmarkEnd w:id="31"/>
    </w:p>
    <w:p w14:paraId="1CB49563" w14:textId="080C624C" w:rsidR="00AE112F" w:rsidRPr="00A23D2F" w:rsidRDefault="00793782" w:rsidP="008B237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Chladicí voda aktuálně dosahuje následujících hodnot: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412"/>
      </w:tblGrid>
      <w:tr w:rsidR="003F7ECD" w:rsidRPr="008E4273" w14:paraId="7FBD56AC" w14:textId="77777777" w:rsidTr="00AB0A26">
        <w:tc>
          <w:tcPr>
            <w:tcW w:w="5807" w:type="dxa"/>
          </w:tcPr>
          <w:p w14:paraId="732CCFB4" w14:textId="481D5611" w:rsidR="003F7ECD" w:rsidRPr="00367F2D" w:rsidRDefault="003F7ECD" w:rsidP="008B2377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7F2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Parametr </w:t>
            </w:r>
          </w:p>
        </w:tc>
        <w:tc>
          <w:tcPr>
            <w:tcW w:w="1843" w:type="dxa"/>
          </w:tcPr>
          <w:p w14:paraId="19291FDC" w14:textId="1DC34CA6" w:rsidR="003F7ECD" w:rsidRPr="00367F2D" w:rsidRDefault="003F7ECD" w:rsidP="00AB0A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7F2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12" w:type="dxa"/>
          </w:tcPr>
          <w:p w14:paraId="59B7EAF3" w14:textId="68603ADE" w:rsidR="003F7ECD" w:rsidRPr="00367F2D" w:rsidRDefault="003F7ECD" w:rsidP="00AB0A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7F2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</w:tr>
      <w:tr w:rsidR="003F7ECD" w:rsidRPr="002B13AF" w14:paraId="5AF0F5C7" w14:textId="77777777" w:rsidTr="00AB0A26">
        <w:tc>
          <w:tcPr>
            <w:tcW w:w="5807" w:type="dxa"/>
          </w:tcPr>
          <w:p w14:paraId="1DB301FE" w14:textId="39FDD7C8" w:rsidR="003F7ECD" w:rsidRPr="00EB755A" w:rsidRDefault="003F7ECD" w:rsidP="008B2377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 xml:space="preserve">Tlak chladicí vody </w:t>
            </w:r>
          </w:p>
        </w:tc>
        <w:tc>
          <w:tcPr>
            <w:tcW w:w="1843" w:type="dxa"/>
          </w:tcPr>
          <w:p w14:paraId="77602A56" w14:textId="4788DEA1" w:rsidR="003F7ECD" w:rsidRPr="00EB755A" w:rsidRDefault="00BC791E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MPa(g)</w:t>
            </w:r>
          </w:p>
        </w:tc>
        <w:tc>
          <w:tcPr>
            <w:tcW w:w="1412" w:type="dxa"/>
          </w:tcPr>
          <w:p w14:paraId="3F4526DE" w14:textId="704790AB" w:rsidR="003F7ECD" w:rsidRPr="00EB755A" w:rsidRDefault="00BC791E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0,15</w:t>
            </w:r>
          </w:p>
        </w:tc>
      </w:tr>
      <w:tr w:rsidR="003F7ECD" w:rsidRPr="002B13AF" w14:paraId="0A33FD82" w14:textId="77777777" w:rsidTr="00AB0A26">
        <w:tc>
          <w:tcPr>
            <w:tcW w:w="5807" w:type="dxa"/>
          </w:tcPr>
          <w:p w14:paraId="6911B90B" w14:textId="1D467FFD" w:rsidR="003F7ECD" w:rsidRPr="00EB755A" w:rsidRDefault="00BC791E" w:rsidP="008B2377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Vstupní teplota chladicí vody v letním obd</w:t>
            </w:r>
            <w:r w:rsidR="007463AC" w:rsidRPr="00EB755A">
              <w:rPr>
                <w:rFonts w:ascii="Arial" w:hAnsi="Arial" w:cs="Arial"/>
                <w:sz w:val="20"/>
                <w:szCs w:val="20"/>
                <w:lang w:eastAsia="cs-CZ"/>
              </w:rPr>
              <w:t>o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bí – průměr</w:t>
            </w:r>
          </w:p>
        </w:tc>
        <w:tc>
          <w:tcPr>
            <w:tcW w:w="1843" w:type="dxa"/>
          </w:tcPr>
          <w:p w14:paraId="67F4CE75" w14:textId="6B981915" w:rsidR="003F7ECD" w:rsidRPr="00EB755A" w:rsidRDefault="007463AC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412" w:type="dxa"/>
          </w:tcPr>
          <w:p w14:paraId="35A15B2F" w14:textId="4E9F76CB" w:rsidR="003F7ECD" w:rsidRPr="00EB755A" w:rsidRDefault="001A1408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3F7ECD" w:rsidRPr="002B13AF" w14:paraId="0E8D45F9" w14:textId="77777777" w:rsidTr="00AB0A26">
        <w:tc>
          <w:tcPr>
            <w:tcW w:w="5807" w:type="dxa"/>
          </w:tcPr>
          <w:p w14:paraId="07911921" w14:textId="26198A44" w:rsidR="003F7ECD" w:rsidRPr="00EB755A" w:rsidRDefault="007463AC" w:rsidP="008B2377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 xml:space="preserve">Provozní rozsah teplot </w:t>
            </w:r>
          </w:p>
        </w:tc>
        <w:tc>
          <w:tcPr>
            <w:tcW w:w="1843" w:type="dxa"/>
          </w:tcPr>
          <w:p w14:paraId="647DC39A" w14:textId="35649375" w:rsidR="003F7ECD" w:rsidRPr="00EB755A" w:rsidRDefault="007463AC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412" w:type="dxa"/>
          </w:tcPr>
          <w:p w14:paraId="47C5E920" w14:textId="22395213" w:rsidR="003F7ECD" w:rsidRPr="00EB755A" w:rsidRDefault="001A1408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  <w:r w:rsidR="00BC021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- 30</w:t>
            </w:r>
          </w:p>
        </w:tc>
      </w:tr>
      <w:tr w:rsidR="00EF6F53" w:rsidRPr="002B13AF" w14:paraId="7F5180B5" w14:textId="77777777" w:rsidTr="00821F55">
        <w:tc>
          <w:tcPr>
            <w:tcW w:w="9062" w:type="dxa"/>
            <w:gridSpan w:val="3"/>
          </w:tcPr>
          <w:p w14:paraId="2F4EDBC2" w14:textId="24599473" w:rsidR="00EF6F53" w:rsidRPr="00EB755A" w:rsidRDefault="00EF6F53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 xml:space="preserve">Kvalita </w:t>
            </w:r>
          </w:p>
        </w:tc>
      </w:tr>
      <w:tr w:rsidR="003F7ECD" w:rsidRPr="002B13AF" w14:paraId="3EE3D90C" w14:textId="77777777" w:rsidTr="00AB0A26">
        <w:tc>
          <w:tcPr>
            <w:tcW w:w="5807" w:type="dxa"/>
          </w:tcPr>
          <w:p w14:paraId="74C39AC9" w14:textId="41B03041" w:rsidR="003F7ECD" w:rsidRPr="00EB755A" w:rsidRDefault="001A1408" w:rsidP="008B2377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pH</w:t>
            </w:r>
          </w:p>
        </w:tc>
        <w:tc>
          <w:tcPr>
            <w:tcW w:w="1843" w:type="dxa"/>
          </w:tcPr>
          <w:p w14:paraId="0F15F4C1" w14:textId="2D582E22" w:rsidR="003F7ECD" w:rsidRPr="00EB755A" w:rsidRDefault="00727A7C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12" w:type="dxa"/>
          </w:tcPr>
          <w:p w14:paraId="585B3A99" w14:textId="15BAC5F6" w:rsidR="003F7ECD" w:rsidRPr="00EB755A" w:rsidRDefault="00727A7C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8,5-8,9</w:t>
            </w:r>
          </w:p>
        </w:tc>
      </w:tr>
      <w:tr w:rsidR="003F7ECD" w:rsidRPr="002B13AF" w14:paraId="072F0F07" w14:textId="77777777" w:rsidTr="00AB0A26">
        <w:tc>
          <w:tcPr>
            <w:tcW w:w="5807" w:type="dxa"/>
          </w:tcPr>
          <w:p w14:paraId="460A768E" w14:textId="54B38F0F" w:rsidR="003F7ECD" w:rsidRPr="00EB755A" w:rsidRDefault="001A1408" w:rsidP="008B2377">
            <w:pPr>
              <w:rPr>
                <w:rFonts w:ascii="Arial" w:hAnsi="Arial" w:cs="Arial"/>
                <w:sz w:val="20"/>
                <w:szCs w:val="20"/>
                <w:vertAlign w:val="subscript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KNK</w:t>
            </w:r>
            <w:r w:rsidRPr="00EB755A">
              <w:rPr>
                <w:rFonts w:ascii="Arial" w:hAnsi="Arial" w:cs="Arial"/>
                <w:sz w:val="20"/>
                <w:szCs w:val="20"/>
                <w:vertAlign w:val="subscript"/>
                <w:lang w:eastAsia="cs-CZ"/>
              </w:rPr>
              <w:t>4,5</w:t>
            </w:r>
          </w:p>
        </w:tc>
        <w:tc>
          <w:tcPr>
            <w:tcW w:w="1843" w:type="dxa"/>
          </w:tcPr>
          <w:p w14:paraId="1A72ED38" w14:textId="1FA370A8" w:rsidR="003F7ECD" w:rsidRPr="00EB755A" w:rsidRDefault="00FB5C6B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mmol</w:t>
            </w:r>
          </w:p>
        </w:tc>
        <w:tc>
          <w:tcPr>
            <w:tcW w:w="1412" w:type="dxa"/>
          </w:tcPr>
          <w:p w14:paraId="460349B2" w14:textId="362944F1" w:rsidR="003F7ECD" w:rsidRPr="00EB755A" w:rsidRDefault="00FB5C6B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F7ECD" w:rsidRPr="002B13AF" w14:paraId="6B85245B" w14:textId="77777777" w:rsidTr="00AB0A26">
        <w:tc>
          <w:tcPr>
            <w:tcW w:w="5807" w:type="dxa"/>
          </w:tcPr>
          <w:p w14:paraId="33603F75" w14:textId="1549D86C" w:rsidR="003F7ECD" w:rsidRPr="00EB755A" w:rsidRDefault="00727A7C" w:rsidP="008B2377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 xml:space="preserve">Celková tvrdost </w:t>
            </w:r>
          </w:p>
        </w:tc>
        <w:tc>
          <w:tcPr>
            <w:tcW w:w="1843" w:type="dxa"/>
          </w:tcPr>
          <w:p w14:paraId="0E6F4306" w14:textId="7CC5FD06" w:rsidR="003F7ECD" w:rsidRPr="00EB755A" w:rsidRDefault="00FB5C6B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dH</w:t>
            </w:r>
          </w:p>
        </w:tc>
        <w:tc>
          <w:tcPr>
            <w:tcW w:w="1412" w:type="dxa"/>
          </w:tcPr>
          <w:p w14:paraId="5D6AF6A6" w14:textId="240314BF" w:rsidR="003F7ECD" w:rsidRPr="00EB755A" w:rsidRDefault="00FB5C6B" w:rsidP="00AB0A26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Max.25</w:t>
            </w:r>
          </w:p>
        </w:tc>
      </w:tr>
      <w:tr w:rsidR="00727A7C" w:rsidRPr="002B13AF" w14:paraId="09BF8BBB" w14:textId="77777777" w:rsidTr="007463AC">
        <w:tc>
          <w:tcPr>
            <w:tcW w:w="5807" w:type="dxa"/>
          </w:tcPr>
          <w:p w14:paraId="1C8F5C98" w14:textId="3C9EA622" w:rsidR="00727A7C" w:rsidRPr="00EB755A" w:rsidRDefault="00727A7C" w:rsidP="008B2377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 xml:space="preserve">Vodivost </w:t>
            </w:r>
          </w:p>
        </w:tc>
        <w:tc>
          <w:tcPr>
            <w:tcW w:w="1843" w:type="dxa"/>
          </w:tcPr>
          <w:p w14:paraId="42E006D7" w14:textId="05420DE7" w:rsidR="00727A7C" w:rsidRPr="00EB755A" w:rsidRDefault="00FB5C6B" w:rsidP="002B13AF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µS/cm</w:t>
            </w:r>
          </w:p>
        </w:tc>
        <w:tc>
          <w:tcPr>
            <w:tcW w:w="1412" w:type="dxa"/>
          </w:tcPr>
          <w:p w14:paraId="277334DB" w14:textId="216FCD74" w:rsidR="00727A7C" w:rsidRPr="00EB755A" w:rsidRDefault="00FB5C6B" w:rsidP="002B13AF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700</w:t>
            </w:r>
            <w:r w:rsidR="009129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9129A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231DFF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Pr="00EB755A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</w:tr>
    </w:tbl>
    <w:p w14:paraId="148289A4" w14:textId="77777777" w:rsidR="008578B5" w:rsidRDefault="008578B5" w:rsidP="008B2377">
      <w:pPr>
        <w:rPr>
          <w:rFonts w:ascii="Arial" w:eastAsia="Times New Roman" w:hAnsi="Arial" w:cs="Arial"/>
          <w:b/>
          <w:szCs w:val="20"/>
          <w:lang w:eastAsia="cs-CZ"/>
        </w:rPr>
      </w:pPr>
    </w:p>
    <w:p w14:paraId="18E238E5" w14:textId="1735BDC9" w:rsidR="003F7ECD" w:rsidRDefault="008578B5" w:rsidP="00EB755A">
      <w:pPr>
        <w:pStyle w:val="TCBNadpis3"/>
      </w:pPr>
      <w:bookmarkStart w:id="33" w:name="_Toc157428730"/>
      <w:r w:rsidRPr="002B13AF">
        <w:t>Demivoda</w:t>
      </w:r>
      <w:bookmarkEnd w:id="33"/>
    </w:p>
    <w:p w14:paraId="03BE913A" w14:textId="1B59E563" w:rsidR="006F0ADD" w:rsidRPr="00793782" w:rsidRDefault="00FB1BC0" w:rsidP="00793782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Demi</w:t>
      </w:r>
      <w:r w:rsidR="00793782">
        <w:rPr>
          <w:rFonts w:ascii="Arial" w:hAnsi="Arial" w:cs="Arial"/>
          <w:sz w:val="20"/>
          <w:szCs w:val="20"/>
          <w:lang w:eastAsia="cs-CZ"/>
        </w:rPr>
        <w:t>voda aktuálně dosahuje následujících hodnot: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412"/>
      </w:tblGrid>
      <w:tr w:rsidR="008730A3" w:rsidRPr="008E4273" w14:paraId="176271CF" w14:textId="77777777" w:rsidTr="00821F55">
        <w:tc>
          <w:tcPr>
            <w:tcW w:w="5807" w:type="dxa"/>
          </w:tcPr>
          <w:p w14:paraId="71D2DFE1" w14:textId="555D2ED8" w:rsidR="008730A3" w:rsidRPr="00784AE9" w:rsidRDefault="008730A3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84AE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Parametr </w:t>
            </w:r>
          </w:p>
        </w:tc>
        <w:tc>
          <w:tcPr>
            <w:tcW w:w="1843" w:type="dxa"/>
          </w:tcPr>
          <w:p w14:paraId="41E39D7E" w14:textId="77777777" w:rsidR="008730A3" w:rsidRPr="00784AE9" w:rsidRDefault="008730A3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84AE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12" w:type="dxa"/>
          </w:tcPr>
          <w:p w14:paraId="541DD432" w14:textId="77777777" w:rsidR="008730A3" w:rsidRPr="00784AE9" w:rsidRDefault="008730A3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84AE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</w:tr>
      <w:tr w:rsidR="008730A3" w:rsidRPr="00EF6F53" w14:paraId="6C1AA2E4" w14:textId="77777777" w:rsidTr="00821F55">
        <w:tc>
          <w:tcPr>
            <w:tcW w:w="5807" w:type="dxa"/>
          </w:tcPr>
          <w:p w14:paraId="36B4DE67" w14:textId="44DE99CF" w:rsidR="008730A3" w:rsidRPr="00EF6F53" w:rsidRDefault="008730A3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Tlak </w:t>
            </w:r>
            <w:r w:rsidR="00276A0F" w:rsidRPr="00EF6F53">
              <w:rPr>
                <w:rFonts w:ascii="Arial" w:hAnsi="Arial" w:cs="Arial"/>
                <w:sz w:val="20"/>
                <w:szCs w:val="20"/>
                <w:lang w:eastAsia="cs-CZ"/>
              </w:rPr>
              <w:t>demivody</w:t>
            </w:r>
          </w:p>
        </w:tc>
        <w:tc>
          <w:tcPr>
            <w:tcW w:w="1843" w:type="dxa"/>
          </w:tcPr>
          <w:p w14:paraId="53C4E4D7" w14:textId="77777777" w:rsidR="008730A3" w:rsidRPr="00EF6F53" w:rsidRDefault="008730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MPa(g)</w:t>
            </w:r>
          </w:p>
        </w:tc>
        <w:tc>
          <w:tcPr>
            <w:tcW w:w="1412" w:type="dxa"/>
          </w:tcPr>
          <w:p w14:paraId="438BFAA0" w14:textId="35C59A38" w:rsidR="008730A3" w:rsidRPr="00EF6F53" w:rsidRDefault="00276A0F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0,65</w:t>
            </w:r>
          </w:p>
        </w:tc>
      </w:tr>
      <w:tr w:rsidR="008730A3" w:rsidRPr="00EF6F53" w14:paraId="16EB5F15" w14:textId="77777777" w:rsidTr="00821F55">
        <w:tc>
          <w:tcPr>
            <w:tcW w:w="5807" w:type="dxa"/>
          </w:tcPr>
          <w:p w14:paraId="73B697B5" w14:textId="77777777" w:rsidR="008730A3" w:rsidRPr="00EF6F53" w:rsidRDefault="008730A3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Provozní rozsah teplot </w:t>
            </w:r>
          </w:p>
        </w:tc>
        <w:tc>
          <w:tcPr>
            <w:tcW w:w="1843" w:type="dxa"/>
          </w:tcPr>
          <w:p w14:paraId="3EE6FE67" w14:textId="77777777" w:rsidR="008730A3" w:rsidRPr="00EF6F53" w:rsidRDefault="008730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412" w:type="dxa"/>
          </w:tcPr>
          <w:p w14:paraId="3EBA94CD" w14:textId="0A9C7116" w:rsidR="008730A3" w:rsidRPr="00EF6F53" w:rsidRDefault="008730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  <w:r w:rsidR="00BC021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1B4E72" w:rsidRPr="00EF6F53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8730A3" w:rsidRPr="00EF6F53" w14:paraId="659F3841" w14:textId="77777777" w:rsidTr="00821F55">
        <w:tc>
          <w:tcPr>
            <w:tcW w:w="5807" w:type="dxa"/>
          </w:tcPr>
          <w:p w14:paraId="0DB9C815" w14:textId="77777777" w:rsidR="008730A3" w:rsidRPr="00EF6F53" w:rsidRDefault="008730A3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Vodivost </w:t>
            </w:r>
          </w:p>
        </w:tc>
        <w:tc>
          <w:tcPr>
            <w:tcW w:w="1843" w:type="dxa"/>
          </w:tcPr>
          <w:p w14:paraId="2B3D96E9" w14:textId="77777777" w:rsidR="008730A3" w:rsidRPr="00EF6F53" w:rsidRDefault="008730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µS/cm</w:t>
            </w:r>
          </w:p>
        </w:tc>
        <w:tc>
          <w:tcPr>
            <w:tcW w:w="1412" w:type="dxa"/>
          </w:tcPr>
          <w:p w14:paraId="74D334D8" w14:textId="2AFFDC27" w:rsidR="008730A3" w:rsidRPr="00EF6F53" w:rsidRDefault="001B4E72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1B4E72" w:rsidRPr="00EF6F53" w14:paraId="22674E47" w14:textId="77777777" w:rsidTr="00821F55">
        <w:tc>
          <w:tcPr>
            <w:tcW w:w="5807" w:type="dxa"/>
          </w:tcPr>
          <w:p w14:paraId="4AC3F108" w14:textId="25E6FEC1" w:rsidR="001B4E72" w:rsidRPr="00EF6F53" w:rsidRDefault="001B4E72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Křemičitany</w:t>
            </w:r>
          </w:p>
        </w:tc>
        <w:tc>
          <w:tcPr>
            <w:tcW w:w="1843" w:type="dxa"/>
          </w:tcPr>
          <w:p w14:paraId="5A02963A" w14:textId="7CC1FF1E" w:rsidR="001B4E72" w:rsidRPr="00EF6F53" w:rsidRDefault="001A3EE9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µg/l</w:t>
            </w:r>
          </w:p>
        </w:tc>
        <w:tc>
          <w:tcPr>
            <w:tcW w:w="1412" w:type="dxa"/>
          </w:tcPr>
          <w:p w14:paraId="304A0324" w14:textId="7924A264" w:rsidR="001B4E72" w:rsidRPr="00EF6F53" w:rsidRDefault="001A3EE9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6F53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</w:tr>
    </w:tbl>
    <w:p w14:paraId="10188D57" w14:textId="59242FF9" w:rsidR="00DD6FA9" w:rsidRDefault="2DDFCD4E" w:rsidP="00A23D2F">
      <w:pPr>
        <w:pStyle w:val="TCBNadpis3"/>
      </w:pPr>
      <w:bookmarkStart w:id="34" w:name="_Toc1018039475"/>
      <w:bookmarkStart w:id="35" w:name="_Toc157428731"/>
      <w:r w:rsidRPr="00B26DFC">
        <w:t>Průmyslová</w:t>
      </w:r>
      <w:r w:rsidR="4BC7A500" w:rsidRPr="00B26DFC">
        <w:t xml:space="preserve"> voda</w:t>
      </w:r>
      <w:bookmarkEnd w:id="35"/>
      <w:r w:rsidR="4BC7A500" w:rsidRPr="00B26DFC">
        <w:t xml:space="preserve">  </w:t>
      </w:r>
      <w:bookmarkEnd w:id="34"/>
    </w:p>
    <w:p w14:paraId="3214D94C" w14:textId="6F0AC3E7" w:rsidR="00750095" w:rsidRPr="00EF6F53" w:rsidRDefault="00601DB8" w:rsidP="00A23D2F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Průmyslová voda</w:t>
      </w:r>
      <w:r w:rsidRPr="00601DB8">
        <w:rPr>
          <w:rFonts w:ascii="Arial" w:hAnsi="Arial" w:cs="Arial"/>
          <w:sz w:val="20"/>
          <w:szCs w:val="20"/>
          <w:lang w:eastAsia="cs-CZ"/>
        </w:rPr>
        <w:t xml:space="preserve"> aktuálně dosahuje následujících</w:t>
      </w:r>
      <w:r>
        <w:rPr>
          <w:rFonts w:ascii="Arial" w:hAnsi="Arial" w:cs="Arial"/>
          <w:sz w:val="20"/>
          <w:szCs w:val="20"/>
          <w:lang w:eastAsia="cs-CZ"/>
        </w:rPr>
        <w:t xml:space="preserve"> předepsaných</w:t>
      </w:r>
      <w:r w:rsidRPr="00601DB8">
        <w:rPr>
          <w:rFonts w:ascii="Arial" w:hAnsi="Arial" w:cs="Arial"/>
          <w:sz w:val="20"/>
          <w:szCs w:val="20"/>
          <w:lang w:eastAsia="cs-CZ"/>
        </w:rPr>
        <w:t xml:space="preserve"> hodnot: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412"/>
      </w:tblGrid>
      <w:tr w:rsidR="00750095" w:rsidRPr="004D6698" w14:paraId="004F9E7E" w14:textId="77777777" w:rsidTr="00821F55">
        <w:tc>
          <w:tcPr>
            <w:tcW w:w="5807" w:type="dxa"/>
          </w:tcPr>
          <w:p w14:paraId="43618C2A" w14:textId="77777777" w:rsidR="00750095" w:rsidRPr="004D6698" w:rsidRDefault="00750095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Parametr </w:t>
            </w:r>
          </w:p>
        </w:tc>
        <w:tc>
          <w:tcPr>
            <w:tcW w:w="1843" w:type="dxa"/>
          </w:tcPr>
          <w:p w14:paraId="104B0539" w14:textId="77777777" w:rsidR="00750095" w:rsidRPr="004D6698" w:rsidRDefault="00750095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12" w:type="dxa"/>
          </w:tcPr>
          <w:p w14:paraId="291406A5" w14:textId="77777777" w:rsidR="00750095" w:rsidRPr="004D6698" w:rsidRDefault="00750095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Hodnota</w:t>
            </w:r>
          </w:p>
        </w:tc>
      </w:tr>
      <w:tr w:rsidR="00750095" w:rsidRPr="004D6698" w14:paraId="25C8A1ED" w14:textId="77777777" w:rsidTr="00821F55">
        <w:tc>
          <w:tcPr>
            <w:tcW w:w="5807" w:type="dxa"/>
          </w:tcPr>
          <w:p w14:paraId="21B1F1DB" w14:textId="77777777" w:rsidR="00750095" w:rsidRPr="004D6698" w:rsidRDefault="00750095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pH</w:t>
            </w:r>
          </w:p>
        </w:tc>
        <w:tc>
          <w:tcPr>
            <w:tcW w:w="1843" w:type="dxa"/>
          </w:tcPr>
          <w:p w14:paraId="4298115C" w14:textId="77777777" w:rsidR="00750095" w:rsidRPr="004D6698" w:rsidRDefault="00750095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12" w:type="dxa"/>
          </w:tcPr>
          <w:p w14:paraId="5EDED61B" w14:textId="7011BB41" w:rsidR="00750095" w:rsidRPr="004D6698" w:rsidRDefault="009E0A1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6,7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7,5</w:t>
            </w:r>
          </w:p>
        </w:tc>
      </w:tr>
      <w:tr w:rsidR="00750095" w:rsidRPr="004D6698" w14:paraId="724659BB" w14:textId="77777777" w:rsidTr="00821F55">
        <w:tc>
          <w:tcPr>
            <w:tcW w:w="5807" w:type="dxa"/>
          </w:tcPr>
          <w:p w14:paraId="1CF8CBF4" w14:textId="77777777" w:rsidR="00750095" w:rsidRPr="004D6698" w:rsidRDefault="00750095" w:rsidP="00821F55">
            <w:pPr>
              <w:rPr>
                <w:rFonts w:ascii="Arial" w:hAnsi="Arial" w:cs="Arial"/>
                <w:sz w:val="20"/>
                <w:szCs w:val="20"/>
                <w:vertAlign w:val="subscript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KNK</w:t>
            </w:r>
            <w:r w:rsidRPr="004D6698">
              <w:rPr>
                <w:rFonts w:ascii="Arial" w:hAnsi="Arial" w:cs="Arial"/>
                <w:sz w:val="20"/>
                <w:szCs w:val="20"/>
                <w:vertAlign w:val="subscript"/>
                <w:lang w:eastAsia="cs-CZ"/>
              </w:rPr>
              <w:t>4,5</w:t>
            </w:r>
          </w:p>
        </w:tc>
        <w:tc>
          <w:tcPr>
            <w:tcW w:w="1843" w:type="dxa"/>
          </w:tcPr>
          <w:p w14:paraId="0FB514BA" w14:textId="77777777" w:rsidR="00750095" w:rsidRPr="004D6698" w:rsidRDefault="00750095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mmol</w:t>
            </w:r>
          </w:p>
        </w:tc>
        <w:tc>
          <w:tcPr>
            <w:tcW w:w="1412" w:type="dxa"/>
          </w:tcPr>
          <w:p w14:paraId="30E8E92E" w14:textId="69EEDA46" w:rsidR="00750095" w:rsidRPr="004D6698" w:rsidRDefault="009E0A1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0,55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5B37A3" w:rsidRPr="004D6698">
              <w:rPr>
                <w:rFonts w:ascii="Arial" w:hAnsi="Arial" w:cs="Arial"/>
                <w:sz w:val="20"/>
                <w:szCs w:val="20"/>
                <w:lang w:eastAsia="cs-CZ"/>
              </w:rPr>
              <w:t>2,3</w:t>
            </w:r>
          </w:p>
        </w:tc>
      </w:tr>
      <w:tr w:rsidR="00750095" w:rsidRPr="004D6698" w14:paraId="37F1845D" w14:textId="77777777" w:rsidTr="00821F55">
        <w:tc>
          <w:tcPr>
            <w:tcW w:w="5807" w:type="dxa"/>
          </w:tcPr>
          <w:p w14:paraId="0FED5AD7" w14:textId="77777777" w:rsidR="00750095" w:rsidRPr="004D6698" w:rsidRDefault="00750095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 xml:space="preserve">Celková tvrdost </w:t>
            </w:r>
          </w:p>
        </w:tc>
        <w:tc>
          <w:tcPr>
            <w:tcW w:w="1843" w:type="dxa"/>
          </w:tcPr>
          <w:p w14:paraId="1FC29FFB" w14:textId="639DA804" w:rsidR="00750095" w:rsidRPr="004D6698" w:rsidRDefault="005B37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mmol/l</w:t>
            </w:r>
          </w:p>
        </w:tc>
        <w:tc>
          <w:tcPr>
            <w:tcW w:w="1412" w:type="dxa"/>
          </w:tcPr>
          <w:p w14:paraId="08802AAB" w14:textId="02AC64F2" w:rsidR="00750095" w:rsidRPr="004D6698" w:rsidRDefault="005B37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0,8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 xml:space="preserve">3,2 </w:t>
            </w:r>
          </w:p>
        </w:tc>
      </w:tr>
      <w:tr w:rsidR="00750095" w:rsidRPr="004D6698" w14:paraId="62DE80BD" w14:textId="77777777" w:rsidTr="00821F55">
        <w:tc>
          <w:tcPr>
            <w:tcW w:w="5807" w:type="dxa"/>
          </w:tcPr>
          <w:p w14:paraId="476FBE00" w14:textId="77777777" w:rsidR="00750095" w:rsidRPr="004D6698" w:rsidRDefault="00750095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Vodivost </w:t>
            </w:r>
          </w:p>
        </w:tc>
        <w:tc>
          <w:tcPr>
            <w:tcW w:w="1843" w:type="dxa"/>
          </w:tcPr>
          <w:p w14:paraId="24D8D427" w14:textId="77777777" w:rsidR="00750095" w:rsidRPr="004D6698" w:rsidRDefault="00750095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µS/cm</w:t>
            </w:r>
          </w:p>
        </w:tc>
        <w:tc>
          <w:tcPr>
            <w:tcW w:w="1412" w:type="dxa"/>
          </w:tcPr>
          <w:p w14:paraId="2D4FA0F4" w14:textId="703CEE54" w:rsidR="00750095" w:rsidRPr="004D6698" w:rsidRDefault="005B37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250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400</w:t>
            </w:r>
          </w:p>
        </w:tc>
      </w:tr>
      <w:tr w:rsidR="005B37A3" w:rsidRPr="004D6698" w14:paraId="400610F8" w14:textId="77777777" w:rsidTr="00821F55">
        <w:tc>
          <w:tcPr>
            <w:tcW w:w="5807" w:type="dxa"/>
          </w:tcPr>
          <w:p w14:paraId="11E5173C" w14:textId="6607115E" w:rsidR="005B37A3" w:rsidRPr="004D6698" w:rsidRDefault="005B37A3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Hliník</w:t>
            </w:r>
          </w:p>
        </w:tc>
        <w:tc>
          <w:tcPr>
            <w:tcW w:w="1843" w:type="dxa"/>
          </w:tcPr>
          <w:p w14:paraId="1CB9200E" w14:textId="5750E33C" w:rsidR="005B37A3" w:rsidRPr="004D6698" w:rsidRDefault="005B37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Mg/l</w:t>
            </w:r>
          </w:p>
        </w:tc>
        <w:tc>
          <w:tcPr>
            <w:tcW w:w="1412" w:type="dxa"/>
          </w:tcPr>
          <w:p w14:paraId="050F88F7" w14:textId="3B738076" w:rsidR="005B37A3" w:rsidRPr="004D6698" w:rsidRDefault="005B37A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0,01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D6698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r w:rsidR="008B212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C47F64" w:rsidRPr="004D6698">
              <w:rPr>
                <w:rFonts w:ascii="Arial" w:hAnsi="Arial" w:cs="Arial"/>
                <w:sz w:val="20"/>
                <w:szCs w:val="20"/>
                <w:lang w:eastAsia="cs-CZ"/>
              </w:rPr>
              <w:t>0,15</w:t>
            </w:r>
          </w:p>
        </w:tc>
      </w:tr>
    </w:tbl>
    <w:p w14:paraId="28A7A1CC" w14:textId="77777777" w:rsidR="00750095" w:rsidRDefault="00750095" w:rsidP="00A23D2F">
      <w:pPr>
        <w:jc w:val="both"/>
        <w:rPr>
          <w:lang w:eastAsia="cs-CZ"/>
        </w:rPr>
      </w:pPr>
    </w:p>
    <w:p w14:paraId="2E36BF20" w14:textId="2F865035" w:rsidR="008578B5" w:rsidRPr="007817E0" w:rsidRDefault="008578B5" w:rsidP="00FF057E">
      <w:pPr>
        <w:pStyle w:val="TCBNadpis3"/>
      </w:pPr>
      <w:bookmarkStart w:id="36" w:name="_Toc589535924"/>
      <w:bookmarkStart w:id="37" w:name="_Toc157428732"/>
      <w:r>
        <w:t>Dopravní t</w:t>
      </w:r>
      <w:r w:rsidR="6FB8F3AE" w:rsidRPr="00FC3324">
        <w:t>lakový</w:t>
      </w:r>
      <w:r w:rsidR="7D853AC5" w:rsidRPr="00FC3324">
        <w:t xml:space="preserve"> vzduch </w:t>
      </w:r>
      <w:bookmarkEnd w:id="36"/>
      <w:r>
        <w:t xml:space="preserve">ze </w:t>
      </w:r>
      <w:r w:rsidR="00004DE0">
        <w:t>Škoda Auto</w:t>
      </w:r>
      <w:bookmarkEnd w:id="37"/>
      <w:r>
        <w:t xml:space="preserve"> </w:t>
      </w:r>
    </w:p>
    <w:p w14:paraId="2D9C0032" w14:textId="4ECDD0B3" w:rsidR="00FF057E" w:rsidRPr="00A26A39" w:rsidRDefault="00FF057E">
      <w:pPr>
        <w:pStyle w:val="TCBNormalni"/>
      </w:pPr>
      <w:r>
        <w:t xml:space="preserve">Specifikace </w:t>
      </w:r>
      <w:r w:rsidR="003020CB">
        <w:t xml:space="preserve">tlakového </w:t>
      </w:r>
      <w:r>
        <w:t>vzduchu</w:t>
      </w:r>
      <w:r w:rsidR="00410CC3">
        <w:t xml:space="preserve"> ze </w:t>
      </w:r>
      <w:r w:rsidR="00004DE0">
        <w:t>Škoda Auto</w:t>
      </w:r>
      <w:r>
        <w:t>:</w:t>
      </w:r>
    </w:p>
    <w:p w14:paraId="4C4AFD54" w14:textId="613BEBC5" w:rsidR="000936B5" w:rsidRPr="000936B5" w:rsidRDefault="000936B5" w:rsidP="007817E0">
      <w:pPr>
        <w:pStyle w:val="TCBNormalni"/>
        <w:ind w:left="708"/>
      </w:pPr>
      <w:r w:rsidRPr="000936B5">
        <w:t xml:space="preserve">nominální tlak vzduchu v rozvodu </w:t>
      </w:r>
      <w:r w:rsidR="00004DE0">
        <w:t>Škoda Auto</w:t>
      </w:r>
      <w:r w:rsidR="00A65052">
        <w:t xml:space="preserve"> na připojovacím místě </w:t>
      </w:r>
      <w:r w:rsidRPr="000936B5">
        <w:tab/>
        <w:t>0,6 MPa(g)</w:t>
      </w:r>
    </w:p>
    <w:p w14:paraId="73E54FB0" w14:textId="04D7D15E" w:rsidR="000936B5" w:rsidRPr="000936B5" w:rsidRDefault="000936B5" w:rsidP="007817E0">
      <w:pPr>
        <w:pStyle w:val="TCBNormalni"/>
        <w:ind w:left="708"/>
      </w:pPr>
      <w:r w:rsidRPr="000936B5">
        <w:t xml:space="preserve">max. tlak vzduchu v rozvodu ŠKODA na připojovacím místě </w:t>
      </w:r>
      <w:r w:rsidRPr="000936B5">
        <w:tab/>
      </w:r>
      <w:bookmarkStart w:id="38" w:name="_Hlk117692244"/>
      <w:r w:rsidR="00A65052">
        <w:tab/>
      </w:r>
      <w:r w:rsidR="00A65052">
        <w:tab/>
      </w:r>
      <w:r w:rsidRPr="000936B5">
        <w:t>0,62 MPa(g</w:t>
      </w:r>
      <w:bookmarkEnd w:id="38"/>
      <w:r w:rsidRPr="000936B5">
        <w:t>)</w:t>
      </w:r>
    </w:p>
    <w:p w14:paraId="5F1E285B" w14:textId="00A74596" w:rsidR="000936B5" w:rsidRDefault="000936B5" w:rsidP="007817E0">
      <w:pPr>
        <w:pStyle w:val="TCBNormalni"/>
        <w:ind w:left="708"/>
      </w:pPr>
      <w:r w:rsidRPr="000936B5">
        <w:t>tlakový rosný bod na vstupu do sušičky</w:t>
      </w:r>
      <w:r w:rsidRPr="000936B5">
        <w:tab/>
      </w:r>
      <w:r w:rsidRPr="000936B5">
        <w:tab/>
      </w:r>
      <w:r w:rsidRPr="000936B5">
        <w:tab/>
      </w:r>
      <w:r w:rsidR="008D1055">
        <w:tab/>
      </w:r>
      <w:r w:rsidRPr="000936B5">
        <w:t>+3 až 7</w:t>
      </w:r>
      <w:r w:rsidR="00122A4F">
        <w:t xml:space="preserve"> </w:t>
      </w:r>
      <w:r w:rsidR="00122A4F" w:rsidRPr="007817E0">
        <w:t>°</w:t>
      </w:r>
      <w:r w:rsidRPr="000936B5">
        <w:t>C z rozvodu ŠKODA</w:t>
      </w:r>
    </w:p>
    <w:p w14:paraId="54C04F4F" w14:textId="1C936F36" w:rsidR="00FF057E" w:rsidRPr="00A26A39" w:rsidRDefault="00FF057E" w:rsidP="007817E0">
      <w:pPr>
        <w:pStyle w:val="TCBNormalni"/>
        <w:ind w:left="708"/>
      </w:pPr>
      <w:r w:rsidRPr="00A26A39">
        <w:t>(ISO 8573-1:2001)</w:t>
      </w:r>
    </w:p>
    <w:p w14:paraId="70AF7F09" w14:textId="10458941" w:rsidR="00FF057E" w:rsidRPr="00A26A39" w:rsidRDefault="003744D1" w:rsidP="007817E0">
      <w:pPr>
        <w:pStyle w:val="TCBNormalni"/>
        <w:ind w:left="708"/>
      </w:pPr>
      <w:r w:rsidRPr="00A26A39">
        <w:t>Max. t</w:t>
      </w:r>
      <w:r w:rsidR="00FF057E" w:rsidRPr="00A26A39">
        <w:t>lak:</w:t>
      </w:r>
      <w:r w:rsidR="00FF057E" w:rsidRPr="00A26A39">
        <w:tab/>
      </w:r>
      <w:r w:rsidR="00FF057E" w:rsidRPr="00A26A39">
        <w:tab/>
      </w:r>
      <w:r w:rsidR="00FF057E" w:rsidRPr="00A26A39">
        <w:tab/>
      </w:r>
      <w:r w:rsidR="00FF057E" w:rsidRPr="00A26A39">
        <w:tab/>
      </w:r>
      <w:r w:rsidR="00FF057E" w:rsidRPr="00A26A39">
        <w:tab/>
      </w:r>
      <w:r w:rsidR="00FF057E" w:rsidRPr="00A26A39">
        <w:tab/>
      </w:r>
      <w:r w:rsidR="00E2707F" w:rsidRPr="00A26A39">
        <w:t>0,</w:t>
      </w:r>
      <w:r w:rsidR="00B17CA3" w:rsidRPr="00A26A39">
        <w:t>7</w:t>
      </w:r>
      <w:r w:rsidR="00E2707F" w:rsidRPr="00A26A39">
        <w:t xml:space="preserve"> MPa</w:t>
      </w:r>
      <w:r w:rsidR="00FF057E" w:rsidRPr="00A26A39">
        <w:t xml:space="preserve"> (g)</w:t>
      </w:r>
    </w:p>
    <w:p w14:paraId="5B40D8D0" w14:textId="25FEFFC7" w:rsidR="00E2707F" w:rsidRPr="00A26A39" w:rsidRDefault="04A8DD7B" w:rsidP="007817E0">
      <w:pPr>
        <w:pStyle w:val="TCBNormalni"/>
        <w:ind w:left="708"/>
      </w:pPr>
      <w:r>
        <w:t>Nominální</w:t>
      </w:r>
      <w:r w:rsidR="481FE5B3">
        <w:t xml:space="preserve"> tlak </w:t>
      </w:r>
      <w:r w:rsidR="00B17CA3">
        <w:tab/>
      </w:r>
      <w:r w:rsidR="00B17CA3">
        <w:tab/>
      </w:r>
      <w:r w:rsidR="00B17CA3">
        <w:tab/>
      </w:r>
      <w:r w:rsidR="00B17CA3">
        <w:tab/>
      </w:r>
      <w:r w:rsidR="00B17CA3">
        <w:tab/>
      </w:r>
      <w:r w:rsidR="00B17CA3">
        <w:tab/>
      </w:r>
      <w:r w:rsidR="481FE5B3">
        <w:t>0,6 MPa</w:t>
      </w:r>
      <w:r w:rsidR="1B3F6560">
        <w:t xml:space="preserve"> </w:t>
      </w:r>
      <w:r w:rsidR="481FE5B3">
        <w:t>(g)</w:t>
      </w:r>
      <w:r w:rsidR="00B17CA3">
        <w:tab/>
      </w:r>
      <w:r w:rsidR="00B17CA3">
        <w:tab/>
      </w:r>
    </w:p>
    <w:p w14:paraId="3D85A707" w14:textId="572B8FD2" w:rsidR="002C33A3" w:rsidRPr="00A26A39" w:rsidRDefault="557ED444" w:rsidP="007817E0">
      <w:pPr>
        <w:pStyle w:val="TCBNormalni"/>
        <w:ind w:left="708"/>
      </w:pPr>
      <w:r>
        <w:t>Min</w:t>
      </w:r>
      <w:r w:rsidR="04373FA8">
        <w:t>i</w:t>
      </w:r>
      <w:r>
        <w:t xml:space="preserve">mální </w:t>
      </w:r>
      <w:r w:rsidR="04373FA8">
        <w:t xml:space="preserve">tlak </w:t>
      </w:r>
      <w:r w:rsidR="005B56F1">
        <w:tab/>
      </w:r>
      <w:r w:rsidR="005B56F1">
        <w:tab/>
      </w:r>
      <w:r w:rsidR="005B56F1">
        <w:tab/>
      </w:r>
      <w:r w:rsidR="005B56F1">
        <w:tab/>
      </w:r>
      <w:r w:rsidR="005B56F1">
        <w:tab/>
      </w:r>
      <w:r w:rsidR="005B56F1">
        <w:tab/>
      </w:r>
      <w:r w:rsidR="04373FA8">
        <w:t>0,5 MPa</w:t>
      </w:r>
      <w:r w:rsidR="0E374AAC">
        <w:t xml:space="preserve"> </w:t>
      </w:r>
      <w:r w:rsidR="04373FA8">
        <w:t xml:space="preserve">(g) </w:t>
      </w:r>
    </w:p>
    <w:p w14:paraId="17A96758" w14:textId="42A73FD9" w:rsidR="00FF057E" w:rsidRPr="00A26A39" w:rsidRDefault="5C7CDE7A" w:rsidP="007817E0">
      <w:pPr>
        <w:pStyle w:val="TCBNormalni"/>
        <w:ind w:left="708"/>
      </w:pPr>
      <w:r>
        <w:t>Tlakový r</w:t>
      </w:r>
      <w:r w:rsidR="4BC7A500">
        <w:t>osný bod</w:t>
      </w:r>
      <w:r w:rsidR="00CE4112">
        <w:tab/>
      </w:r>
      <w:r w:rsidR="00CE4112">
        <w:tab/>
      </w:r>
      <w:r w:rsidR="00CE4112">
        <w:tab/>
      </w:r>
      <w:r w:rsidR="00CE4112">
        <w:tab/>
      </w:r>
      <w:r w:rsidR="00CE4112">
        <w:tab/>
      </w:r>
      <w:r w:rsidR="7C676C46">
        <w:t>+</w:t>
      </w:r>
      <w:r w:rsidR="405FE154">
        <w:t>2 až +7</w:t>
      </w:r>
      <w:r w:rsidR="7C676C46">
        <w:t xml:space="preserve"> </w:t>
      </w:r>
      <w:r w:rsidR="4BC7A500">
        <w:t>°C</w:t>
      </w:r>
    </w:p>
    <w:p w14:paraId="58EE642C" w14:textId="6EDF1EBE" w:rsidR="00FF057E" w:rsidRPr="00A26A39" w:rsidRDefault="00FF057E" w:rsidP="007817E0">
      <w:pPr>
        <w:pStyle w:val="TCBNormalni"/>
        <w:ind w:left="708"/>
      </w:pPr>
      <w:r w:rsidRPr="00A26A39">
        <w:lastRenderedPageBreak/>
        <w:t>Teplota:</w:t>
      </w:r>
      <w:r w:rsidRPr="00A26A39">
        <w:tab/>
      </w:r>
      <w:r w:rsidR="00DD6FA9" w:rsidRPr="00A26A39">
        <w:tab/>
      </w:r>
      <w:r w:rsidR="00DD6FA9" w:rsidRPr="00A26A39">
        <w:tab/>
      </w:r>
      <w:r w:rsidR="00DD6FA9" w:rsidRPr="00A26A39">
        <w:tab/>
      </w:r>
      <w:r w:rsidR="00DD6FA9" w:rsidRPr="00A26A39">
        <w:tab/>
      </w:r>
      <w:r w:rsidR="00DD6FA9" w:rsidRPr="00A26A39">
        <w:tab/>
      </w:r>
      <w:r w:rsidR="007E327E" w:rsidRPr="00A26A39">
        <w:t>10–40</w:t>
      </w:r>
      <w:r w:rsidRPr="00A26A39">
        <w:t xml:space="preserve"> °C</w:t>
      </w:r>
    </w:p>
    <w:p w14:paraId="5CB0A99B" w14:textId="104A45E8" w:rsidR="00A26A39" w:rsidRPr="00A26A39" w:rsidRDefault="00A26A39" w:rsidP="007817E0">
      <w:pPr>
        <w:pStyle w:val="TCBNormalni"/>
        <w:ind w:left="708"/>
      </w:pPr>
      <w:r w:rsidRPr="00A26A39">
        <w:t xml:space="preserve">Pevné částice </w:t>
      </w:r>
      <w:r w:rsidR="003020CB">
        <w:tab/>
      </w:r>
      <w:r w:rsidR="003020CB">
        <w:tab/>
      </w:r>
      <w:r w:rsidR="003020CB">
        <w:tab/>
      </w:r>
      <w:r w:rsidR="003020CB">
        <w:tab/>
      </w:r>
      <w:r w:rsidR="003020CB">
        <w:tab/>
      </w:r>
      <w:r w:rsidR="003020CB">
        <w:tab/>
      </w:r>
      <w:r w:rsidRPr="00A26A39">
        <w:t xml:space="preserve">tř. 4 </w:t>
      </w:r>
    </w:p>
    <w:p w14:paraId="56A8DB95" w14:textId="3124B5AC" w:rsidR="001348D2" w:rsidRPr="00FB57B6" w:rsidRDefault="00A26A39" w:rsidP="007817E0">
      <w:pPr>
        <w:pStyle w:val="TCBNormalni"/>
        <w:ind w:left="708"/>
        <w:rPr>
          <w:lang w:eastAsia="cs-CZ"/>
        </w:rPr>
      </w:pPr>
      <w:r w:rsidRPr="00A26A39">
        <w:t>Zbytkový obsah oleje</w:t>
      </w:r>
      <w:r w:rsidR="003020CB">
        <w:tab/>
      </w:r>
      <w:r w:rsidR="003020CB">
        <w:tab/>
      </w:r>
      <w:r w:rsidR="003020CB">
        <w:tab/>
      </w:r>
      <w:r w:rsidR="003020CB">
        <w:tab/>
      </w:r>
      <w:r w:rsidR="003020CB">
        <w:tab/>
      </w:r>
      <w:r w:rsidRPr="00A26A39">
        <w:t>tř. 2</w:t>
      </w:r>
    </w:p>
    <w:p w14:paraId="01BEC1B2" w14:textId="1F872851" w:rsidR="008B2377" w:rsidRDefault="2EEC3BEC" w:rsidP="00BD3C57">
      <w:pPr>
        <w:pStyle w:val="TCBNadpis1"/>
        <w:rPr>
          <w:caps/>
        </w:rPr>
      </w:pPr>
      <w:bookmarkStart w:id="39" w:name="_Toc148857488"/>
      <w:bookmarkStart w:id="40" w:name="_Toc157428733"/>
      <w:r>
        <w:t xml:space="preserve">PODMÍNKY GARANČNÍHO </w:t>
      </w:r>
      <w:r w:rsidR="69A98E30">
        <w:t>MĚŘENÍ</w:t>
      </w:r>
      <w:bookmarkEnd w:id="40"/>
      <w:r>
        <w:t xml:space="preserve"> </w:t>
      </w:r>
      <w:bookmarkEnd w:id="39"/>
    </w:p>
    <w:p w14:paraId="71A68411" w14:textId="3ACFC450" w:rsidR="007B66D8" w:rsidRPr="00E218ED" w:rsidRDefault="4407533B" w:rsidP="00C340A6">
      <w:pPr>
        <w:pStyle w:val="TCBNadpis2"/>
        <w:rPr>
          <w:bCs/>
        </w:rPr>
      </w:pPr>
      <w:bookmarkStart w:id="41" w:name="_Toc167599936"/>
      <w:bookmarkStart w:id="42" w:name="_Toc157428734"/>
      <w:r>
        <w:t>Obecné podmínky</w:t>
      </w:r>
      <w:bookmarkEnd w:id="42"/>
      <w:r>
        <w:t xml:space="preserve"> </w:t>
      </w:r>
      <w:bookmarkEnd w:id="41"/>
    </w:p>
    <w:p w14:paraId="51260C85" w14:textId="413F0B5C" w:rsidR="007B66D8" w:rsidRPr="007B66D8" w:rsidRDefault="4407533B" w:rsidP="007B66D8">
      <w:pPr>
        <w:pStyle w:val="TCBNadpis3"/>
      </w:pPr>
      <w:bookmarkStart w:id="43" w:name="_Toc643818914"/>
      <w:bookmarkStart w:id="44" w:name="_Toc157428735"/>
      <w:r>
        <w:t>TESTOVACÍ SPOLEČNOST</w:t>
      </w:r>
      <w:bookmarkEnd w:id="44"/>
      <w:r>
        <w:t xml:space="preserve"> </w:t>
      </w:r>
      <w:bookmarkEnd w:id="43"/>
    </w:p>
    <w:p w14:paraId="11CE9F47" w14:textId="34EFE9E0" w:rsidR="00ED67D3" w:rsidRDefault="4E29B7A4" w:rsidP="00ED67D3">
      <w:pPr>
        <w:pStyle w:val="TCBNormalni"/>
      </w:pPr>
      <w:r>
        <w:t>Způsob provádění všech GARANČNÍCH TESTŮ DÍLA</w:t>
      </w:r>
      <w:r w:rsidR="221C0323">
        <w:t xml:space="preserve"> </w:t>
      </w:r>
      <w:r w:rsidR="5E18EBD1">
        <w:t>OB</w:t>
      </w:r>
      <w:r w:rsidR="00810930">
        <w:t xml:space="preserve"> </w:t>
      </w:r>
      <w:r w:rsidR="007817E0">
        <w:t>2</w:t>
      </w:r>
      <w:r w:rsidR="00602941">
        <w:t xml:space="preserve"> viz </w:t>
      </w:r>
      <w:r w:rsidR="00F102B0">
        <w:fldChar w:fldCharType="begin"/>
      </w:r>
      <w:r w:rsidR="00F102B0">
        <w:instrText xml:space="preserve"> REF _Ref132463312 \h </w:instrText>
      </w:r>
      <w:r w:rsidR="00F102B0">
        <w:fldChar w:fldCharType="separate"/>
      </w:r>
      <w:r w:rsidR="00AE5F25" w:rsidRPr="00DB0203">
        <w:rPr>
          <w:i/>
          <w:iCs/>
        </w:rPr>
        <w:t xml:space="preserve">Tabulka </w:t>
      </w:r>
      <w:r w:rsidR="00AE5F25">
        <w:rPr>
          <w:i/>
          <w:iCs/>
          <w:noProof/>
        </w:rPr>
        <w:t>3.6</w:t>
      </w:r>
      <w:r w:rsidR="00AE5F25" w:rsidRPr="00DB0203">
        <w:rPr>
          <w:i/>
          <w:iCs/>
        </w:rPr>
        <w:noBreakHyphen/>
      </w:r>
      <w:r w:rsidR="00AE5F25">
        <w:rPr>
          <w:i/>
          <w:iCs/>
          <w:noProof/>
        </w:rPr>
        <w:t>1</w:t>
      </w:r>
      <w:r w:rsidR="00AE5F25" w:rsidRPr="00DB0203">
        <w:rPr>
          <w:i/>
          <w:iCs/>
        </w:rPr>
        <w:t xml:space="preserve"> Aplikace garančních měření a testů</w:t>
      </w:r>
      <w:r w:rsidR="00AE5F25">
        <w:rPr>
          <w:i/>
          <w:iCs/>
        </w:rPr>
        <w:t xml:space="preserve"> -</w:t>
      </w:r>
      <w:r w:rsidR="00AE5F25" w:rsidRPr="00E218ED">
        <w:rPr>
          <w:b/>
          <w:bCs/>
          <w:lang w:eastAsia="cs-CZ"/>
        </w:rPr>
        <w:t xml:space="preserve"> </w:t>
      </w:r>
      <w:r w:rsidR="00AE5F25">
        <w:rPr>
          <w:i/>
          <w:iCs/>
        </w:rPr>
        <w:t>s</w:t>
      </w:r>
      <w:r w:rsidR="00AE5F25" w:rsidRPr="00DB0203">
        <w:rPr>
          <w:i/>
          <w:iCs/>
        </w:rPr>
        <w:t xml:space="preserve">kupina </w:t>
      </w:r>
      <w:r w:rsidR="00AE5F25">
        <w:rPr>
          <w:i/>
          <w:iCs/>
        </w:rPr>
        <w:t>g</w:t>
      </w:r>
      <w:r w:rsidR="00AE5F25" w:rsidRPr="00DB0203">
        <w:rPr>
          <w:i/>
          <w:iCs/>
        </w:rPr>
        <w:t>arantovaných hodnot I</w:t>
      </w:r>
      <w:r w:rsidR="00F102B0">
        <w:fldChar w:fldCharType="end"/>
      </w:r>
      <w:r w:rsidR="00F102B0">
        <w:t xml:space="preserve"> a </w:t>
      </w:r>
      <w:r>
        <w:t>včetně podmínek a</w:t>
      </w:r>
      <w:r w:rsidR="00E017EB">
        <w:t> </w:t>
      </w:r>
      <w:r>
        <w:t>požadavků bude uveden v příslušném PROJEKTU GARANČNÍH</w:t>
      </w:r>
      <w:r w:rsidR="0098420F">
        <w:t>O</w:t>
      </w:r>
      <w:r w:rsidR="0F466658">
        <w:t xml:space="preserve"> </w:t>
      </w:r>
      <w:r w:rsidR="0098420F">
        <w:t xml:space="preserve">MĚŘENÍ </w:t>
      </w:r>
      <w:r>
        <w:t xml:space="preserve">schváleném </w:t>
      </w:r>
      <w:r w:rsidR="60090BF0">
        <w:t>OBJEDNATELEM</w:t>
      </w:r>
      <w:r>
        <w:t>. GARANČNÍCH MĚŘENÍ provede oboustranně odsouhlasené TESTOVACÍ SPOLEČNOST</w:t>
      </w:r>
      <w:r w:rsidR="003D4DE6">
        <w:t>.</w:t>
      </w:r>
    </w:p>
    <w:p w14:paraId="69505A59" w14:textId="15AE45D3" w:rsidR="007B66D8" w:rsidRPr="007B66D8" w:rsidRDefault="4407533B" w:rsidP="007B66D8">
      <w:pPr>
        <w:pStyle w:val="TCBNadpis3"/>
      </w:pPr>
      <w:bookmarkStart w:id="45" w:name="_Toc923456668"/>
      <w:bookmarkStart w:id="46" w:name="_Toc157428736"/>
      <w:r>
        <w:t>PROJEKT GARANČNÍHO MĚŘENÍ</w:t>
      </w:r>
      <w:bookmarkEnd w:id="46"/>
      <w:r>
        <w:t xml:space="preserve"> </w:t>
      </w:r>
      <w:bookmarkEnd w:id="45"/>
    </w:p>
    <w:p w14:paraId="3EC11699" w14:textId="7ADCE4F9" w:rsidR="00ED67D3" w:rsidRDefault="00ED67D3" w:rsidP="00ED67D3">
      <w:pPr>
        <w:pStyle w:val="TCBNormalni"/>
      </w:pPr>
      <w:r>
        <w:t>Před započetím GARANČNÍHO MĚŘENÍ musí OBJEDNATEL schválit PROJEKT GARANČNÍ</w:t>
      </w:r>
      <w:r w:rsidR="0098420F">
        <w:t>HO</w:t>
      </w:r>
      <w:r>
        <w:t xml:space="preserve"> </w:t>
      </w:r>
      <w:r w:rsidR="0098420F">
        <w:t>MĚŘENÍ</w:t>
      </w:r>
      <w:r>
        <w:t xml:space="preserve">, podle kterého se budou tyto zkoušky řídit, určí předpokládané datum a program těchto GARANČNÍCH MĚŘENÍ, jejich uspořádání a formu, požadavky na deník zkoušek atd. </w:t>
      </w:r>
    </w:p>
    <w:p w14:paraId="108CC114" w14:textId="4973F304" w:rsidR="00ED67D3" w:rsidRDefault="00ED67D3" w:rsidP="00ED67D3">
      <w:pPr>
        <w:pStyle w:val="TCBNormalni"/>
      </w:pPr>
      <w:r>
        <w:t>Bez předchozího schválení PROJEKTU GARANČNÍCH MĚŘENÍ OBJEDNATELEM nebudou GARANČNÍ MĚŘENÍ prováděny.</w:t>
      </w:r>
    </w:p>
    <w:p w14:paraId="562CCA6F" w14:textId="6B3CC714" w:rsidR="007B66D8" w:rsidRPr="007B66D8" w:rsidRDefault="4407533B" w:rsidP="007B66D8">
      <w:pPr>
        <w:pStyle w:val="TCBNadpis3"/>
      </w:pPr>
      <w:bookmarkStart w:id="47" w:name="_Toc1706414474"/>
      <w:bookmarkStart w:id="48" w:name="_Toc157428737"/>
      <w:r>
        <w:t>Součinnost OBJEDNATELE</w:t>
      </w:r>
      <w:bookmarkEnd w:id="48"/>
      <w:r>
        <w:t xml:space="preserve"> </w:t>
      </w:r>
      <w:bookmarkEnd w:id="47"/>
    </w:p>
    <w:p w14:paraId="3B24D7BE" w14:textId="66885669" w:rsidR="007B66D8" w:rsidRDefault="007B66D8" w:rsidP="00ED67D3">
      <w:pPr>
        <w:pStyle w:val="TCBNormalni"/>
      </w:pPr>
      <w:r>
        <w:t>OBJEDNATEL a ZHOTOVITEL</w:t>
      </w:r>
      <w:r w:rsidR="0098420F">
        <w:t>I</w:t>
      </w:r>
      <w:r>
        <w:t xml:space="preserve"> </w:t>
      </w:r>
      <w:r w:rsidR="0098420F">
        <w:t xml:space="preserve">OB 2 </w:t>
      </w:r>
      <w:r>
        <w:t xml:space="preserve">poskytne pro provedení GARANČNÍCH MĚŘENÍ potřebnou součinnost. </w:t>
      </w:r>
    </w:p>
    <w:p w14:paraId="26ED89FE" w14:textId="6BAEE10B" w:rsidR="007B66D8" w:rsidRDefault="4407533B" w:rsidP="007B66D8">
      <w:pPr>
        <w:pStyle w:val="TCBNadpis3"/>
      </w:pPr>
      <w:bookmarkStart w:id="49" w:name="_Toc710652039"/>
      <w:bookmarkStart w:id="50" w:name="_Toc157428738"/>
      <w:r>
        <w:t>Další podmínky</w:t>
      </w:r>
      <w:bookmarkEnd w:id="50"/>
      <w:r>
        <w:t xml:space="preserve"> </w:t>
      </w:r>
      <w:bookmarkEnd w:id="49"/>
    </w:p>
    <w:p w14:paraId="02D7D969" w14:textId="59BA4D04" w:rsidR="00ED67D3" w:rsidRDefault="4E29B7A4" w:rsidP="00EB7F27">
      <w:pPr>
        <w:pStyle w:val="TCBNormalni"/>
        <w:numPr>
          <w:ilvl w:val="0"/>
          <w:numId w:val="6"/>
        </w:numPr>
      </w:pPr>
      <w:r>
        <w:t xml:space="preserve">GARANČNÍ MĚŘENÍ budou probíhat za podmínek ustáleného stavu. Testovací společnost poskytne dodatečnou přístrojovou techniku se stanovenou přesností, která bude v souladu s příslušnými normami pro provedení přejímacích zkoušek na provedení GARANČNÍCH MĚŘENÍ. </w:t>
      </w:r>
    </w:p>
    <w:p w14:paraId="2DBC4D04" w14:textId="6A27B6FB" w:rsidR="00ED67D3" w:rsidRDefault="00ED67D3" w:rsidP="00EB7F27">
      <w:pPr>
        <w:pStyle w:val="TCBNormalni"/>
        <w:numPr>
          <w:ilvl w:val="0"/>
          <w:numId w:val="6"/>
        </w:numPr>
      </w:pPr>
      <w:r>
        <w:t>JEDNOTKA bude v průběhu GARANČNÍCH MĚŘENÍ provozován</w:t>
      </w:r>
      <w:r w:rsidR="0098420F">
        <w:t>a</w:t>
      </w:r>
      <w:r>
        <w:t xml:space="preserve"> podle provozních předpisů.</w:t>
      </w:r>
    </w:p>
    <w:p w14:paraId="2D389984" w14:textId="4E5A63B1" w:rsidR="007B66D8" w:rsidRDefault="4407533B" w:rsidP="00EB7F27">
      <w:pPr>
        <w:pStyle w:val="TCBNormalni"/>
        <w:numPr>
          <w:ilvl w:val="0"/>
          <w:numId w:val="6"/>
        </w:numPr>
      </w:pPr>
      <w:r>
        <w:t>Garantované parametry budou prokázány měřením při ustáleném stavu JEDNOTKY</w:t>
      </w:r>
      <w:r w:rsidR="00215C1A">
        <w:t>,</w:t>
      </w:r>
      <w:r w:rsidR="00B43ABD">
        <w:t xml:space="preserve"> resp.</w:t>
      </w:r>
      <w:r w:rsidR="0098420F">
        <w:t xml:space="preserve"> její části - </w:t>
      </w:r>
      <w:r w:rsidR="00B43ABD">
        <w:t>kotle</w:t>
      </w:r>
      <w:r>
        <w:t>. Je to stav, kdy všechny provozní celky byly provozovány nejméně tři dny před zkouškou a samotn</w:t>
      </w:r>
      <w:r w:rsidR="70E01FA7">
        <w:t>á</w:t>
      </w:r>
      <w:r>
        <w:t xml:space="preserve"> JEDNOTKA bude stabilizována na výchozí výkonovou hladinu nejméně 1</w:t>
      </w:r>
      <w:r w:rsidR="00215C1A">
        <w:t> </w:t>
      </w:r>
      <w:r>
        <w:t xml:space="preserve">hodinu. </w:t>
      </w:r>
    </w:p>
    <w:p w14:paraId="28D1EB77" w14:textId="77777777" w:rsidR="00E42F32" w:rsidRDefault="00E42F32" w:rsidP="00E42F32">
      <w:pPr>
        <w:pStyle w:val="TCBNormalni"/>
        <w:numPr>
          <w:ilvl w:val="0"/>
          <w:numId w:val="6"/>
        </w:numPr>
      </w:pPr>
      <w:r>
        <w:t>Parametry pro splnění garantovaných hodnot se posuzují individuálně pro každý kotel</w:t>
      </w:r>
    </w:p>
    <w:p w14:paraId="6FC2C31E" w14:textId="77777777" w:rsidR="00FB09ED" w:rsidRPr="00FB09ED" w:rsidRDefault="00FB09ED" w:rsidP="00E9241C">
      <w:pPr>
        <w:pStyle w:val="Odstavecseseznamem"/>
        <w:numPr>
          <w:ilvl w:val="0"/>
          <w:numId w:val="6"/>
        </w:numPr>
        <w:jc w:val="both"/>
        <w:rPr>
          <w:rFonts w:asciiTheme="minorBidi" w:hAnsiTheme="minorBidi"/>
          <w:sz w:val="20"/>
          <w:szCs w:val="20"/>
        </w:rPr>
      </w:pPr>
      <w:r w:rsidRPr="00FB09ED">
        <w:rPr>
          <w:rFonts w:asciiTheme="minorBidi" w:hAnsiTheme="minorBidi"/>
          <w:sz w:val="20"/>
          <w:szCs w:val="20"/>
        </w:rPr>
        <w:t>Měření garantovaných parametrů na kotli bude provedeno podle normy ČSN EN 12952-15 „Vodotrubné kotle a pomocná zařízení – Přejímací zkoušky“.</w:t>
      </w:r>
    </w:p>
    <w:p w14:paraId="1DC44B8A" w14:textId="77777777" w:rsidR="00FB09ED" w:rsidRDefault="00FB09ED" w:rsidP="00EB7F27">
      <w:pPr>
        <w:pStyle w:val="TCBNormalni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t xml:space="preserve">Uvedené normy stanoví maximální kolísání a odchylky provozních podmínek, stejně jako požadované třídy přesnosti měřících zařízení a výsledné průměrné nejistoty měření.  </w:t>
      </w:r>
    </w:p>
    <w:p w14:paraId="48EDE59A" w14:textId="77777777" w:rsidR="00181726" w:rsidRDefault="1169921B" w:rsidP="00EB7F27">
      <w:pPr>
        <w:pStyle w:val="TCBNormalni"/>
        <w:numPr>
          <w:ilvl w:val="0"/>
          <w:numId w:val="6"/>
        </w:numPr>
        <w:rPr>
          <w:lang w:eastAsia="cs-CZ"/>
        </w:rPr>
      </w:pPr>
      <w:r w:rsidRPr="70A38439">
        <w:rPr>
          <w:lang w:eastAsia="cs-CZ"/>
        </w:rPr>
        <w:t>Korekce výsledků na odchylné okrajové podmínky v průběhu měření budou provedeny v souladu s uvedenými normami s využitím korekčních křivek, zpracovaných ZHOTOVITELEM a</w:t>
      </w:r>
      <w:r w:rsidR="0085028D">
        <w:rPr>
          <w:lang w:eastAsia="cs-CZ"/>
        </w:rPr>
        <w:t> </w:t>
      </w:r>
      <w:r w:rsidRPr="70A38439">
        <w:rPr>
          <w:lang w:eastAsia="cs-CZ"/>
        </w:rPr>
        <w:t xml:space="preserve">schválených OBJEDNATELEM pro všechny odchylné okrajové podmínky. </w:t>
      </w:r>
    </w:p>
    <w:p w14:paraId="62A2ADE9" w14:textId="11C15DE1" w:rsidR="007B66D8" w:rsidRDefault="00181726" w:rsidP="007B66D8">
      <w:pPr>
        <w:pStyle w:val="TCBNormalni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t>V době garančních zkoušek nejsou povoleny žádné opravárenské práce na zařízení.</w:t>
      </w:r>
      <w:r w:rsidR="1169921B" w:rsidRPr="70A38439">
        <w:rPr>
          <w:lang w:eastAsia="cs-CZ"/>
        </w:rPr>
        <w:t xml:space="preserve"> </w:t>
      </w:r>
    </w:p>
    <w:p w14:paraId="350C614B" w14:textId="51CB8780" w:rsidR="007B66D8" w:rsidRDefault="4407533B" w:rsidP="007B66D8">
      <w:pPr>
        <w:pStyle w:val="TCBNadpis3"/>
      </w:pPr>
      <w:bookmarkStart w:id="51" w:name="_Toc1556105305"/>
      <w:bookmarkStart w:id="52" w:name="_Toc157428739"/>
      <w:r>
        <w:lastRenderedPageBreak/>
        <w:t>Výkonové úrovně pro test</w:t>
      </w:r>
      <w:bookmarkEnd w:id="51"/>
      <w:bookmarkEnd w:id="52"/>
    </w:p>
    <w:p w14:paraId="77D2A3C3" w14:textId="2F31FAAC" w:rsidR="00626EDD" w:rsidRDefault="4407533B" w:rsidP="007B66D8">
      <w:pPr>
        <w:pStyle w:val="TCBNormalni"/>
      </w:pPr>
      <w:r>
        <w:t xml:space="preserve">Tam kde je pro </w:t>
      </w:r>
      <w:r w:rsidR="0085028D">
        <w:t>g</w:t>
      </w:r>
      <w:r>
        <w:t>aranční test předepsán pro celý výkonový rozsah JEDNOTKY</w:t>
      </w:r>
      <w:r w:rsidR="0B0428A5">
        <w:t xml:space="preserve"> OB</w:t>
      </w:r>
      <w:r w:rsidR="0085028D">
        <w:t xml:space="preserve"> </w:t>
      </w:r>
      <w:r w:rsidR="0B0428A5">
        <w:t>2</w:t>
      </w:r>
      <w:r>
        <w:t xml:space="preserve">, bude provedeno měření </w:t>
      </w:r>
      <w:r w:rsidR="0098420F">
        <w:t xml:space="preserve">minimálně </w:t>
      </w:r>
      <w:r>
        <w:t>pro následující výkonové úrovně</w:t>
      </w:r>
      <w:r w:rsidR="00820938">
        <w:t>,</w:t>
      </w:r>
      <w:r>
        <w:t xml:space="preserve"> </w:t>
      </w:r>
      <w:r w:rsidR="0B0428A5">
        <w:t>a to vždy pro každ</w:t>
      </w:r>
      <w:r w:rsidR="5160A766">
        <w:t>ý</w:t>
      </w:r>
      <w:r w:rsidR="0B0428A5">
        <w:t xml:space="preserve"> kotel</w:t>
      </w:r>
      <w:r w:rsidR="5160A766">
        <w:t xml:space="preserve"> K80,</w:t>
      </w:r>
      <w:r w:rsidR="43A2FD47">
        <w:t xml:space="preserve"> </w:t>
      </w:r>
      <w:r w:rsidR="5160A766">
        <w:t>K90,</w:t>
      </w:r>
      <w:r w:rsidR="0BF100E4">
        <w:t xml:space="preserve"> </w:t>
      </w:r>
      <w:r w:rsidR="5160A766">
        <w:t>K20</w:t>
      </w:r>
      <w:r w:rsidR="17A53670">
        <w:t>:</w:t>
      </w:r>
    </w:p>
    <w:p w14:paraId="6F662961" w14:textId="34D319D9" w:rsidR="007B66D8" w:rsidRDefault="00626EDD" w:rsidP="00EB7F27">
      <w:pPr>
        <w:pStyle w:val="TCBNormalni"/>
        <w:numPr>
          <w:ilvl w:val="0"/>
          <w:numId w:val="10"/>
        </w:numPr>
      </w:pPr>
      <w:r>
        <w:t xml:space="preserve"> palivo pouze dřevní štěpka: </w:t>
      </w:r>
    </w:p>
    <w:p w14:paraId="58BA9811" w14:textId="3EA242CE" w:rsidR="007B66D8" w:rsidRDefault="00820938" w:rsidP="00EB7F27">
      <w:pPr>
        <w:pStyle w:val="TCBNormalni"/>
        <w:numPr>
          <w:ilvl w:val="0"/>
          <w:numId w:val="7"/>
        </w:numPr>
      </w:pPr>
      <w:r>
        <w:t>j</w:t>
      </w:r>
      <w:r w:rsidR="007B66D8">
        <w:t>menovitý výkon kotle</w:t>
      </w:r>
      <w:r>
        <w:t>,</w:t>
      </w:r>
    </w:p>
    <w:p w14:paraId="6C4F1A96" w14:textId="71E99C32" w:rsidR="007B66D8" w:rsidRDefault="00820938" w:rsidP="00EB7F27">
      <w:pPr>
        <w:pStyle w:val="TCBNormalni"/>
        <w:numPr>
          <w:ilvl w:val="0"/>
          <w:numId w:val="7"/>
        </w:numPr>
      </w:pPr>
      <w:r>
        <w:t>v</w:t>
      </w:r>
      <w:r w:rsidR="007B66D8">
        <w:t>ýkon kotle 70 %</w:t>
      </w:r>
      <w:r w:rsidR="00FB09ED">
        <w:t xml:space="preserve"> jmenovitého výkonu</w:t>
      </w:r>
      <w:r>
        <w:t>,</w:t>
      </w:r>
    </w:p>
    <w:p w14:paraId="49BB5CE6" w14:textId="2A1A0F52" w:rsidR="007B66D8" w:rsidRDefault="00820938" w:rsidP="00EB7F27">
      <w:pPr>
        <w:pStyle w:val="TCBNormalni"/>
        <w:numPr>
          <w:ilvl w:val="0"/>
          <w:numId w:val="7"/>
        </w:numPr>
      </w:pPr>
      <w:r>
        <w:t>m</w:t>
      </w:r>
      <w:r w:rsidR="007B66D8">
        <w:t>inimální výkon kotle</w:t>
      </w:r>
      <w:r>
        <w:t>.</w:t>
      </w:r>
    </w:p>
    <w:p w14:paraId="2E1E234D" w14:textId="209CEEEF" w:rsidR="009E3C94" w:rsidRDefault="009E3C94" w:rsidP="00EB7F27">
      <w:pPr>
        <w:pStyle w:val="TCBNormalni"/>
        <w:numPr>
          <w:ilvl w:val="0"/>
          <w:numId w:val="10"/>
        </w:numPr>
      </w:pPr>
      <w:r>
        <w:t>Pro kotle K80 a</w:t>
      </w:r>
      <w:r w:rsidR="00626EDD">
        <w:t xml:space="preserve"> </w:t>
      </w:r>
      <w:r>
        <w:t xml:space="preserve">K90 </w:t>
      </w:r>
      <w:r w:rsidR="00866B8E">
        <w:t>směs paliv dřevní štěpka</w:t>
      </w:r>
      <w:r w:rsidR="0050285F">
        <w:t xml:space="preserve"> </w:t>
      </w:r>
      <w:r w:rsidR="00E21BDF">
        <w:t>6</w:t>
      </w:r>
      <w:r w:rsidR="0050285F">
        <w:t>0</w:t>
      </w:r>
      <w:r w:rsidR="00866B8E">
        <w:t xml:space="preserve"> </w:t>
      </w:r>
      <w:r w:rsidR="0050285F">
        <w:t xml:space="preserve">% </w:t>
      </w:r>
      <w:r w:rsidR="00866B8E">
        <w:t>a rostlinné peletky</w:t>
      </w:r>
      <w:r w:rsidR="0050285F">
        <w:t xml:space="preserve"> </w:t>
      </w:r>
      <w:r w:rsidR="00E21BDF">
        <w:t>4</w:t>
      </w:r>
      <w:r w:rsidR="0050285F">
        <w:t>0 % podíl tep</w:t>
      </w:r>
      <w:r w:rsidR="005B6AB4">
        <w:t>e</w:t>
      </w:r>
      <w:r w:rsidR="0050285F">
        <w:t>lného příkonu kotle pro:</w:t>
      </w:r>
    </w:p>
    <w:p w14:paraId="0C5AEBA5" w14:textId="2683A3E4" w:rsidR="0050285F" w:rsidRDefault="001261C8" w:rsidP="00EB7F27">
      <w:pPr>
        <w:pStyle w:val="TCBNormalni"/>
        <w:numPr>
          <w:ilvl w:val="0"/>
          <w:numId w:val="11"/>
        </w:numPr>
      </w:pPr>
      <w:r>
        <w:t>j</w:t>
      </w:r>
      <w:r w:rsidR="0050285F">
        <w:t>menovitý výkon kotle</w:t>
      </w:r>
      <w:r>
        <w:t>,</w:t>
      </w:r>
    </w:p>
    <w:p w14:paraId="170ED20A" w14:textId="23333A05" w:rsidR="0050285F" w:rsidRDefault="001261C8" w:rsidP="00EB7F27">
      <w:pPr>
        <w:pStyle w:val="TCBNormalni"/>
        <w:numPr>
          <w:ilvl w:val="0"/>
          <w:numId w:val="11"/>
        </w:numPr>
      </w:pPr>
      <w:r>
        <w:t>v</w:t>
      </w:r>
      <w:r w:rsidR="0050285F">
        <w:t>ýkon kotle 70 % jmenovitého výkonu</w:t>
      </w:r>
      <w:r>
        <w:t>,</w:t>
      </w:r>
    </w:p>
    <w:p w14:paraId="57F07846" w14:textId="3B3A300F" w:rsidR="0050285F" w:rsidRDefault="001261C8" w:rsidP="00E06C4E">
      <w:pPr>
        <w:pStyle w:val="TCBNormalni"/>
        <w:numPr>
          <w:ilvl w:val="0"/>
          <w:numId w:val="11"/>
        </w:numPr>
      </w:pPr>
      <w:r>
        <w:t>m</w:t>
      </w:r>
      <w:r w:rsidR="0050285F">
        <w:t>inimální výkon kotle</w:t>
      </w:r>
      <w:r>
        <w:t>.</w:t>
      </w:r>
    </w:p>
    <w:p w14:paraId="7C0DB292" w14:textId="517F4AE0" w:rsidR="00AD5BD8" w:rsidRPr="001348D2" w:rsidRDefault="1AE2B23B" w:rsidP="00C340A6">
      <w:pPr>
        <w:pStyle w:val="TCBNadpis2"/>
      </w:pPr>
      <w:bookmarkStart w:id="53" w:name="_Toc2071209542"/>
      <w:bookmarkStart w:id="54" w:name="_Toc157428740"/>
      <w:r>
        <w:t xml:space="preserve">Předběžné měření </w:t>
      </w:r>
      <w:r w:rsidR="700E92AC">
        <w:t xml:space="preserve">některých garantovaných hodnot </w:t>
      </w:r>
      <w:r w:rsidR="721388AA">
        <w:t>během KOMPLEXNÍ</w:t>
      </w:r>
      <w:r w:rsidR="37E32A23">
        <w:t xml:space="preserve"> ZKOUŠKY</w:t>
      </w:r>
      <w:r w:rsidR="16AC951F">
        <w:t xml:space="preserve"> A</w:t>
      </w:r>
      <w:r w:rsidR="083893D9">
        <w:t xml:space="preserve"> </w:t>
      </w:r>
      <w:r w:rsidR="16AC951F">
        <w:t>ZKUŠEBNÍHO PROVOZU</w:t>
      </w:r>
      <w:bookmarkEnd w:id="54"/>
      <w:r w:rsidR="16AC951F">
        <w:t xml:space="preserve"> </w:t>
      </w:r>
      <w:bookmarkEnd w:id="53"/>
    </w:p>
    <w:p w14:paraId="1F6712CE" w14:textId="3B19F97D" w:rsidR="00AD5BD8" w:rsidRDefault="00395EF1" w:rsidP="00C87593">
      <w:pPr>
        <w:pStyle w:val="TCBNormalni"/>
      </w:pPr>
      <w:r>
        <w:t xml:space="preserve">JEDNOTKA je provozována </w:t>
      </w:r>
      <w:r w:rsidR="008F3910">
        <w:t xml:space="preserve">způsobem </w:t>
      </w:r>
      <w:r w:rsidR="00844331">
        <w:t>a po období</w:t>
      </w:r>
      <w:r w:rsidR="00581F50">
        <w:t>, tak</w:t>
      </w:r>
      <w:r w:rsidR="00593D9D">
        <w:t xml:space="preserve"> </w:t>
      </w:r>
      <w:r>
        <w:t>jak je uvedeno v příloze A1</w:t>
      </w:r>
      <w:r w:rsidR="00581F50">
        <w:t xml:space="preserve"> pro příslušnou zkoušku</w:t>
      </w:r>
      <w:r w:rsidR="00593D9D">
        <w:t>,</w:t>
      </w:r>
      <w:r w:rsidR="00581F50">
        <w:t xml:space="preserve"> resp. v Příloze A5</w:t>
      </w:r>
      <w:r w:rsidR="00593D9D">
        <w:t>.</w:t>
      </w:r>
    </w:p>
    <w:p w14:paraId="30F386EE" w14:textId="11D0581D" w:rsidR="00AD5BD8" w:rsidRDefault="00581F50" w:rsidP="007B66D8">
      <w:pPr>
        <w:pStyle w:val="TCBNormalni"/>
      </w:pPr>
      <w:r>
        <w:t xml:space="preserve">V rámci KOMPLEXNÍ ZKOUŠKY a ZKUŠEBNÍHO PROVOZU bude provedeno předběžné měření </w:t>
      </w:r>
      <w:r w:rsidR="00593D9D">
        <w:t>g</w:t>
      </w:r>
      <w:r>
        <w:t xml:space="preserve">arantovaných parametrů u těch hodnot, které je možné měřit pomocí provozních měření. </w:t>
      </w:r>
    </w:p>
    <w:p w14:paraId="62B116D1" w14:textId="5428A058" w:rsidR="00AD5BD8" w:rsidRDefault="0098420F" w:rsidP="00FB09ED">
      <w:pPr>
        <w:pStyle w:val="TCBNadpis3"/>
      </w:pPr>
      <w:bookmarkStart w:id="55" w:name="_Toc881956499"/>
      <w:bookmarkStart w:id="56" w:name="_Toc157428741"/>
      <w:r>
        <w:t xml:space="preserve">Měření </w:t>
      </w:r>
      <w:r w:rsidR="03F7A341">
        <w:t>garantovaných hodnot emisí</w:t>
      </w:r>
      <w:bookmarkEnd w:id="55"/>
      <w:bookmarkEnd w:id="56"/>
    </w:p>
    <w:p w14:paraId="568F1FC1" w14:textId="3AF0741E" w:rsidR="0098420F" w:rsidRDefault="0098420F" w:rsidP="00627942">
      <w:pPr>
        <w:pStyle w:val="TCBNormalni"/>
      </w:pPr>
      <w:r>
        <w:t xml:space="preserve">Předběžné měření kontinuálně měřených emisí bude prováděno během </w:t>
      </w:r>
      <w:r w:rsidR="00326523">
        <w:t xml:space="preserve">celé </w:t>
      </w:r>
      <w:r>
        <w:t>KOMP</w:t>
      </w:r>
      <w:r w:rsidR="00326523">
        <w:t>L</w:t>
      </w:r>
      <w:r>
        <w:t xml:space="preserve">EXNÍ ZKOUŠKY a </w:t>
      </w:r>
      <w:r w:rsidR="00326523">
        <w:t xml:space="preserve">celého </w:t>
      </w:r>
      <w:r>
        <w:t>ZKUŠEBNÍHO PROVOZU</w:t>
      </w:r>
      <w:r w:rsidR="00326523" w:rsidRPr="00326523">
        <w:t xml:space="preserve"> </w:t>
      </w:r>
      <w:r w:rsidR="00326523">
        <w:t xml:space="preserve">dle vyhlášky č. 415/2012 Sb., </w:t>
      </w:r>
      <w:r w:rsidR="00326523" w:rsidRPr="00CA2C82">
        <w:t>dle Metodického Pokynu MZP 2019/710/462 a v souladu s BAT 2017/1442</w:t>
      </w:r>
      <w:r w:rsidRPr="006F239E">
        <w:t>.</w:t>
      </w:r>
      <w:r>
        <w:t xml:space="preserve"> </w:t>
      </w:r>
    </w:p>
    <w:p w14:paraId="73D1C0F2" w14:textId="0EA74B18" w:rsidR="00AD5BD8" w:rsidRDefault="03F7A341" w:rsidP="00AD5BD8">
      <w:pPr>
        <w:pStyle w:val="TCBNadpis3"/>
      </w:pPr>
      <w:bookmarkStart w:id="57" w:name="_Toc110470761"/>
      <w:bookmarkStart w:id="58" w:name="_Toc157428742"/>
      <w:r>
        <w:t xml:space="preserve">Měřící zařízení </w:t>
      </w:r>
      <w:r w:rsidR="700E92AC">
        <w:t>emisí</w:t>
      </w:r>
      <w:bookmarkEnd w:id="57"/>
      <w:bookmarkEnd w:id="58"/>
    </w:p>
    <w:p w14:paraId="006A6E95" w14:textId="4268FA1F" w:rsidR="00293D4D" w:rsidRDefault="00627942" w:rsidP="00627942">
      <w:pPr>
        <w:pStyle w:val="TCBNormalni"/>
      </w:pPr>
      <w:r>
        <w:t xml:space="preserve">Pro měření </w:t>
      </w:r>
      <w:r w:rsidR="003B43F0">
        <w:t xml:space="preserve">se </w:t>
      </w:r>
      <w:r>
        <w:t xml:space="preserve">budou uplatňovat </w:t>
      </w:r>
      <w:r w:rsidR="003B43F0">
        <w:t xml:space="preserve">naměřené hodnoty </w:t>
      </w:r>
      <w:r>
        <w:t>kontinuální</w:t>
      </w:r>
      <w:r w:rsidR="003B43F0">
        <w:t>m</w:t>
      </w:r>
      <w:r>
        <w:t xml:space="preserve"> měření </w:t>
      </w:r>
      <w:r w:rsidR="003B43F0">
        <w:t xml:space="preserve">emisí </w:t>
      </w:r>
      <w:r w:rsidR="00326523">
        <w:t xml:space="preserve">kotlů </w:t>
      </w:r>
      <w:r>
        <w:t>K</w:t>
      </w:r>
      <w:r w:rsidR="00FA6CA8">
        <w:t>20, K80,</w:t>
      </w:r>
      <w:r w:rsidR="003A1DE6">
        <w:t xml:space="preserve"> </w:t>
      </w:r>
      <w:r w:rsidR="00FA6CA8">
        <w:t>K90</w:t>
      </w:r>
      <w:r w:rsidR="00DB0203">
        <w:t xml:space="preserve"> před vstupem do komínu</w:t>
      </w:r>
      <w:r w:rsidR="00505D65">
        <w:t>.</w:t>
      </w:r>
    </w:p>
    <w:p w14:paraId="2EB13867" w14:textId="3CD64DD8" w:rsidR="00293D4D" w:rsidRDefault="1AE2B23B" w:rsidP="00F449AA">
      <w:pPr>
        <w:pStyle w:val="TCBNadpis3"/>
      </w:pPr>
      <w:bookmarkStart w:id="59" w:name="_Toc1483813841"/>
      <w:bookmarkStart w:id="60" w:name="_Toc157428743"/>
      <w:r>
        <w:t>Měření ostatních garantovaných parametrů</w:t>
      </w:r>
      <w:bookmarkEnd w:id="60"/>
      <w:r>
        <w:t xml:space="preserve"> </w:t>
      </w:r>
      <w:bookmarkEnd w:id="59"/>
    </w:p>
    <w:p w14:paraId="4370E028" w14:textId="001D256E" w:rsidR="00293D4D" w:rsidRDefault="00293D4D" w:rsidP="00627942">
      <w:pPr>
        <w:pStyle w:val="TCBNormalni"/>
      </w:pPr>
      <w:r>
        <w:t>Předběžné měření garantovaných hodnot bude provedeno pro parametry, které budou změřitelné instalovanými provozními měřeními</w:t>
      </w:r>
      <w:r w:rsidR="00B904DA">
        <w:t xml:space="preserve"> viz</w:t>
      </w:r>
      <w:r w:rsidR="00B83AC9">
        <w:t xml:space="preserve"> </w:t>
      </w:r>
      <w:r w:rsidR="00B83AC9">
        <w:fldChar w:fldCharType="begin"/>
      </w:r>
      <w:r w:rsidR="00B83AC9">
        <w:instrText xml:space="preserve"> REF _Ref62301057 \h </w:instrText>
      </w:r>
      <w:r w:rsidR="00B83AC9">
        <w:fldChar w:fldCharType="separate"/>
      </w:r>
      <w:r w:rsidR="00AE5F25" w:rsidRPr="00DB0203">
        <w:rPr>
          <w:i/>
          <w:iCs/>
        </w:rPr>
        <w:t xml:space="preserve">Tabulka </w:t>
      </w:r>
      <w:r w:rsidR="00AE5F25">
        <w:rPr>
          <w:i/>
          <w:iCs/>
          <w:noProof/>
        </w:rPr>
        <w:t>3.6</w:t>
      </w:r>
      <w:r w:rsidR="00AE5F25" w:rsidRPr="00DB0203">
        <w:rPr>
          <w:i/>
          <w:iCs/>
        </w:rPr>
        <w:noBreakHyphen/>
      </w:r>
      <w:r w:rsidR="00AE5F25">
        <w:rPr>
          <w:i/>
          <w:iCs/>
          <w:noProof/>
        </w:rPr>
        <w:t>1</w:t>
      </w:r>
      <w:r w:rsidR="00B83AC9">
        <w:fldChar w:fldCharType="end"/>
      </w:r>
      <w:r w:rsidR="00326523">
        <w:fldChar w:fldCharType="begin"/>
      </w:r>
      <w:r w:rsidR="00326523">
        <w:instrText xml:space="preserve"> REF _Ref132463312 \h </w:instrText>
      </w:r>
      <w:r w:rsidR="00326523">
        <w:fldChar w:fldCharType="separate"/>
      </w:r>
      <w:r w:rsidR="00AE5F25" w:rsidRPr="00DB0203">
        <w:rPr>
          <w:i/>
          <w:iCs/>
        </w:rPr>
        <w:t xml:space="preserve">Tabulka </w:t>
      </w:r>
      <w:r w:rsidR="00AE5F25">
        <w:rPr>
          <w:i/>
          <w:iCs/>
          <w:noProof/>
        </w:rPr>
        <w:t>3.6</w:t>
      </w:r>
      <w:r w:rsidR="00AE5F25" w:rsidRPr="00DB0203">
        <w:rPr>
          <w:i/>
          <w:iCs/>
        </w:rPr>
        <w:noBreakHyphen/>
      </w:r>
      <w:r w:rsidR="00AE5F25">
        <w:rPr>
          <w:i/>
          <w:iCs/>
          <w:noProof/>
        </w:rPr>
        <w:t>1</w:t>
      </w:r>
      <w:r w:rsidR="00AE5F25" w:rsidRPr="00DB0203">
        <w:rPr>
          <w:i/>
          <w:iCs/>
        </w:rPr>
        <w:t xml:space="preserve"> Aplikace garančních měření a testů</w:t>
      </w:r>
      <w:r w:rsidR="00AE5F25">
        <w:rPr>
          <w:i/>
          <w:iCs/>
        </w:rPr>
        <w:t xml:space="preserve"> -</w:t>
      </w:r>
      <w:r w:rsidR="00AE5F25" w:rsidRPr="00E218ED">
        <w:rPr>
          <w:b/>
          <w:bCs/>
          <w:lang w:eastAsia="cs-CZ"/>
        </w:rPr>
        <w:t xml:space="preserve"> </w:t>
      </w:r>
      <w:r w:rsidR="00AE5F25">
        <w:rPr>
          <w:i/>
          <w:iCs/>
        </w:rPr>
        <w:t>s</w:t>
      </w:r>
      <w:r w:rsidR="00AE5F25" w:rsidRPr="00DB0203">
        <w:rPr>
          <w:i/>
          <w:iCs/>
        </w:rPr>
        <w:t xml:space="preserve">kupina </w:t>
      </w:r>
      <w:r w:rsidR="00AE5F25">
        <w:rPr>
          <w:i/>
          <w:iCs/>
        </w:rPr>
        <w:t>g</w:t>
      </w:r>
      <w:r w:rsidR="00AE5F25" w:rsidRPr="00DB0203">
        <w:rPr>
          <w:i/>
          <w:iCs/>
        </w:rPr>
        <w:t>arantovaných hodnot I</w:t>
      </w:r>
      <w:r w:rsidR="00326523">
        <w:fldChar w:fldCharType="end"/>
      </w:r>
      <w:r w:rsidR="00326523">
        <w:t xml:space="preserve"> a</w:t>
      </w:r>
      <w:r w:rsidR="00B83AC9">
        <w:t xml:space="preserve"> </w:t>
      </w:r>
      <w:r w:rsidR="00B83AC9" w:rsidRPr="001D632C">
        <w:rPr>
          <w:i/>
          <w:iCs/>
        </w:rPr>
        <w:fldChar w:fldCharType="begin"/>
      </w:r>
      <w:r w:rsidR="00B83AC9" w:rsidRPr="001D632C">
        <w:rPr>
          <w:i/>
          <w:iCs/>
        </w:rPr>
        <w:instrText xml:space="preserve"> REF _Ref62301063 \h </w:instrText>
      </w:r>
      <w:r w:rsidR="001D632C">
        <w:rPr>
          <w:i/>
          <w:iCs/>
        </w:rPr>
        <w:instrText xml:space="preserve"> \* MERGEFORMAT </w:instrText>
      </w:r>
      <w:r w:rsidR="00B83AC9" w:rsidRPr="001D632C">
        <w:rPr>
          <w:i/>
          <w:iCs/>
        </w:rPr>
      </w:r>
      <w:r w:rsidR="00B83AC9" w:rsidRPr="001D632C">
        <w:rPr>
          <w:i/>
          <w:iCs/>
        </w:rPr>
        <w:fldChar w:fldCharType="separate"/>
      </w:r>
      <w:r w:rsidR="00AE5F25" w:rsidRPr="00AE5F25">
        <w:rPr>
          <w:rFonts w:ascii="Arial" w:hAnsi="Arial" w:cs="Arial"/>
          <w:i/>
          <w:iCs/>
        </w:rPr>
        <w:t xml:space="preserve">Tabulka </w:t>
      </w:r>
      <w:r w:rsidR="00AE5F25" w:rsidRPr="00AE5F25">
        <w:rPr>
          <w:rFonts w:ascii="Arial" w:hAnsi="Arial" w:cs="Arial"/>
          <w:i/>
          <w:iCs/>
          <w:noProof/>
        </w:rPr>
        <w:t>3.6</w:t>
      </w:r>
      <w:r w:rsidR="00AE5F25" w:rsidRPr="00AE5F25">
        <w:rPr>
          <w:rFonts w:ascii="Arial" w:hAnsi="Arial" w:cs="Arial"/>
          <w:i/>
          <w:iCs/>
          <w:noProof/>
        </w:rPr>
        <w:noBreakHyphen/>
        <w:t>2</w:t>
      </w:r>
      <w:r w:rsidR="00B83AC9" w:rsidRPr="001D632C">
        <w:rPr>
          <w:i/>
          <w:iCs/>
        </w:rPr>
        <w:fldChar w:fldCharType="end"/>
      </w:r>
      <w:r w:rsidR="00326523" w:rsidRPr="001D632C">
        <w:rPr>
          <w:i/>
          <w:iCs/>
        </w:rPr>
        <w:fldChar w:fldCharType="begin"/>
      </w:r>
      <w:r w:rsidR="00326523" w:rsidRPr="001D632C">
        <w:rPr>
          <w:i/>
          <w:iCs/>
        </w:rPr>
        <w:instrText xml:space="preserve"> REF _Ref132463320 \h </w:instrText>
      </w:r>
      <w:r w:rsidR="001D632C">
        <w:rPr>
          <w:i/>
          <w:iCs/>
        </w:rPr>
        <w:instrText xml:space="preserve"> \* MERGEFORMAT </w:instrText>
      </w:r>
      <w:r w:rsidR="00326523" w:rsidRPr="001D632C">
        <w:rPr>
          <w:i/>
          <w:iCs/>
        </w:rPr>
      </w:r>
      <w:r w:rsidR="00326523" w:rsidRPr="001D632C">
        <w:rPr>
          <w:i/>
          <w:iCs/>
        </w:rPr>
        <w:fldChar w:fldCharType="separate"/>
      </w:r>
      <w:r w:rsidR="00AE5F25" w:rsidRPr="00AE5F25">
        <w:rPr>
          <w:rFonts w:ascii="Arial" w:hAnsi="Arial" w:cs="Arial"/>
          <w:i/>
          <w:iCs/>
        </w:rPr>
        <w:t>Tabulka 3.6</w:t>
      </w:r>
      <w:r w:rsidR="00AE5F25" w:rsidRPr="00AE5F25">
        <w:rPr>
          <w:rFonts w:ascii="Arial" w:hAnsi="Arial" w:cs="Arial"/>
          <w:i/>
          <w:iCs/>
        </w:rPr>
        <w:noBreakHyphen/>
        <w:t xml:space="preserve">2 Aplikace </w:t>
      </w:r>
      <w:r w:rsidR="00AE5F25" w:rsidRPr="00156DA3">
        <w:rPr>
          <w:rFonts w:ascii="Arial" w:hAnsi="Arial" w:cs="Arial"/>
        </w:rPr>
        <w:t xml:space="preserve">garančních měření </w:t>
      </w:r>
      <w:r w:rsidR="00AE5F25">
        <w:rPr>
          <w:rFonts w:ascii="Arial" w:hAnsi="Arial" w:cs="Arial"/>
        </w:rPr>
        <w:t>-</w:t>
      </w:r>
      <w:r w:rsidR="00AE5F25" w:rsidRPr="00156DA3">
        <w:rPr>
          <w:rFonts w:ascii="Arial" w:hAnsi="Arial" w:cs="Arial"/>
        </w:rPr>
        <w:t xml:space="preserve"> </w:t>
      </w:r>
      <w:r w:rsidR="00AE5F25">
        <w:rPr>
          <w:rFonts w:ascii="Arial" w:hAnsi="Arial" w:cs="Arial"/>
        </w:rPr>
        <w:t>s</w:t>
      </w:r>
      <w:r w:rsidR="00AE5F25" w:rsidRPr="00156DA3">
        <w:rPr>
          <w:rFonts w:ascii="Arial" w:hAnsi="Arial" w:cs="Arial"/>
        </w:rPr>
        <w:t xml:space="preserve">kupinu </w:t>
      </w:r>
      <w:r w:rsidR="00AE5F25">
        <w:rPr>
          <w:rFonts w:ascii="Arial" w:hAnsi="Arial" w:cs="Arial"/>
        </w:rPr>
        <w:t>g</w:t>
      </w:r>
      <w:r w:rsidR="00AE5F25" w:rsidRPr="00156DA3">
        <w:rPr>
          <w:rFonts w:ascii="Arial" w:hAnsi="Arial" w:cs="Arial"/>
        </w:rPr>
        <w:t>arantovaných hodnota II</w:t>
      </w:r>
      <w:r w:rsidR="00326523" w:rsidRPr="001D632C">
        <w:rPr>
          <w:i/>
          <w:iCs/>
        </w:rPr>
        <w:fldChar w:fldCharType="end"/>
      </w:r>
      <w:r w:rsidR="00B904DA">
        <w:t>.</w:t>
      </w:r>
    </w:p>
    <w:p w14:paraId="6DD59E5D" w14:textId="37E8F284" w:rsidR="00B81974" w:rsidRDefault="721388AA" w:rsidP="00C340A6">
      <w:pPr>
        <w:pStyle w:val="TCBNadpis2"/>
      </w:pPr>
      <w:bookmarkStart w:id="61" w:name="_Toc559529558"/>
      <w:bookmarkStart w:id="62" w:name="_Toc157428744"/>
      <w:r>
        <w:t>GARANČNÍ TEST A</w:t>
      </w:r>
      <w:bookmarkEnd w:id="62"/>
      <w:r>
        <w:t xml:space="preserve"> </w:t>
      </w:r>
      <w:bookmarkEnd w:id="61"/>
    </w:p>
    <w:p w14:paraId="459A3B23" w14:textId="020ECE28" w:rsidR="00C87593" w:rsidRDefault="00C87593" w:rsidP="00C87593">
      <w:pPr>
        <w:pStyle w:val="TCBNormalni"/>
      </w:pPr>
      <w:r>
        <w:t xml:space="preserve">Po </w:t>
      </w:r>
      <w:r w:rsidR="00015E50">
        <w:t>ú</w:t>
      </w:r>
      <w:r>
        <w:t xml:space="preserve">spěšném </w:t>
      </w:r>
      <w:r w:rsidR="00ED67D3">
        <w:t xml:space="preserve">KOMPLEXNÍ ZKOUŠCE </w:t>
      </w:r>
      <w:r>
        <w:t xml:space="preserve">bude proveden GARANČNÍ TEST A. </w:t>
      </w:r>
      <w:r w:rsidR="00ED67D3">
        <w:t>T</w:t>
      </w:r>
      <w:r>
        <w:t>estovací společnost provede GARANČNÍ TEST A, kter</w:t>
      </w:r>
      <w:r w:rsidR="00ED67D3">
        <w:t>ým</w:t>
      </w:r>
      <w:r>
        <w:t xml:space="preserve"> se prokáže OBJEDNATELI, že DÍLO</w:t>
      </w:r>
      <w:r w:rsidR="00CA11CB">
        <w:t xml:space="preserve"> </w:t>
      </w:r>
      <w:r w:rsidR="003A1DE6">
        <w:t>OB</w:t>
      </w:r>
      <w:r w:rsidR="00C636E7">
        <w:t xml:space="preserve"> </w:t>
      </w:r>
      <w:r w:rsidR="003A1DE6">
        <w:t>2</w:t>
      </w:r>
      <w:r>
        <w:t xml:space="preserve"> splňuje </w:t>
      </w:r>
      <w:r w:rsidR="00C636E7">
        <w:t>g</w:t>
      </w:r>
      <w:r>
        <w:t xml:space="preserve">arantované parametry předepsané pro GARANČNÍ </w:t>
      </w:r>
      <w:r w:rsidR="00ED67D3">
        <w:t>TEST</w:t>
      </w:r>
      <w:r>
        <w:t xml:space="preserve"> A v této příloze a požadavky stanovené v technických přílohách v souladu s PROJEKTEM GARANČNÍHO MĚŘENÍ. </w:t>
      </w:r>
    </w:p>
    <w:p w14:paraId="095A8A74" w14:textId="19CDC5A0" w:rsidR="00AC2ED0" w:rsidRDefault="2E11F0B9" w:rsidP="00C340A6">
      <w:pPr>
        <w:pStyle w:val="TCBNadpis2"/>
      </w:pPr>
      <w:bookmarkStart w:id="63" w:name="_Toc1543239023"/>
      <w:bookmarkStart w:id="64" w:name="_Toc157428745"/>
      <w:r>
        <w:lastRenderedPageBreak/>
        <w:t xml:space="preserve">Garanční měření během ZÁRUČNÍ </w:t>
      </w:r>
      <w:r w:rsidR="5EB01037">
        <w:t>DOBY</w:t>
      </w:r>
      <w:bookmarkEnd w:id="64"/>
      <w:r w:rsidR="5EB01037">
        <w:t xml:space="preserve"> </w:t>
      </w:r>
      <w:bookmarkEnd w:id="63"/>
    </w:p>
    <w:p w14:paraId="60E74662" w14:textId="67DF9688" w:rsidR="00AC2ED0" w:rsidRDefault="00AC2ED0" w:rsidP="00572AF4">
      <w:pPr>
        <w:pStyle w:val="TCBNormalni"/>
        <w:rPr>
          <w:lang w:eastAsia="cs-CZ"/>
        </w:rPr>
      </w:pPr>
      <w:r w:rsidRPr="00CA0802">
        <w:rPr>
          <w:lang w:eastAsia="cs-CZ"/>
        </w:rPr>
        <w:t xml:space="preserve">Výsledky polutantů při měření kontinuálním měřením budou hodnoceny dle vyhlášky 415/2012 </w:t>
      </w:r>
      <w:r w:rsidR="007E327E" w:rsidRPr="00CA0802">
        <w:rPr>
          <w:lang w:eastAsia="cs-CZ"/>
        </w:rPr>
        <w:t>Sb.</w:t>
      </w:r>
      <w:r w:rsidR="00231DFF">
        <w:rPr>
          <w:lang w:eastAsia="cs-CZ"/>
        </w:rPr>
        <w:t>,</w:t>
      </w:r>
      <w:r w:rsidR="00231DFF" w:rsidRPr="00CA2C82">
        <w:t xml:space="preserve"> v souladu s BAT 2017/1442</w:t>
      </w:r>
      <w:r w:rsidR="00231DFF">
        <w:t xml:space="preserve"> </w:t>
      </w:r>
      <w:r w:rsidR="008C6BD0" w:rsidRPr="00CA0802">
        <w:rPr>
          <w:lang w:eastAsia="cs-CZ"/>
        </w:rPr>
        <w:t>a</w:t>
      </w:r>
      <w:r w:rsidR="00AB163E" w:rsidRPr="00CA0802">
        <w:rPr>
          <w:lang w:eastAsia="cs-CZ"/>
        </w:rPr>
        <w:t> </w:t>
      </w:r>
      <w:r w:rsidR="00DA4E22" w:rsidRPr="00CA0802">
        <w:rPr>
          <w:lang w:eastAsia="cs-CZ"/>
        </w:rPr>
        <w:t xml:space="preserve">příslušného </w:t>
      </w:r>
      <w:r w:rsidR="008C6BD0" w:rsidRPr="00CA0802">
        <w:rPr>
          <w:lang w:eastAsia="cs-CZ"/>
        </w:rPr>
        <w:t xml:space="preserve">metodického pokynu </w:t>
      </w:r>
      <w:r w:rsidRPr="00CA0802">
        <w:rPr>
          <w:lang w:eastAsia="cs-CZ"/>
        </w:rPr>
        <w:t xml:space="preserve">za celé období </w:t>
      </w:r>
      <w:r w:rsidR="00523527" w:rsidRPr="00CA0802">
        <w:rPr>
          <w:lang w:eastAsia="cs-CZ"/>
        </w:rPr>
        <w:t xml:space="preserve">ZÁKLADNÍ </w:t>
      </w:r>
      <w:r w:rsidRPr="00CA0802">
        <w:rPr>
          <w:lang w:eastAsia="cs-CZ"/>
        </w:rPr>
        <w:t xml:space="preserve">ZÁRUČNÍ </w:t>
      </w:r>
      <w:r w:rsidR="00523527" w:rsidRPr="00CA0802">
        <w:rPr>
          <w:lang w:eastAsia="cs-CZ"/>
        </w:rPr>
        <w:t>DOBY</w:t>
      </w:r>
      <w:r w:rsidRPr="00CA0802">
        <w:rPr>
          <w:lang w:eastAsia="cs-CZ"/>
        </w:rPr>
        <w:t>.</w:t>
      </w:r>
    </w:p>
    <w:p w14:paraId="6A985709" w14:textId="311885DC" w:rsidR="00326523" w:rsidRDefault="00AC2ED0" w:rsidP="00572AF4">
      <w:pPr>
        <w:pStyle w:val="TCBNormalni"/>
        <w:rPr>
          <w:lang w:eastAsia="cs-CZ"/>
        </w:rPr>
      </w:pPr>
      <w:r w:rsidRPr="32619DE7">
        <w:rPr>
          <w:lang w:eastAsia="cs-CZ"/>
        </w:rPr>
        <w:t>Výsledky jednorázových měření, prováděných v době záruční lhůty ve frekvenci i způsobu vyhodnocení dle vyhlášk</w:t>
      </w:r>
      <w:r w:rsidR="00DA4E22" w:rsidRPr="32619DE7">
        <w:rPr>
          <w:lang w:eastAsia="cs-CZ"/>
        </w:rPr>
        <w:t>y</w:t>
      </w:r>
      <w:r w:rsidRPr="32619DE7">
        <w:rPr>
          <w:lang w:eastAsia="cs-CZ"/>
        </w:rPr>
        <w:t xml:space="preserve"> 415/2012 Sb</w:t>
      </w:r>
      <w:r w:rsidR="00DA4E22" w:rsidRPr="32619DE7">
        <w:rPr>
          <w:lang w:eastAsia="cs-CZ"/>
        </w:rPr>
        <w:t>.</w:t>
      </w:r>
      <w:r w:rsidR="002F76D5" w:rsidRPr="32619DE7">
        <w:rPr>
          <w:lang w:eastAsia="cs-CZ"/>
        </w:rPr>
        <w:t xml:space="preserve"> a </w:t>
      </w:r>
      <w:r w:rsidR="00DA4E22" w:rsidRPr="32619DE7">
        <w:rPr>
          <w:lang w:eastAsia="cs-CZ"/>
        </w:rPr>
        <w:t xml:space="preserve">příslušného </w:t>
      </w:r>
      <w:r w:rsidR="002F76D5" w:rsidRPr="32619DE7">
        <w:rPr>
          <w:lang w:eastAsia="cs-CZ"/>
        </w:rPr>
        <w:t>metodického pokynu</w:t>
      </w:r>
      <w:r w:rsidR="00B83AC9">
        <w:rPr>
          <w:lang w:eastAsia="cs-CZ"/>
        </w:rPr>
        <w:t xml:space="preserve"> a v</w:t>
      </w:r>
      <w:r w:rsidR="00B83AC9" w:rsidRPr="00CA2C82">
        <w:t> souladu s BAT 2017/1442</w:t>
      </w:r>
      <w:r w:rsidRPr="32619DE7">
        <w:rPr>
          <w:lang w:eastAsia="cs-CZ"/>
        </w:rPr>
        <w:t xml:space="preserve"> </w:t>
      </w:r>
    </w:p>
    <w:p w14:paraId="794B6AC1" w14:textId="7E58127C" w:rsidR="007D217E" w:rsidRDefault="00AC2ED0" w:rsidP="00572AF4">
      <w:pPr>
        <w:pStyle w:val="TCBNormalni"/>
        <w:rPr>
          <w:lang w:eastAsia="cs-CZ"/>
        </w:rPr>
      </w:pPr>
      <w:r>
        <w:rPr>
          <w:lang w:eastAsia="cs-CZ"/>
        </w:rPr>
        <w:t xml:space="preserve">Měření disponibility JEDNOTKY </w:t>
      </w:r>
      <w:r w:rsidR="00523527">
        <w:rPr>
          <w:lang w:eastAsia="cs-CZ"/>
        </w:rPr>
        <w:t xml:space="preserve">OB 2 </w:t>
      </w:r>
      <w:r>
        <w:rPr>
          <w:lang w:eastAsia="cs-CZ"/>
        </w:rPr>
        <w:t xml:space="preserve">bude </w:t>
      </w:r>
      <w:r w:rsidR="00824BA8">
        <w:rPr>
          <w:lang w:eastAsia="cs-CZ"/>
        </w:rPr>
        <w:t xml:space="preserve">prováděno během hodnoceného období. </w:t>
      </w:r>
      <w:r w:rsidR="006C101B">
        <w:rPr>
          <w:lang w:eastAsia="cs-CZ"/>
        </w:rPr>
        <w:t xml:space="preserve"> </w:t>
      </w:r>
    </w:p>
    <w:p w14:paraId="68B094DA" w14:textId="2F9EF89C" w:rsidR="00326523" w:rsidRDefault="00326523" w:rsidP="00572AF4">
      <w:pPr>
        <w:pStyle w:val="TCBNormalni"/>
        <w:rPr>
          <w:lang w:eastAsia="cs-CZ"/>
        </w:rPr>
      </w:pPr>
    </w:p>
    <w:p w14:paraId="3B862401" w14:textId="77777777" w:rsidR="00326523" w:rsidRDefault="00326523" w:rsidP="00C340A6">
      <w:pPr>
        <w:pStyle w:val="TCBNadpis2"/>
      </w:pPr>
      <w:bookmarkStart w:id="65" w:name="_Toc157428746"/>
      <w:r>
        <w:t>GARANČNÍ TEST B</w:t>
      </w:r>
      <w:bookmarkEnd w:id="65"/>
      <w:r>
        <w:t xml:space="preserve"> </w:t>
      </w:r>
    </w:p>
    <w:p w14:paraId="24200EE2" w14:textId="4E1681C1" w:rsidR="00326523" w:rsidRDefault="00326523" w:rsidP="00326523">
      <w:pPr>
        <w:pStyle w:val="TCBNormalni"/>
      </w:pPr>
      <w:r>
        <w:t xml:space="preserve">V souladu s PROJEKTEM GARANČNÍHO MĚŘENÍ se provede před uplynutím </w:t>
      </w:r>
      <w:r w:rsidR="00523527">
        <w:t xml:space="preserve">ZÁKLADNÍ </w:t>
      </w:r>
      <w:r>
        <w:t xml:space="preserve">ZÁRUČNÍ </w:t>
      </w:r>
      <w:r w:rsidR="00523527">
        <w:t>DOBY</w:t>
      </w:r>
      <w:r>
        <w:t xml:space="preserve"> GARANČNÍ TEST B v rozsahu garantovaných parametrů definovaných v </w:t>
      </w:r>
      <w:r w:rsidRPr="003141A5">
        <w:fldChar w:fldCharType="begin"/>
      </w:r>
      <w:r w:rsidRPr="00C636E7">
        <w:instrText xml:space="preserve"> REF _Ref62301057 \h  \* MERGEFORMAT </w:instrText>
      </w:r>
      <w:r w:rsidRPr="003141A5">
        <w:fldChar w:fldCharType="separate"/>
      </w:r>
      <w:r w:rsidR="00AE5F25" w:rsidRPr="00AE5F25">
        <w:t>Tabulka</w:t>
      </w:r>
      <w:r w:rsidR="00AE5F25" w:rsidRPr="00DB0203">
        <w:rPr>
          <w:i/>
          <w:iCs/>
        </w:rPr>
        <w:t xml:space="preserve"> </w:t>
      </w:r>
      <w:r w:rsidR="00AE5F25">
        <w:rPr>
          <w:i/>
          <w:iCs/>
          <w:noProof/>
        </w:rPr>
        <w:t>3.6</w:t>
      </w:r>
      <w:r w:rsidR="00AE5F25" w:rsidRPr="00DB0203">
        <w:rPr>
          <w:i/>
          <w:iCs/>
          <w:noProof/>
        </w:rPr>
        <w:noBreakHyphen/>
      </w:r>
      <w:r w:rsidR="00AE5F25">
        <w:rPr>
          <w:i/>
          <w:iCs/>
          <w:noProof/>
        </w:rPr>
        <w:t>1</w:t>
      </w:r>
      <w:r w:rsidRPr="003141A5">
        <w:rPr>
          <w:highlight w:val="yellow"/>
        </w:rPr>
        <w:fldChar w:fldCharType="end"/>
      </w:r>
      <w:r w:rsidRPr="00E218ED">
        <w:t xml:space="preserve"> </w:t>
      </w:r>
      <w:r w:rsidRPr="00C636E7">
        <w:t xml:space="preserve">3.6.1 </w:t>
      </w:r>
      <w:r>
        <w:t>a</w:t>
      </w:r>
      <w:r w:rsidR="00247C0F">
        <w:t> </w:t>
      </w:r>
      <w:r>
        <w:rPr>
          <w:highlight w:val="yellow"/>
        </w:rPr>
        <w:fldChar w:fldCharType="begin"/>
      </w:r>
      <w:r>
        <w:instrText xml:space="preserve"> REF _Ref62301063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 w:rsidR="00AE5F25" w:rsidRPr="00156DA3">
        <w:rPr>
          <w:rFonts w:ascii="Arial" w:hAnsi="Arial" w:cs="Arial"/>
        </w:rPr>
        <w:t xml:space="preserve">Tabulka </w:t>
      </w:r>
      <w:r w:rsidR="00AE5F25">
        <w:rPr>
          <w:rFonts w:ascii="Arial" w:hAnsi="Arial" w:cs="Arial"/>
          <w:noProof/>
        </w:rPr>
        <w:t>3.6</w:t>
      </w:r>
      <w:r w:rsidR="00AE5F25" w:rsidRPr="00156DA3">
        <w:rPr>
          <w:rFonts w:ascii="Arial" w:hAnsi="Arial" w:cs="Arial"/>
        </w:rPr>
        <w:noBreakHyphen/>
      </w:r>
      <w:r w:rsidR="00AE5F25">
        <w:rPr>
          <w:rFonts w:ascii="Arial" w:hAnsi="Arial" w:cs="Arial"/>
          <w:noProof/>
        </w:rPr>
        <w:t>2</w:t>
      </w:r>
      <w:r>
        <w:rPr>
          <w:highlight w:val="yellow"/>
        </w:rPr>
        <w:fldChar w:fldCharType="end"/>
      </w:r>
      <w:r>
        <w:t>.</w:t>
      </w:r>
    </w:p>
    <w:p w14:paraId="16BA7E0B" w14:textId="3B623688" w:rsidR="00B43ABD" w:rsidRDefault="00326523" w:rsidP="00C340A6">
      <w:pPr>
        <w:pStyle w:val="TCBNadpis2"/>
      </w:pPr>
      <w:bookmarkStart w:id="66" w:name="_Toc1106309007"/>
      <w:bookmarkStart w:id="67" w:name="_Toc157428747"/>
      <w:r>
        <w:t xml:space="preserve">Aplikace garančních měření </w:t>
      </w:r>
      <w:r w:rsidR="4FA27191">
        <w:t>garantovaných hodnot</w:t>
      </w:r>
      <w:bookmarkEnd w:id="67"/>
      <w:r w:rsidR="4FA27191">
        <w:t xml:space="preserve"> </w:t>
      </w:r>
      <w:bookmarkEnd w:id="66"/>
    </w:p>
    <w:p w14:paraId="343AF416" w14:textId="7D1AD160" w:rsidR="00CD045B" w:rsidRPr="00E218ED" w:rsidRDefault="00CD045B" w:rsidP="0003485F">
      <w:pPr>
        <w:pStyle w:val="TCBNormalni"/>
        <w:rPr>
          <w:b/>
          <w:bCs/>
          <w:lang w:eastAsia="cs-CZ"/>
        </w:rPr>
      </w:pPr>
      <w:bookmarkStart w:id="68" w:name="_Ref62301057"/>
      <w:bookmarkStart w:id="69" w:name="_Ref132463312"/>
      <w:r w:rsidRPr="00DB0203">
        <w:rPr>
          <w:i/>
          <w:iCs/>
        </w:rPr>
        <w:t xml:space="preserve">Tabulka </w:t>
      </w:r>
      <w:r w:rsidR="0003485F" w:rsidRPr="00DB0203">
        <w:rPr>
          <w:i/>
          <w:iCs/>
        </w:rPr>
        <w:fldChar w:fldCharType="begin"/>
      </w:r>
      <w:r w:rsidR="0003485F" w:rsidRPr="00DB0203">
        <w:rPr>
          <w:i/>
          <w:iCs/>
        </w:rPr>
        <w:instrText xml:space="preserve"> STYLEREF  \s TCB_Nadpis_2 </w:instrText>
      </w:r>
      <w:r w:rsidR="0003485F" w:rsidRPr="00DB0203">
        <w:rPr>
          <w:i/>
          <w:iCs/>
        </w:rPr>
        <w:fldChar w:fldCharType="separate"/>
      </w:r>
      <w:r w:rsidR="00AE5F25">
        <w:rPr>
          <w:i/>
          <w:iCs/>
          <w:noProof/>
        </w:rPr>
        <w:t>3.6</w:t>
      </w:r>
      <w:r w:rsidR="0003485F" w:rsidRPr="00DB0203">
        <w:rPr>
          <w:i/>
          <w:iCs/>
        </w:rPr>
        <w:fldChar w:fldCharType="end"/>
      </w:r>
      <w:r w:rsidR="0003485F" w:rsidRPr="00DB0203">
        <w:rPr>
          <w:i/>
          <w:iCs/>
        </w:rPr>
        <w:noBreakHyphen/>
      </w:r>
      <w:r w:rsidR="0003485F" w:rsidRPr="00DB0203">
        <w:rPr>
          <w:i/>
          <w:iCs/>
        </w:rPr>
        <w:fldChar w:fldCharType="begin"/>
      </w:r>
      <w:r w:rsidR="0003485F" w:rsidRPr="00DB0203">
        <w:rPr>
          <w:i/>
          <w:iCs/>
        </w:rPr>
        <w:instrText xml:space="preserve"> SEQ Tabulka \* ARABIC \s 2 </w:instrText>
      </w:r>
      <w:r w:rsidR="0003485F" w:rsidRPr="00DB0203">
        <w:rPr>
          <w:i/>
          <w:iCs/>
        </w:rPr>
        <w:fldChar w:fldCharType="separate"/>
      </w:r>
      <w:r w:rsidR="00AE5F25">
        <w:rPr>
          <w:i/>
          <w:iCs/>
          <w:noProof/>
        </w:rPr>
        <w:t>1</w:t>
      </w:r>
      <w:r w:rsidR="0003485F" w:rsidRPr="00DB0203">
        <w:rPr>
          <w:i/>
          <w:iCs/>
        </w:rPr>
        <w:fldChar w:fldCharType="end"/>
      </w:r>
      <w:bookmarkEnd w:id="68"/>
      <w:r w:rsidR="0003485F" w:rsidRPr="00DB0203">
        <w:rPr>
          <w:i/>
          <w:iCs/>
        </w:rPr>
        <w:t xml:space="preserve"> </w:t>
      </w:r>
      <w:r w:rsidRPr="00DB0203">
        <w:rPr>
          <w:i/>
          <w:iCs/>
        </w:rPr>
        <w:t>Aplikace garančních měření a testů</w:t>
      </w:r>
      <w:r w:rsidR="00446824">
        <w:rPr>
          <w:i/>
          <w:iCs/>
        </w:rPr>
        <w:t xml:space="preserve"> -</w:t>
      </w:r>
      <w:r w:rsidRPr="00E218ED">
        <w:rPr>
          <w:b/>
          <w:bCs/>
          <w:lang w:eastAsia="cs-CZ"/>
        </w:rPr>
        <w:t xml:space="preserve"> </w:t>
      </w:r>
      <w:r w:rsidR="00446824">
        <w:rPr>
          <w:i/>
          <w:iCs/>
        </w:rPr>
        <w:t>s</w:t>
      </w:r>
      <w:r w:rsidRPr="00DB0203">
        <w:rPr>
          <w:i/>
          <w:iCs/>
        </w:rPr>
        <w:t xml:space="preserve">kupina </w:t>
      </w:r>
      <w:r w:rsidR="00446824">
        <w:rPr>
          <w:i/>
          <w:iCs/>
        </w:rPr>
        <w:t>g</w:t>
      </w:r>
      <w:r w:rsidRPr="00DB0203">
        <w:rPr>
          <w:i/>
          <w:iCs/>
        </w:rPr>
        <w:t>arantovaných hodnot</w:t>
      </w:r>
      <w:r w:rsidR="00F83AE1" w:rsidRPr="00DB0203">
        <w:rPr>
          <w:i/>
          <w:iCs/>
        </w:rPr>
        <w:t xml:space="preserve"> I</w:t>
      </w:r>
      <w:bookmarkEnd w:id="69"/>
      <w:r w:rsidRPr="00E218ED">
        <w:rPr>
          <w:b/>
          <w:bCs/>
          <w:lang w:eastAsia="cs-CZ"/>
        </w:rPr>
        <w:t xml:space="preserve"> </w:t>
      </w:r>
    </w:p>
    <w:tbl>
      <w:tblPr>
        <w:tblStyle w:val="Mkatabulky"/>
        <w:tblW w:w="9557" w:type="dxa"/>
        <w:tblLook w:val="04A0" w:firstRow="1" w:lastRow="0" w:firstColumn="1" w:lastColumn="0" w:noHBand="0" w:noVBand="1"/>
      </w:tblPr>
      <w:tblGrid>
        <w:gridCol w:w="673"/>
        <w:gridCol w:w="2146"/>
        <w:gridCol w:w="2850"/>
        <w:gridCol w:w="1300"/>
        <w:gridCol w:w="1294"/>
        <w:gridCol w:w="1294"/>
      </w:tblGrid>
      <w:tr w:rsidR="00326523" w:rsidRPr="008E4273" w14:paraId="385C559C" w14:textId="77777777" w:rsidTr="003A1D16">
        <w:trPr>
          <w:trHeight w:val="1871"/>
          <w:tblHeader/>
        </w:trPr>
        <w:tc>
          <w:tcPr>
            <w:tcW w:w="673" w:type="dxa"/>
          </w:tcPr>
          <w:p w14:paraId="7F32CE5E" w14:textId="5AF440AB" w:rsidR="00326523" w:rsidRPr="00784AE9" w:rsidRDefault="007C1157" w:rsidP="003B2520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č</w:t>
            </w:r>
            <w:r w:rsidR="00326523" w:rsidRPr="00784AE9">
              <w:rPr>
                <w:b/>
                <w:bCs/>
                <w:lang w:eastAsia="cs-CZ"/>
              </w:rPr>
              <w:t>íslo</w:t>
            </w:r>
          </w:p>
        </w:tc>
        <w:tc>
          <w:tcPr>
            <w:tcW w:w="2146" w:type="dxa"/>
          </w:tcPr>
          <w:p w14:paraId="5B23D592" w14:textId="1D5B483B" w:rsidR="00326523" w:rsidRPr="00784AE9" w:rsidRDefault="007C1157" w:rsidP="003B2520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p</w:t>
            </w:r>
            <w:r w:rsidR="00326523" w:rsidRPr="00784AE9">
              <w:rPr>
                <w:b/>
                <w:bCs/>
                <w:lang w:eastAsia="cs-CZ"/>
              </w:rPr>
              <w:t>arametr</w:t>
            </w:r>
          </w:p>
        </w:tc>
        <w:tc>
          <w:tcPr>
            <w:tcW w:w="2850" w:type="dxa"/>
          </w:tcPr>
          <w:p w14:paraId="7EEBC44F" w14:textId="38F15633" w:rsidR="00326523" w:rsidRPr="00784AE9" w:rsidRDefault="007C1157" w:rsidP="00B3772C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p</w:t>
            </w:r>
            <w:r w:rsidR="00326523" w:rsidRPr="00784AE9">
              <w:rPr>
                <w:b/>
                <w:bCs/>
                <w:lang w:eastAsia="cs-CZ"/>
              </w:rPr>
              <w:t xml:space="preserve">ředběžná měření garantovaných hodnot provozními měřeními během KOMPLEXNÍ ZKOUŠKY a ZKUŠEBNÍHO PROVOZU </w:t>
            </w:r>
          </w:p>
        </w:tc>
        <w:tc>
          <w:tcPr>
            <w:tcW w:w="1300" w:type="dxa"/>
          </w:tcPr>
          <w:p w14:paraId="4424E508" w14:textId="7FD563D5" w:rsidR="00326523" w:rsidRPr="00784AE9" w:rsidRDefault="007C1157" w:rsidP="00C132DE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g</w:t>
            </w:r>
            <w:r w:rsidR="00326523" w:rsidRPr="00784AE9">
              <w:rPr>
                <w:b/>
                <w:bCs/>
                <w:lang w:eastAsia="cs-CZ"/>
              </w:rPr>
              <w:t xml:space="preserve">aranční měření </w:t>
            </w:r>
          </w:p>
          <w:p w14:paraId="0392E70A" w14:textId="7C055783" w:rsidR="00326523" w:rsidRPr="00784AE9" w:rsidRDefault="007C1157" w:rsidP="00C132DE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b</w:t>
            </w:r>
            <w:r w:rsidR="00326523" w:rsidRPr="00784AE9">
              <w:rPr>
                <w:b/>
                <w:bCs/>
                <w:lang w:eastAsia="cs-CZ"/>
              </w:rPr>
              <w:t xml:space="preserve">ěhem </w:t>
            </w:r>
            <w:r w:rsidR="000B2EFE" w:rsidRPr="00784AE9">
              <w:rPr>
                <w:b/>
                <w:bCs/>
                <w:lang w:eastAsia="cs-CZ"/>
              </w:rPr>
              <w:t xml:space="preserve">ZÁKLADNÍ </w:t>
            </w:r>
            <w:r w:rsidR="00326523" w:rsidRPr="00784AE9">
              <w:rPr>
                <w:b/>
                <w:bCs/>
                <w:lang w:eastAsia="cs-CZ"/>
              </w:rPr>
              <w:t xml:space="preserve">ZÁRUČNÍ DOBY </w:t>
            </w:r>
          </w:p>
        </w:tc>
        <w:tc>
          <w:tcPr>
            <w:tcW w:w="1294" w:type="dxa"/>
          </w:tcPr>
          <w:p w14:paraId="08C531C3" w14:textId="2581E74B" w:rsidR="00326523" w:rsidRPr="00784AE9" w:rsidRDefault="00326523" w:rsidP="00C132DE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GARANČNÍ TEST A</w:t>
            </w:r>
          </w:p>
        </w:tc>
        <w:tc>
          <w:tcPr>
            <w:tcW w:w="1294" w:type="dxa"/>
          </w:tcPr>
          <w:p w14:paraId="1012B2A6" w14:textId="2F285F50" w:rsidR="00326523" w:rsidRPr="00784AE9" w:rsidRDefault="00326523" w:rsidP="00C132DE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GARANČNÍ TEST B</w:t>
            </w:r>
          </w:p>
        </w:tc>
      </w:tr>
      <w:tr w:rsidR="00326523" w:rsidRPr="00CC0D10" w14:paraId="7D172368" w14:textId="77777777" w:rsidTr="003A1D16">
        <w:tc>
          <w:tcPr>
            <w:tcW w:w="673" w:type="dxa"/>
          </w:tcPr>
          <w:p w14:paraId="494D0A34" w14:textId="1A9DCBB7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A1</w:t>
            </w:r>
          </w:p>
        </w:tc>
        <w:tc>
          <w:tcPr>
            <w:tcW w:w="2146" w:type="dxa"/>
          </w:tcPr>
          <w:p w14:paraId="2B8D4023" w14:textId="7381A540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TZL</w:t>
            </w:r>
          </w:p>
        </w:tc>
        <w:tc>
          <w:tcPr>
            <w:tcW w:w="2850" w:type="dxa"/>
          </w:tcPr>
          <w:p w14:paraId="13C788BE" w14:textId="6277CAB0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36202874" w14:textId="172F9FCC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64E250FC" w14:textId="5B325CD4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5949BE52" w14:textId="1163A497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5338C3EA" w14:textId="77777777" w:rsidTr="003A1D16">
        <w:tc>
          <w:tcPr>
            <w:tcW w:w="673" w:type="dxa"/>
          </w:tcPr>
          <w:p w14:paraId="7BB641E4" w14:textId="3B63CF2D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A2</w:t>
            </w:r>
          </w:p>
        </w:tc>
        <w:tc>
          <w:tcPr>
            <w:tcW w:w="2146" w:type="dxa"/>
          </w:tcPr>
          <w:p w14:paraId="1A0AC470" w14:textId="72F4A2F5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NO</w:t>
            </w:r>
            <w:r w:rsidRPr="00B44B3D">
              <w:rPr>
                <w:vertAlign w:val="subscript"/>
                <w:lang w:eastAsia="cs-CZ"/>
              </w:rPr>
              <w:t>X</w:t>
            </w:r>
          </w:p>
        </w:tc>
        <w:tc>
          <w:tcPr>
            <w:tcW w:w="2850" w:type="dxa"/>
          </w:tcPr>
          <w:p w14:paraId="65EDD5D1" w14:textId="34C1790F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3FE7973F" w14:textId="19121EC4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2A1EB2DD" w14:textId="3A8949F9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76C08845" w14:textId="059AF9C2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2AA6BF74" w14:textId="77777777" w:rsidTr="003A1D16">
        <w:tc>
          <w:tcPr>
            <w:tcW w:w="673" w:type="dxa"/>
          </w:tcPr>
          <w:p w14:paraId="43C0C3CC" w14:textId="441E7450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 xml:space="preserve">A3 </w:t>
            </w:r>
          </w:p>
        </w:tc>
        <w:tc>
          <w:tcPr>
            <w:tcW w:w="2146" w:type="dxa"/>
          </w:tcPr>
          <w:p w14:paraId="55243024" w14:textId="39E34785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 xml:space="preserve">CO </w:t>
            </w:r>
          </w:p>
        </w:tc>
        <w:tc>
          <w:tcPr>
            <w:tcW w:w="2850" w:type="dxa"/>
          </w:tcPr>
          <w:p w14:paraId="11F3E89C" w14:textId="782AA3AD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63D3F24C" w14:textId="67330DE2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6857B668" w14:textId="7F9A76FE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07FDB21D" w14:textId="76FD6BB7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62BB97FE" w14:textId="77777777" w:rsidTr="003A1D16">
        <w:tc>
          <w:tcPr>
            <w:tcW w:w="673" w:type="dxa"/>
          </w:tcPr>
          <w:p w14:paraId="5A0B9277" w14:textId="71E89BE6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 4</w:t>
            </w:r>
          </w:p>
        </w:tc>
        <w:tc>
          <w:tcPr>
            <w:tcW w:w="2146" w:type="dxa"/>
          </w:tcPr>
          <w:p w14:paraId="08FECA75" w14:textId="347EA93C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SO</w:t>
            </w:r>
            <w:r w:rsidRPr="00B44B3D">
              <w:rPr>
                <w:vertAlign w:val="subscript"/>
                <w:lang w:eastAsia="cs-CZ"/>
              </w:rPr>
              <w:t>2</w:t>
            </w:r>
          </w:p>
        </w:tc>
        <w:tc>
          <w:tcPr>
            <w:tcW w:w="2850" w:type="dxa"/>
          </w:tcPr>
          <w:p w14:paraId="177E51FE" w14:textId="0CEEC540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3A309E99" w14:textId="2CA87849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31A99B35" w14:textId="26EF021B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52B41CA4" w14:textId="41187CD0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1BD699D8" w14:textId="77777777" w:rsidTr="003A1D16">
        <w:tc>
          <w:tcPr>
            <w:tcW w:w="673" w:type="dxa"/>
          </w:tcPr>
          <w:p w14:paraId="51C2D200" w14:textId="540F0A39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A5</w:t>
            </w:r>
          </w:p>
        </w:tc>
        <w:tc>
          <w:tcPr>
            <w:tcW w:w="2146" w:type="dxa"/>
          </w:tcPr>
          <w:p w14:paraId="39FF24F7" w14:textId="6A49C5DF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HF</w:t>
            </w:r>
          </w:p>
        </w:tc>
        <w:tc>
          <w:tcPr>
            <w:tcW w:w="2850" w:type="dxa"/>
          </w:tcPr>
          <w:p w14:paraId="2B612693" w14:textId="70169DA4" w:rsidR="00326523" w:rsidRPr="00CC0D10" w:rsidRDefault="006F0ADD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2D3987ED" w14:textId="6399E0D1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0C39DED7" w14:textId="257FA715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2326A00B" w14:textId="61C2C10A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19EE2D9C" w14:textId="77777777" w:rsidTr="003A1D16">
        <w:tc>
          <w:tcPr>
            <w:tcW w:w="673" w:type="dxa"/>
          </w:tcPr>
          <w:p w14:paraId="12D8B0C3" w14:textId="303A8BA9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A6</w:t>
            </w:r>
          </w:p>
        </w:tc>
        <w:tc>
          <w:tcPr>
            <w:tcW w:w="2146" w:type="dxa"/>
          </w:tcPr>
          <w:p w14:paraId="1E01F2A6" w14:textId="014F8C7E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NH</w:t>
            </w:r>
            <w:r w:rsidRPr="00B44B3D">
              <w:rPr>
                <w:vertAlign w:val="subscript"/>
                <w:lang w:eastAsia="cs-CZ"/>
              </w:rPr>
              <w:t>3</w:t>
            </w:r>
          </w:p>
        </w:tc>
        <w:tc>
          <w:tcPr>
            <w:tcW w:w="2850" w:type="dxa"/>
          </w:tcPr>
          <w:p w14:paraId="44C7C2DA" w14:textId="38E4D0B9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1B5AED90" w14:textId="713AB061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4BC67A8F" w14:textId="75F6E277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185898E4" w14:textId="3B85CF92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22672B1F" w14:textId="77777777" w:rsidTr="003A1D16">
        <w:tc>
          <w:tcPr>
            <w:tcW w:w="673" w:type="dxa"/>
          </w:tcPr>
          <w:p w14:paraId="615877C9" w14:textId="6C1EC3A6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A7</w:t>
            </w:r>
          </w:p>
        </w:tc>
        <w:tc>
          <w:tcPr>
            <w:tcW w:w="2146" w:type="dxa"/>
          </w:tcPr>
          <w:p w14:paraId="19F84A1D" w14:textId="174DA2F9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HCl</w:t>
            </w:r>
          </w:p>
        </w:tc>
        <w:tc>
          <w:tcPr>
            <w:tcW w:w="2850" w:type="dxa"/>
          </w:tcPr>
          <w:p w14:paraId="773878FD" w14:textId="00446EAE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300" w:type="dxa"/>
          </w:tcPr>
          <w:p w14:paraId="7A2B0992" w14:textId="738D6C2D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65400A2F" w14:textId="00989F7C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64D38A22" w14:textId="225915EE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565FD801" w14:textId="77777777" w:rsidTr="003A1D16">
        <w:tc>
          <w:tcPr>
            <w:tcW w:w="673" w:type="dxa"/>
          </w:tcPr>
          <w:p w14:paraId="34154BE2" w14:textId="2EB0E302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A8</w:t>
            </w:r>
          </w:p>
        </w:tc>
        <w:tc>
          <w:tcPr>
            <w:tcW w:w="2146" w:type="dxa"/>
          </w:tcPr>
          <w:p w14:paraId="300CF78B" w14:textId="6333AD4E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Hg</w:t>
            </w:r>
          </w:p>
        </w:tc>
        <w:tc>
          <w:tcPr>
            <w:tcW w:w="2850" w:type="dxa"/>
          </w:tcPr>
          <w:p w14:paraId="5CD8FFB3" w14:textId="2C915387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1CE174AB" w14:textId="0AAFA737" w:rsidR="00326523" w:rsidRPr="00CC0D10" w:rsidRDefault="00CD1F61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7C814C2F" w14:textId="4D71AC07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0754AC3A" w14:textId="0C1E0A39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5A382AC9" w14:textId="77777777" w:rsidTr="003A1D16">
        <w:tc>
          <w:tcPr>
            <w:tcW w:w="673" w:type="dxa"/>
          </w:tcPr>
          <w:p w14:paraId="0D7FA036" w14:textId="47565971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</w:t>
            </w:r>
            <w:r>
              <w:rPr>
                <w:lang w:eastAsia="cs-CZ"/>
              </w:rPr>
              <w:t>9</w:t>
            </w:r>
          </w:p>
        </w:tc>
        <w:tc>
          <w:tcPr>
            <w:tcW w:w="2146" w:type="dxa"/>
          </w:tcPr>
          <w:p w14:paraId="7431EE76" w14:textId="31E25634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Výkon K</w:t>
            </w:r>
            <w:r>
              <w:rPr>
                <w:lang w:eastAsia="cs-CZ"/>
              </w:rPr>
              <w:t>20</w:t>
            </w:r>
            <w:r w:rsidRPr="00CC0D10">
              <w:rPr>
                <w:lang w:eastAsia="cs-CZ"/>
              </w:rPr>
              <w:t>, teplota páry a tlak – palivo 1</w:t>
            </w:r>
          </w:p>
        </w:tc>
        <w:tc>
          <w:tcPr>
            <w:tcW w:w="2850" w:type="dxa"/>
          </w:tcPr>
          <w:p w14:paraId="28B9593E" w14:textId="145E20D8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617854BD" w14:textId="1436DCC5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3A962392" w14:textId="4EF328FD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14068C11" w14:textId="0225647F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4E73A627" w14:textId="77777777" w:rsidTr="003A1D16">
        <w:tc>
          <w:tcPr>
            <w:tcW w:w="673" w:type="dxa"/>
          </w:tcPr>
          <w:p w14:paraId="33E509E9" w14:textId="09FDC7D5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A1</w:t>
            </w:r>
            <w:r>
              <w:rPr>
                <w:lang w:eastAsia="cs-CZ"/>
              </w:rPr>
              <w:t>0</w:t>
            </w:r>
          </w:p>
        </w:tc>
        <w:tc>
          <w:tcPr>
            <w:tcW w:w="2146" w:type="dxa"/>
          </w:tcPr>
          <w:p w14:paraId="74B9FB52" w14:textId="5B1DC319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Výkon K</w:t>
            </w:r>
            <w:r>
              <w:rPr>
                <w:lang w:eastAsia="cs-CZ"/>
              </w:rPr>
              <w:t xml:space="preserve">80 a K90 </w:t>
            </w:r>
            <w:r w:rsidRPr="00CC0D10">
              <w:rPr>
                <w:lang w:eastAsia="cs-CZ"/>
              </w:rPr>
              <w:t xml:space="preserve">teplota páry a tlak – palivo </w:t>
            </w:r>
            <w:r>
              <w:rPr>
                <w:lang w:eastAsia="cs-CZ"/>
              </w:rPr>
              <w:t>1</w:t>
            </w:r>
          </w:p>
        </w:tc>
        <w:tc>
          <w:tcPr>
            <w:tcW w:w="2850" w:type="dxa"/>
          </w:tcPr>
          <w:p w14:paraId="716685B7" w14:textId="602B2EBA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0D695ABB" w14:textId="0B8CAFA3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1DEB6FAA" w14:textId="33BA4EAF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4651E2B9" w14:textId="6F8CFB9B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788D1EFD" w14:textId="77777777" w:rsidTr="003A1D16">
        <w:tc>
          <w:tcPr>
            <w:tcW w:w="673" w:type="dxa"/>
          </w:tcPr>
          <w:p w14:paraId="5D93D7E4" w14:textId="390A5293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A1</w:t>
            </w:r>
            <w:r>
              <w:rPr>
                <w:lang w:eastAsia="cs-CZ"/>
              </w:rPr>
              <w:t>1</w:t>
            </w:r>
          </w:p>
        </w:tc>
        <w:tc>
          <w:tcPr>
            <w:tcW w:w="2146" w:type="dxa"/>
          </w:tcPr>
          <w:p w14:paraId="0BCE3B05" w14:textId="6D1CCCCC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Výkon K</w:t>
            </w:r>
            <w:r>
              <w:rPr>
                <w:lang w:eastAsia="cs-CZ"/>
              </w:rPr>
              <w:t>80 a K90)</w:t>
            </w:r>
            <w:r w:rsidRPr="00CC0D10">
              <w:rPr>
                <w:lang w:eastAsia="cs-CZ"/>
              </w:rPr>
              <w:t xml:space="preserve">, teplota páry a tlak – </w:t>
            </w:r>
            <w:r>
              <w:rPr>
                <w:lang w:eastAsia="cs-CZ"/>
              </w:rPr>
              <w:t xml:space="preserve">směs palivo 1 a </w:t>
            </w:r>
            <w:r w:rsidRPr="00CC0D10">
              <w:rPr>
                <w:lang w:eastAsia="cs-CZ"/>
              </w:rPr>
              <w:t>palivo 2</w:t>
            </w:r>
          </w:p>
        </w:tc>
        <w:tc>
          <w:tcPr>
            <w:tcW w:w="2850" w:type="dxa"/>
          </w:tcPr>
          <w:p w14:paraId="6B9F4A90" w14:textId="3B8B062D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3BE81FEA" w14:textId="2F3AB471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01BAE598" w14:textId="4787B2EE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6BB0CBF3" w14:textId="0E9D4E3E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CC0D10" w14:paraId="5142DB03" w14:textId="77777777" w:rsidTr="003A1D16">
        <w:tc>
          <w:tcPr>
            <w:tcW w:w="673" w:type="dxa"/>
          </w:tcPr>
          <w:p w14:paraId="61732B60" w14:textId="599DB094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A1</w:t>
            </w:r>
            <w:r>
              <w:rPr>
                <w:lang w:eastAsia="cs-CZ"/>
              </w:rPr>
              <w:t>2</w:t>
            </w:r>
          </w:p>
        </w:tc>
        <w:tc>
          <w:tcPr>
            <w:tcW w:w="2146" w:type="dxa"/>
          </w:tcPr>
          <w:p w14:paraId="1A53E8AE" w14:textId="3386120C" w:rsidR="00326523" w:rsidRPr="00CC0D10" w:rsidRDefault="00326523" w:rsidP="00326523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 xml:space="preserve">Kvalita páry </w:t>
            </w:r>
          </w:p>
        </w:tc>
        <w:tc>
          <w:tcPr>
            <w:tcW w:w="2850" w:type="dxa"/>
          </w:tcPr>
          <w:p w14:paraId="66532F2E" w14:textId="3688FA6C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23018FB7" w14:textId="7A291DAD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201216C8" w14:textId="321D242D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 xml:space="preserve">Ano </w:t>
            </w:r>
          </w:p>
        </w:tc>
        <w:tc>
          <w:tcPr>
            <w:tcW w:w="1294" w:type="dxa"/>
          </w:tcPr>
          <w:p w14:paraId="43DEB141" w14:textId="73F8767A" w:rsidR="00326523" w:rsidRPr="00CC0D10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326523" w:rsidRPr="0003485F" w14:paraId="0C79E146" w14:textId="77777777" w:rsidTr="003A1D16">
        <w:tc>
          <w:tcPr>
            <w:tcW w:w="673" w:type="dxa"/>
          </w:tcPr>
          <w:p w14:paraId="0B8EDA41" w14:textId="798FF7C4" w:rsidR="00326523" w:rsidRPr="0003485F" w:rsidRDefault="00326523" w:rsidP="00326523">
            <w:pPr>
              <w:pStyle w:val="TCBNormalni"/>
              <w:rPr>
                <w:lang w:eastAsia="cs-CZ"/>
              </w:rPr>
            </w:pPr>
            <w:r w:rsidRPr="0003485F">
              <w:rPr>
                <w:lang w:eastAsia="cs-CZ"/>
              </w:rPr>
              <w:t>A1</w:t>
            </w:r>
            <w:r w:rsidR="003A1D16">
              <w:rPr>
                <w:lang w:eastAsia="cs-CZ"/>
              </w:rPr>
              <w:t>3</w:t>
            </w:r>
          </w:p>
        </w:tc>
        <w:tc>
          <w:tcPr>
            <w:tcW w:w="2146" w:type="dxa"/>
          </w:tcPr>
          <w:p w14:paraId="0257A950" w14:textId="7A5BCD1D" w:rsidR="00326523" w:rsidRPr="0003485F" w:rsidRDefault="00326523" w:rsidP="00326523">
            <w:pPr>
              <w:pStyle w:val="TCBNormalni"/>
              <w:rPr>
                <w:lang w:eastAsia="cs-CZ"/>
              </w:rPr>
            </w:pPr>
            <w:r w:rsidRPr="0003485F">
              <w:t>Vnitřní a vnější hluk</w:t>
            </w:r>
          </w:p>
        </w:tc>
        <w:tc>
          <w:tcPr>
            <w:tcW w:w="2850" w:type="dxa"/>
          </w:tcPr>
          <w:p w14:paraId="14CAFDE2" w14:textId="7993DE2D" w:rsidR="00326523" w:rsidRPr="0003485F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03485F"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5E2B736F" w14:textId="26932829" w:rsidR="00326523" w:rsidRPr="0003485F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03485F"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7807104A" w14:textId="19F16E91" w:rsidR="00326523" w:rsidRPr="0003485F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03485F">
              <w:rPr>
                <w:lang w:eastAsia="cs-CZ"/>
              </w:rPr>
              <w:t xml:space="preserve">Ano </w:t>
            </w:r>
          </w:p>
        </w:tc>
        <w:tc>
          <w:tcPr>
            <w:tcW w:w="1294" w:type="dxa"/>
          </w:tcPr>
          <w:p w14:paraId="6B007AF4" w14:textId="3A254195" w:rsidR="00326523" w:rsidRPr="0003485F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03485F">
              <w:rPr>
                <w:lang w:eastAsia="cs-CZ"/>
              </w:rPr>
              <w:t>Ne</w:t>
            </w:r>
          </w:p>
        </w:tc>
      </w:tr>
      <w:tr w:rsidR="00326523" w:rsidRPr="0003485F" w14:paraId="3D826C51" w14:textId="77777777" w:rsidTr="003A1D16">
        <w:tc>
          <w:tcPr>
            <w:tcW w:w="673" w:type="dxa"/>
          </w:tcPr>
          <w:p w14:paraId="36294001" w14:textId="4763A083" w:rsidR="00326523" w:rsidRPr="0003485F" w:rsidRDefault="00326523" w:rsidP="00326523">
            <w:pPr>
              <w:pStyle w:val="TCBNormalni"/>
              <w:rPr>
                <w:lang w:eastAsia="cs-CZ"/>
              </w:rPr>
            </w:pPr>
            <w:r w:rsidRPr="0003485F">
              <w:rPr>
                <w:lang w:eastAsia="cs-CZ"/>
              </w:rPr>
              <w:t>A1</w:t>
            </w:r>
            <w:r w:rsidR="003A1D16">
              <w:rPr>
                <w:lang w:eastAsia="cs-CZ"/>
              </w:rPr>
              <w:t>4</w:t>
            </w:r>
          </w:p>
        </w:tc>
        <w:tc>
          <w:tcPr>
            <w:tcW w:w="2146" w:type="dxa"/>
          </w:tcPr>
          <w:p w14:paraId="67894140" w14:textId="71B98C99" w:rsidR="00326523" w:rsidRPr="0003485F" w:rsidRDefault="00326523" w:rsidP="00326523">
            <w:pPr>
              <w:pStyle w:val="TCBNormalni"/>
              <w:rPr>
                <w:lang w:eastAsia="cs-CZ"/>
              </w:rPr>
            </w:pPr>
            <w:r w:rsidRPr="0003485F">
              <w:t>Disponibilita</w:t>
            </w:r>
            <w:r>
              <w:t xml:space="preserve"> *) </w:t>
            </w:r>
          </w:p>
        </w:tc>
        <w:tc>
          <w:tcPr>
            <w:tcW w:w="2850" w:type="dxa"/>
          </w:tcPr>
          <w:p w14:paraId="594CDF76" w14:textId="5DDE54D2" w:rsidR="00326523" w:rsidRPr="001348D2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1348D2">
              <w:rPr>
                <w:lang w:eastAsia="cs-CZ"/>
              </w:rPr>
              <w:t>Ne</w:t>
            </w:r>
          </w:p>
        </w:tc>
        <w:tc>
          <w:tcPr>
            <w:tcW w:w="1300" w:type="dxa"/>
          </w:tcPr>
          <w:p w14:paraId="7F9862CF" w14:textId="45697A1B" w:rsidR="00326523" w:rsidRPr="001348D2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294" w:type="dxa"/>
          </w:tcPr>
          <w:p w14:paraId="17991AC1" w14:textId="143991BB" w:rsidR="00326523" w:rsidRPr="001348D2" w:rsidRDefault="00326523" w:rsidP="00326523">
            <w:pPr>
              <w:pStyle w:val="TCBNormalni"/>
              <w:jc w:val="center"/>
              <w:rPr>
                <w:lang w:eastAsia="cs-CZ"/>
              </w:rPr>
            </w:pPr>
            <w:r w:rsidRPr="001348D2">
              <w:rPr>
                <w:lang w:eastAsia="cs-CZ"/>
              </w:rPr>
              <w:t>Ne</w:t>
            </w:r>
          </w:p>
        </w:tc>
        <w:tc>
          <w:tcPr>
            <w:tcW w:w="1294" w:type="dxa"/>
          </w:tcPr>
          <w:p w14:paraId="1F0C7F75" w14:textId="324AD001" w:rsidR="00326523" w:rsidRPr="0003485F" w:rsidRDefault="00326523" w:rsidP="00326523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</w:tr>
    </w:tbl>
    <w:p w14:paraId="50D04E1F" w14:textId="66FB66AC" w:rsidR="009C2BBF" w:rsidRPr="00CC0D10" w:rsidRDefault="009C2BBF" w:rsidP="00572AF4">
      <w:pPr>
        <w:pStyle w:val="TCBNormalni"/>
        <w:rPr>
          <w:lang w:eastAsia="cs-CZ"/>
        </w:rPr>
      </w:pPr>
    </w:p>
    <w:p w14:paraId="3B2D0A29" w14:textId="07060719" w:rsidR="008578B5" w:rsidRDefault="008032F4">
      <w:pPr>
        <w:rPr>
          <w:lang w:eastAsia="cs-CZ"/>
        </w:rPr>
      </w:pPr>
      <w:r w:rsidRPr="00A30E74">
        <w:rPr>
          <w:rFonts w:asciiTheme="minorBidi" w:hAnsiTheme="minorBidi"/>
          <w:sz w:val="20"/>
          <w:szCs w:val="20"/>
          <w:lang w:eastAsia="cs-CZ"/>
        </w:rPr>
        <w:t>*) Disponibilita bude měřena jako garantovaná hodnota po předběžném předání DÍLA</w:t>
      </w:r>
      <w:r w:rsidR="00967CF7">
        <w:rPr>
          <w:rFonts w:asciiTheme="minorBidi" w:hAnsiTheme="minorBidi"/>
          <w:sz w:val="20"/>
          <w:szCs w:val="20"/>
          <w:lang w:eastAsia="cs-CZ"/>
        </w:rPr>
        <w:t xml:space="preserve"> </w:t>
      </w:r>
      <w:r w:rsidR="009672E8">
        <w:rPr>
          <w:rFonts w:asciiTheme="minorBidi" w:hAnsiTheme="minorBidi"/>
          <w:sz w:val="20"/>
          <w:szCs w:val="20"/>
          <w:lang w:eastAsia="cs-CZ"/>
        </w:rPr>
        <w:t>OB</w:t>
      </w:r>
      <w:r w:rsidR="00A70B69">
        <w:rPr>
          <w:rFonts w:asciiTheme="minorBidi" w:hAnsiTheme="minorBidi"/>
          <w:sz w:val="20"/>
          <w:szCs w:val="20"/>
          <w:lang w:eastAsia="cs-CZ"/>
        </w:rPr>
        <w:t xml:space="preserve"> </w:t>
      </w:r>
      <w:r w:rsidR="009672E8">
        <w:rPr>
          <w:rFonts w:asciiTheme="minorBidi" w:hAnsiTheme="minorBidi"/>
          <w:sz w:val="20"/>
          <w:szCs w:val="20"/>
          <w:lang w:eastAsia="cs-CZ"/>
        </w:rPr>
        <w:t>2</w:t>
      </w:r>
      <w:r w:rsidRPr="00A30E74">
        <w:rPr>
          <w:rFonts w:asciiTheme="minorBidi" w:hAnsiTheme="minorBidi"/>
          <w:sz w:val="20"/>
          <w:szCs w:val="20"/>
          <w:lang w:eastAsia="cs-CZ"/>
        </w:rPr>
        <w:t xml:space="preserve"> </w:t>
      </w:r>
      <w:r w:rsidR="00DB1B9B" w:rsidRPr="00A30E74">
        <w:rPr>
          <w:rFonts w:asciiTheme="minorBidi" w:hAnsiTheme="minorBidi"/>
          <w:sz w:val="20"/>
          <w:szCs w:val="20"/>
          <w:lang w:eastAsia="cs-CZ"/>
        </w:rPr>
        <w:t>OBJEDNATELI</w:t>
      </w:r>
      <w:r w:rsidR="00A70B69">
        <w:rPr>
          <w:rFonts w:asciiTheme="minorBidi" w:hAnsiTheme="minorBidi"/>
          <w:sz w:val="20"/>
          <w:szCs w:val="20"/>
          <w:lang w:eastAsia="cs-CZ"/>
        </w:rPr>
        <w:t>,</w:t>
      </w:r>
      <w:r w:rsidR="00DB1B9B" w:rsidRPr="00A30E74">
        <w:rPr>
          <w:rFonts w:asciiTheme="minorBidi" w:hAnsiTheme="minorBidi"/>
          <w:sz w:val="20"/>
          <w:szCs w:val="20"/>
          <w:lang w:eastAsia="cs-CZ"/>
        </w:rPr>
        <w:t xml:space="preserve"> anebo po období ZÁRUČNÍ DOBY, kterákoliv z nich je delší.  </w:t>
      </w:r>
      <w:r w:rsidRPr="00A30E74">
        <w:rPr>
          <w:rFonts w:asciiTheme="minorBidi" w:hAnsiTheme="minorBidi"/>
          <w:sz w:val="20"/>
          <w:szCs w:val="20"/>
          <w:lang w:eastAsia="cs-CZ"/>
        </w:rPr>
        <w:t xml:space="preserve">  </w:t>
      </w:r>
    </w:p>
    <w:p w14:paraId="5E798034" w14:textId="5BB31BE6" w:rsidR="0003485F" w:rsidRPr="00156DA3" w:rsidRDefault="0003485F" w:rsidP="0003485F">
      <w:pPr>
        <w:pStyle w:val="Titulek"/>
        <w:keepNext/>
        <w:rPr>
          <w:rFonts w:ascii="Arial" w:hAnsi="Arial" w:cs="Arial"/>
          <w:color w:val="auto"/>
          <w:sz w:val="20"/>
          <w:szCs w:val="20"/>
        </w:rPr>
      </w:pPr>
      <w:bookmarkStart w:id="70" w:name="_Ref62301063"/>
      <w:bookmarkStart w:id="71" w:name="_Ref132463320"/>
      <w:r w:rsidRPr="00156DA3">
        <w:rPr>
          <w:rFonts w:ascii="Arial" w:hAnsi="Arial" w:cs="Arial"/>
          <w:color w:val="auto"/>
          <w:sz w:val="20"/>
          <w:szCs w:val="20"/>
        </w:rPr>
        <w:t xml:space="preserve">Tabulka </w:t>
      </w:r>
      <w:r w:rsidR="00051DA9" w:rsidRPr="00156DA3">
        <w:rPr>
          <w:rFonts w:ascii="Arial" w:hAnsi="Arial" w:cs="Arial"/>
          <w:color w:val="auto"/>
          <w:sz w:val="20"/>
          <w:szCs w:val="20"/>
        </w:rPr>
        <w:fldChar w:fldCharType="begin"/>
      </w:r>
      <w:r w:rsidR="00051DA9" w:rsidRPr="00156DA3">
        <w:rPr>
          <w:rFonts w:ascii="Arial" w:hAnsi="Arial" w:cs="Arial"/>
          <w:color w:val="auto"/>
          <w:sz w:val="20"/>
          <w:szCs w:val="20"/>
        </w:rPr>
        <w:instrText xml:space="preserve"> STYLEREF  \s TCB_Nadpis_2 </w:instrText>
      </w:r>
      <w:r w:rsidR="00051DA9" w:rsidRPr="00156DA3">
        <w:rPr>
          <w:rFonts w:ascii="Arial" w:hAnsi="Arial" w:cs="Arial"/>
          <w:color w:val="auto"/>
          <w:sz w:val="20"/>
          <w:szCs w:val="20"/>
        </w:rPr>
        <w:fldChar w:fldCharType="separate"/>
      </w:r>
      <w:r w:rsidR="00AE5F25">
        <w:rPr>
          <w:rFonts w:ascii="Arial" w:hAnsi="Arial" w:cs="Arial"/>
          <w:noProof/>
          <w:color w:val="auto"/>
          <w:sz w:val="20"/>
          <w:szCs w:val="20"/>
        </w:rPr>
        <w:t>3.6</w:t>
      </w:r>
      <w:r w:rsidR="00051DA9" w:rsidRPr="00156DA3">
        <w:rPr>
          <w:rFonts w:ascii="Arial" w:hAnsi="Arial" w:cs="Arial"/>
          <w:noProof/>
          <w:color w:val="auto"/>
          <w:sz w:val="20"/>
          <w:szCs w:val="20"/>
        </w:rPr>
        <w:fldChar w:fldCharType="end"/>
      </w:r>
      <w:r w:rsidRPr="00156DA3">
        <w:rPr>
          <w:rFonts w:ascii="Arial" w:hAnsi="Arial" w:cs="Arial"/>
          <w:color w:val="auto"/>
          <w:sz w:val="20"/>
          <w:szCs w:val="20"/>
        </w:rPr>
        <w:noBreakHyphen/>
      </w:r>
      <w:r w:rsidR="00051DA9" w:rsidRPr="00156DA3">
        <w:rPr>
          <w:rFonts w:ascii="Arial" w:hAnsi="Arial" w:cs="Arial"/>
          <w:color w:val="auto"/>
          <w:sz w:val="20"/>
          <w:szCs w:val="20"/>
        </w:rPr>
        <w:fldChar w:fldCharType="begin"/>
      </w:r>
      <w:r w:rsidR="00051DA9" w:rsidRPr="00156DA3">
        <w:rPr>
          <w:rFonts w:ascii="Arial" w:hAnsi="Arial" w:cs="Arial"/>
          <w:color w:val="auto"/>
          <w:sz w:val="20"/>
          <w:szCs w:val="20"/>
        </w:rPr>
        <w:instrText xml:space="preserve"> SEQ Tabulka \* ARABIC \s 2 </w:instrText>
      </w:r>
      <w:r w:rsidR="00051DA9" w:rsidRPr="00156DA3">
        <w:rPr>
          <w:rFonts w:ascii="Arial" w:hAnsi="Arial" w:cs="Arial"/>
          <w:color w:val="auto"/>
          <w:sz w:val="20"/>
          <w:szCs w:val="20"/>
        </w:rPr>
        <w:fldChar w:fldCharType="separate"/>
      </w:r>
      <w:r w:rsidR="00AE5F25">
        <w:rPr>
          <w:rFonts w:ascii="Arial" w:hAnsi="Arial" w:cs="Arial"/>
          <w:noProof/>
          <w:color w:val="auto"/>
          <w:sz w:val="20"/>
          <w:szCs w:val="20"/>
        </w:rPr>
        <w:t>2</w:t>
      </w:r>
      <w:r w:rsidR="00051DA9" w:rsidRPr="00156DA3">
        <w:rPr>
          <w:rFonts w:ascii="Arial" w:hAnsi="Arial" w:cs="Arial"/>
          <w:noProof/>
          <w:color w:val="auto"/>
          <w:sz w:val="20"/>
          <w:szCs w:val="20"/>
        </w:rPr>
        <w:fldChar w:fldCharType="end"/>
      </w:r>
      <w:bookmarkEnd w:id="70"/>
      <w:r w:rsidRPr="00156DA3">
        <w:rPr>
          <w:rFonts w:ascii="Arial" w:hAnsi="Arial" w:cs="Arial"/>
          <w:color w:val="auto"/>
          <w:sz w:val="20"/>
          <w:szCs w:val="20"/>
        </w:rPr>
        <w:t xml:space="preserve"> Aplikace garančních měření </w:t>
      </w:r>
      <w:r w:rsidR="00162938">
        <w:rPr>
          <w:rFonts w:ascii="Arial" w:hAnsi="Arial" w:cs="Arial"/>
          <w:color w:val="auto"/>
          <w:sz w:val="20"/>
          <w:szCs w:val="20"/>
        </w:rPr>
        <w:t>-</w:t>
      </w:r>
      <w:r w:rsidRPr="00156DA3">
        <w:rPr>
          <w:rFonts w:ascii="Arial" w:hAnsi="Arial" w:cs="Arial"/>
          <w:color w:val="auto"/>
          <w:sz w:val="20"/>
          <w:szCs w:val="20"/>
        </w:rPr>
        <w:t xml:space="preserve"> </w:t>
      </w:r>
      <w:r w:rsidR="00162938">
        <w:rPr>
          <w:rFonts w:ascii="Arial" w:hAnsi="Arial" w:cs="Arial"/>
          <w:color w:val="auto"/>
          <w:sz w:val="20"/>
          <w:szCs w:val="20"/>
        </w:rPr>
        <w:t>s</w:t>
      </w:r>
      <w:r w:rsidRPr="00156DA3">
        <w:rPr>
          <w:rFonts w:ascii="Arial" w:hAnsi="Arial" w:cs="Arial"/>
          <w:color w:val="auto"/>
          <w:sz w:val="20"/>
          <w:szCs w:val="20"/>
        </w:rPr>
        <w:t xml:space="preserve">kupinu </w:t>
      </w:r>
      <w:r w:rsidR="00162938">
        <w:rPr>
          <w:rFonts w:ascii="Arial" w:hAnsi="Arial" w:cs="Arial"/>
          <w:color w:val="auto"/>
          <w:sz w:val="20"/>
          <w:szCs w:val="20"/>
        </w:rPr>
        <w:t>g</w:t>
      </w:r>
      <w:r w:rsidRPr="00156DA3">
        <w:rPr>
          <w:rFonts w:ascii="Arial" w:hAnsi="Arial" w:cs="Arial"/>
          <w:color w:val="auto"/>
          <w:sz w:val="20"/>
          <w:szCs w:val="20"/>
        </w:rPr>
        <w:t xml:space="preserve">arantovaných hodnota </w:t>
      </w:r>
      <w:r w:rsidR="00F83AE1" w:rsidRPr="00156DA3">
        <w:rPr>
          <w:rFonts w:ascii="Arial" w:hAnsi="Arial" w:cs="Arial"/>
          <w:color w:val="auto"/>
          <w:sz w:val="20"/>
          <w:szCs w:val="20"/>
        </w:rPr>
        <w:t>II</w:t>
      </w:r>
      <w:bookmarkEnd w:id="71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092"/>
        <w:gridCol w:w="1294"/>
        <w:gridCol w:w="1696"/>
      </w:tblGrid>
      <w:tr w:rsidR="005E3EE9" w:rsidRPr="008E4273" w14:paraId="72D33732" w14:textId="77777777" w:rsidTr="000E090C">
        <w:trPr>
          <w:jc w:val="center"/>
        </w:trPr>
        <w:tc>
          <w:tcPr>
            <w:tcW w:w="995" w:type="dxa"/>
          </w:tcPr>
          <w:p w14:paraId="247DD5F2" w14:textId="77777777" w:rsidR="005E3EE9" w:rsidRPr="00784AE9" w:rsidRDefault="005E3EE9" w:rsidP="00E51FA7">
            <w:pPr>
              <w:pStyle w:val="TCBNormalni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 xml:space="preserve">Číslo </w:t>
            </w:r>
          </w:p>
        </w:tc>
        <w:tc>
          <w:tcPr>
            <w:tcW w:w="3092" w:type="dxa"/>
          </w:tcPr>
          <w:p w14:paraId="0A856834" w14:textId="77777777" w:rsidR="005E3EE9" w:rsidRPr="00784AE9" w:rsidRDefault="005E3EE9" w:rsidP="00E51FA7">
            <w:pPr>
              <w:pStyle w:val="TCBNormalni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 xml:space="preserve">Parametr </w:t>
            </w:r>
          </w:p>
        </w:tc>
        <w:tc>
          <w:tcPr>
            <w:tcW w:w="1294" w:type="dxa"/>
          </w:tcPr>
          <w:p w14:paraId="3AFB4AB6" w14:textId="77777777" w:rsidR="005E3EE9" w:rsidRPr="00784AE9" w:rsidRDefault="005E3EE9" w:rsidP="00E51FA7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GARANČNÍ TEST A</w:t>
            </w:r>
          </w:p>
        </w:tc>
        <w:tc>
          <w:tcPr>
            <w:tcW w:w="1696" w:type="dxa"/>
          </w:tcPr>
          <w:p w14:paraId="7A283055" w14:textId="77777777" w:rsidR="005E3EE9" w:rsidRPr="00784AE9" w:rsidRDefault="005E3EE9" w:rsidP="00E51FA7">
            <w:pPr>
              <w:pStyle w:val="TCBNormalni"/>
              <w:jc w:val="center"/>
              <w:rPr>
                <w:b/>
                <w:bCs/>
                <w:lang w:eastAsia="cs-CZ"/>
              </w:rPr>
            </w:pPr>
            <w:r w:rsidRPr="00784AE9">
              <w:rPr>
                <w:b/>
                <w:bCs/>
                <w:lang w:eastAsia="cs-CZ"/>
              </w:rPr>
              <w:t>GARANČNÍ TEST B</w:t>
            </w:r>
          </w:p>
        </w:tc>
      </w:tr>
      <w:tr w:rsidR="005E3EE9" w:rsidRPr="00CC0D10" w14:paraId="1E5B3155" w14:textId="77777777" w:rsidTr="000E090C">
        <w:trPr>
          <w:jc w:val="center"/>
        </w:trPr>
        <w:tc>
          <w:tcPr>
            <w:tcW w:w="995" w:type="dxa"/>
          </w:tcPr>
          <w:p w14:paraId="2BF95EFE" w14:textId="0EECDD9B" w:rsidR="005E3EE9" w:rsidRPr="00CC0D10" w:rsidRDefault="005E3EE9" w:rsidP="00E51FA7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B1</w:t>
            </w:r>
          </w:p>
        </w:tc>
        <w:tc>
          <w:tcPr>
            <w:tcW w:w="3092" w:type="dxa"/>
          </w:tcPr>
          <w:p w14:paraId="18BE0A6C" w14:textId="7470845B" w:rsidR="005E3EE9" w:rsidRPr="00CC0D10" w:rsidRDefault="005E3EE9" w:rsidP="00E51FA7">
            <w:pPr>
              <w:pStyle w:val="TCBNormalni"/>
              <w:rPr>
                <w:lang w:eastAsia="cs-CZ"/>
              </w:rPr>
            </w:pPr>
            <w:r w:rsidRPr="00CC0D10">
              <w:rPr>
                <w:lang w:eastAsia="cs-CZ"/>
              </w:rPr>
              <w:t>Účinnost -</w:t>
            </w:r>
            <w:r w:rsidR="00EC6D88">
              <w:rPr>
                <w:lang w:eastAsia="cs-CZ"/>
              </w:rPr>
              <w:t xml:space="preserve"> </w:t>
            </w:r>
            <w:r w:rsidR="007D7016">
              <w:rPr>
                <w:lang w:eastAsia="cs-CZ"/>
              </w:rPr>
              <w:t>p</w:t>
            </w:r>
            <w:r w:rsidRPr="00CC0D10">
              <w:rPr>
                <w:lang w:eastAsia="cs-CZ"/>
              </w:rPr>
              <w:t>alivo 1</w:t>
            </w:r>
            <w:r w:rsidR="003648B0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a 2</w:t>
            </w:r>
          </w:p>
        </w:tc>
        <w:tc>
          <w:tcPr>
            <w:tcW w:w="1294" w:type="dxa"/>
          </w:tcPr>
          <w:p w14:paraId="4DA28409" w14:textId="77777777" w:rsidR="005E3EE9" w:rsidRPr="00CC0D10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77B964C1" w14:textId="77777777" w:rsidR="005E3EE9" w:rsidRPr="00CC0D10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CC0D10">
              <w:rPr>
                <w:lang w:eastAsia="cs-CZ"/>
              </w:rPr>
              <w:t>Ano</w:t>
            </w:r>
          </w:p>
        </w:tc>
      </w:tr>
      <w:tr w:rsidR="005E3EE9" w:rsidRPr="003F1858" w14:paraId="6AC0E6ED" w14:textId="77777777" w:rsidTr="000E090C">
        <w:trPr>
          <w:jc w:val="center"/>
        </w:trPr>
        <w:tc>
          <w:tcPr>
            <w:tcW w:w="995" w:type="dxa"/>
          </w:tcPr>
          <w:p w14:paraId="00A71E04" w14:textId="53346200" w:rsidR="005E3EE9" w:rsidRPr="00CC0D10" w:rsidRDefault="005E3EE9" w:rsidP="00E51FA7">
            <w:pPr>
              <w:pStyle w:val="TCBNormalni"/>
              <w:rPr>
                <w:lang w:eastAsia="cs-CZ"/>
              </w:rPr>
            </w:pPr>
            <w:r>
              <w:rPr>
                <w:lang w:eastAsia="cs-CZ"/>
              </w:rPr>
              <w:t>B2</w:t>
            </w:r>
          </w:p>
        </w:tc>
        <w:tc>
          <w:tcPr>
            <w:tcW w:w="3092" w:type="dxa"/>
          </w:tcPr>
          <w:p w14:paraId="26373ED8" w14:textId="22B0EE3C" w:rsidR="005E3EE9" w:rsidRPr="00CC0D10" w:rsidRDefault="005E3EE9" w:rsidP="00E51FA7">
            <w:pPr>
              <w:pStyle w:val="TCBNormalni"/>
              <w:rPr>
                <w:lang w:eastAsia="cs-CZ"/>
              </w:rPr>
            </w:pPr>
            <w:r>
              <w:rPr>
                <w:lang w:eastAsia="cs-CZ"/>
              </w:rPr>
              <w:t xml:space="preserve">Minimální výkon kotle </w:t>
            </w:r>
          </w:p>
        </w:tc>
        <w:tc>
          <w:tcPr>
            <w:tcW w:w="1294" w:type="dxa"/>
          </w:tcPr>
          <w:p w14:paraId="3072B193" w14:textId="73148E8F" w:rsidR="005E3EE9" w:rsidRPr="00CC0D10" w:rsidRDefault="005E3EE9" w:rsidP="00E51FA7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655436A3" w14:textId="3EEFA66C" w:rsidR="005E3EE9" w:rsidRPr="00CC0D10" w:rsidRDefault="005E3EE9" w:rsidP="00E51FA7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</w:tr>
      <w:tr w:rsidR="005E3EE9" w:rsidRPr="003F1858" w14:paraId="1A2F949E" w14:textId="77777777" w:rsidTr="000E090C">
        <w:trPr>
          <w:jc w:val="center"/>
        </w:trPr>
        <w:tc>
          <w:tcPr>
            <w:tcW w:w="995" w:type="dxa"/>
          </w:tcPr>
          <w:p w14:paraId="4CF36E9F" w14:textId="74A3B157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>B3</w:t>
            </w:r>
          </w:p>
        </w:tc>
        <w:tc>
          <w:tcPr>
            <w:tcW w:w="3092" w:type="dxa"/>
          </w:tcPr>
          <w:p w14:paraId="31E7A780" w14:textId="4FE84A60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 xml:space="preserve">Teplota přehřáté páry </w:t>
            </w:r>
            <w:r>
              <w:rPr>
                <w:lang w:eastAsia="cs-CZ"/>
              </w:rPr>
              <w:t>min. výkon</w:t>
            </w:r>
          </w:p>
        </w:tc>
        <w:tc>
          <w:tcPr>
            <w:tcW w:w="1294" w:type="dxa"/>
          </w:tcPr>
          <w:p w14:paraId="1F1195E5" w14:textId="4D694076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02F20828" w14:textId="6DE30175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Ano</w:t>
            </w:r>
          </w:p>
        </w:tc>
      </w:tr>
      <w:tr w:rsidR="005E3EE9" w:rsidRPr="00132892" w14:paraId="41D78D0C" w14:textId="77777777" w:rsidTr="000E090C">
        <w:trPr>
          <w:jc w:val="center"/>
        </w:trPr>
        <w:tc>
          <w:tcPr>
            <w:tcW w:w="995" w:type="dxa"/>
          </w:tcPr>
          <w:p w14:paraId="673B4394" w14:textId="747CDBAC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>B4</w:t>
            </w:r>
          </w:p>
        </w:tc>
        <w:tc>
          <w:tcPr>
            <w:tcW w:w="3092" w:type="dxa"/>
          </w:tcPr>
          <w:p w14:paraId="679C7B73" w14:textId="6C024FF3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 xml:space="preserve">Rychlost změny výkonu </w:t>
            </w:r>
          </w:p>
        </w:tc>
        <w:tc>
          <w:tcPr>
            <w:tcW w:w="1294" w:type="dxa"/>
          </w:tcPr>
          <w:p w14:paraId="7938E030" w14:textId="46A0D8D3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39A9CAD8" w14:textId="6E0F1A47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Ano</w:t>
            </w:r>
          </w:p>
        </w:tc>
      </w:tr>
      <w:tr w:rsidR="005E3EE9" w:rsidRPr="00132892" w14:paraId="2F4D8972" w14:textId="77777777" w:rsidTr="000E090C">
        <w:trPr>
          <w:jc w:val="center"/>
        </w:trPr>
        <w:tc>
          <w:tcPr>
            <w:tcW w:w="995" w:type="dxa"/>
          </w:tcPr>
          <w:p w14:paraId="2F35E8CB" w14:textId="66EC98B7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>B5</w:t>
            </w:r>
          </w:p>
        </w:tc>
        <w:tc>
          <w:tcPr>
            <w:tcW w:w="3092" w:type="dxa"/>
          </w:tcPr>
          <w:p w14:paraId="42309048" w14:textId="6C1E1E67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 xml:space="preserve">Doba najetí </w:t>
            </w:r>
          </w:p>
        </w:tc>
        <w:tc>
          <w:tcPr>
            <w:tcW w:w="1294" w:type="dxa"/>
          </w:tcPr>
          <w:p w14:paraId="5C1C0082" w14:textId="7FE38EF9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411A76D4" w14:textId="3827279D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Ne</w:t>
            </w:r>
          </w:p>
        </w:tc>
      </w:tr>
      <w:tr w:rsidR="005E3EE9" w:rsidRPr="00132892" w14:paraId="478209B6" w14:textId="77777777" w:rsidTr="000E090C">
        <w:trPr>
          <w:jc w:val="center"/>
        </w:trPr>
        <w:tc>
          <w:tcPr>
            <w:tcW w:w="995" w:type="dxa"/>
          </w:tcPr>
          <w:p w14:paraId="515673B7" w14:textId="74C94692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>B6</w:t>
            </w:r>
          </w:p>
        </w:tc>
        <w:tc>
          <w:tcPr>
            <w:tcW w:w="3092" w:type="dxa"/>
          </w:tcPr>
          <w:p w14:paraId="7CA220DF" w14:textId="55802885" w:rsidR="005E3EE9" w:rsidRPr="00132892" w:rsidRDefault="008E0579" w:rsidP="00E51FA7">
            <w:pPr>
              <w:pStyle w:val="TCBNormalni"/>
              <w:rPr>
                <w:lang w:eastAsia="cs-CZ"/>
              </w:rPr>
            </w:pPr>
            <w:r>
              <w:rPr>
                <w:lang w:eastAsia="cs-CZ"/>
              </w:rPr>
              <w:t>Vlastní spotřeba</w:t>
            </w:r>
            <w:r w:rsidR="00002CDB">
              <w:rPr>
                <w:lang w:eastAsia="cs-CZ"/>
              </w:rPr>
              <w:t xml:space="preserve"> elektřiny</w:t>
            </w:r>
            <w:r>
              <w:rPr>
                <w:lang w:eastAsia="cs-CZ"/>
              </w:rPr>
              <w:t xml:space="preserve"> K</w:t>
            </w:r>
            <w:r w:rsidR="00002CDB">
              <w:rPr>
                <w:lang w:eastAsia="cs-CZ"/>
              </w:rPr>
              <w:t>20</w:t>
            </w:r>
            <w:r w:rsidR="005E3EE9" w:rsidRPr="00132892">
              <w:rPr>
                <w:lang w:eastAsia="cs-CZ"/>
              </w:rPr>
              <w:t xml:space="preserve"> </w:t>
            </w:r>
          </w:p>
        </w:tc>
        <w:tc>
          <w:tcPr>
            <w:tcW w:w="1294" w:type="dxa"/>
          </w:tcPr>
          <w:p w14:paraId="72D412B4" w14:textId="3B2B0277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0F263313" w14:textId="45E34E53" w:rsidR="005E3EE9" w:rsidRPr="00132892" w:rsidRDefault="006075CC" w:rsidP="00E51FA7">
            <w:pPr>
              <w:pStyle w:val="TCBNormalni"/>
              <w:jc w:val="center"/>
              <w:rPr>
                <w:lang w:eastAsia="cs-CZ"/>
              </w:rPr>
            </w:pPr>
            <w:r>
              <w:rPr>
                <w:lang w:eastAsia="cs-CZ"/>
              </w:rPr>
              <w:t>Ne</w:t>
            </w:r>
          </w:p>
        </w:tc>
      </w:tr>
      <w:tr w:rsidR="005E3EE9" w:rsidRPr="00132892" w14:paraId="268D091B" w14:textId="77777777" w:rsidTr="000E090C">
        <w:trPr>
          <w:jc w:val="center"/>
        </w:trPr>
        <w:tc>
          <w:tcPr>
            <w:tcW w:w="995" w:type="dxa"/>
          </w:tcPr>
          <w:p w14:paraId="4D2A8792" w14:textId="74BC810B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>B7</w:t>
            </w:r>
            <w:r w:rsidR="000E090C">
              <w:rPr>
                <w:lang w:eastAsia="cs-CZ"/>
              </w:rPr>
              <w:t>-B14</w:t>
            </w:r>
          </w:p>
        </w:tc>
        <w:tc>
          <w:tcPr>
            <w:tcW w:w="3092" w:type="dxa"/>
          </w:tcPr>
          <w:p w14:paraId="739FC367" w14:textId="52F9BFEE" w:rsidR="005E3EE9" w:rsidRPr="00132892" w:rsidRDefault="005E3EE9" w:rsidP="00E51FA7">
            <w:pPr>
              <w:pStyle w:val="TCBNormalni"/>
              <w:rPr>
                <w:lang w:eastAsia="cs-CZ"/>
              </w:rPr>
            </w:pPr>
            <w:r w:rsidRPr="00132892">
              <w:rPr>
                <w:lang w:eastAsia="cs-CZ"/>
              </w:rPr>
              <w:t>Spotřeb</w:t>
            </w:r>
            <w:r w:rsidR="00002CDB">
              <w:rPr>
                <w:lang w:eastAsia="cs-CZ"/>
              </w:rPr>
              <w:t>y aditiv</w:t>
            </w:r>
          </w:p>
        </w:tc>
        <w:tc>
          <w:tcPr>
            <w:tcW w:w="1294" w:type="dxa"/>
          </w:tcPr>
          <w:p w14:paraId="53183EAD" w14:textId="5E19B8D8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Ano</w:t>
            </w:r>
          </w:p>
        </w:tc>
        <w:tc>
          <w:tcPr>
            <w:tcW w:w="1696" w:type="dxa"/>
          </w:tcPr>
          <w:p w14:paraId="22836A2D" w14:textId="562F6D6A" w:rsidR="005E3EE9" w:rsidRPr="00132892" w:rsidRDefault="005E3EE9" w:rsidP="00E51FA7">
            <w:pPr>
              <w:pStyle w:val="TCBNormalni"/>
              <w:jc w:val="center"/>
              <w:rPr>
                <w:lang w:eastAsia="cs-CZ"/>
              </w:rPr>
            </w:pPr>
            <w:r w:rsidRPr="00132892">
              <w:rPr>
                <w:lang w:eastAsia="cs-CZ"/>
              </w:rPr>
              <w:t>Ano</w:t>
            </w:r>
          </w:p>
        </w:tc>
      </w:tr>
    </w:tbl>
    <w:p w14:paraId="6D965358" w14:textId="77777777" w:rsidR="009E5A30" w:rsidRDefault="009E5A30" w:rsidP="00572AF4">
      <w:pPr>
        <w:pStyle w:val="TCBNormalni"/>
        <w:rPr>
          <w:lang w:eastAsia="cs-CZ"/>
        </w:rPr>
      </w:pPr>
    </w:p>
    <w:p w14:paraId="0DEC9196" w14:textId="0FD92942" w:rsidR="0047531C" w:rsidRPr="00161106" w:rsidRDefault="2EEC3BEC" w:rsidP="00156DA3">
      <w:pPr>
        <w:pStyle w:val="TCBNadpis1"/>
      </w:pPr>
      <w:bookmarkStart w:id="72" w:name="_Toc1633237560"/>
      <w:bookmarkStart w:id="73" w:name="_Toc157428748"/>
      <w:r>
        <w:t xml:space="preserve">GARANTOVANÉ </w:t>
      </w:r>
      <w:r w:rsidR="60AD03E3">
        <w:t>PARAMETRY</w:t>
      </w:r>
      <w:r>
        <w:t xml:space="preserve"> SKUPINY </w:t>
      </w:r>
      <w:r w:rsidR="73348EC9">
        <w:t>I</w:t>
      </w:r>
      <w:bookmarkEnd w:id="72"/>
      <w:bookmarkEnd w:id="73"/>
    </w:p>
    <w:p w14:paraId="3A429DC9" w14:textId="22DA3F52" w:rsidR="009C2BBF" w:rsidRPr="00161106" w:rsidRDefault="437F4A6B" w:rsidP="00C340A6">
      <w:pPr>
        <w:pStyle w:val="TCBNadpis2"/>
      </w:pPr>
      <w:bookmarkStart w:id="74" w:name="_Toc1300460979"/>
      <w:bookmarkStart w:id="75" w:name="_Toc157428749"/>
      <w:r>
        <w:t>Emise</w:t>
      </w:r>
      <w:bookmarkEnd w:id="75"/>
      <w:r>
        <w:t xml:space="preserve"> </w:t>
      </w:r>
      <w:bookmarkEnd w:id="74"/>
    </w:p>
    <w:p w14:paraId="70B1AD38" w14:textId="56AA32DB" w:rsidR="003519A3" w:rsidRPr="00161106" w:rsidRDefault="066C7818" w:rsidP="003519A3">
      <w:pPr>
        <w:pStyle w:val="TCBNadpis3"/>
      </w:pPr>
      <w:bookmarkStart w:id="76" w:name="_Toc1009493679"/>
      <w:bookmarkStart w:id="77" w:name="_Toc157428750"/>
      <w:r>
        <w:t>Emise – Obecné podmínky</w:t>
      </w:r>
      <w:bookmarkEnd w:id="76"/>
      <w:bookmarkEnd w:id="77"/>
    </w:p>
    <w:p w14:paraId="53341668" w14:textId="5A314A9B" w:rsidR="00941700" w:rsidRPr="00941700" w:rsidRDefault="00941700" w:rsidP="00941700">
      <w:pPr>
        <w:pStyle w:val="TCBNormalni"/>
      </w:pPr>
      <w:r w:rsidRPr="00941700">
        <w:t>ZHOTOVITEL garantuje pro DÍLO</w:t>
      </w:r>
      <w:r w:rsidR="00967CF7">
        <w:t xml:space="preserve"> </w:t>
      </w:r>
      <w:r w:rsidR="009F68C7">
        <w:t>OB</w:t>
      </w:r>
      <w:r w:rsidR="00F622E0">
        <w:t xml:space="preserve"> </w:t>
      </w:r>
      <w:r w:rsidR="009F68C7">
        <w:t>2</w:t>
      </w:r>
      <w:r w:rsidRPr="00941700">
        <w:t>, nepřekročení garantovaných hodnot emisí do atmosféry uvedených v této příloze</w:t>
      </w:r>
      <w:r w:rsidR="00DD6FA9">
        <w:t>.</w:t>
      </w:r>
    </w:p>
    <w:p w14:paraId="03702F09" w14:textId="22A9DFD0" w:rsidR="009F68C7" w:rsidRDefault="009F68C7" w:rsidP="00EB7F27">
      <w:pPr>
        <w:pStyle w:val="Odstavecseseznamem"/>
        <w:numPr>
          <w:ilvl w:val="0"/>
          <w:numId w:val="5"/>
        </w:numPr>
        <w:rPr>
          <w:rFonts w:asciiTheme="minorBidi" w:hAnsiTheme="minorBidi"/>
          <w:sz w:val="20"/>
          <w:szCs w:val="20"/>
          <w:lang w:eastAsia="cs-CZ"/>
        </w:rPr>
      </w:pPr>
      <w:r>
        <w:rPr>
          <w:rFonts w:asciiTheme="minorBidi" w:hAnsiTheme="minorBidi"/>
          <w:sz w:val="20"/>
          <w:szCs w:val="20"/>
          <w:lang w:eastAsia="cs-CZ"/>
        </w:rPr>
        <w:t>K</w:t>
      </w:r>
      <w:r w:rsidR="00462676" w:rsidRPr="00824BA8">
        <w:rPr>
          <w:rFonts w:asciiTheme="minorBidi" w:hAnsiTheme="minorBidi"/>
          <w:sz w:val="20"/>
          <w:szCs w:val="20"/>
          <w:lang w:eastAsia="cs-CZ"/>
        </w:rPr>
        <w:t>ote</w:t>
      </w:r>
      <w:r w:rsidR="003519A3" w:rsidRPr="00824BA8">
        <w:rPr>
          <w:rFonts w:asciiTheme="minorBidi" w:hAnsiTheme="minorBidi"/>
          <w:sz w:val="20"/>
          <w:szCs w:val="20"/>
          <w:lang w:eastAsia="cs-CZ"/>
        </w:rPr>
        <w:t>l</w:t>
      </w:r>
      <w:r w:rsidR="00462676" w:rsidRPr="00824BA8">
        <w:rPr>
          <w:rFonts w:asciiTheme="minorBidi" w:hAnsiTheme="minorBidi"/>
          <w:sz w:val="20"/>
          <w:szCs w:val="20"/>
          <w:lang w:eastAsia="cs-CZ"/>
        </w:rPr>
        <w:t xml:space="preserve"> K</w:t>
      </w:r>
      <w:r>
        <w:rPr>
          <w:rFonts w:asciiTheme="minorBidi" w:hAnsiTheme="minorBidi"/>
          <w:sz w:val="20"/>
          <w:szCs w:val="20"/>
          <w:lang w:eastAsia="cs-CZ"/>
        </w:rPr>
        <w:t>20</w:t>
      </w:r>
      <w:r w:rsidR="00474B2D">
        <w:rPr>
          <w:rFonts w:asciiTheme="minorBidi" w:hAnsiTheme="minorBidi"/>
          <w:sz w:val="20"/>
          <w:szCs w:val="20"/>
          <w:lang w:eastAsia="cs-CZ"/>
        </w:rPr>
        <w:t xml:space="preserve"> </w:t>
      </w:r>
      <w:r w:rsidR="00462676" w:rsidRPr="00824BA8">
        <w:rPr>
          <w:rFonts w:asciiTheme="minorBidi" w:hAnsiTheme="minorBidi"/>
          <w:sz w:val="20"/>
          <w:szCs w:val="20"/>
          <w:lang w:eastAsia="cs-CZ"/>
        </w:rPr>
        <w:t>zařazen jako nov</w:t>
      </w:r>
      <w:r w:rsidR="003648B0">
        <w:rPr>
          <w:rFonts w:asciiTheme="minorBidi" w:hAnsiTheme="minorBidi"/>
          <w:sz w:val="20"/>
          <w:szCs w:val="20"/>
          <w:lang w:eastAsia="cs-CZ"/>
        </w:rPr>
        <w:t>á spalovací jednotka</w:t>
      </w:r>
      <w:r w:rsidR="00F622E0">
        <w:rPr>
          <w:rFonts w:asciiTheme="minorBidi" w:hAnsiTheme="minorBidi"/>
          <w:sz w:val="20"/>
          <w:szCs w:val="20"/>
          <w:lang w:eastAsia="cs-CZ"/>
        </w:rPr>
        <w:t>.</w:t>
      </w:r>
    </w:p>
    <w:p w14:paraId="6D40DC1B" w14:textId="302FDA1E" w:rsidR="00305CF6" w:rsidRDefault="009F68C7" w:rsidP="00EB7F27">
      <w:pPr>
        <w:pStyle w:val="Odstavecseseznamem"/>
        <w:numPr>
          <w:ilvl w:val="0"/>
          <w:numId w:val="5"/>
        </w:numPr>
        <w:rPr>
          <w:rFonts w:asciiTheme="minorBidi" w:hAnsiTheme="minorBidi"/>
          <w:sz w:val="20"/>
          <w:szCs w:val="20"/>
          <w:lang w:eastAsia="cs-CZ"/>
        </w:rPr>
      </w:pPr>
      <w:r>
        <w:rPr>
          <w:rFonts w:asciiTheme="minorBidi" w:hAnsiTheme="minorBidi"/>
          <w:sz w:val="20"/>
          <w:szCs w:val="20"/>
          <w:lang w:eastAsia="cs-CZ"/>
        </w:rPr>
        <w:t xml:space="preserve">Kotel K80 a K90 jsou </w:t>
      </w:r>
      <w:r w:rsidR="003D5EF4">
        <w:rPr>
          <w:rFonts w:asciiTheme="minorBidi" w:hAnsiTheme="minorBidi"/>
          <w:sz w:val="20"/>
          <w:szCs w:val="20"/>
          <w:lang w:eastAsia="cs-CZ"/>
        </w:rPr>
        <w:t>posuzovány jako stávající spalovací jednotka</w:t>
      </w:r>
      <w:r w:rsidR="003648B0">
        <w:rPr>
          <w:rFonts w:asciiTheme="minorBidi" w:hAnsiTheme="minorBidi"/>
          <w:sz w:val="20"/>
          <w:szCs w:val="20"/>
          <w:lang w:eastAsia="cs-CZ"/>
        </w:rPr>
        <w:t>.</w:t>
      </w:r>
    </w:p>
    <w:p w14:paraId="36CF6AD2" w14:textId="3F53BBF4" w:rsidR="00452A33" w:rsidRPr="00824BA8" w:rsidRDefault="00452A33" w:rsidP="00EB7F27">
      <w:pPr>
        <w:pStyle w:val="Odstavecseseznamem"/>
        <w:numPr>
          <w:ilvl w:val="0"/>
          <w:numId w:val="5"/>
        </w:numPr>
        <w:rPr>
          <w:rFonts w:asciiTheme="minorBidi" w:hAnsiTheme="minorBidi"/>
          <w:sz w:val="20"/>
          <w:szCs w:val="20"/>
          <w:lang w:eastAsia="cs-CZ"/>
        </w:rPr>
      </w:pPr>
      <w:r>
        <w:rPr>
          <w:rFonts w:asciiTheme="minorBidi" w:hAnsiTheme="minorBidi"/>
          <w:sz w:val="20"/>
          <w:szCs w:val="20"/>
          <w:lang w:eastAsia="cs-CZ"/>
        </w:rPr>
        <w:t xml:space="preserve">Zdroj je zařazen do kategorie příkonu </w:t>
      </w:r>
      <w:r w:rsidR="00594A41">
        <w:rPr>
          <w:rFonts w:asciiTheme="minorBidi" w:hAnsiTheme="minorBidi"/>
          <w:sz w:val="20"/>
          <w:szCs w:val="20"/>
          <w:lang w:eastAsia="cs-CZ"/>
        </w:rPr>
        <w:t>vyšším něž 300 MW.</w:t>
      </w:r>
    </w:p>
    <w:p w14:paraId="1AC68953" w14:textId="6CD1AFCA" w:rsidR="009C2BBF" w:rsidRPr="00824BA8" w:rsidRDefault="00305CF6" w:rsidP="57918A0B">
      <w:pPr>
        <w:pStyle w:val="Odstavecseseznamem"/>
        <w:numPr>
          <w:ilvl w:val="0"/>
          <w:numId w:val="5"/>
        </w:numPr>
        <w:rPr>
          <w:rFonts w:asciiTheme="minorBidi" w:hAnsiTheme="minorBidi"/>
          <w:sz w:val="20"/>
          <w:szCs w:val="20"/>
          <w:lang w:eastAsia="cs-CZ"/>
        </w:rPr>
      </w:pPr>
      <w:r w:rsidRPr="57918A0B">
        <w:rPr>
          <w:rFonts w:asciiTheme="minorBidi" w:hAnsiTheme="minorBidi"/>
          <w:sz w:val="20"/>
          <w:szCs w:val="20"/>
          <w:lang w:eastAsia="cs-CZ"/>
        </w:rPr>
        <w:t xml:space="preserve">Všechny </w:t>
      </w:r>
      <w:r w:rsidR="00F441C6" w:rsidRPr="57918A0B">
        <w:rPr>
          <w:rFonts w:asciiTheme="minorBidi" w:hAnsiTheme="minorBidi"/>
          <w:sz w:val="20"/>
          <w:szCs w:val="20"/>
          <w:lang w:eastAsia="cs-CZ"/>
        </w:rPr>
        <w:t>e</w:t>
      </w:r>
      <w:r w:rsidRPr="57918A0B">
        <w:rPr>
          <w:rFonts w:asciiTheme="minorBidi" w:hAnsiTheme="minorBidi"/>
          <w:sz w:val="20"/>
          <w:szCs w:val="20"/>
          <w:lang w:eastAsia="cs-CZ"/>
        </w:rPr>
        <w:t>m</w:t>
      </w:r>
      <w:r w:rsidR="00F441C6" w:rsidRPr="57918A0B">
        <w:rPr>
          <w:rFonts w:asciiTheme="minorBidi" w:hAnsiTheme="minorBidi"/>
          <w:sz w:val="20"/>
          <w:szCs w:val="20"/>
          <w:lang w:eastAsia="cs-CZ"/>
        </w:rPr>
        <w:t>i</w:t>
      </w:r>
      <w:r w:rsidRPr="57918A0B">
        <w:rPr>
          <w:rFonts w:asciiTheme="minorBidi" w:hAnsiTheme="minorBidi"/>
          <w:sz w:val="20"/>
          <w:szCs w:val="20"/>
          <w:lang w:eastAsia="cs-CZ"/>
        </w:rPr>
        <w:t xml:space="preserve">sní hodnoty se rozumí na </w:t>
      </w:r>
      <w:r w:rsidR="00A1738F">
        <w:rPr>
          <w:rFonts w:asciiTheme="minorBidi" w:hAnsiTheme="minorBidi"/>
          <w:sz w:val="20"/>
          <w:szCs w:val="20"/>
          <w:lang w:eastAsia="cs-CZ"/>
        </w:rPr>
        <w:t>vstupu</w:t>
      </w:r>
      <w:r w:rsidRPr="57918A0B">
        <w:rPr>
          <w:rFonts w:asciiTheme="minorBidi" w:hAnsiTheme="minorBidi"/>
          <w:sz w:val="20"/>
          <w:szCs w:val="20"/>
          <w:lang w:eastAsia="cs-CZ"/>
        </w:rPr>
        <w:t xml:space="preserve"> do komínu</w:t>
      </w:r>
      <w:r w:rsidR="00A1738F">
        <w:rPr>
          <w:rFonts w:asciiTheme="minorBidi" w:hAnsiTheme="minorBidi"/>
          <w:sz w:val="20"/>
          <w:szCs w:val="20"/>
          <w:lang w:eastAsia="cs-CZ"/>
        </w:rPr>
        <w:t>,</w:t>
      </w:r>
      <w:r w:rsidR="00F441C6" w:rsidRPr="57918A0B">
        <w:rPr>
          <w:rFonts w:asciiTheme="minorBidi" w:hAnsiTheme="minorBidi"/>
          <w:sz w:val="20"/>
          <w:szCs w:val="20"/>
          <w:lang w:eastAsia="cs-CZ"/>
        </w:rPr>
        <w:t xml:space="preserve"> není-li definováno jinak</w:t>
      </w:r>
      <w:r w:rsidRPr="57918A0B">
        <w:rPr>
          <w:rFonts w:asciiTheme="minorBidi" w:hAnsiTheme="minorBidi"/>
          <w:sz w:val="20"/>
          <w:szCs w:val="20"/>
          <w:lang w:eastAsia="cs-CZ"/>
        </w:rPr>
        <w:t xml:space="preserve">. </w:t>
      </w:r>
      <w:r w:rsidR="00462676" w:rsidRPr="57918A0B">
        <w:rPr>
          <w:rFonts w:asciiTheme="minorBidi" w:hAnsiTheme="minorBidi"/>
          <w:sz w:val="20"/>
          <w:szCs w:val="20"/>
          <w:lang w:eastAsia="cs-CZ"/>
        </w:rPr>
        <w:t xml:space="preserve">  </w:t>
      </w:r>
    </w:p>
    <w:p w14:paraId="6A0CF0B1" w14:textId="175F8300" w:rsidR="0007419D" w:rsidRPr="00824BA8" w:rsidRDefault="0007419D" w:rsidP="4533F392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Theme="minorBidi" w:hAnsiTheme="minorBidi"/>
          <w:sz w:val="20"/>
          <w:szCs w:val="20"/>
          <w:lang w:eastAsia="cs-CZ"/>
        </w:rPr>
      </w:pPr>
      <w:r w:rsidRPr="0E0B0F6C">
        <w:rPr>
          <w:rFonts w:asciiTheme="minorBidi" w:hAnsiTheme="minorBidi"/>
          <w:sz w:val="20"/>
          <w:szCs w:val="20"/>
          <w:lang w:eastAsia="cs-CZ"/>
        </w:rPr>
        <w:t>Emisní hodnoty kotle se vztahují pro referenční podmínky</w:t>
      </w:r>
      <w:r w:rsidR="008D5AED">
        <w:rPr>
          <w:rFonts w:asciiTheme="minorBidi" w:hAnsiTheme="minorBidi"/>
          <w:sz w:val="20"/>
          <w:szCs w:val="20"/>
          <w:lang w:eastAsia="cs-CZ"/>
        </w:rPr>
        <w:t xml:space="preserve"> dané</w:t>
      </w:r>
      <w:r w:rsidR="00907C40">
        <w:rPr>
          <w:rFonts w:asciiTheme="minorBidi" w:hAnsiTheme="minorBidi"/>
          <w:sz w:val="20"/>
          <w:szCs w:val="20"/>
          <w:lang w:eastAsia="cs-CZ"/>
        </w:rPr>
        <w:t xml:space="preserve"> platnou</w:t>
      </w:r>
      <w:r w:rsidR="008D5AED">
        <w:rPr>
          <w:rFonts w:asciiTheme="minorBidi" w:hAnsiTheme="minorBidi"/>
          <w:sz w:val="20"/>
          <w:szCs w:val="20"/>
          <w:lang w:eastAsia="cs-CZ"/>
        </w:rPr>
        <w:t xml:space="preserve"> legislativou</w:t>
      </w:r>
      <w:r w:rsidR="00907C40">
        <w:rPr>
          <w:rFonts w:asciiTheme="minorBidi" w:hAnsiTheme="minorBidi"/>
          <w:sz w:val="20"/>
          <w:szCs w:val="20"/>
          <w:lang w:eastAsia="cs-CZ"/>
        </w:rPr>
        <w:t>, tedy</w:t>
      </w:r>
      <w:r w:rsidRPr="0E0B0F6C">
        <w:rPr>
          <w:rFonts w:asciiTheme="minorBidi" w:hAnsiTheme="minorBidi"/>
          <w:sz w:val="20"/>
          <w:szCs w:val="20"/>
          <w:lang w:eastAsia="cs-CZ"/>
        </w:rPr>
        <w:t>: suchý plyn, 6 % O</w:t>
      </w:r>
      <w:r w:rsidRPr="0E0B0F6C">
        <w:rPr>
          <w:rFonts w:asciiTheme="minorBidi" w:hAnsiTheme="minorBidi"/>
          <w:sz w:val="20"/>
          <w:szCs w:val="20"/>
          <w:vertAlign w:val="subscript"/>
          <w:lang w:eastAsia="cs-CZ"/>
        </w:rPr>
        <w:t xml:space="preserve">2 </w:t>
      </w:r>
      <w:r w:rsidRPr="0E0B0F6C">
        <w:rPr>
          <w:rFonts w:asciiTheme="minorBidi" w:hAnsiTheme="minorBidi"/>
          <w:sz w:val="20"/>
          <w:szCs w:val="20"/>
          <w:lang w:eastAsia="cs-CZ"/>
        </w:rPr>
        <w:t>ve spalinách, tlak 101</w:t>
      </w:r>
      <w:r w:rsidR="009E016E">
        <w:rPr>
          <w:rFonts w:asciiTheme="minorBidi" w:hAnsiTheme="minorBidi"/>
          <w:sz w:val="20"/>
          <w:szCs w:val="20"/>
          <w:lang w:eastAsia="cs-CZ"/>
        </w:rPr>
        <w:t>,</w:t>
      </w:r>
      <w:r w:rsidRPr="0E0B0F6C">
        <w:rPr>
          <w:rFonts w:asciiTheme="minorBidi" w:hAnsiTheme="minorBidi"/>
          <w:sz w:val="20"/>
          <w:szCs w:val="20"/>
          <w:lang w:eastAsia="cs-CZ"/>
        </w:rPr>
        <w:t>3</w:t>
      </w:r>
      <w:r w:rsidR="00D45D60">
        <w:rPr>
          <w:rFonts w:asciiTheme="minorBidi" w:hAnsiTheme="minorBidi"/>
          <w:sz w:val="20"/>
          <w:szCs w:val="20"/>
          <w:lang w:eastAsia="cs-CZ"/>
        </w:rPr>
        <w:t>25</w:t>
      </w:r>
      <w:r w:rsidRPr="0E0B0F6C">
        <w:rPr>
          <w:rFonts w:asciiTheme="minorBidi" w:hAnsiTheme="minorBidi"/>
          <w:sz w:val="20"/>
          <w:szCs w:val="20"/>
          <w:lang w:eastAsia="cs-CZ"/>
        </w:rPr>
        <w:t xml:space="preserve"> </w:t>
      </w:r>
      <w:r w:rsidR="009E016E">
        <w:rPr>
          <w:rFonts w:asciiTheme="minorBidi" w:hAnsiTheme="minorBidi"/>
          <w:sz w:val="20"/>
          <w:szCs w:val="20"/>
          <w:lang w:eastAsia="cs-CZ"/>
        </w:rPr>
        <w:t>k</w:t>
      </w:r>
      <w:r w:rsidRPr="0E0B0F6C">
        <w:rPr>
          <w:rFonts w:asciiTheme="minorBidi" w:hAnsiTheme="minorBidi"/>
          <w:sz w:val="20"/>
          <w:szCs w:val="20"/>
          <w:lang w:eastAsia="cs-CZ"/>
        </w:rPr>
        <w:t>Pa</w:t>
      </w:r>
      <w:r w:rsidR="003519A3" w:rsidRPr="0E0B0F6C">
        <w:rPr>
          <w:rFonts w:asciiTheme="minorBidi" w:hAnsiTheme="minorBidi"/>
          <w:sz w:val="20"/>
          <w:szCs w:val="20"/>
          <w:lang w:eastAsia="cs-CZ"/>
        </w:rPr>
        <w:t xml:space="preserve"> a teplotu 273,15 K. </w:t>
      </w:r>
      <w:r w:rsidRPr="0E0B0F6C">
        <w:rPr>
          <w:rFonts w:asciiTheme="minorBidi" w:hAnsiTheme="minorBidi"/>
          <w:sz w:val="20"/>
          <w:szCs w:val="20"/>
          <w:lang w:eastAsia="cs-CZ"/>
        </w:rPr>
        <w:t xml:space="preserve"> </w:t>
      </w:r>
    </w:p>
    <w:p w14:paraId="18B32265" w14:textId="48CAEE8C" w:rsidR="00824537" w:rsidRPr="0091325A" w:rsidRDefault="007B3B9E" w:rsidP="0091325A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kern w:val="28"/>
        </w:rPr>
      </w:pPr>
      <w:r w:rsidRPr="00824BA8">
        <w:rPr>
          <w:rFonts w:asciiTheme="minorBidi" w:eastAsia="Times New Roman" w:hAnsiTheme="minorBidi"/>
          <w:kern w:val="28"/>
          <w:sz w:val="20"/>
          <w:szCs w:val="20"/>
        </w:rPr>
        <w:t xml:space="preserve">Koncentrace znečišťujících látek budou prokazovány instalovaným zákonným kontinuálním měřením, pro </w:t>
      </w:r>
      <w:r w:rsidR="00404019">
        <w:rPr>
          <w:rFonts w:asciiTheme="minorBidi" w:eastAsia="Times New Roman" w:hAnsiTheme="minorBidi"/>
          <w:kern w:val="28"/>
          <w:sz w:val="20"/>
          <w:szCs w:val="20"/>
        </w:rPr>
        <w:t xml:space="preserve">každý </w:t>
      </w:r>
      <w:r w:rsidR="00824537" w:rsidRPr="00824BA8">
        <w:rPr>
          <w:rFonts w:asciiTheme="minorBidi" w:eastAsia="Times New Roman" w:hAnsiTheme="minorBidi"/>
          <w:kern w:val="28"/>
          <w:sz w:val="20"/>
          <w:szCs w:val="20"/>
        </w:rPr>
        <w:t>kotel samostatně</w:t>
      </w:r>
      <w:r w:rsidR="0007419D" w:rsidRPr="00824BA8">
        <w:rPr>
          <w:rFonts w:asciiTheme="minorBidi" w:eastAsia="Times New Roman" w:hAnsiTheme="minorBidi"/>
          <w:kern w:val="28"/>
          <w:sz w:val="20"/>
          <w:szCs w:val="20"/>
        </w:rPr>
        <w:t>.</w:t>
      </w:r>
    </w:p>
    <w:p w14:paraId="58F9FF8C" w14:textId="48168F50" w:rsidR="00326523" w:rsidRPr="00302AB3" w:rsidRDefault="00326523" w:rsidP="00941700">
      <w:pPr>
        <w:pStyle w:val="TCBNadpis3"/>
      </w:pPr>
      <w:bookmarkStart w:id="78" w:name="_Toc157428751"/>
      <w:r w:rsidRPr="00F27111">
        <w:t>Hodnocení měření emisních limitů</w:t>
      </w:r>
      <w:bookmarkEnd w:id="78"/>
      <w:r w:rsidRPr="00F27111">
        <w:t xml:space="preserve"> </w:t>
      </w:r>
    </w:p>
    <w:p w14:paraId="3DBF32D1" w14:textId="7EEDC647" w:rsidR="00326523" w:rsidRDefault="00326523" w:rsidP="00F27111">
      <w:pPr>
        <w:pStyle w:val="TCBNadpis4"/>
      </w:pPr>
      <w:bookmarkStart w:id="79" w:name="_Toc157428752"/>
      <w:r>
        <w:t>Hodnocené období před PAC</w:t>
      </w:r>
      <w:bookmarkEnd w:id="79"/>
    </w:p>
    <w:p w14:paraId="6320F357" w14:textId="48369366" w:rsidR="00326523" w:rsidRDefault="00326523" w:rsidP="00326523">
      <w:pPr>
        <w:pStyle w:val="TCBNormalni"/>
        <w:rPr>
          <w:lang w:eastAsia="cs-CZ"/>
        </w:rPr>
      </w:pPr>
      <w:r>
        <w:rPr>
          <w:lang w:eastAsia="cs-CZ"/>
        </w:rPr>
        <w:t xml:space="preserve">Hodnocení plnění garantovaných hodnot </w:t>
      </w:r>
      <w:r w:rsidR="005D58CD">
        <w:rPr>
          <w:lang w:eastAsia="cs-CZ"/>
        </w:rPr>
        <w:t xml:space="preserve">kontinuálně měřených </w:t>
      </w:r>
      <w:r>
        <w:rPr>
          <w:lang w:eastAsia="cs-CZ"/>
        </w:rPr>
        <w:t xml:space="preserve">emisí bude prováděno pro </w:t>
      </w:r>
      <w:r w:rsidR="005D58CD">
        <w:rPr>
          <w:lang w:eastAsia="cs-CZ"/>
        </w:rPr>
        <w:t xml:space="preserve">celé </w:t>
      </w:r>
      <w:r>
        <w:rPr>
          <w:lang w:eastAsia="cs-CZ"/>
        </w:rPr>
        <w:t>období předběžného měření garantovaných hodnot během KOMPLEXNÍ ZKOUŠKY a ZKUŠEBNÍHO PROVOZU</w:t>
      </w:r>
      <w:r w:rsidRPr="00326523">
        <w:rPr>
          <w:lang w:eastAsia="cs-CZ"/>
        </w:rPr>
        <w:t xml:space="preserve"> </w:t>
      </w:r>
      <w:r>
        <w:rPr>
          <w:lang w:eastAsia="cs-CZ"/>
        </w:rPr>
        <w:t xml:space="preserve">a </w:t>
      </w:r>
      <w:r w:rsidR="005D58CD">
        <w:rPr>
          <w:lang w:eastAsia="cs-CZ"/>
        </w:rPr>
        <w:t xml:space="preserve">dále garančního měření během </w:t>
      </w:r>
      <w:r>
        <w:rPr>
          <w:lang w:eastAsia="cs-CZ"/>
        </w:rPr>
        <w:t>GARANČNÍHO TESTU A.</w:t>
      </w:r>
    </w:p>
    <w:p w14:paraId="2BAE209A" w14:textId="5E057416" w:rsidR="00326523" w:rsidRDefault="00326523" w:rsidP="00326523">
      <w:pPr>
        <w:pStyle w:val="TCBNadpis4"/>
      </w:pPr>
      <w:bookmarkStart w:id="80" w:name="_Toc157428753"/>
      <w:r>
        <w:t>Hodnocené období během ZÁRUČNÍ DOBY před FAC</w:t>
      </w:r>
      <w:bookmarkEnd w:id="80"/>
    </w:p>
    <w:p w14:paraId="7162915D" w14:textId="09D873B4" w:rsidR="00326523" w:rsidRDefault="00326523" w:rsidP="008578B5">
      <w:pPr>
        <w:pStyle w:val="TCBNormalni"/>
      </w:pPr>
      <w:r>
        <w:t>Hodnocení plnění garantovaných hodnot emisí bude prováděno</w:t>
      </w:r>
      <w:r w:rsidR="005D58CD">
        <w:t xml:space="preserve"> v souladu s kapitolou 4.1.2.3</w:t>
      </w:r>
      <w:r w:rsidR="00211E72">
        <w:t>.</w:t>
      </w:r>
    </w:p>
    <w:p w14:paraId="425CF157" w14:textId="69113BD9" w:rsidR="00326523" w:rsidRPr="00F27111" w:rsidRDefault="00326523" w:rsidP="00F27111">
      <w:pPr>
        <w:pStyle w:val="TCBNadpis4"/>
      </w:pPr>
      <w:bookmarkStart w:id="81" w:name="_Toc157428754"/>
      <w:r w:rsidRPr="00F27111">
        <w:t>Způsob hodno</w:t>
      </w:r>
      <w:r>
        <w:t>c</w:t>
      </w:r>
      <w:r w:rsidRPr="00F27111">
        <w:t>ení</w:t>
      </w:r>
      <w:bookmarkEnd w:id="81"/>
      <w:r w:rsidRPr="00F27111">
        <w:t xml:space="preserve"> </w:t>
      </w:r>
    </w:p>
    <w:p w14:paraId="627997E7" w14:textId="05EBCE7B" w:rsidR="00326523" w:rsidRPr="00824BA8" w:rsidRDefault="0007419D" w:rsidP="00941700">
      <w:pPr>
        <w:rPr>
          <w:rFonts w:asciiTheme="minorBidi" w:hAnsiTheme="minorBidi"/>
          <w:sz w:val="20"/>
          <w:szCs w:val="20"/>
          <w:lang w:eastAsia="cs-CZ"/>
        </w:rPr>
      </w:pPr>
      <w:r w:rsidRPr="00824BA8">
        <w:rPr>
          <w:rFonts w:asciiTheme="minorBidi" w:hAnsiTheme="minorBidi"/>
          <w:sz w:val="20"/>
          <w:szCs w:val="20"/>
          <w:lang w:eastAsia="cs-CZ"/>
        </w:rPr>
        <w:t xml:space="preserve">Měření se bude provádět v souladu se </w:t>
      </w:r>
      <w:r w:rsidR="006523BF">
        <w:rPr>
          <w:rFonts w:asciiTheme="minorBidi" w:hAnsiTheme="minorBidi"/>
          <w:sz w:val="20"/>
          <w:szCs w:val="20"/>
          <w:lang w:eastAsia="cs-CZ"/>
        </w:rPr>
        <w:t>z</w:t>
      </w:r>
      <w:r w:rsidRPr="00824BA8">
        <w:rPr>
          <w:rFonts w:asciiTheme="minorBidi" w:hAnsiTheme="minorBidi"/>
          <w:sz w:val="20"/>
          <w:szCs w:val="20"/>
          <w:lang w:eastAsia="cs-CZ"/>
        </w:rPr>
        <w:t>ákonem č. 201/2012 Sb.</w:t>
      </w:r>
    </w:p>
    <w:p w14:paraId="420EC25B" w14:textId="1328CAAD" w:rsidR="00941700" w:rsidRDefault="00941700" w:rsidP="00DD6FA9">
      <w:pPr>
        <w:pStyle w:val="TCBNormalni"/>
        <w:rPr>
          <w:lang w:eastAsia="cs-CZ"/>
        </w:rPr>
      </w:pPr>
      <w:r w:rsidRPr="00CA0802">
        <w:rPr>
          <w:lang w:eastAsia="cs-CZ"/>
        </w:rPr>
        <w:t xml:space="preserve">Vyhodnocení emisních limitů bude provedenou v souladu s vyhlášku č.415/2012 o přípustné úrovni znečišťování a jejím zjišťování a metodickým pokynem MŽP čj. MZP/2019/710/462 – Minimální emisní </w:t>
      </w:r>
      <w:r w:rsidRPr="00CA0802">
        <w:rPr>
          <w:lang w:eastAsia="cs-CZ"/>
        </w:rPr>
        <w:lastRenderedPageBreak/>
        <w:t>požadavky dle úrovní emisí spojených s nejlepšími technikami pro velká spalovací zařízení</w:t>
      </w:r>
      <w:r w:rsidR="005D58CD" w:rsidRPr="00CA0802">
        <w:rPr>
          <w:lang w:eastAsia="cs-CZ"/>
        </w:rPr>
        <w:t xml:space="preserve"> </w:t>
      </w:r>
      <w:r w:rsidR="00326523" w:rsidRPr="00CA0802">
        <w:rPr>
          <w:lang w:eastAsia="cs-CZ"/>
        </w:rPr>
        <w:t>na základě prováděcího rozhodnutí evropské komise</w:t>
      </w:r>
      <w:r w:rsidR="00576D06" w:rsidRPr="00CA0802">
        <w:rPr>
          <w:lang w:eastAsia="cs-CZ"/>
        </w:rPr>
        <w:t xml:space="preserve"> BAT</w:t>
      </w:r>
      <w:r w:rsidR="00326523" w:rsidRPr="00CA0802">
        <w:rPr>
          <w:lang w:eastAsia="cs-CZ"/>
        </w:rPr>
        <w:t xml:space="preserve"> 2017/1442.</w:t>
      </w:r>
      <w:r w:rsidRPr="00CA0802">
        <w:rPr>
          <w:lang w:eastAsia="cs-CZ"/>
        </w:rPr>
        <w:t xml:space="preserve"> </w:t>
      </w:r>
    </w:p>
    <w:p w14:paraId="37A32812" w14:textId="3095E827" w:rsidR="00326523" w:rsidRDefault="00326523" w:rsidP="00DD6FA9">
      <w:pPr>
        <w:pStyle w:val="TCBNormalni"/>
        <w:rPr>
          <w:lang w:eastAsia="cs-CZ"/>
        </w:rPr>
      </w:pPr>
      <w:r>
        <w:rPr>
          <w:lang w:eastAsia="cs-CZ"/>
        </w:rPr>
        <w:t>Naměřené hodnoty pro polutanty</w:t>
      </w:r>
      <w:r w:rsidR="008E2BF8">
        <w:rPr>
          <w:lang w:eastAsia="cs-CZ"/>
        </w:rPr>
        <w:t>,</w:t>
      </w:r>
      <w:r>
        <w:rPr>
          <w:lang w:eastAsia="cs-CZ"/>
        </w:rPr>
        <w:t xml:space="preserve"> pro něž je uvedený měsíční nebo roční limit budou za období uvedené v kapitole </w:t>
      </w:r>
      <w:r w:rsidR="005D58CD" w:rsidRPr="001A599B">
        <w:rPr>
          <w:i/>
          <w:iCs/>
          <w:lang w:eastAsia="cs-CZ"/>
        </w:rPr>
        <w:t>4.1.2.1 Hodnocené období před PAC</w:t>
      </w:r>
      <w:r w:rsidR="005D58CD">
        <w:rPr>
          <w:lang w:eastAsia="cs-CZ"/>
        </w:rPr>
        <w:t xml:space="preserve"> budou navíc srovnávány s ročními a měsíčními limity. </w:t>
      </w:r>
    </w:p>
    <w:p w14:paraId="251FA84B" w14:textId="0DD30C09" w:rsidR="00326523" w:rsidRPr="00161106" w:rsidRDefault="005D58CD" w:rsidP="00DD6FA9">
      <w:pPr>
        <w:pStyle w:val="TCBNormalni"/>
        <w:rPr>
          <w:lang w:eastAsia="cs-CZ"/>
        </w:rPr>
      </w:pPr>
      <w:r>
        <w:rPr>
          <w:lang w:eastAsia="cs-CZ"/>
        </w:rPr>
        <w:t>Jednorázové měření budou hodnoceny pouze z naměřených hodnot během GARANČNÍHO TESTU A</w:t>
      </w:r>
      <w:r w:rsidR="00C35E35">
        <w:rPr>
          <w:lang w:eastAsia="cs-CZ"/>
        </w:rPr>
        <w:t>, v případě během hodnoceného období během ZÁRUČNÍ DOBY</w:t>
      </w:r>
      <w:r w:rsidR="0010289D">
        <w:rPr>
          <w:lang w:eastAsia="cs-CZ"/>
        </w:rPr>
        <w:t xml:space="preserve"> </w:t>
      </w:r>
      <w:r w:rsidR="00C35E35">
        <w:rPr>
          <w:lang w:eastAsia="cs-CZ"/>
        </w:rPr>
        <w:t>dle četnosti dané legislativními předpisy uvedenými v této kapitole a měřením během GARANČNÍHO TESTU B</w:t>
      </w:r>
      <w:r>
        <w:rPr>
          <w:lang w:eastAsia="cs-CZ"/>
        </w:rPr>
        <w:t>.</w:t>
      </w:r>
    </w:p>
    <w:p w14:paraId="4DA8CFAD" w14:textId="60DF3782" w:rsidR="00155163" w:rsidRDefault="0F2D53BD" w:rsidP="008F1C61">
      <w:pPr>
        <w:pStyle w:val="TCBNadpis3"/>
      </w:pPr>
      <w:bookmarkStart w:id="82" w:name="_Toc1231924709"/>
      <w:bookmarkStart w:id="83" w:name="_Toc157428755"/>
      <w:r>
        <w:t xml:space="preserve">Garantované emise </w:t>
      </w:r>
      <w:r w:rsidR="39048CCC">
        <w:t>kotle K</w:t>
      </w:r>
      <w:r w:rsidR="17F603C6">
        <w:t>2</w:t>
      </w:r>
      <w:r w:rsidR="64CA2550">
        <w:t>0, K80,</w:t>
      </w:r>
      <w:r w:rsidR="614B8B23">
        <w:t xml:space="preserve"> </w:t>
      </w:r>
      <w:r w:rsidR="64CA2550">
        <w:t>K90</w:t>
      </w:r>
      <w:bookmarkEnd w:id="82"/>
      <w:bookmarkEnd w:id="83"/>
    </w:p>
    <w:p w14:paraId="622E572B" w14:textId="7FB389C8" w:rsidR="007712AF" w:rsidRDefault="00EE1814" w:rsidP="00DD6FA9">
      <w:pPr>
        <w:pStyle w:val="TCBNormalni"/>
        <w:rPr>
          <w:lang w:eastAsia="cs-CZ"/>
        </w:rPr>
      </w:pPr>
      <w:r>
        <w:rPr>
          <w:lang w:eastAsia="cs-CZ"/>
        </w:rPr>
        <w:t>Param</w:t>
      </w:r>
      <w:r w:rsidR="00EE3B98">
        <w:rPr>
          <w:lang w:eastAsia="cs-CZ"/>
        </w:rPr>
        <w:t>e</w:t>
      </w:r>
      <w:r>
        <w:rPr>
          <w:lang w:eastAsia="cs-CZ"/>
        </w:rPr>
        <w:t xml:space="preserve">try jsou garantovány </w:t>
      </w:r>
      <w:r w:rsidR="004134CE">
        <w:rPr>
          <w:lang w:eastAsia="cs-CZ"/>
        </w:rPr>
        <w:t>pro</w:t>
      </w:r>
      <w:r w:rsidR="00A80FC0">
        <w:rPr>
          <w:lang w:eastAsia="cs-CZ"/>
        </w:rPr>
        <w:t xml:space="preserve"> </w:t>
      </w:r>
      <w:r w:rsidR="004134CE">
        <w:rPr>
          <w:lang w:eastAsia="cs-CZ"/>
        </w:rPr>
        <w:t>plný provozní rozsah kotle od minimálního do maximálního výkonu</w:t>
      </w:r>
      <w:r w:rsidR="00A80FC0">
        <w:rPr>
          <w:lang w:eastAsia="cs-CZ"/>
        </w:rPr>
        <w:t xml:space="preserve"> kotle</w:t>
      </w:r>
      <w:r w:rsidR="00DF69FD">
        <w:rPr>
          <w:lang w:eastAsia="cs-CZ"/>
        </w:rPr>
        <w:t xml:space="preserve">, </w:t>
      </w:r>
      <w:r w:rsidR="00EE3B98">
        <w:rPr>
          <w:lang w:eastAsia="cs-CZ"/>
        </w:rPr>
        <w:t xml:space="preserve">pro </w:t>
      </w:r>
      <w:r w:rsidR="00843F20">
        <w:rPr>
          <w:lang w:eastAsia="cs-CZ"/>
        </w:rPr>
        <w:t xml:space="preserve">celý rozsah </w:t>
      </w:r>
      <w:r w:rsidR="007712AF">
        <w:rPr>
          <w:lang w:eastAsia="cs-CZ"/>
        </w:rPr>
        <w:t xml:space="preserve">definované </w:t>
      </w:r>
      <w:r w:rsidR="000334CD">
        <w:rPr>
          <w:lang w:eastAsia="cs-CZ"/>
        </w:rPr>
        <w:t xml:space="preserve">kvality </w:t>
      </w:r>
      <w:r w:rsidR="00EE3B98">
        <w:rPr>
          <w:lang w:eastAsia="cs-CZ"/>
        </w:rPr>
        <w:t>paliv</w:t>
      </w:r>
      <w:r w:rsidR="00DF69FD">
        <w:rPr>
          <w:lang w:eastAsia="cs-CZ"/>
        </w:rPr>
        <w:t xml:space="preserve"> a pro celé rozsahy medií</w:t>
      </w:r>
      <w:r w:rsidR="002924A8">
        <w:rPr>
          <w:lang w:eastAsia="cs-CZ"/>
        </w:rPr>
        <w:t>;</w:t>
      </w:r>
    </w:p>
    <w:p w14:paraId="0EA75D1E" w14:textId="55C8E298" w:rsidR="000334CD" w:rsidRDefault="001374E8" w:rsidP="00EB7F27">
      <w:pPr>
        <w:pStyle w:val="TCBNormalni"/>
        <w:numPr>
          <w:ilvl w:val="0"/>
          <w:numId w:val="12"/>
        </w:numPr>
        <w:rPr>
          <w:lang w:eastAsia="cs-CZ"/>
        </w:rPr>
      </w:pPr>
      <w:r w:rsidRPr="57918A0B">
        <w:rPr>
          <w:lang w:eastAsia="cs-CZ"/>
        </w:rPr>
        <w:t xml:space="preserve">v případě kotlů K80 a K90 i pro </w:t>
      </w:r>
      <w:r w:rsidR="00305A87" w:rsidRPr="57918A0B">
        <w:rPr>
          <w:lang w:eastAsia="cs-CZ"/>
        </w:rPr>
        <w:t xml:space="preserve">celý </w:t>
      </w:r>
      <w:r w:rsidRPr="57918A0B">
        <w:rPr>
          <w:lang w:eastAsia="cs-CZ"/>
        </w:rPr>
        <w:t>ro</w:t>
      </w:r>
      <w:r w:rsidR="00A4143A" w:rsidRPr="57918A0B">
        <w:rPr>
          <w:lang w:eastAsia="cs-CZ"/>
        </w:rPr>
        <w:t>z</w:t>
      </w:r>
      <w:r w:rsidRPr="57918A0B">
        <w:rPr>
          <w:lang w:eastAsia="cs-CZ"/>
        </w:rPr>
        <w:t xml:space="preserve">sah </w:t>
      </w:r>
      <w:r w:rsidR="00A4143A" w:rsidRPr="57918A0B">
        <w:rPr>
          <w:lang w:eastAsia="cs-CZ"/>
        </w:rPr>
        <w:t xml:space="preserve">spoluspalování směsi </w:t>
      </w:r>
      <w:r w:rsidR="005652CF" w:rsidRPr="57918A0B">
        <w:rPr>
          <w:lang w:eastAsia="cs-CZ"/>
        </w:rPr>
        <w:t>p</w:t>
      </w:r>
      <w:r w:rsidR="00A4143A" w:rsidRPr="57918A0B">
        <w:rPr>
          <w:lang w:eastAsia="cs-CZ"/>
        </w:rPr>
        <w:t>aliva 1</w:t>
      </w:r>
      <w:r w:rsidR="00811806">
        <w:rPr>
          <w:lang w:eastAsia="cs-CZ"/>
        </w:rPr>
        <w:t>:</w:t>
      </w:r>
      <w:r w:rsidR="00B261AD">
        <w:rPr>
          <w:lang w:eastAsia="cs-CZ"/>
        </w:rPr>
        <w:t xml:space="preserve"> </w:t>
      </w:r>
      <w:r w:rsidR="00623B6D">
        <w:rPr>
          <w:lang w:eastAsia="cs-CZ"/>
        </w:rPr>
        <w:t>d</w:t>
      </w:r>
      <w:r w:rsidR="00B261AD">
        <w:rPr>
          <w:lang w:eastAsia="cs-CZ"/>
        </w:rPr>
        <w:t>řevní štěpky</w:t>
      </w:r>
      <w:r w:rsidR="00A4143A" w:rsidRPr="57918A0B">
        <w:rPr>
          <w:lang w:eastAsia="cs-CZ"/>
        </w:rPr>
        <w:t xml:space="preserve"> a</w:t>
      </w:r>
      <w:r w:rsidR="00504AAA">
        <w:rPr>
          <w:lang w:eastAsia="cs-CZ"/>
        </w:rPr>
        <w:t> </w:t>
      </w:r>
      <w:r w:rsidR="005652CF" w:rsidRPr="57918A0B">
        <w:rPr>
          <w:lang w:eastAsia="cs-CZ"/>
        </w:rPr>
        <w:t>p</w:t>
      </w:r>
      <w:r w:rsidR="00A4143A" w:rsidRPr="57918A0B">
        <w:rPr>
          <w:lang w:eastAsia="cs-CZ"/>
        </w:rPr>
        <w:t>aliva 2</w:t>
      </w:r>
      <w:r w:rsidR="00811806">
        <w:rPr>
          <w:lang w:eastAsia="cs-CZ"/>
        </w:rPr>
        <w:t>:</w:t>
      </w:r>
      <w:r w:rsidR="00B261AD">
        <w:rPr>
          <w:lang w:eastAsia="cs-CZ"/>
        </w:rPr>
        <w:t xml:space="preserve"> </w:t>
      </w:r>
      <w:r w:rsidR="00623B6D">
        <w:rPr>
          <w:lang w:eastAsia="cs-CZ"/>
        </w:rPr>
        <w:t>r</w:t>
      </w:r>
      <w:r w:rsidR="00B261AD">
        <w:rPr>
          <w:lang w:eastAsia="cs-CZ"/>
        </w:rPr>
        <w:t xml:space="preserve">ostlinných peletek </w:t>
      </w:r>
      <w:r w:rsidR="00A4143A" w:rsidRPr="57918A0B">
        <w:rPr>
          <w:lang w:eastAsia="cs-CZ"/>
        </w:rPr>
        <w:t>v</w:t>
      </w:r>
      <w:r w:rsidR="009067B8" w:rsidRPr="57918A0B">
        <w:rPr>
          <w:lang w:eastAsia="cs-CZ"/>
        </w:rPr>
        <w:t> </w:t>
      </w:r>
      <w:r w:rsidR="00A4143A" w:rsidRPr="57918A0B">
        <w:rPr>
          <w:lang w:eastAsia="cs-CZ"/>
        </w:rPr>
        <w:t>ro</w:t>
      </w:r>
      <w:r w:rsidR="009067B8" w:rsidRPr="57918A0B">
        <w:rPr>
          <w:lang w:eastAsia="cs-CZ"/>
        </w:rPr>
        <w:t xml:space="preserve">zsahu spoluspalování </w:t>
      </w:r>
      <w:r w:rsidR="005652CF" w:rsidRPr="57918A0B">
        <w:rPr>
          <w:lang w:eastAsia="cs-CZ"/>
        </w:rPr>
        <w:t>p</w:t>
      </w:r>
      <w:r w:rsidR="009067B8" w:rsidRPr="57918A0B">
        <w:rPr>
          <w:lang w:eastAsia="cs-CZ"/>
        </w:rPr>
        <w:t>aliva 2</w:t>
      </w:r>
      <w:r w:rsidR="005A1676" w:rsidRPr="57918A0B">
        <w:rPr>
          <w:lang w:eastAsia="cs-CZ"/>
        </w:rPr>
        <w:t>;</w:t>
      </w:r>
      <w:r w:rsidR="009067B8" w:rsidRPr="57918A0B">
        <w:rPr>
          <w:lang w:eastAsia="cs-CZ"/>
        </w:rPr>
        <w:t xml:space="preserve"> 0-</w:t>
      </w:r>
      <w:r w:rsidR="003226A9">
        <w:rPr>
          <w:lang w:eastAsia="cs-CZ"/>
        </w:rPr>
        <w:t>4</w:t>
      </w:r>
      <w:r w:rsidR="009067B8" w:rsidRPr="57918A0B">
        <w:rPr>
          <w:lang w:eastAsia="cs-CZ"/>
        </w:rPr>
        <w:t>0 %</w:t>
      </w:r>
      <w:r w:rsidR="005A1676" w:rsidRPr="57918A0B">
        <w:rPr>
          <w:lang w:eastAsia="cs-CZ"/>
        </w:rPr>
        <w:t xml:space="preserve"> tepelného příkonu</w:t>
      </w:r>
      <w:r w:rsidR="000134D6" w:rsidRPr="57918A0B">
        <w:rPr>
          <w:lang w:eastAsia="cs-CZ"/>
        </w:rPr>
        <w:t>,</w:t>
      </w:r>
    </w:p>
    <w:p w14:paraId="5312C412" w14:textId="6D02E3B6" w:rsidR="00246308" w:rsidRDefault="00305A87" w:rsidP="00EB7F27">
      <w:pPr>
        <w:pStyle w:val="TCBNormalni"/>
        <w:numPr>
          <w:ilvl w:val="0"/>
          <w:numId w:val="12"/>
        </w:numPr>
        <w:rPr>
          <w:lang w:eastAsia="cs-CZ"/>
        </w:rPr>
      </w:pPr>
      <w:r w:rsidRPr="57918A0B">
        <w:rPr>
          <w:lang w:eastAsia="cs-CZ"/>
        </w:rPr>
        <w:t>n</w:t>
      </w:r>
      <w:r w:rsidR="00246308" w:rsidRPr="57918A0B">
        <w:rPr>
          <w:lang w:eastAsia="cs-CZ"/>
        </w:rPr>
        <w:t xml:space="preserve">avíc </w:t>
      </w:r>
      <w:r w:rsidR="006E10A0" w:rsidRPr="57918A0B">
        <w:rPr>
          <w:lang w:eastAsia="cs-CZ"/>
        </w:rPr>
        <w:t xml:space="preserve">pro </w:t>
      </w:r>
      <w:r w:rsidR="000134D6" w:rsidRPr="57918A0B">
        <w:rPr>
          <w:lang w:eastAsia="cs-CZ"/>
        </w:rPr>
        <w:t>k</w:t>
      </w:r>
      <w:r w:rsidR="006E10A0" w:rsidRPr="57918A0B">
        <w:rPr>
          <w:lang w:eastAsia="cs-CZ"/>
        </w:rPr>
        <w:t>otel K80</w:t>
      </w:r>
      <w:r w:rsidR="00042EAF">
        <w:rPr>
          <w:lang w:eastAsia="cs-CZ"/>
        </w:rPr>
        <w:t xml:space="preserve"> a K90 </w:t>
      </w:r>
      <w:r w:rsidR="006E10A0" w:rsidRPr="57918A0B">
        <w:rPr>
          <w:lang w:eastAsia="cs-CZ"/>
        </w:rPr>
        <w:t xml:space="preserve">i </w:t>
      </w:r>
      <w:r w:rsidR="00246308" w:rsidRPr="57918A0B">
        <w:rPr>
          <w:lang w:eastAsia="cs-CZ"/>
        </w:rPr>
        <w:t>v případě spolu</w:t>
      </w:r>
      <w:r w:rsidR="006E10A0" w:rsidRPr="57918A0B">
        <w:rPr>
          <w:lang w:eastAsia="cs-CZ"/>
        </w:rPr>
        <w:t>s</w:t>
      </w:r>
      <w:r w:rsidR="00246308" w:rsidRPr="57918A0B">
        <w:rPr>
          <w:lang w:eastAsia="cs-CZ"/>
        </w:rPr>
        <w:t xml:space="preserve">palování </w:t>
      </w:r>
      <w:r w:rsidR="004D7671">
        <w:rPr>
          <w:lang w:eastAsia="cs-CZ"/>
        </w:rPr>
        <w:t>p</w:t>
      </w:r>
      <w:r w:rsidR="00B261AD">
        <w:rPr>
          <w:lang w:eastAsia="cs-CZ"/>
        </w:rPr>
        <w:t xml:space="preserve">aliva 3 </w:t>
      </w:r>
      <w:r w:rsidR="00246308" w:rsidRPr="57918A0B">
        <w:rPr>
          <w:lang w:eastAsia="cs-CZ"/>
        </w:rPr>
        <w:t>technologického pa</w:t>
      </w:r>
      <w:r w:rsidR="006E10A0" w:rsidRPr="57918A0B">
        <w:rPr>
          <w:lang w:eastAsia="cs-CZ"/>
        </w:rPr>
        <w:t>l</w:t>
      </w:r>
      <w:r w:rsidR="00246308" w:rsidRPr="57918A0B">
        <w:rPr>
          <w:lang w:eastAsia="cs-CZ"/>
        </w:rPr>
        <w:t>iva</w:t>
      </w:r>
      <w:r w:rsidR="006E10A0" w:rsidRPr="57918A0B">
        <w:rPr>
          <w:lang w:eastAsia="cs-CZ"/>
        </w:rPr>
        <w:t xml:space="preserve"> v max. míře</w:t>
      </w:r>
      <w:r w:rsidRPr="57918A0B">
        <w:rPr>
          <w:lang w:eastAsia="cs-CZ"/>
        </w:rPr>
        <w:t>.</w:t>
      </w:r>
    </w:p>
    <w:p w14:paraId="4DAAC35E" w14:textId="77777777" w:rsidR="00326523" w:rsidRDefault="00326523" w:rsidP="001A599B">
      <w:pPr>
        <w:pStyle w:val="TCBNormalni"/>
        <w:rPr>
          <w:lang w:eastAsia="cs-CZ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4418"/>
        <w:gridCol w:w="1906"/>
        <w:gridCol w:w="1906"/>
        <w:gridCol w:w="51"/>
      </w:tblGrid>
      <w:tr w:rsidR="00C35E35" w:rsidRPr="00044D35" w14:paraId="0069AC7F" w14:textId="7F31BF14" w:rsidTr="00821F55">
        <w:trPr>
          <w:gridAfter w:val="1"/>
          <w:wAfter w:w="51" w:type="dxa"/>
          <w:cantSplit/>
          <w:trHeight w:val="464"/>
        </w:trPr>
        <w:tc>
          <w:tcPr>
            <w:tcW w:w="894" w:type="dxa"/>
          </w:tcPr>
          <w:p w14:paraId="4573445A" w14:textId="77777777" w:rsidR="00C35E35" w:rsidRPr="00044D35" w:rsidRDefault="00C35E35" w:rsidP="00821F55">
            <w:pPr>
              <w:spacing w:line="28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vAlign w:val="center"/>
          </w:tcPr>
          <w:p w14:paraId="7211F9F7" w14:textId="77777777" w:rsidR="00C35E35" w:rsidRPr="00044D35" w:rsidRDefault="00C35E35" w:rsidP="00821F55">
            <w:pPr>
              <w:spacing w:line="280" w:lineRule="auto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E0B0F6C">
              <w:rPr>
                <w:rFonts w:ascii="Arial" w:hAnsi="Arial" w:cs="Arial"/>
                <w:b/>
                <w:bCs/>
                <w:sz w:val="20"/>
                <w:szCs w:val="20"/>
              </w:rPr>
              <w:t>emise z kotle</w:t>
            </w:r>
          </w:p>
        </w:tc>
        <w:tc>
          <w:tcPr>
            <w:tcW w:w="3812" w:type="dxa"/>
            <w:gridSpan w:val="2"/>
            <w:vAlign w:val="center"/>
          </w:tcPr>
          <w:p w14:paraId="327C51FC" w14:textId="38F0D265" w:rsidR="00C35E35" w:rsidRDefault="00C35E35" w:rsidP="00821F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limity</w:t>
            </w:r>
          </w:p>
        </w:tc>
      </w:tr>
      <w:tr w:rsidR="00326523" w:rsidRPr="00044D35" w14:paraId="4A2A509B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2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710B2999" w14:textId="77777777" w:rsidR="00326523" w:rsidRPr="00044D35" w:rsidRDefault="00326523" w:rsidP="00821F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447CBE4" w14:textId="77777777" w:rsidR="00326523" w:rsidRDefault="00326523" w:rsidP="00821F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4D35">
              <w:rPr>
                <w:rFonts w:ascii="Arial" w:hAnsi="Arial" w:cs="Arial"/>
                <w:b/>
                <w:sz w:val="20"/>
                <w:szCs w:val="20"/>
              </w:rPr>
              <w:t>TZL</w:t>
            </w:r>
          </w:p>
          <w:p w14:paraId="6165D50C" w14:textId="77777777" w:rsidR="00326523" w:rsidRPr="00044D35" w:rsidRDefault="00326523" w:rsidP="00821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kontinuální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1AAB2ACB" w14:textId="77777777" w:rsidR="00326523" w:rsidRDefault="00326523" w:rsidP="00821F55">
            <w:pPr>
              <w:spacing w:line="2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5D8E25">
              <w:rPr>
                <w:rFonts w:ascii="Arial" w:hAnsi="Arial" w:cs="Arial"/>
                <w:sz w:val="20"/>
                <w:szCs w:val="20"/>
              </w:rPr>
              <w:t xml:space="preserve">roční limit </w:t>
            </w:r>
          </w:p>
          <w:p w14:paraId="339563C5" w14:textId="77777777" w:rsidR="00326523" w:rsidRPr="00044D35" w:rsidRDefault="00326523" w:rsidP="00821F55">
            <w:pPr>
              <w:spacing w:line="2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 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052154FC" w14:textId="61226539" w:rsidR="00326523" w:rsidRDefault="00326523" w:rsidP="00821F55">
            <w:pPr>
              <w:spacing w:line="2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denní limit</w:t>
            </w:r>
          </w:p>
          <w:p w14:paraId="6AC607E8" w14:textId="77777777" w:rsidR="00326523" w:rsidRPr="00044D35" w:rsidRDefault="00326523" w:rsidP="45B62B77">
            <w:pPr>
              <w:spacing w:line="2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5D8E25">
              <w:rPr>
                <w:rFonts w:ascii="Arial" w:hAnsi="Arial" w:cs="Arial"/>
                <w:sz w:val="20"/>
                <w:szCs w:val="20"/>
              </w:rPr>
              <w:t>hodnota (mg/Nm</w:t>
            </w:r>
            <w:r w:rsidRPr="345D8E2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345D8E25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326523" w:rsidRPr="00044D35" w14:paraId="66711501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337EE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1.1.1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5755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32FD8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55F2" w14:textId="4E264E31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6523" w:rsidRPr="00044D35" w14:paraId="5B79F0BA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9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FBD61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A1.1.2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0E8EF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7605099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DCDEE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08D7" w14:textId="2FD5D13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6523" w:rsidRPr="00044D35" w14:paraId="3A71C82D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9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4FA7E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A1.1.3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A9554" w14:textId="1444E655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2F9FA48A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>alivo 2</w:t>
            </w:r>
            <w:r>
              <w:rPr>
                <w:rFonts w:ascii="Arial" w:hAnsi="Arial" w:cs="Arial"/>
                <w:sz w:val="20"/>
                <w:szCs w:val="20"/>
              </w:rPr>
              <w:t xml:space="preserve"> rostlinné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800B3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A035" w14:textId="42784004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6523" w:rsidRPr="00044D35" w14:paraId="258B3F78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3A1945A8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769219AA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4D35">
              <w:rPr>
                <w:rFonts w:ascii="Arial" w:hAnsi="Arial" w:cs="Arial"/>
                <w:b/>
                <w:sz w:val="20"/>
                <w:szCs w:val="20"/>
              </w:rPr>
              <w:t xml:space="preserve">NOx </w:t>
            </w:r>
          </w:p>
          <w:p w14:paraId="5DEF9494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kontinuální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4B23DB7D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roční limit </w:t>
            </w:r>
          </w:p>
          <w:p w14:paraId="39A82F90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04358966" w14:textId="2C0E7E2B" w:rsidR="00326523" w:rsidRDefault="00326523" w:rsidP="00821F55">
            <w:pPr>
              <w:spacing w:line="2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denní limit</w:t>
            </w:r>
          </w:p>
          <w:p w14:paraId="14E4B89E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 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26523" w:rsidRPr="00044D35" w14:paraId="486B1C25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EAFAA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2.1.1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5FB20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>otel K20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FE9D1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9E60C" w14:textId="3A2213DD" w:rsidR="00326523" w:rsidRPr="00044D35" w:rsidRDefault="00326523" w:rsidP="007760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26523" w:rsidRPr="00044D35" w14:paraId="49A117F1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3A3B6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2.1.2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C690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48658782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C63E3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0EE41" w14:textId="5F074FED" w:rsidR="00326523" w:rsidRPr="00044D35" w:rsidRDefault="00326523" w:rsidP="007760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26523" w:rsidRPr="00044D35" w14:paraId="741B8E24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5AB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A2.1.3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4A9A6" w14:textId="14BA2714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6D2CFB40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>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BE0F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B305E" w14:textId="508909CC" w:rsidR="00326523" w:rsidRPr="00044D35" w:rsidRDefault="00326523" w:rsidP="007760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26523" w:rsidRPr="00044D35" w14:paraId="73E1FB13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6028EEFE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1D65601D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918A0B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</w:p>
          <w:p w14:paraId="55250A35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kontinuální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09056CA6" w14:textId="77777777" w:rsidR="00326523" w:rsidRPr="00F907B0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65F">
              <w:rPr>
                <w:rFonts w:ascii="Arial" w:hAnsi="Arial" w:cs="Arial"/>
                <w:sz w:val="20"/>
                <w:szCs w:val="20"/>
              </w:rPr>
              <w:t>roční limit</w:t>
            </w:r>
          </w:p>
          <w:p w14:paraId="3025C42B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33E37160" w14:textId="6D30038D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813BDA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6523" w:rsidRPr="00044D35" w14:paraId="516C0E8B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A02C9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3.1.1.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9AEA9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E7AD6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B3DBA" w14:textId="523E55ED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429C8F7A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6BBA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lastRenderedPageBreak/>
              <w:t>A 3.1.2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977EB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554A3714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FE9C3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9C1C" w14:textId="3B3A6F02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65585CFA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902BB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A3.1.3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A7762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6932ADF6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ostlinné pelety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89B85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31F65" w14:textId="637272C9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16C20BB8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09F3C342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79665AF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4D35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B261A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</w:p>
          <w:p w14:paraId="0FC7D8F2" w14:textId="77777777" w:rsidR="00326523" w:rsidRPr="00543EA0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kontinuální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00DA84C0" w14:textId="77777777" w:rsidR="00326523" w:rsidRPr="00F907B0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65F">
              <w:rPr>
                <w:rFonts w:ascii="Arial" w:hAnsi="Arial" w:cs="Arial"/>
                <w:sz w:val="20"/>
                <w:szCs w:val="20"/>
              </w:rPr>
              <w:t>roční limit</w:t>
            </w:r>
          </w:p>
          <w:p w14:paraId="5A235C24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1992B93B" w14:textId="11F724AF" w:rsidR="00326523" w:rsidRDefault="00326523" w:rsidP="00821F55">
            <w:pPr>
              <w:spacing w:line="2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denní limit</w:t>
            </w:r>
          </w:p>
          <w:p w14:paraId="2CD8DDCF" w14:textId="151950AA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 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4365F">
              <w:rPr>
                <w:rFonts w:ascii="Arial" w:hAnsi="Arial" w:cs="Arial"/>
                <w:sz w:val="20"/>
                <w:szCs w:val="20"/>
              </w:rPr>
              <w:t>)</w:t>
            </w:r>
            <w:r w:rsidRPr="00B4365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26523" w:rsidRPr="00044D35" w14:paraId="5E4F93A0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84A31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 xml:space="preserve">A 4.1.1 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3040E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F6727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50361" w14:textId="1C57B43B" w:rsidR="00326523" w:rsidRPr="00044D35" w:rsidRDefault="00326523" w:rsidP="007760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26523" w:rsidRPr="00044D35" w14:paraId="321492C3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F56D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4.1.2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3374A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383D1323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3E5EE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8A87E" w14:textId="1EDD570A" w:rsidR="00326523" w:rsidRPr="00044D35" w:rsidRDefault="00326523" w:rsidP="007760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326523" w:rsidRPr="00044D35" w14:paraId="32814E06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F040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 xml:space="preserve">A4.1.3 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A5B6F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3972717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>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7A849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FF25A" w14:textId="44A9DD56" w:rsidR="00326523" w:rsidRPr="00044D35" w:rsidRDefault="00326523" w:rsidP="007760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326523" w:rsidRPr="00044D35" w14:paraId="67BA8631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259B022A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46AED1C2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918A0B">
              <w:rPr>
                <w:rFonts w:ascii="Arial" w:hAnsi="Arial" w:cs="Arial"/>
                <w:b/>
                <w:bCs/>
                <w:sz w:val="20"/>
                <w:szCs w:val="20"/>
              </w:rPr>
              <w:t>HF</w:t>
            </w:r>
          </w:p>
          <w:p w14:paraId="33888BF7" w14:textId="21B697DF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186E5B00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průměrná </w:t>
            </w:r>
          </w:p>
          <w:p w14:paraId="5CA5C16D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5DFA55CD" w14:textId="5B869A79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6523" w:rsidRPr="00044D35" w14:paraId="34F7BC62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AF524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5.1.1.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B6323" w14:textId="0805E7B8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  <w:r w:rsidR="004925B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925BF" w:rsidRPr="00EA33A3">
              <w:rPr>
                <w:rFonts w:ascii="Arial" w:hAnsi="Arial" w:cs="Arial"/>
                <w:b/>
                <w:bCs/>
                <w:sz w:val="20"/>
                <w:szCs w:val="20"/>
              </w:rPr>
              <w:t>jednorázové měření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6EF57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&lt;1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883DE" w14:textId="5842D8EA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0545A293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2C243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5.1.2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342D4" w14:textId="39FA1EED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  <w:r w:rsidR="004925B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925BF" w:rsidRPr="00EA33A3">
              <w:rPr>
                <w:rFonts w:ascii="Arial" w:hAnsi="Arial" w:cs="Arial"/>
                <w:b/>
                <w:bCs/>
                <w:sz w:val="20"/>
                <w:szCs w:val="20"/>
              </w:rPr>
              <w:t>kontinuální měření</w:t>
            </w:r>
          </w:p>
          <w:p w14:paraId="7487AB9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E7AE7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&lt;1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DA87C" w14:textId="101EB1EA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25313447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A88E3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5.1.3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2621B" w14:textId="53A60AFF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  <w:r w:rsidR="004925B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925BF" w:rsidRPr="00EA33A3">
              <w:rPr>
                <w:rFonts w:ascii="Arial" w:hAnsi="Arial" w:cs="Arial"/>
                <w:b/>
                <w:bCs/>
                <w:sz w:val="20"/>
                <w:szCs w:val="20"/>
              </w:rPr>
              <w:t>kontinuální měření</w:t>
            </w:r>
          </w:p>
          <w:p w14:paraId="35DA600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>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2CB8E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&lt;1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7C65A" w14:textId="337AB3FC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30577F55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6BAF4981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EA3BF2B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</w:pPr>
            <w:r w:rsidRPr="57918A0B">
              <w:rPr>
                <w:rFonts w:ascii="Arial" w:hAnsi="Arial" w:cs="Arial"/>
                <w:b/>
                <w:bCs/>
                <w:sz w:val="20"/>
                <w:szCs w:val="20"/>
              </w:rPr>
              <w:t>NH</w:t>
            </w:r>
            <w:r w:rsidRPr="0000665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</w:p>
          <w:p w14:paraId="2AE99E47" w14:textId="77777777" w:rsidR="00326523" w:rsidRPr="0020103A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6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kontinuální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F69D279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652">
              <w:rPr>
                <w:rFonts w:ascii="Arial" w:hAnsi="Arial" w:cs="Arial"/>
                <w:sz w:val="20"/>
                <w:szCs w:val="20"/>
              </w:rPr>
              <w:t>roční limit</w:t>
            </w:r>
          </w:p>
          <w:p w14:paraId="79BC4D23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6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47E8281B" w14:textId="5BA82F8B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26523" w:rsidRPr="00044D35" w14:paraId="3DEC0D9B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CAC7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6.1.1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0D069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7FFB2" w14:textId="77777777" w:rsidR="00326523" w:rsidRPr="00B261AD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1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284D" w14:textId="06D80686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10E11B09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2C20F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6.1.2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B8F9D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247175E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48F56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B921D" w14:textId="4B6065EC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3DADE8E3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6DA19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6.1.3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9C2E8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2936FF3F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>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AD9DF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50C83" w14:textId="62F7DA61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49EF377F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53CC2A80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A8748C4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918A0B">
              <w:rPr>
                <w:rFonts w:ascii="Arial" w:hAnsi="Arial" w:cs="Arial"/>
                <w:b/>
                <w:bCs/>
                <w:sz w:val="20"/>
                <w:szCs w:val="20"/>
              </w:rPr>
              <w:t>HCl</w:t>
            </w:r>
          </w:p>
          <w:p w14:paraId="12FF5FFF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kontinuální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A12767A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roční limit </w:t>
            </w:r>
          </w:p>
          <w:p w14:paraId="6158130A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0ADF55FB" w14:textId="7A15028E" w:rsidR="00326523" w:rsidRDefault="00326523" w:rsidP="00821F55">
            <w:pPr>
              <w:spacing w:line="28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denní limit</w:t>
            </w:r>
          </w:p>
          <w:p w14:paraId="34F22E83" w14:textId="1E46A12B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 (mg/Nm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443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26523" w:rsidRPr="00044D35" w14:paraId="43C57F0B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0F02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7.1.1.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A1362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68353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8D023" w14:textId="561CE2DC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26523" w:rsidRPr="00044D35" w14:paraId="41F2088B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A8E8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lastRenderedPageBreak/>
              <w:t>A 7.1.2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792F0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069CE60B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1FA34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87E4C" w14:textId="348E8B97" w:rsidR="00326523" w:rsidRPr="00044D35" w:rsidRDefault="00326523" w:rsidP="008662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26523" w:rsidRPr="00044D35" w14:paraId="62D1292E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E9BA7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A7.1.3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649BB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4EA772B5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>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8798D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BC9FF" w14:textId="7CC2998D" w:rsidR="00326523" w:rsidRPr="00044D35" w:rsidRDefault="00326523" w:rsidP="008662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26523" w:rsidRPr="00044D35" w14:paraId="5064F748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0D25B8FC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7B3644E7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roční limit </w:t>
            </w:r>
            <w:r w:rsidRPr="57918A0B">
              <w:rPr>
                <w:rFonts w:ascii="Arial" w:hAnsi="Arial" w:cs="Arial"/>
                <w:b/>
                <w:bCs/>
                <w:sz w:val="20"/>
                <w:szCs w:val="20"/>
              </w:rPr>
              <w:t>Hg</w:t>
            </w:r>
          </w:p>
          <w:p w14:paraId="6BFE5C4F" w14:textId="77777777" w:rsidR="00326523" w:rsidRPr="00B261AD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jednorázové měření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18282F6C" w14:textId="77777777" w:rsidR="00326523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roční limit </w:t>
            </w:r>
          </w:p>
          <w:p w14:paraId="58B00B4A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44D35">
              <w:rPr>
                <w:rFonts w:ascii="Arial" w:hAnsi="Arial" w:cs="Arial"/>
                <w:sz w:val="20"/>
                <w:szCs w:val="20"/>
              </w:rPr>
              <w:t>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D35">
              <w:rPr>
                <w:rFonts w:ascii="Arial" w:hAnsi="Arial" w:cs="Arial"/>
                <w:sz w:val="20"/>
                <w:szCs w:val="20"/>
              </w:rPr>
              <w:t>(µg/Nm</w:t>
            </w:r>
            <w:r w:rsidRPr="00044D3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44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14:paraId="74ADF38A" w14:textId="4DF997AD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6523" w:rsidRPr="00044D35" w14:paraId="6675E08E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F72A0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8.1.1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D4C6C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K20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9C571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863B4" w14:textId="0D971A9A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04D8A8F2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4A4A4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8.1.2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D077D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</w:t>
            </w:r>
          </w:p>
          <w:p w14:paraId="14350D12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>řevní štěpka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32A07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03B1C" w14:textId="293A4E3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23" w:rsidRPr="00044D35" w14:paraId="0E289A39" w14:textId="77777777" w:rsidTr="00204B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6047D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A 8.1.3</w:t>
            </w:r>
          </w:p>
        </w:tc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6E834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otel K80 a K90 směs </w:t>
            </w:r>
          </w:p>
          <w:p w14:paraId="7BB706F4" w14:textId="77777777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1: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řevní štěpka 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44D35">
              <w:rPr>
                <w:rFonts w:ascii="Arial" w:hAnsi="Arial" w:cs="Arial"/>
                <w:sz w:val="20"/>
                <w:szCs w:val="20"/>
              </w:rPr>
              <w:t xml:space="preserve">alivo 2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4D35">
              <w:rPr>
                <w:rFonts w:ascii="Arial" w:hAnsi="Arial" w:cs="Arial"/>
                <w:sz w:val="20"/>
                <w:szCs w:val="20"/>
              </w:rPr>
              <w:t>ostlinné pelety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2A658" w14:textId="77777777" w:rsidR="00326523" w:rsidRPr="00044D35" w:rsidRDefault="00326523" w:rsidP="00821F5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D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4406F" w14:textId="2DEEC9BC" w:rsidR="00326523" w:rsidRPr="00044D35" w:rsidRDefault="00326523" w:rsidP="00821F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6AF24" w14:textId="061F6786" w:rsidR="008578B5" w:rsidRDefault="008578B5" w:rsidP="008B2377">
      <w:pPr>
        <w:rPr>
          <w:lang w:eastAsia="cs-CZ"/>
        </w:rPr>
      </w:pPr>
    </w:p>
    <w:p w14:paraId="7DD34177" w14:textId="77777777" w:rsidR="008578B5" w:rsidRDefault="008578B5">
      <w:pPr>
        <w:rPr>
          <w:lang w:eastAsia="cs-CZ"/>
        </w:rPr>
      </w:pPr>
      <w:r>
        <w:rPr>
          <w:lang w:eastAsia="cs-CZ"/>
        </w:rPr>
        <w:br w:type="page"/>
      </w:r>
    </w:p>
    <w:p w14:paraId="6EB5D2C1" w14:textId="37D52ED7" w:rsidR="0040336B" w:rsidRDefault="2E6785E9" w:rsidP="00C340A6">
      <w:pPr>
        <w:pStyle w:val="TCBNadpis2"/>
      </w:pPr>
      <w:bookmarkStart w:id="84" w:name="_Toc1154460010"/>
      <w:bookmarkStart w:id="85" w:name="_Toc157428756"/>
      <w:r>
        <w:lastRenderedPageBreak/>
        <w:t>Jmenovité parametry</w:t>
      </w:r>
      <w:r w:rsidR="7ADADBF1">
        <w:t xml:space="preserve"> kotle</w:t>
      </w:r>
      <w:bookmarkEnd w:id="85"/>
      <w:r w:rsidR="7ADADBF1">
        <w:t xml:space="preserve"> </w:t>
      </w:r>
      <w:bookmarkEnd w:id="84"/>
    </w:p>
    <w:p w14:paraId="2E63E3EE" w14:textId="79EDB410" w:rsidR="00C35E35" w:rsidRDefault="00EE1814" w:rsidP="00941700">
      <w:pPr>
        <w:rPr>
          <w:rFonts w:ascii="Arial" w:hAnsi="Arial" w:cs="Arial"/>
          <w:sz w:val="20"/>
          <w:szCs w:val="20"/>
          <w:lang w:eastAsia="cs-CZ"/>
        </w:rPr>
      </w:pPr>
      <w:r w:rsidRPr="00975F8B">
        <w:rPr>
          <w:rFonts w:ascii="Arial" w:hAnsi="Arial" w:cs="Arial"/>
          <w:sz w:val="20"/>
          <w:szCs w:val="20"/>
          <w:lang w:eastAsia="cs-CZ"/>
        </w:rPr>
        <w:t>Níže uvedené parametry jsou garantov</w:t>
      </w:r>
      <w:r w:rsidR="00742228" w:rsidRPr="00975F8B">
        <w:rPr>
          <w:rFonts w:ascii="Arial" w:hAnsi="Arial" w:cs="Arial"/>
          <w:sz w:val="20"/>
          <w:szCs w:val="20"/>
          <w:lang w:eastAsia="cs-CZ"/>
        </w:rPr>
        <w:t>á</w:t>
      </w:r>
      <w:r w:rsidRPr="00975F8B">
        <w:rPr>
          <w:rFonts w:ascii="Arial" w:hAnsi="Arial" w:cs="Arial"/>
          <w:sz w:val="20"/>
          <w:szCs w:val="20"/>
          <w:lang w:eastAsia="cs-CZ"/>
        </w:rPr>
        <w:t>n</w:t>
      </w:r>
      <w:r w:rsidR="00742228" w:rsidRPr="00975F8B">
        <w:rPr>
          <w:rFonts w:ascii="Arial" w:hAnsi="Arial" w:cs="Arial"/>
          <w:sz w:val="20"/>
          <w:szCs w:val="20"/>
          <w:lang w:eastAsia="cs-CZ"/>
        </w:rPr>
        <w:t>y</w:t>
      </w:r>
      <w:r w:rsidRPr="00975F8B">
        <w:rPr>
          <w:rFonts w:ascii="Arial" w:hAnsi="Arial" w:cs="Arial"/>
          <w:sz w:val="20"/>
          <w:szCs w:val="20"/>
          <w:lang w:eastAsia="cs-CZ"/>
        </w:rPr>
        <w:t xml:space="preserve"> pro referenční</w:t>
      </w:r>
      <w:r w:rsidR="00C35E35">
        <w:rPr>
          <w:rFonts w:ascii="Arial" w:hAnsi="Arial" w:cs="Arial"/>
          <w:sz w:val="20"/>
          <w:szCs w:val="20"/>
          <w:lang w:eastAsia="cs-CZ"/>
        </w:rPr>
        <w:t xml:space="preserve"> podmínky uvedené v tomto dokumentu:</w:t>
      </w:r>
    </w:p>
    <w:p w14:paraId="79CAC511" w14:textId="320F994F" w:rsidR="00C35E35" w:rsidRPr="00885C87" w:rsidRDefault="00C35E35" w:rsidP="00885C8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885C87">
        <w:rPr>
          <w:rFonts w:ascii="Arial" w:hAnsi="Arial" w:cs="Arial"/>
          <w:sz w:val="20"/>
          <w:szCs w:val="20"/>
          <w:lang w:eastAsia="cs-CZ"/>
        </w:rPr>
        <w:t xml:space="preserve">kapitole </w:t>
      </w:r>
      <w:r w:rsidRPr="00885C87">
        <w:rPr>
          <w:rFonts w:ascii="Arial" w:hAnsi="Arial" w:cs="Arial"/>
          <w:i/>
          <w:iCs/>
          <w:sz w:val="20"/>
          <w:szCs w:val="20"/>
          <w:lang w:eastAsia="cs-CZ"/>
        </w:rPr>
        <w:t>2.1 Referenční podmínky pro GARANČNÍ MĚŘENÍ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885C87">
        <w:rPr>
          <w:rFonts w:ascii="Arial" w:hAnsi="Arial" w:cs="Arial"/>
          <w:sz w:val="20"/>
          <w:szCs w:val="20"/>
          <w:lang w:eastAsia="cs-CZ"/>
        </w:rPr>
        <w:t>A,</w:t>
      </w:r>
    </w:p>
    <w:p w14:paraId="214990DE" w14:textId="2EF200DF" w:rsidR="00FF5212" w:rsidRPr="00433DF5" w:rsidRDefault="00C35E35" w:rsidP="0094170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885C87">
        <w:rPr>
          <w:rFonts w:ascii="Arial" w:hAnsi="Arial" w:cs="Arial"/>
          <w:sz w:val="20"/>
          <w:szCs w:val="20"/>
          <w:lang w:eastAsia="cs-CZ"/>
        </w:rPr>
        <w:t>pro Referenční hodnoty uvedené pro jednotlivá media a paliva</w:t>
      </w:r>
      <w:r w:rsidR="00885C87">
        <w:rPr>
          <w:rFonts w:ascii="Arial" w:hAnsi="Arial" w:cs="Arial"/>
          <w:sz w:val="20"/>
          <w:szCs w:val="20"/>
          <w:lang w:eastAsia="cs-CZ"/>
        </w:rPr>
        <w:t>,</w:t>
      </w:r>
      <w:r w:rsidRPr="00885C87">
        <w:rPr>
          <w:rFonts w:ascii="Arial" w:hAnsi="Arial" w:cs="Arial"/>
          <w:sz w:val="20"/>
          <w:szCs w:val="20"/>
          <w:lang w:eastAsia="cs-CZ"/>
        </w:rPr>
        <w:t xml:space="preserve"> respektive směs paliv</w:t>
      </w:r>
      <w:r w:rsidR="00885C87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885C87">
        <w:rPr>
          <w:rFonts w:ascii="Arial" w:hAnsi="Arial" w:cs="Arial"/>
          <w:sz w:val="20"/>
          <w:szCs w:val="20"/>
          <w:lang w:eastAsia="cs-CZ"/>
        </w:rPr>
        <w:t xml:space="preserve">z kapitoly </w:t>
      </w:r>
      <w:r w:rsidRPr="00885C87">
        <w:rPr>
          <w:rFonts w:ascii="Arial" w:hAnsi="Arial" w:cs="Arial"/>
          <w:i/>
          <w:iCs/>
          <w:sz w:val="20"/>
          <w:szCs w:val="20"/>
          <w:lang w:eastAsia="cs-CZ"/>
        </w:rPr>
        <w:t>2.2. Obecné podmínky</w:t>
      </w:r>
      <w:r w:rsidR="00885C87">
        <w:rPr>
          <w:rFonts w:ascii="Arial" w:hAnsi="Arial" w:cs="Arial"/>
          <w:i/>
          <w:iCs/>
          <w:sz w:val="20"/>
          <w:szCs w:val="20"/>
          <w:lang w:eastAsia="cs-CZ"/>
        </w:rPr>
        <w:t>.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1271"/>
        <w:gridCol w:w="4394"/>
        <w:gridCol w:w="1440"/>
        <w:gridCol w:w="1679"/>
      </w:tblGrid>
      <w:tr w:rsidR="009D57D6" w:rsidRPr="00C8144A" w14:paraId="36317525" w14:textId="77777777" w:rsidTr="00821F55">
        <w:trPr>
          <w:trHeight w:val="300"/>
        </w:trPr>
        <w:tc>
          <w:tcPr>
            <w:tcW w:w="1271" w:type="dxa"/>
          </w:tcPr>
          <w:p w14:paraId="791B8779" w14:textId="77777777" w:rsidR="009D57D6" w:rsidRPr="00C8144A" w:rsidRDefault="009D57D6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30293195" w14:textId="114722DF" w:rsidR="009D57D6" w:rsidRPr="00C8144A" w:rsidRDefault="009D57D6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arametr</w:t>
            </w:r>
            <w:r w:rsidR="00C35E3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y na připojovacích místech</w:t>
            </w:r>
          </w:p>
        </w:tc>
        <w:tc>
          <w:tcPr>
            <w:tcW w:w="1440" w:type="dxa"/>
          </w:tcPr>
          <w:p w14:paraId="375FE816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ednotky</w:t>
            </w:r>
          </w:p>
        </w:tc>
        <w:tc>
          <w:tcPr>
            <w:tcW w:w="1679" w:type="dxa"/>
          </w:tcPr>
          <w:p w14:paraId="75576E5A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odnota</w:t>
            </w:r>
          </w:p>
        </w:tc>
      </w:tr>
      <w:tr w:rsidR="009D57D6" w:rsidRPr="00C8144A" w14:paraId="5A74EA7F" w14:textId="77777777" w:rsidTr="00821F55">
        <w:trPr>
          <w:trHeight w:val="300"/>
        </w:trPr>
        <w:tc>
          <w:tcPr>
            <w:tcW w:w="1271" w:type="dxa"/>
            <w:shd w:val="clear" w:color="auto" w:fill="FFC000" w:themeFill="accent4"/>
          </w:tcPr>
          <w:p w14:paraId="2267EF6C" w14:textId="77777777" w:rsidR="009D57D6" w:rsidRPr="00C8144A" w:rsidRDefault="009D57D6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C000" w:themeFill="accent4"/>
          </w:tcPr>
          <w:p w14:paraId="0858DA0E" w14:textId="77777777" w:rsidR="009D57D6" w:rsidRPr="00C8144A" w:rsidRDefault="009D57D6" w:rsidP="00E629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otel K20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alivo 1</w:t>
            </w:r>
          </w:p>
        </w:tc>
        <w:tc>
          <w:tcPr>
            <w:tcW w:w="1440" w:type="dxa"/>
            <w:shd w:val="clear" w:color="auto" w:fill="FFC000" w:themeFill="accent4"/>
          </w:tcPr>
          <w:p w14:paraId="53B1FA11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shd w:val="clear" w:color="auto" w:fill="FFC000" w:themeFill="accent4"/>
          </w:tcPr>
          <w:p w14:paraId="6DD333BE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D57D6" w:rsidRPr="00C8144A" w14:paraId="6C0CCF33" w14:textId="77777777" w:rsidTr="00821F55">
        <w:trPr>
          <w:trHeight w:val="300"/>
        </w:trPr>
        <w:tc>
          <w:tcPr>
            <w:tcW w:w="1271" w:type="dxa"/>
          </w:tcPr>
          <w:p w14:paraId="5254E852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9.1.1.</w:t>
            </w:r>
          </w:p>
        </w:tc>
        <w:tc>
          <w:tcPr>
            <w:tcW w:w="4394" w:type="dxa"/>
          </w:tcPr>
          <w:p w14:paraId="1E6177FE" w14:textId="7FB9D0A1" w:rsidR="009D57D6" w:rsidRPr="00C8144A" w:rsidRDefault="009D57D6" w:rsidP="00821F55">
            <w:pPr>
              <w:spacing w:after="160"/>
              <w:jc w:val="lowKashi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</w:rPr>
              <w:t xml:space="preserve">menovitý výkon kotle K20 </w:t>
            </w:r>
            <w:r w:rsidR="00C61D53">
              <w:rPr>
                <w:rFonts w:ascii="Arial" w:hAnsi="Arial" w:cs="Arial"/>
                <w:sz w:val="20"/>
                <w:szCs w:val="20"/>
              </w:rPr>
              <w:t xml:space="preserve">při jmenovitých parametrech páry </w:t>
            </w:r>
            <w:r w:rsidRPr="00C8144A">
              <w:rPr>
                <w:rFonts w:ascii="Arial" w:hAnsi="Arial" w:cs="Arial"/>
                <w:sz w:val="20"/>
                <w:szCs w:val="20"/>
              </w:rPr>
              <w:t>na připojovacím místě pro palivo 1</w:t>
            </w:r>
            <w:r w:rsidR="00231DFF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</w:p>
        </w:tc>
        <w:tc>
          <w:tcPr>
            <w:tcW w:w="1440" w:type="dxa"/>
          </w:tcPr>
          <w:p w14:paraId="1C451BD3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t/h</w:t>
            </w:r>
          </w:p>
        </w:tc>
        <w:tc>
          <w:tcPr>
            <w:tcW w:w="1679" w:type="dxa"/>
          </w:tcPr>
          <w:p w14:paraId="22492B3F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9D57D6" w:rsidRPr="00C8144A" w14:paraId="59F86952" w14:textId="77777777" w:rsidTr="00821F55">
        <w:trPr>
          <w:trHeight w:val="300"/>
        </w:trPr>
        <w:tc>
          <w:tcPr>
            <w:tcW w:w="1271" w:type="dxa"/>
          </w:tcPr>
          <w:p w14:paraId="4275C406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9.1.2</w:t>
            </w:r>
          </w:p>
        </w:tc>
        <w:tc>
          <w:tcPr>
            <w:tcW w:w="4394" w:type="dxa"/>
          </w:tcPr>
          <w:p w14:paraId="3AEDF49E" w14:textId="20B34B92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menovitá teploty páry K20 </w:t>
            </w:r>
            <w:r w:rsidR="00DA61B3">
              <w:rPr>
                <w:rFonts w:ascii="Arial" w:hAnsi="Arial" w:cs="Arial"/>
                <w:sz w:val="20"/>
                <w:szCs w:val="20"/>
                <w:lang w:eastAsia="cs-CZ"/>
              </w:rPr>
              <w:t>pro provozní ro</w:t>
            </w:r>
            <w:r w:rsidR="00FB398E">
              <w:rPr>
                <w:rFonts w:ascii="Arial" w:hAnsi="Arial" w:cs="Arial"/>
                <w:sz w:val="20"/>
                <w:szCs w:val="20"/>
                <w:lang w:eastAsia="cs-CZ"/>
              </w:rPr>
              <w:t>z</w:t>
            </w:r>
            <w:r w:rsidR="00DA61B3">
              <w:rPr>
                <w:rFonts w:ascii="Arial" w:hAnsi="Arial" w:cs="Arial"/>
                <w:sz w:val="20"/>
                <w:szCs w:val="20"/>
                <w:lang w:eastAsia="cs-CZ"/>
              </w:rPr>
              <w:t>sa</w:t>
            </w:r>
            <w:r w:rsidR="00FB398E">
              <w:rPr>
                <w:rFonts w:ascii="Arial" w:hAnsi="Arial" w:cs="Arial"/>
                <w:sz w:val="20"/>
                <w:szCs w:val="20"/>
                <w:lang w:eastAsia="cs-CZ"/>
              </w:rPr>
              <w:t>h 70 až 100 %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jmenovité</w:t>
            </w:r>
            <w:r w:rsidR="00BA56E1">
              <w:rPr>
                <w:rFonts w:ascii="Arial" w:hAnsi="Arial" w:cs="Arial"/>
                <w:sz w:val="20"/>
                <w:szCs w:val="20"/>
                <w:lang w:eastAsia="cs-CZ"/>
              </w:rPr>
              <w:t>ho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výkonu kotle pro palivo 1</w:t>
            </w:r>
            <w:r w:rsidR="00231DFF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</w:p>
        </w:tc>
        <w:tc>
          <w:tcPr>
            <w:tcW w:w="1440" w:type="dxa"/>
          </w:tcPr>
          <w:p w14:paraId="55CE3474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679" w:type="dxa"/>
          </w:tcPr>
          <w:p w14:paraId="62BF24EC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535±5</w:t>
            </w:r>
          </w:p>
        </w:tc>
      </w:tr>
      <w:tr w:rsidR="009D57D6" w:rsidRPr="00C8144A" w14:paraId="7739A1F3" w14:textId="77777777" w:rsidTr="00821F55">
        <w:trPr>
          <w:trHeight w:val="300"/>
        </w:trPr>
        <w:tc>
          <w:tcPr>
            <w:tcW w:w="1271" w:type="dxa"/>
          </w:tcPr>
          <w:p w14:paraId="29ED44BC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9.1.3</w:t>
            </w:r>
          </w:p>
        </w:tc>
        <w:tc>
          <w:tcPr>
            <w:tcW w:w="4394" w:type="dxa"/>
          </w:tcPr>
          <w:p w14:paraId="0E72A0E3" w14:textId="7DEDE2FA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menovitý tlak páry K20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v celém rozsahu od minimálního do jmenovitého výkonu kotle pro palivo 1</w:t>
            </w:r>
            <w:r w:rsidR="0079225C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</w:p>
        </w:tc>
        <w:tc>
          <w:tcPr>
            <w:tcW w:w="1440" w:type="dxa"/>
          </w:tcPr>
          <w:p w14:paraId="5E92EDF8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MPa(g)</w:t>
            </w:r>
          </w:p>
        </w:tc>
        <w:tc>
          <w:tcPr>
            <w:tcW w:w="1679" w:type="dxa"/>
          </w:tcPr>
          <w:p w14:paraId="45C02433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12,5±0,3</w:t>
            </w:r>
          </w:p>
        </w:tc>
      </w:tr>
      <w:tr w:rsidR="009D57D6" w:rsidRPr="00C8144A" w14:paraId="26FEE4DE" w14:textId="77777777" w:rsidTr="00821F55">
        <w:trPr>
          <w:trHeight w:val="300"/>
        </w:trPr>
        <w:tc>
          <w:tcPr>
            <w:tcW w:w="1271" w:type="dxa"/>
            <w:shd w:val="clear" w:color="auto" w:fill="FFC000" w:themeFill="accent4"/>
          </w:tcPr>
          <w:p w14:paraId="7906D6EB" w14:textId="77777777" w:rsidR="009D57D6" w:rsidRPr="00C8144A" w:rsidRDefault="009D57D6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C000" w:themeFill="accent4"/>
          </w:tcPr>
          <w:p w14:paraId="166FE817" w14:textId="6671E29B" w:rsidR="009D57D6" w:rsidRPr="00C8144A" w:rsidRDefault="009D57D6" w:rsidP="00BF3D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otel K80 a K90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alivo 1</w:t>
            </w:r>
          </w:p>
        </w:tc>
        <w:tc>
          <w:tcPr>
            <w:tcW w:w="1440" w:type="dxa"/>
            <w:shd w:val="clear" w:color="auto" w:fill="FFC000" w:themeFill="accent4"/>
          </w:tcPr>
          <w:p w14:paraId="5E27716D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shd w:val="clear" w:color="auto" w:fill="FFC000" w:themeFill="accent4"/>
          </w:tcPr>
          <w:p w14:paraId="2A374FD8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D57D6" w:rsidRPr="00C8144A" w14:paraId="58815730" w14:textId="77777777" w:rsidTr="00821F55">
        <w:trPr>
          <w:trHeight w:val="300"/>
        </w:trPr>
        <w:tc>
          <w:tcPr>
            <w:tcW w:w="1271" w:type="dxa"/>
          </w:tcPr>
          <w:p w14:paraId="1B9ED27F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10.1.1</w:t>
            </w:r>
          </w:p>
        </w:tc>
        <w:tc>
          <w:tcPr>
            <w:tcW w:w="4394" w:type="dxa"/>
          </w:tcPr>
          <w:p w14:paraId="36FE0E4E" w14:textId="18E57E39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menovitý výkon každého z kotlů K80 a K90 na připojovacím místě </w:t>
            </w:r>
            <w:r w:rsidR="002255B8">
              <w:rPr>
                <w:rFonts w:ascii="Arial" w:hAnsi="Arial" w:cs="Arial"/>
                <w:sz w:val="20"/>
                <w:szCs w:val="20"/>
                <w:lang w:eastAsia="cs-CZ"/>
              </w:rPr>
              <w:t>při jmenovitých param</w:t>
            </w:r>
            <w:r w:rsidR="00C61D53">
              <w:rPr>
                <w:rFonts w:ascii="Arial" w:hAnsi="Arial" w:cs="Arial"/>
                <w:sz w:val="20"/>
                <w:szCs w:val="20"/>
                <w:lang w:eastAsia="cs-CZ"/>
              </w:rPr>
              <w:t>e</w:t>
            </w:r>
            <w:r w:rsidR="002255B8">
              <w:rPr>
                <w:rFonts w:ascii="Arial" w:hAnsi="Arial" w:cs="Arial"/>
                <w:sz w:val="20"/>
                <w:szCs w:val="20"/>
                <w:lang w:eastAsia="cs-CZ"/>
              </w:rPr>
              <w:t>trech</w:t>
            </w:r>
            <w:r w:rsidR="00C61D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páry 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pro palivo 1</w:t>
            </w:r>
            <w:r w:rsidR="0079225C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  <w:r w:rsidR="005F16B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79225C">
              <w:rPr>
                <w:rFonts w:ascii="Arial" w:hAnsi="Arial" w:cs="Arial"/>
                <w:sz w:val="20"/>
                <w:szCs w:val="20"/>
                <w:lang w:eastAsia="cs-CZ"/>
              </w:rPr>
              <w:t>dřevní štěpka</w:t>
            </w:r>
          </w:p>
        </w:tc>
        <w:tc>
          <w:tcPr>
            <w:tcW w:w="1440" w:type="dxa"/>
          </w:tcPr>
          <w:p w14:paraId="4B779AB4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t/h</w:t>
            </w:r>
          </w:p>
        </w:tc>
        <w:tc>
          <w:tcPr>
            <w:tcW w:w="1679" w:type="dxa"/>
          </w:tcPr>
          <w:p w14:paraId="4676D976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9D57D6" w:rsidRPr="00C8144A" w14:paraId="35C2B87E" w14:textId="77777777" w:rsidTr="00821F55">
        <w:trPr>
          <w:trHeight w:val="300"/>
        </w:trPr>
        <w:tc>
          <w:tcPr>
            <w:tcW w:w="1271" w:type="dxa"/>
          </w:tcPr>
          <w:p w14:paraId="74FAA5AD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10.1.2</w:t>
            </w:r>
          </w:p>
        </w:tc>
        <w:tc>
          <w:tcPr>
            <w:tcW w:w="4394" w:type="dxa"/>
          </w:tcPr>
          <w:p w14:paraId="4EB2C480" w14:textId="2A56DAA0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menovitá teploty páry každého z kotlů K80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K90 </w:t>
            </w:r>
            <w:r w:rsidR="00BA56E1">
              <w:rPr>
                <w:rFonts w:ascii="Arial" w:hAnsi="Arial" w:cs="Arial"/>
                <w:sz w:val="20"/>
                <w:szCs w:val="20"/>
                <w:lang w:eastAsia="cs-CZ"/>
              </w:rPr>
              <w:t>pro provozní rozsah 70 až 100 %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jmenovité</w:t>
            </w:r>
            <w:r w:rsidR="00BA56E1">
              <w:rPr>
                <w:rFonts w:ascii="Arial" w:hAnsi="Arial" w:cs="Arial"/>
                <w:sz w:val="20"/>
                <w:szCs w:val="20"/>
                <w:lang w:eastAsia="cs-CZ"/>
              </w:rPr>
              <w:t>ho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výkonu kotle pro palivo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CA0247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  <w:r w:rsidR="00DE5EA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dřevní štěpka </w:t>
            </w:r>
          </w:p>
        </w:tc>
        <w:tc>
          <w:tcPr>
            <w:tcW w:w="1440" w:type="dxa"/>
          </w:tcPr>
          <w:p w14:paraId="3B2936A5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679" w:type="dxa"/>
          </w:tcPr>
          <w:p w14:paraId="3722311B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535±5</w:t>
            </w:r>
          </w:p>
        </w:tc>
      </w:tr>
      <w:tr w:rsidR="009D57D6" w:rsidRPr="00C8144A" w14:paraId="3FCF6321" w14:textId="77777777" w:rsidTr="00821F55">
        <w:trPr>
          <w:trHeight w:val="300"/>
        </w:trPr>
        <w:tc>
          <w:tcPr>
            <w:tcW w:w="1271" w:type="dxa"/>
          </w:tcPr>
          <w:p w14:paraId="0A2C91E5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10.1.3</w:t>
            </w:r>
          </w:p>
        </w:tc>
        <w:tc>
          <w:tcPr>
            <w:tcW w:w="4394" w:type="dxa"/>
          </w:tcPr>
          <w:p w14:paraId="6AE5A2AE" w14:textId="6F3B770F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menovitý tlak páry každého z kotlů K80 a K90 celém rozsahu od minimálního do jmenovitého výkonu kotle pro palivo 1</w:t>
            </w:r>
            <w:r w:rsidR="00A27DDE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  <w:r w:rsidR="00DE5EA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dřevní štěpka </w:t>
            </w:r>
          </w:p>
        </w:tc>
        <w:tc>
          <w:tcPr>
            <w:tcW w:w="1440" w:type="dxa"/>
          </w:tcPr>
          <w:p w14:paraId="069ED8A9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MPa(g)</w:t>
            </w:r>
          </w:p>
        </w:tc>
        <w:tc>
          <w:tcPr>
            <w:tcW w:w="1679" w:type="dxa"/>
          </w:tcPr>
          <w:p w14:paraId="16EA9128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12,5</w:t>
            </w:r>
            <w:bookmarkStart w:id="86" w:name="_Hlk61883109"/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±0,3</w:t>
            </w:r>
            <w:bookmarkEnd w:id="86"/>
          </w:p>
        </w:tc>
      </w:tr>
      <w:tr w:rsidR="009D57D6" w:rsidRPr="00C8144A" w14:paraId="5D70C1B5" w14:textId="77777777" w:rsidTr="00821F55">
        <w:trPr>
          <w:trHeight w:val="300"/>
        </w:trPr>
        <w:tc>
          <w:tcPr>
            <w:tcW w:w="1271" w:type="dxa"/>
            <w:shd w:val="clear" w:color="auto" w:fill="FFC000" w:themeFill="accent4"/>
          </w:tcPr>
          <w:p w14:paraId="121ABA4A" w14:textId="77777777" w:rsidR="009D57D6" w:rsidRPr="00C8144A" w:rsidRDefault="009D57D6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C000" w:themeFill="accent4"/>
          </w:tcPr>
          <w:p w14:paraId="3BDCD2FA" w14:textId="32C55143" w:rsidR="00C35E35" w:rsidRDefault="00C35E35" w:rsidP="00BF3D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otel K80 a K90</w:t>
            </w:r>
          </w:p>
          <w:p w14:paraId="12BCB820" w14:textId="38A74F66" w:rsidR="00C35E35" w:rsidRDefault="009D57D6" w:rsidP="00C35E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C8144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ro směs paliv</w:t>
            </w:r>
            <w:r w:rsidR="00C35E3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na bázi tepelného příkonu </w:t>
            </w:r>
          </w:p>
          <w:p w14:paraId="26695F6F" w14:textId="2194A97E" w:rsidR="009D57D6" w:rsidRPr="00C8144A" w:rsidRDefault="009D57D6" w:rsidP="00BF3D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FFC000" w:themeFill="accent4"/>
          </w:tcPr>
          <w:p w14:paraId="337EE1CB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shd w:val="clear" w:color="auto" w:fill="FFC000" w:themeFill="accent4"/>
          </w:tcPr>
          <w:p w14:paraId="25A8F2A1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D57D6" w:rsidRPr="00C8144A" w14:paraId="231847FF" w14:textId="77777777" w:rsidTr="00821F55">
        <w:trPr>
          <w:trHeight w:val="300"/>
        </w:trPr>
        <w:tc>
          <w:tcPr>
            <w:tcW w:w="1271" w:type="dxa"/>
          </w:tcPr>
          <w:p w14:paraId="49C437F0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11.1.1</w:t>
            </w:r>
          </w:p>
        </w:tc>
        <w:tc>
          <w:tcPr>
            <w:tcW w:w="4394" w:type="dxa"/>
          </w:tcPr>
          <w:p w14:paraId="07A2BD58" w14:textId="126E37E3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menovitý výkon každého z kotlů K80 a K90 </w:t>
            </w:r>
            <w:r w:rsidR="00C61D53">
              <w:rPr>
                <w:rFonts w:ascii="Arial" w:hAnsi="Arial" w:cs="Arial"/>
                <w:sz w:val="20"/>
                <w:szCs w:val="20"/>
                <w:lang w:eastAsia="cs-CZ"/>
              </w:rPr>
              <w:t xml:space="preserve">při jmenovitých parametrech 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na připojovacím místě pro palivo 1</w:t>
            </w:r>
            <w:r w:rsidR="00A27DDE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5087D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 xml:space="preserve">0% a palivo 2: rostlinné peletky – </w:t>
            </w:r>
            <w:r w:rsidR="00F5087D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1440" w:type="dxa"/>
          </w:tcPr>
          <w:p w14:paraId="09469391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t/h</w:t>
            </w:r>
          </w:p>
        </w:tc>
        <w:tc>
          <w:tcPr>
            <w:tcW w:w="1679" w:type="dxa"/>
          </w:tcPr>
          <w:p w14:paraId="7397D6CC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9D57D6" w:rsidRPr="00C8144A" w14:paraId="146EF73B" w14:textId="77777777" w:rsidTr="00821F55">
        <w:trPr>
          <w:trHeight w:val="300"/>
        </w:trPr>
        <w:tc>
          <w:tcPr>
            <w:tcW w:w="1271" w:type="dxa"/>
          </w:tcPr>
          <w:p w14:paraId="758ECD16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11.1.2</w:t>
            </w:r>
          </w:p>
        </w:tc>
        <w:tc>
          <w:tcPr>
            <w:tcW w:w="4394" w:type="dxa"/>
          </w:tcPr>
          <w:p w14:paraId="025EC1D4" w14:textId="6B0D2C46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menovitá teploty páry každého z kotlů K80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K90 </w:t>
            </w:r>
            <w:r w:rsidR="00BA56E1">
              <w:rPr>
                <w:rFonts w:ascii="Arial" w:hAnsi="Arial" w:cs="Arial"/>
                <w:sz w:val="20"/>
                <w:szCs w:val="20"/>
                <w:lang w:eastAsia="cs-CZ"/>
              </w:rPr>
              <w:t>pro provozní rozsah 70 až 100 %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jmenovité</w:t>
            </w:r>
            <w:r w:rsidR="00BA56E1">
              <w:rPr>
                <w:rFonts w:ascii="Arial" w:hAnsi="Arial" w:cs="Arial"/>
                <w:sz w:val="20"/>
                <w:szCs w:val="20"/>
                <w:lang w:eastAsia="cs-CZ"/>
              </w:rPr>
              <w:t>ho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výkonu kotle pro palivo 1</w:t>
            </w:r>
            <w:r w:rsidR="00D00E06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>dřevní štěpka</w:t>
            </w:r>
            <w:r w:rsidR="00C35E35"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5087D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 xml:space="preserve">0% a palivo 2: rostlinné peletky – </w:t>
            </w:r>
            <w:r w:rsidR="00F5087D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1440" w:type="dxa"/>
          </w:tcPr>
          <w:p w14:paraId="083E86CF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679" w:type="dxa"/>
          </w:tcPr>
          <w:p w14:paraId="61C66DCB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535±5</w:t>
            </w:r>
          </w:p>
        </w:tc>
      </w:tr>
      <w:tr w:rsidR="009D57D6" w:rsidRPr="00C8144A" w14:paraId="5558396D" w14:textId="77777777" w:rsidTr="00821F55">
        <w:trPr>
          <w:trHeight w:val="300"/>
        </w:trPr>
        <w:tc>
          <w:tcPr>
            <w:tcW w:w="1271" w:type="dxa"/>
          </w:tcPr>
          <w:p w14:paraId="000F4B9C" w14:textId="77777777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A 11.1.3</w:t>
            </w:r>
          </w:p>
        </w:tc>
        <w:tc>
          <w:tcPr>
            <w:tcW w:w="4394" w:type="dxa"/>
          </w:tcPr>
          <w:p w14:paraId="65D4437C" w14:textId="027D384C" w:rsidR="009D57D6" w:rsidRPr="00C8144A" w:rsidRDefault="009D57D6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menovitý tlak páry každého z kotlů K80 a K90 celém rozsahu od minimálního do jmenovitého výkonu kotle pro palivo 1</w:t>
            </w:r>
            <w:r w:rsidR="00D00E06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>dřevní štěpka</w:t>
            </w:r>
            <w:r w:rsidR="00C35E35" w:rsidRPr="00C8144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5F16B3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>0% a</w:t>
            </w:r>
            <w:r w:rsidR="0079225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 xml:space="preserve">palivo 2: rostlinné peletky – </w:t>
            </w:r>
            <w:r w:rsidR="005F16B3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C35E35">
              <w:rPr>
                <w:rFonts w:ascii="Arial" w:hAnsi="Arial" w:cs="Arial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1440" w:type="dxa"/>
          </w:tcPr>
          <w:p w14:paraId="1B2DE582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MPa(g)</w:t>
            </w:r>
          </w:p>
        </w:tc>
        <w:tc>
          <w:tcPr>
            <w:tcW w:w="1679" w:type="dxa"/>
          </w:tcPr>
          <w:p w14:paraId="4ACA7E33" w14:textId="77777777" w:rsidR="009D57D6" w:rsidRPr="00C8144A" w:rsidRDefault="009D57D6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8144A">
              <w:rPr>
                <w:rFonts w:ascii="Arial" w:hAnsi="Arial" w:cs="Arial"/>
                <w:sz w:val="20"/>
                <w:szCs w:val="20"/>
                <w:lang w:eastAsia="cs-CZ"/>
              </w:rPr>
              <w:t>12,5±0,3</w:t>
            </w:r>
          </w:p>
        </w:tc>
      </w:tr>
    </w:tbl>
    <w:p w14:paraId="0E6B7276" w14:textId="77777777" w:rsidR="00A30E74" w:rsidRDefault="00A30E74">
      <w:pPr>
        <w:rPr>
          <w:rFonts w:ascii="Arial" w:eastAsia="Times New Roman" w:hAnsi="Arial" w:cs="Arial"/>
          <w:b/>
          <w:iCs/>
          <w:sz w:val="24"/>
          <w:szCs w:val="28"/>
          <w:lang w:eastAsia="cs-CZ"/>
        </w:rPr>
      </w:pPr>
      <w:r>
        <w:br w:type="page"/>
      </w:r>
    </w:p>
    <w:p w14:paraId="3B8A6AD8" w14:textId="107D9BFB" w:rsidR="002429E4" w:rsidRDefault="2E6785E9" w:rsidP="00C340A6">
      <w:pPr>
        <w:pStyle w:val="TCBNadpis2"/>
      </w:pPr>
      <w:bookmarkStart w:id="87" w:name="_Toc2131559826"/>
      <w:bookmarkStart w:id="88" w:name="_Toc157428757"/>
      <w:r>
        <w:lastRenderedPageBreak/>
        <w:t xml:space="preserve">Jiné garantované parametry skupiny </w:t>
      </w:r>
      <w:r w:rsidR="73348EC9">
        <w:t>I</w:t>
      </w:r>
      <w:bookmarkEnd w:id="88"/>
      <w:r w:rsidR="73348EC9">
        <w:t xml:space="preserve"> </w:t>
      </w:r>
      <w:r>
        <w:t xml:space="preserve"> </w:t>
      </w:r>
      <w:bookmarkEnd w:id="87"/>
    </w:p>
    <w:p w14:paraId="7684E42F" w14:textId="3D40DABF" w:rsidR="0007419D" w:rsidRDefault="002429E4" w:rsidP="002429E4">
      <w:pPr>
        <w:pStyle w:val="TCBNormalni"/>
      </w:pPr>
      <w:r w:rsidRPr="000B1C2B">
        <w:rPr>
          <w:b/>
          <w:bCs/>
        </w:rPr>
        <w:t>A 1</w:t>
      </w:r>
      <w:r w:rsidR="00A5238B">
        <w:rPr>
          <w:b/>
          <w:bCs/>
        </w:rPr>
        <w:t>2</w:t>
      </w:r>
      <w:r w:rsidRPr="000B1C2B">
        <w:rPr>
          <w:b/>
          <w:bCs/>
        </w:rPr>
        <w:t xml:space="preserve"> Kvalita páry</w:t>
      </w:r>
      <w:r w:rsidRPr="002429E4">
        <w:rPr>
          <w:b/>
          <w:bCs/>
        </w:rPr>
        <w:t xml:space="preserve"> </w:t>
      </w:r>
    </w:p>
    <w:p w14:paraId="0125659E" w14:textId="3DFBCFCE" w:rsidR="00083D67" w:rsidRDefault="0003363E" w:rsidP="002429E4">
      <w:pPr>
        <w:pStyle w:val="TCBNormalni"/>
      </w:pPr>
      <w:r w:rsidRPr="000B1C2B">
        <w:rPr>
          <w:b/>
          <w:bCs/>
        </w:rPr>
        <w:t xml:space="preserve">Garantovaná kvalita </w:t>
      </w:r>
      <w:r w:rsidR="003515A3" w:rsidRPr="000B1C2B">
        <w:rPr>
          <w:b/>
          <w:bCs/>
        </w:rPr>
        <w:t xml:space="preserve">přehřáté </w:t>
      </w:r>
      <w:r w:rsidRPr="000B1C2B">
        <w:rPr>
          <w:b/>
          <w:bCs/>
        </w:rPr>
        <w:t>páry na připojovací</w:t>
      </w:r>
      <w:r w:rsidR="00083D67" w:rsidRPr="000B1C2B">
        <w:rPr>
          <w:b/>
          <w:bCs/>
        </w:rPr>
        <w:t xml:space="preserve">m místě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15A3" w:rsidRPr="00E00144" w14:paraId="671F5FD7" w14:textId="77777777" w:rsidTr="003A1D16">
        <w:tc>
          <w:tcPr>
            <w:tcW w:w="1812" w:type="dxa"/>
            <w:vAlign w:val="center"/>
          </w:tcPr>
          <w:p w14:paraId="274FD648" w14:textId="658A1373" w:rsidR="003515A3" w:rsidRPr="007E060E" w:rsidRDefault="003515A3" w:rsidP="003A1D16">
            <w:pPr>
              <w:pStyle w:val="TCBNormalni"/>
              <w:jc w:val="center"/>
            </w:pPr>
            <w:r w:rsidRPr="007E060E">
              <w:t>Přehřátá pára</w:t>
            </w:r>
          </w:p>
        </w:tc>
        <w:tc>
          <w:tcPr>
            <w:tcW w:w="1812" w:type="dxa"/>
            <w:vAlign w:val="center"/>
          </w:tcPr>
          <w:p w14:paraId="49C63E60" w14:textId="1D8F44B5" w:rsidR="003515A3" w:rsidRPr="007E060E" w:rsidRDefault="003515A3" w:rsidP="003A1D16">
            <w:pPr>
              <w:pStyle w:val="TCBNormalni"/>
              <w:jc w:val="center"/>
              <w:rPr>
                <w:vertAlign w:val="subscript"/>
              </w:rPr>
            </w:pPr>
            <w:r w:rsidRPr="007E060E">
              <w:t>Katexová vodivost CC λ</w:t>
            </w:r>
            <w:r w:rsidRPr="007E060E">
              <w:rPr>
                <w:vertAlign w:val="subscript"/>
              </w:rPr>
              <w:t>25°C</w:t>
            </w:r>
          </w:p>
          <w:p w14:paraId="3CDC4A3F" w14:textId="1A16E1E8" w:rsidR="003515A3" w:rsidRPr="007E060E" w:rsidRDefault="003515A3" w:rsidP="003A1D16">
            <w:pPr>
              <w:pStyle w:val="TCBNormalni"/>
              <w:jc w:val="center"/>
            </w:pPr>
          </w:p>
        </w:tc>
        <w:tc>
          <w:tcPr>
            <w:tcW w:w="1812" w:type="dxa"/>
            <w:vAlign w:val="center"/>
          </w:tcPr>
          <w:p w14:paraId="6A191CB0" w14:textId="7D190322" w:rsidR="003515A3" w:rsidRPr="007E060E" w:rsidRDefault="00A00BAD" w:rsidP="003A1D16">
            <w:pPr>
              <w:pStyle w:val="TCBNormalni"/>
              <w:jc w:val="center"/>
            </w:pPr>
            <w:r w:rsidRPr="007E060E">
              <w:t>Fe</w:t>
            </w:r>
          </w:p>
        </w:tc>
        <w:tc>
          <w:tcPr>
            <w:tcW w:w="1813" w:type="dxa"/>
            <w:vAlign w:val="center"/>
          </w:tcPr>
          <w:p w14:paraId="606E88EB" w14:textId="0E71116D" w:rsidR="003515A3" w:rsidRPr="007E060E" w:rsidRDefault="00A00BAD" w:rsidP="003A1D16">
            <w:pPr>
              <w:pStyle w:val="TCBNormalni"/>
              <w:jc w:val="center"/>
              <w:rPr>
                <w:vertAlign w:val="subscript"/>
              </w:rPr>
            </w:pPr>
            <w:r w:rsidRPr="007E060E">
              <w:t>SiO</w:t>
            </w:r>
            <w:r w:rsidRPr="007E060E">
              <w:rPr>
                <w:vertAlign w:val="subscript"/>
              </w:rPr>
              <w:t>2</w:t>
            </w:r>
          </w:p>
        </w:tc>
        <w:tc>
          <w:tcPr>
            <w:tcW w:w="1813" w:type="dxa"/>
            <w:vAlign w:val="center"/>
          </w:tcPr>
          <w:p w14:paraId="3B1C89A6" w14:textId="0FBDA26C" w:rsidR="003515A3" w:rsidRPr="007E060E" w:rsidRDefault="000B1C2B" w:rsidP="003A1D16">
            <w:pPr>
              <w:pStyle w:val="TCBNormalni"/>
              <w:jc w:val="center"/>
            </w:pPr>
            <w:r w:rsidRPr="007E060E">
              <w:t>Sodík a draslík</w:t>
            </w:r>
          </w:p>
          <w:p w14:paraId="0B877851" w14:textId="41BA2810" w:rsidR="000B1C2B" w:rsidRPr="007E060E" w:rsidRDefault="000B1C2B" w:rsidP="003A1D16">
            <w:pPr>
              <w:pStyle w:val="TCBNormalni"/>
              <w:jc w:val="center"/>
            </w:pPr>
            <w:r w:rsidRPr="007E060E">
              <w:t>(Na</w:t>
            </w:r>
            <w:r w:rsidRPr="007E060E">
              <w:rPr>
                <w:vertAlign w:val="superscript"/>
              </w:rPr>
              <w:t xml:space="preserve">+ </w:t>
            </w:r>
            <w:r w:rsidRPr="007E060E">
              <w:t>+ K</w:t>
            </w:r>
            <w:r w:rsidRPr="007E060E">
              <w:rPr>
                <w:vertAlign w:val="superscript"/>
              </w:rPr>
              <w:t>+</w:t>
            </w:r>
            <w:r w:rsidRPr="007E060E">
              <w:t>)</w:t>
            </w:r>
          </w:p>
        </w:tc>
      </w:tr>
      <w:tr w:rsidR="003515A3" w:rsidRPr="00E00144" w14:paraId="56B8ADC2" w14:textId="77777777" w:rsidTr="003A1D16">
        <w:tc>
          <w:tcPr>
            <w:tcW w:w="1812" w:type="dxa"/>
            <w:vAlign w:val="center"/>
          </w:tcPr>
          <w:p w14:paraId="39AC9F96" w14:textId="77777777" w:rsidR="003515A3" w:rsidRPr="007E060E" w:rsidRDefault="003515A3" w:rsidP="003A1D16">
            <w:pPr>
              <w:pStyle w:val="TCBNormalni"/>
              <w:jc w:val="center"/>
            </w:pPr>
          </w:p>
        </w:tc>
        <w:tc>
          <w:tcPr>
            <w:tcW w:w="1812" w:type="dxa"/>
            <w:vAlign w:val="center"/>
          </w:tcPr>
          <w:p w14:paraId="2E730739" w14:textId="19973931" w:rsidR="003515A3" w:rsidRPr="007E060E" w:rsidRDefault="003515A3" w:rsidP="003A1D16">
            <w:pPr>
              <w:pStyle w:val="TCBNormalni"/>
              <w:jc w:val="center"/>
            </w:pPr>
            <w:r w:rsidRPr="007E060E">
              <w:t>(µS/cm)</w:t>
            </w:r>
          </w:p>
        </w:tc>
        <w:tc>
          <w:tcPr>
            <w:tcW w:w="1812" w:type="dxa"/>
            <w:vAlign w:val="center"/>
          </w:tcPr>
          <w:p w14:paraId="0DE8E55C" w14:textId="36A68F9D" w:rsidR="003515A3" w:rsidRPr="007E060E" w:rsidRDefault="00A00BAD" w:rsidP="003A1D16">
            <w:pPr>
              <w:pStyle w:val="TCBNormalni"/>
              <w:jc w:val="center"/>
            </w:pPr>
            <w:r w:rsidRPr="007E060E">
              <w:t>(ug/l)</w:t>
            </w:r>
          </w:p>
        </w:tc>
        <w:tc>
          <w:tcPr>
            <w:tcW w:w="1813" w:type="dxa"/>
            <w:vAlign w:val="center"/>
          </w:tcPr>
          <w:p w14:paraId="3AB3B11F" w14:textId="6E0D234B" w:rsidR="003515A3" w:rsidRPr="007E060E" w:rsidRDefault="00A00BAD" w:rsidP="003A1D16">
            <w:pPr>
              <w:pStyle w:val="TCBNormalni"/>
              <w:jc w:val="center"/>
            </w:pPr>
            <w:r w:rsidRPr="007E060E">
              <w:t>(ug/l)</w:t>
            </w:r>
          </w:p>
        </w:tc>
        <w:tc>
          <w:tcPr>
            <w:tcW w:w="1813" w:type="dxa"/>
            <w:vAlign w:val="center"/>
          </w:tcPr>
          <w:p w14:paraId="1A9EBCAB" w14:textId="5A36124B" w:rsidR="003515A3" w:rsidRPr="007E060E" w:rsidRDefault="000B1C2B" w:rsidP="003A1D16">
            <w:pPr>
              <w:pStyle w:val="TCBNormalni"/>
              <w:jc w:val="center"/>
            </w:pPr>
            <w:r w:rsidRPr="007E060E">
              <w:t>(ug/l)</w:t>
            </w:r>
          </w:p>
        </w:tc>
      </w:tr>
      <w:tr w:rsidR="003515A3" w14:paraId="5A55CB61" w14:textId="77777777" w:rsidTr="003A1D16">
        <w:tc>
          <w:tcPr>
            <w:tcW w:w="1812" w:type="dxa"/>
            <w:vAlign w:val="center"/>
          </w:tcPr>
          <w:p w14:paraId="0E5984D8" w14:textId="1B4A18AE" w:rsidR="00A00BAD" w:rsidRPr="007E060E" w:rsidRDefault="00A00BAD" w:rsidP="003A1D16">
            <w:pPr>
              <w:pStyle w:val="TCBNormalni"/>
              <w:jc w:val="center"/>
            </w:pPr>
            <w:r w:rsidRPr="007E060E">
              <w:t>ČSN 07 74 03</w:t>
            </w:r>
          </w:p>
          <w:p w14:paraId="05EEC9D1" w14:textId="162993DD" w:rsidR="003515A3" w:rsidRPr="007E060E" w:rsidRDefault="003515A3" w:rsidP="003A1D16">
            <w:pPr>
              <w:pStyle w:val="TCBNormalni"/>
              <w:jc w:val="center"/>
            </w:pPr>
          </w:p>
        </w:tc>
        <w:tc>
          <w:tcPr>
            <w:tcW w:w="1812" w:type="dxa"/>
            <w:vAlign w:val="center"/>
          </w:tcPr>
          <w:p w14:paraId="34C0FE57" w14:textId="54B9591F" w:rsidR="003515A3" w:rsidRPr="007E060E" w:rsidRDefault="00A00BAD" w:rsidP="003A1D16">
            <w:pPr>
              <w:pStyle w:val="TCBNormalni"/>
              <w:jc w:val="center"/>
            </w:pPr>
            <w:r w:rsidRPr="007E060E">
              <w:t>&lt;0,3</w:t>
            </w:r>
          </w:p>
        </w:tc>
        <w:tc>
          <w:tcPr>
            <w:tcW w:w="1812" w:type="dxa"/>
            <w:vAlign w:val="center"/>
          </w:tcPr>
          <w:p w14:paraId="6AEA17E9" w14:textId="1D78EA1E" w:rsidR="003515A3" w:rsidRPr="007E060E" w:rsidRDefault="00A00BAD" w:rsidP="003A1D16">
            <w:pPr>
              <w:pStyle w:val="TCBNormalni"/>
              <w:jc w:val="center"/>
            </w:pPr>
            <w:r w:rsidRPr="007E060E">
              <w:t>&lt;20</w:t>
            </w:r>
          </w:p>
        </w:tc>
        <w:tc>
          <w:tcPr>
            <w:tcW w:w="1813" w:type="dxa"/>
            <w:vAlign w:val="center"/>
          </w:tcPr>
          <w:p w14:paraId="31A42A59" w14:textId="06CC4545" w:rsidR="003515A3" w:rsidRPr="007E060E" w:rsidRDefault="00A00BAD" w:rsidP="003A1D16">
            <w:pPr>
              <w:pStyle w:val="TCBNormalni"/>
              <w:jc w:val="center"/>
            </w:pPr>
            <w:r w:rsidRPr="007E060E">
              <w:t>&lt;20</w:t>
            </w:r>
          </w:p>
        </w:tc>
        <w:tc>
          <w:tcPr>
            <w:tcW w:w="1813" w:type="dxa"/>
            <w:vAlign w:val="center"/>
          </w:tcPr>
          <w:p w14:paraId="01F976F8" w14:textId="0E771E12" w:rsidR="003515A3" w:rsidRDefault="000B1C2B" w:rsidP="003A1D16">
            <w:pPr>
              <w:pStyle w:val="TCBNormalni"/>
              <w:jc w:val="center"/>
            </w:pPr>
            <w:r w:rsidRPr="007E060E">
              <w:t>&lt;10</w:t>
            </w:r>
          </w:p>
        </w:tc>
      </w:tr>
    </w:tbl>
    <w:p w14:paraId="4AD13706" w14:textId="77777777" w:rsidR="00AD0817" w:rsidRDefault="00AD0817" w:rsidP="002429E4">
      <w:pPr>
        <w:pStyle w:val="TCBNormalni"/>
      </w:pPr>
      <w:bookmarkStart w:id="89" w:name="_Hlk61873097"/>
    </w:p>
    <w:p w14:paraId="248641D0" w14:textId="79E11614" w:rsidR="00AD0817" w:rsidRDefault="00AD0817" w:rsidP="002429E4">
      <w:pPr>
        <w:pStyle w:val="TCBNormalni"/>
      </w:pPr>
      <w:r w:rsidRPr="00AD0817">
        <w:rPr>
          <w:b/>
          <w:bCs/>
        </w:rPr>
        <w:t>A</w:t>
      </w:r>
      <w:r w:rsidR="00E2514F">
        <w:rPr>
          <w:b/>
          <w:bCs/>
        </w:rPr>
        <w:t xml:space="preserve"> </w:t>
      </w:r>
      <w:r w:rsidRPr="00AD0817">
        <w:rPr>
          <w:b/>
          <w:bCs/>
        </w:rPr>
        <w:t>1</w:t>
      </w:r>
      <w:r w:rsidR="003A1D16">
        <w:rPr>
          <w:b/>
          <w:bCs/>
        </w:rPr>
        <w:t>3</w:t>
      </w:r>
      <w:r w:rsidRPr="00AD0817">
        <w:rPr>
          <w:b/>
          <w:bCs/>
        </w:rPr>
        <w:t xml:space="preserve"> Vnitřní </w:t>
      </w:r>
      <w:r w:rsidR="008D5CDA">
        <w:rPr>
          <w:b/>
          <w:bCs/>
        </w:rPr>
        <w:t xml:space="preserve">a vnější </w:t>
      </w:r>
      <w:r w:rsidRPr="00AD0817">
        <w:rPr>
          <w:b/>
          <w:bCs/>
        </w:rPr>
        <w:t xml:space="preserve">hluk </w:t>
      </w:r>
    </w:p>
    <w:p w14:paraId="055FCD11" w14:textId="30F455DC" w:rsidR="00AD0817" w:rsidRPr="00AD0817" w:rsidRDefault="00AD0817" w:rsidP="002429E4">
      <w:pPr>
        <w:pStyle w:val="TCBNormalni"/>
      </w:pPr>
      <w:r w:rsidRPr="003521EB">
        <w:t>Akustický tlak uvnitř budov, měřený ve vzdálenosti 1 m od zařízení</w:t>
      </w:r>
      <w:r>
        <w:t xml:space="preserve"> nebo</w:t>
      </w:r>
      <w:r w:rsidRPr="003521EB">
        <w:t xml:space="preserve"> od povrchu protihlukového krytu (ISO 3746) L</w:t>
      </w:r>
      <w:r w:rsidRPr="00653306">
        <w:rPr>
          <w:vertAlign w:val="subscript"/>
        </w:rPr>
        <w:t>pA</w:t>
      </w:r>
      <w:r>
        <w:t xml:space="preserve"> musí být menší než 85 dB. </w:t>
      </w:r>
    </w:p>
    <w:bookmarkEnd w:id="89"/>
    <w:p w14:paraId="095D30C8" w14:textId="77777777" w:rsidR="00AD0817" w:rsidRDefault="00AD0817" w:rsidP="002429E4">
      <w:pPr>
        <w:pStyle w:val="TCBNormalni"/>
      </w:pPr>
    </w:p>
    <w:p w14:paraId="3C776886" w14:textId="167650BA" w:rsidR="002429E4" w:rsidRPr="002429E4" w:rsidRDefault="002429E4" w:rsidP="002429E4">
      <w:pPr>
        <w:pStyle w:val="TCBNormalni"/>
        <w:rPr>
          <w:b/>
          <w:bCs/>
        </w:rPr>
      </w:pPr>
      <w:r w:rsidRPr="002429E4">
        <w:rPr>
          <w:b/>
          <w:bCs/>
        </w:rPr>
        <w:t>A 1</w:t>
      </w:r>
      <w:r w:rsidR="003A1D16">
        <w:rPr>
          <w:b/>
          <w:bCs/>
        </w:rPr>
        <w:t>4</w:t>
      </w:r>
      <w:r w:rsidRPr="002429E4">
        <w:rPr>
          <w:b/>
          <w:bCs/>
        </w:rPr>
        <w:t xml:space="preserve"> Disponibilita </w:t>
      </w:r>
    </w:p>
    <w:p w14:paraId="6BE7802D" w14:textId="0C728E9A" w:rsidR="0040336B" w:rsidRDefault="00FE09C2" w:rsidP="0099620C">
      <w:pPr>
        <w:pStyle w:val="TCBNormalni"/>
        <w:rPr>
          <w:lang w:eastAsia="cs-CZ"/>
        </w:rPr>
      </w:pPr>
      <w:r>
        <w:t xml:space="preserve">V rámci </w:t>
      </w:r>
      <w:r w:rsidR="00DB1B9B">
        <w:t>garantované hodnoty A 1</w:t>
      </w:r>
      <w:r w:rsidR="00996632">
        <w:t>5</w:t>
      </w:r>
      <w:r w:rsidR="00DB1B9B">
        <w:t xml:space="preserve"> D</w:t>
      </w:r>
      <w:r>
        <w:t>isponibilit</w:t>
      </w:r>
      <w:r w:rsidR="00DB1B9B">
        <w:t>a</w:t>
      </w:r>
      <w:r>
        <w:t xml:space="preserve"> je </w:t>
      </w:r>
      <w:r w:rsidR="00DB1B9B">
        <w:t xml:space="preserve">do </w:t>
      </w:r>
      <w:r>
        <w:t>hodnocen</w:t>
      </w:r>
      <w:r w:rsidR="00DB1B9B">
        <w:t xml:space="preserve">í veškeré zařízení JEDNOTKY </w:t>
      </w:r>
      <w:r w:rsidR="00996632">
        <w:t>OB 2</w:t>
      </w:r>
      <w:r w:rsidR="00F71DCD">
        <w:t xml:space="preserve"> </w:t>
      </w:r>
      <w:r w:rsidR="00826BD0">
        <w:t xml:space="preserve">- příslušného kotle </w:t>
      </w:r>
      <w:r w:rsidR="00DB1B9B">
        <w:t>v rámci připojovacích míst DÍLA</w:t>
      </w:r>
      <w:r w:rsidR="00967CF7">
        <w:t xml:space="preserve"> </w:t>
      </w:r>
      <w:r w:rsidR="00996632">
        <w:t>OB</w:t>
      </w:r>
      <w:r w:rsidR="00FB5123">
        <w:t xml:space="preserve"> </w:t>
      </w:r>
      <w:r w:rsidR="00996632">
        <w:t>2.</w:t>
      </w:r>
    </w:p>
    <w:p w14:paraId="6F9601F4" w14:textId="2B0E6F79" w:rsidR="00015380" w:rsidRDefault="00015380" w:rsidP="002A3137">
      <w:pPr>
        <w:pStyle w:val="TCBNormalni"/>
        <w:ind w:left="708"/>
        <w:rPr>
          <w:kern w:val="28"/>
        </w:rPr>
      </w:pPr>
      <w:r>
        <w:rPr>
          <w:b/>
          <w:bCs/>
          <w:kern w:val="28"/>
        </w:rPr>
        <w:t>A1</w:t>
      </w:r>
      <w:r w:rsidR="003A1D16">
        <w:rPr>
          <w:b/>
          <w:bCs/>
          <w:kern w:val="28"/>
        </w:rPr>
        <w:t>4</w:t>
      </w:r>
      <w:r>
        <w:rPr>
          <w:b/>
          <w:bCs/>
          <w:kern w:val="28"/>
        </w:rPr>
        <w:t xml:space="preserve">.1 </w:t>
      </w:r>
      <w:r w:rsidRPr="009420FE">
        <w:rPr>
          <w:b/>
          <w:bCs/>
          <w:kern w:val="28"/>
        </w:rPr>
        <w:t xml:space="preserve">Garantovaná disponibilita kotel K20 </w:t>
      </w:r>
      <w:r w:rsidRPr="00BA027E">
        <w:rPr>
          <w:i/>
          <w:iCs/>
          <w:kern w:val="28"/>
        </w:rPr>
        <w:t>je</w:t>
      </w:r>
      <w:r w:rsidR="009420FE" w:rsidRPr="00BA027E">
        <w:rPr>
          <w:i/>
          <w:iCs/>
          <w:kern w:val="28"/>
        </w:rPr>
        <w:t xml:space="preserve"> </w:t>
      </w:r>
      <w:r w:rsidR="00F25E1D" w:rsidRPr="00BA027E">
        <w:rPr>
          <w:i/>
          <w:iCs/>
          <w:color w:val="FF0000"/>
          <w:kern w:val="28"/>
          <w:highlight w:val="yellow"/>
        </w:rPr>
        <w:t>vyplní nabízející</w:t>
      </w:r>
      <w:r w:rsidR="00B51AE9" w:rsidRPr="00BA027E">
        <w:rPr>
          <w:i/>
          <w:iCs/>
          <w:color w:val="FF0000"/>
          <w:kern w:val="28"/>
        </w:rPr>
        <w:t xml:space="preserve"> </w:t>
      </w:r>
      <w:r w:rsidR="00B51AE9" w:rsidRPr="00BA027E">
        <w:rPr>
          <w:i/>
          <w:iCs/>
          <w:kern w:val="28"/>
        </w:rPr>
        <w:t>hodin</w:t>
      </w:r>
      <w:r w:rsidR="0011551E" w:rsidRPr="00BA027E">
        <w:rPr>
          <w:i/>
          <w:iCs/>
          <w:kern w:val="28"/>
        </w:rPr>
        <w:t xml:space="preserve"> za období jednoho roku (8 760 hodin)</w:t>
      </w:r>
      <w:r w:rsidR="00B03908" w:rsidRPr="00BA027E">
        <w:rPr>
          <w:i/>
          <w:iCs/>
          <w:kern w:val="28"/>
        </w:rPr>
        <w:t>,</w:t>
      </w:r>
      <w:r w:rsidR="00B03908">
        <w:rPr>
          <w:b/>
          <w:bCs/>
          <w:i/>
          <w:iCs/>
          <w:kern w:val="28"/>
        </w:rPr>
        <w:t xml:space="preserve"> přičemž </w:t>
      </w:r>
      <w:r w:rsidR="0041759C">
        <w:rPr>
          <w:b/>
          <w:bCs/>
          <w:i/>
          <w:iCs/>
          <w:kern w:val="28"/>
        </w:rPr>
        <w:t>minimální hodnot</w:t>
      </w:r>
      <w:r w:rsidR="0043241A">
        <w:rPr>
          <w:b/>
          <w:bCs/>
          <w:i/>
          <w:iCs/>
          <w:kern w:val="28"/>
        </w:rPr>
        <w:t>a</w:t>
      </w:r>
      <w:r w:rsidR="0041759C">
        <w:rPr>
          <w:b/>
          <w:bCs/>
          <w:i/>
          <w:iCs/>
          <w:kern w:val="28"/>
        </w:rPr>
        <w:t xml:space="preserve"> </w:t>
      </w:r>
      <w:r w:rsidR="00C212BC">
        <w:rPr>
          <w:b/>
          <w:bCs/>
          <w:i/>
          <w:iCs/>
          <w:kern w:val="28"/>
        </w:rPr>
        <w:t>je 8 000 provozních hodin.</w:t>
      </w:r>
    </w:p>
    <w:p w14:paraId="0BC8B6EA" w14:textId="5256438D" w:rsidR="0043241A" w:rsidRDefault="00015380" w:rsidP="0043241A">
      <w:pPr>
        <w:pStyle w:val="TCBNormalni"/>
        <w:ind w:left="708"/>
        <w:rPr>
          <w:kern w:val="28"/>
        </w:rPr>
      </w:pPr>
      <w:r>
        <w:rPr>
          <w:b/>
          <w:bCs/>
          <w:kern w:val="28"/>
        </w:rPr>
        <w:t>A1</w:t>
      </w:r>
      <w:r w:rsidR="003A1D16">
        <w:rPr>
          <w:b/>
          <w:bCs/>
          <w:kern w:val="28"/>
        </w:rPr>
        <w:t>4</w:t>
      </w:r>
      <w:r>
        <w:rPr>
          <w:b/>
          <w:bCs/>
          <w:kern w:val="28"/>
        </w:rPr>
        <w:t xml:space="preserve">.2 </w:t>
      </w:r>
      <w:r w:rsidR="00B64033" w:rsidRPr="009420FE">
        <w:rPr>
          <w:b/>
          <w:bCs/>
          <w:kern w:val="28"/>
        </w:rPr>
        <w:t>Garantovaná disponibilita kotel K</w:t>
      </w:r>
      <w:r w:rsidR="00B64033">
        <w:rPr>
          <w:b/>
          <w:bCs/>
          <w:kern w:val="28"/>
        </w:rPr>
        <w:t>8</w:t>
      </w:r>
      <w:r w:rsidR="00B64033" w:rsidRPr="009420FE">
        <w:rPr>
          <w:b/>
          <w:bCs/>
          <w:kern w:val="28"/>
        </w:rPr>
        <w:t xml:space="preserve">0 </w:t>
      </w:r>
      <w:r w:rsidR="0043241A" w:rsidRPr="00BA027E">
        <w:rPr>
          <w:i/>
          <w:iCs/>
          <w:kern w:val="28"/>
        </w:rPr>
        <w:t xml:space="preserve">je </w:t>
      </w:r>
      <w:r w:rsidR="0043241A" w:rsidRPr="00BA027E">
        <w:rPr>
          <w:i/>
          <w:iCs/>
          <w:color w:val="FF0000"/>
          <w:kern w:val="28"/>
          <w:highlight w:val="yellow"/>
        </w:rPr>
        <w:t>vyplní nabízející</w:t>
      </w:r>
      <w:r w:rsidR="0043241A" w:rsidRPr="00BA027E">
        <w:rPr>
          <w:i/>
          <w:iCs/>
          <w:color w:val="FF0000"/>
          <w:kern w:val="28"/>
        </w:rPr>
        <w:t xml:space="preserve"> </w:t>
      </w:r>
      <w:r w:rsidR="0043241A" w:rsidRPr="00BA027E">
        <w:rPr>
          <w:i/>
          <w:iCs/>
          <w:kern w:val="28"/>
        </w:rPr>
        <w:t>hodin za období jednoho roku (8 760 hodin),</w:t>
      </w:r>
      <w:r w:rsidR="0043241A">
        <w:rPr>
          <w:b/>
          <w:bCs/>
          <w:i/>
          <w:iCs/>
          <w:kern w:val="28"/>
        </w:rPr>
        <w:t xml:space="preserve"> přičemž minimální hodnota je 8 000 provozních hodin.</w:t>
      </w:r>
    </w:p>
    <w:p w14:paraId="10DD092A" w14:textId="57CBF417" w:rsidR="0043241A" w:rsidRDefault="00015380" w:rsidP="0043241A">
      <w:pPr>
        <w:pStyle w:val="TCBNormalni"/>
        <w:ind w:left="708"/>
        <w:rPr>
          <w:kern w:val="28"/>
        </w:rPr>
      </w:pPr>
      <w:r w:rsidRPr="4533F392">
        <w:rPr>
          <w:b/>
          <w:bCs/>
        </w:rPr>
        <w:t>A1</w:t>
      </w:r>
      <w:r w:rsidR="003A1D16">
        <w:rPr>
          <w:b/>
          <w:bCs/>
        </w:rPr>
        <w:t>4</w:t>
      </w:r>
      <w:r w:rsidRPr="4533F392">
        <w:rPr>
          <w:b/>
          <w:bCs/>
        </w:rPr>
        <w:t>.</w:t>
      </w:r>
      <w:r>
        <w:rPr>
          <w:b/>
          <w:bCs/>
        </w:rPr>
        <w:t>3</w:t>
      </w:r>
      <w:r w:rsidRPr="4533F392">
        <w:rPr>
          <w:b/>
          <w:bCs/>
        </w:rPr>
        <w:t xml:space="preserve"> </w:t>
      </w:r>
      <w:r w:rsidR="00B64033" w:rsidRPr="009420FE">
        <w:rPr>
          <w:b/>
          <w:bCs/>
          <w:kern w:val="28"/>
        </w:rPr>
        <w:t>Garantovaná disponibilita kotel K</w:t>
      </w:r>
      <w:r w:rsidR="00B64033">
        <w:rPr>
          <w:b/>
          <w:bCs/>
          <w:kern w:val="28"/>
        </w:rPr>
        <w:t>9</w:t>
      </w:r>
      <w:r w:rsidR="00B64033" w:rsidRPr="009420FE">
        <w:rPr>
          <w:b/>
          <w:bCs/>
          <w:kern w:val="28"/>
        </w:rPr>
        <w:t xml:space="preserve">0 </w:t>
      </w:r>
      <w:r w:rsidR="0043241A" w:rsidRPr="00BA027E">
        <w:rPr>
          <w:i/>
          <w:iCs/>
          <w:kern w:val="28"/>
        </w:rPr>
        <w:t xml:space="preserve">je </w:t>
      </w:r>
      <w:r w:rsidR="0043241A" w:rsidRPr="00BA027E">
        <w:rPr>
          <w:i/>
          <w:iCs/>
          <w:color w:val="FF0000"/>
          <w:kern w:val="28"/>
          <w:highlight w:val="yellow"/>
        </w:rPr>
        <w:t>vyplní nabízející</w:t>
      </w:r>
      <w:r w:rsidR="0043241A" w:rsidRPr="00BA027E">
        <w:rPr>
          <w:i/>
          <w:iCs/>
          <w:color w:val="FF0000"/>
          <w:kern w:val="28"/>
        </w:rPr>
        <w:t xml:space="preserve"> </w:t>
      </w:r>
      <w:r w:rsidR="0043241A" w:rsidRPr="00BA027E">
        <w:rPr>
          <w:i/>
          <w:iCs/>
          <w:kern w:val="28"/>
        </w:rPr>
        <w:t>hodin za období jednoho roku (8 760 hodin),</w:t>
      </w:r>
      <w:r w:rsidR="0043241A">
        <w:rPr>
          <w:b/>
          <w:bCs/>
          <w:i/>
          <w:iCs/>
          <w:kern w:val="28"/>
        </w:rPr>
        <w:t xml:space="preserve"> přičemž minimální hodnota je 8 000 provozních hodin.</w:t>
      </w:r>
    </w:p>
    <w:p w14:paraId="4BD57E3A" w14:textId="6B2F4D15" w:rsidR="00015380" w:rsidRDefault="00015380" w:rsidP="0043241A">
      <w:pPr>
        <w:pStyle w:val="TCBNormalni"/>
        <w:ind w:left="708"/>
        <w:rPr>
          <w:b/>
          <w:bCs/>
          <w:i/>
          <w:iCs/>
          <w:kern w:val="28"/>
        </w:rPr>
      </w:pPr>
      <w:r>
        <w:rPr>
          <w:b/>
          <w:bCs/>
        </w:rPr>
        <w:t>A1</w:t>
      </w:r>
      <w:r w:rsidR="003A1D16">
        <w:rPr>
          <w:b/>
          <w:bCs/>
        </w:rPr>
        <w:t>4</w:t>
      </w:r>
      <w:r>
        <w:rPr>
          <w:b/>
          <w:bCs/>
        </w:rPr>
        <w:t>.4 Garantovaná maximální doba plánovaných odstávek kotel K20</w:t>
      </w:r>
      <w:r w:rsidR="00C41B75" w:rsidRPr="00C41B75">
        <w:rPr>
          <w:i/>
          <w:iCs/>
          <w:kern w:val="28"/>
        </w:rPr>
        <w:t xml:space="preserve"> </w:t>
      </w:r>
      <w:r w:rsidR="00C41B75" w:rsidRPr="00BA027E">
        <w:rPr>
          <w:i/>
          <w:iCs/>
          <w:kern w:val="28"/>
        </w:rPr>
        <w:t xml:space="preserve">je </w:t>
      </w:r>
      <w:r w:rsidR="00C41B75" w:rsidRPr="00BA027E">
        <w:rPr>
          <w:i/>
          <w:iCs/>
          <w:color w:val="FF0000"/>
          <w:kern w:val="28"/>
          <w:highlight w:val="yellow"/>
        </w:rPr>
        <w:t>vyplní nabízející</w:t>
      </w:r>
      <w:r w:rsidR="00C41B75" w:rsidRPr="00BA027E">
        <w:rPr>
          <w:i/>
          <w:iCs/>
          <w:color w:val="FF0000"/>
          <w:kern w:val="28"/>
        </w:rPr>
        <w:t xml:space="preserve"> </w:t>
      </w:r>
      <w:r w:rsidR="00C41B75" w:rsidRPr="00BA027E">
        <w:rPr>
          <w:i/>
          <w:iCs/>
          <w:kern w:val="28"/>
        </w:rPr>
        <w:t>hodin za období jednoho roku (8 760 hodin),</w:t>
      </w:r>
      <w:r w:rsidR="00C41B75">
        <w:rPr>
          <w:b/>
          <w:bCs/>
          <w:i/>
          <w:iCs/>
          <w:kern w:val="28"/>
        </w:rPr>
        <w:t xml:space="preserve"> přičemž maximální hodnota je </w:t>
      </w:r>
      <w:r w:rsidR="00E64BBD">
        <w:rPr>
          <w:b/>
          <w:bCs/>
          <w:i/>
          <w:iCs/>
          <w:kern w:val="28"/>
        </w:rPr>
        <w:t>760</w:t>
      </w:r>
      <w:r w:rsidR="00C41B75">
        <w:rPr>
          <w:b/>
          <w:bCs/>
          <w:i/>
          <w:iCs/>
          <w:kern w:val="28"/>
        </w:rPr>
        <w:t xml:space="preserve"> hodin.</w:t>
      </w:r>
    </w:p>
    <w:p w14:paraId="51F1472A" w14:textId="59236A20" w:rsidR="00E64BBD" w:rsidRDefault="00E64BBD" w:rsidP="00E64BBD">
      <w:pPr>
        <w:pStyle w:val="TCBNormalni"/>
        <w:ind w:left="708"/>
        <w:rPr>
          <w:b/>
          <w:bCs/>
          <w:i/>
          <w:iCs/>
          <w:kern w:val="28"/>
        </w:rPr>
      </w:pPr>
      <w:r>
        <w:rPr>
          <w:b/>
          <w:bCs/>
        </w:rPr>
        <w:t>A1</w:t>
      </w:r>
      <w:r w:rsidR="003A1D16">
        <w:rPr>
          <w:b/>
          <w:bCs/>
        </w:rPr>
        <w:t>4</w:t>
      </w:r>
      <w:r>
        <w:rPr>
          <w:b/>
          <w:bCs/>
        </w:rPr>
        <w:t>.</w:t>
      </w:r>
      <w:r w:rsidR="00DD13D1">
        <w:rPr>
          <w:b/>
          <w:bCs/>
        </w:rPr>
        <w:t>5</w:t>
      </w:r>
      <w:r>
        <w:rPr>
          <w:b/>
          <w:bCs/>
        </w:rPr>
        <w:t xml:space="preserve"> Garantovaná maximální doba plánovaných odstávek kotel K</w:t>
      </w:r>
      <w:r w:rsidR="00DD13D1">
        <w:rPr>
          <w:b/>
          <w:bCs/>
        </w:rPr>
        <w:t>8</w:t>
      </w:r>
      <w:r>
        <w:rPr>
          <w:b/>
          <w:bCs/>
        </w:rPr>
        <w:t>0</w:t>
      </w:r>
      <w:r w:rsidRPr="00C41B75">
        <w:rPr>
          <w:i/>
          <w:iCs/>
          <w:kern w:val="28"/>
        </w:rPr>
        <w:t xml:space="preserve"> </w:t>
      </w:r>
      <w:r w:rsidRPr="00BA027E">
        <w:rPr>
          <w:i/>
          <w:iCs/>
          <w:kern w:val="28"/>
        </w:rPr>
        <w:t xml:space="preserve">je </w:t>
      </w:r>
      <w:r w:rsidRPr="00BA027E">
        <w:rPr>
          <w:i/>
          <w:iCs/>
          <w:color w:val="FF0000"/>
          <w:kern w:val="28"/>
          <w:highlight w:val="yellow"/>
        </w:rPr>
        <w:t>vyplní nabízející</w:t>
      </w:r>
      <w:r w:rsidRPr="00BA027E">
        <w:rPr>
          <w:i/>
          <w:iCs/>
          <w:color w:val="FF0000"/>
          <w:kern w:val="28"/>
        </w:rPr>
        <w:t xml:space="preserve"> </w:t>
      </w:r>
      <w:r w:rsidRPr="00BA027E">
        <w:rPr>
          <w:i/>
          <w:iCs/>
          <w:kern w:val="28"/>
        </w:rPr>
        <w:t>hodin za období jednoho roku (8 760 hodin),</w:t>
      </w:r>
      <w:r>
        <w:rPr>
          <w:b/>
          <w:bCs/>
          <w:i/>
          <w:iCs/>
          <w:kern w:val="28"/>
        </w:rPr>
        <w:t xml:space="preserve"> přičemž maximální hodnota je 760 hodin.</w:t>
      </w:r>
    </w:p>
    <w:p w14:paraId="1A3E0887" w14:textId="4B06C482" w:rsidR="00E64BBD" w:rsidRPr="00DD13D1" w:rsidRDefault="00E64BBD" w:rsidP="00DD13D1">
      <w:pPr>
        <w:pStyle w:val="TCBNormalni"/>
        <w:ind w:left="708"/>
        <w:rPr>
          <w:b/>
          <w:bCs/>
          <w:i/>
          <w:iCs/>
          <w:kern w:val="28"/>
        </w:rPr>
      </w:pPr>
      <w:r>
        <w:rPr>
          <w:b/>
          <w:bCs/>
        </w:rPr>
        <w:t>A1</w:t>
      </w:r>
      <w:r w:rsidR="003A1D16">
        <w:rPr>
          <w:b/>
          <w:bCs/>
        </w:rPr>
        <w:t>4</w:t>
      </w:r>
      <w:r>
        <w:rPr>
          <w:b/>
          <w:bCs/>
        </w:rPr>
        <w:t>.</w:t>
      </w:r>
      <w:r w:rsidR="00DD13D1">
        <w:rPr>
          <w:b/>
          <w:bCs/>
        </w:rPr>
        <w:t>6</w:t>
      </w:r>
      <w:r>
        <w:rPr>
          <w:b/>
          <w:bCs/>
        </w:rPr>
        <w:t xml:space="preserve"> Garantovaná maximální doba plánovaných odstávek kotel K</w:t>
      </w:r>
      <w:r w:rsidR="00DD13D1">
        <w:rPr>
          <w:b/>
          <w:bCs/>
        </w:rPr>
        <w:t>9</w:t>
      </w:r>
      <w:r>
        <w:rPr>
          <w:b/>
          <w:bCs/>
        </w:rPr>
        <w:t>0</w:t>
      </w:r>
      <w:r w:rsidRPr="00C41B75">
        <w:rPr>
          <w:i/>
          <w:iCs/>
          <w:kern w:val="28"/>
        </w:rPr>
        <w:t xml:space="preserve"> </w:t>
      </w:r>
      <w:r w:rsidRPr="00BA027E">
        <w:rPr>
          <w:i/>
          <w:iCs/>
          <w:kern w:val="28"/>
        </w:rPr>
        <w:t xml:space="preserve">je </w:t>
      </w:r>
      <w:r w:rsidRPr="00BA027E">
        <w:rPr>
          <w:i/>
          <w:iCs/>
          <w:color w:val="FF0000"/>
          <w:kern w:val="28"/>
          <w:highlight w:val="yellow"/>
        </w:rPr>
        <w:t>vyplní nabízející</w:t>
      </w:r>
      <w:r w:rsidRPr="00BA027E">
        <w:rPr>
          <w:i/>
          <w:iCs/>
          <w:color w:val="FF0000"/>
          <w:kern w:val="28"/>
        </w:rPr>
        <w:t xml:space="preserve"> </w:t>
      </w:r>
      <w:r w:rsidRPr="00BA027E">
        <w:rPr>
          <w:i/>
          <w:iCs/>
          <w:kern w:val="28"/>
        </w:rPr>
        <w:t>hodin za období jednoho roku (8 760 hodin),</w:t>
      </w:r>
      <w:r>
        <w:rPr>
          <w:b/>
          <w:bCs/>
          <w:i/>
          <w:iCs/>
          <w:kern w:val="28"/>
        </w:rPr>
        <w:t xml:space="preserve"> přičemž maximální hodnota je 760</w:t>
      </w:r>
      <w:r w:rsidR="00AA5E32">
        <w:rPr>
          <w:b/>
          <w:bCs/>
          <w:i/>
          <w:iCs/>
          <w:kern w:val="28"/>
        </w:rPr>
        <w:t xml:space="preserve"> </w:t>
      </w:r>
      <w:r>
        <w:rPr>
          <w:b/>
          <w:bCs/>
          <w:i/>
          <w:iCs/>
          <w:kern w:val="28"/>
        </w:rPr>
        <w:t>hodin.</w:t>
      </w:r>
    </w:p>
    <w:p w14:paraId="7943412D" w14:textId="538490E2" w:rsidR="00283893" w:rsidRDefault="00015380" w:rsidP="00DD13D1">
      <w:pPr>
        <w:pStyle w:val="TCBNormalni"/>
        <w:rPr>
          <w:kern w:val="28"/>
        </w:rPr>
      </w:pPr>
      <w:r w:rsidRPr="0099620C">
        <w:rPr>
          <w:kern w:val="28"/>
        </w:rPr>
        <w:t>Disponibilit</w:t>
      </w:r>
      <w:r>
        <w:rPr>
          <w:kern w:val="28"/>
        </w:rPr>
        <w:t>a</w:t>
      </w:r>
      <w:r w:rsidRPr="0099620C">
        <w:rPr>
          <w:kern w:val="28"/>
        </w:rPr>
        <w:t xml:space="preserve"> </w:t>
      </w:r>
      <w:r>
        <w:rPr>
          <w:kern w:val="28"/>
        </w:rPr>
        <w:t xml:space="preserve">bude </w:t>
      </w:r>
      <w:r w:rsidRPr="0099620C">
        <w:rPr>
          <w:kern w:val="28"/>
        </w:rPr>
        <w:t>vyhodno</w:t>
      </w:r>
      <w:r>
        <w:rPr>
          <w:kern w:val="28"/>
        </w:rPr>
        <w:t>cena</w:t>
      </w:r>
      <w:r w:rsidRPr="0099620C">
        <w:rPr>
          <w:kern w:val="28"/>
        </w:rPr>
        <w:t xml:space="preserve"> OBJEDNATEL</w:t>
      </w:r>
      <w:r>
        <w:rPr>
          <w:kern w:val="28"/>
        </w:rPr>
        <w:t>EM</w:t>
      </w:r>
      <w:r w:rsidRPr="0099620C">
        <w:rPr>
          <w:kern w:val="28"/>
        </w:rPr>
        <w:t xml:space="preserve"> za účasti ZHOTOVITELE</w:t>
      </w:r>
      <w:r>
        <w:rPr>
          <w:kern w:val="28"/>
        </w:rPr>
        <w:t xml:space="preserve"> OB 2</w:t>
      </w:r>
      <w:r w:rsidRPr="0099620C">
        <w:rPr>
          <w:kern w:val="28"/>
        </w:rPr>
        <w:t xml:space="preserve"> z provozní evidence zařízení v průběhu záručního provozu</w:t>
      </w:r>
      <w:r>
        <w:rPr>
          <w:kern w:val="28"/>
        </w:rPr>
        <w:t>.</w:t>
      </w:r>
    </w:p>
    <w:p w14:paraId="28499737" w14:textId="34A059D0" w:rsidR="00563A75" w:rsidRPr="000F7484" w:rsidRDefault="2EEC3BEC" w:rsidP="00BD3C57">
      <w:pPr>
        <w:pStyle w:val="TCBNadpis1"/>
        <w:rPr>
          <w:caps/>
        </w:rPr>
      </w:pPr>
      <w:bookmarkStart w:id="90" w:name="_Toc399514755"/>
      <w:bookmarkStart w:id="91" w:name="_Toc157428758"/>
      <w:r>
        <w:t xml:space="preserve">GARANTOVANÉ HODNOTY SKUPINY </w:t>
      </w:r>
      <w:r w:rsidR="73348EC9">
        <w:t>II</w:t>
      </w:r>
      <w:bookmarkEnd w:id="90"/>
      <w:bookmarkEnd w:id="91"/>
    </w:p>
    <w:p w14:paraId="4314806E" w14:textId="778F199E" w:rsidR="009B1DFB" w:rsidRDefault="009B1DFB" w:rsidP="009B1DFB">
      <w:pPr>
        <w:rPr>
          <w:rFonts w:ascii="Arial" w:hAnsi="Arial" w:cs="Arial"/>
          <w:sz w:val="20"/>
          <w:szCs w:val="20"/>
          <w:lang w:eastAsia="cs-CZ"/>
        </w:rPr>
      </w:pPr>
      <w:r w:rsidRPr="00975F8B">
        <w:rPr>
          <w:rFonts w:ascii="Arial" w:hAnsi="Arial" w:cs="Arial"/>
          <w:sz w:val="20"/>
          <w:szCs w:val="20"/>
          <w:lang w:eastAsia="cs-CZ"/>
        </w:rPr>
        <w:t>Níže uvedené parametry</w:t>
      </w:r>
      <w:r w:rsidR="005A1D55">
        <w:rPr>
          <w:rFonts w:ascii="Arial" w:hAnsi="Arial" w:cs="Arial"/>
          <w:sz w:val="20"/>
          <w:szCs w:val="20"/>
          <w:lang w:eastAsia="cs-CZ"/>
        </w:rPr>
        <w:t xml:space="preserve"> v této kapitole</w:t>
      </w:r>
      <w:r w:rsidRPr="00975F8B">
        <w:rPr>
          <w:rFonts w:ascii="Arial" w:hAnsi="Arial" w:cs="Arial"/>
          <w:sz w:val="20"/>
          <w:szCs w:val="20"/>
          <w:lang w:eastAsia="cs-CZ"/>
        </w:rPr>
        <w:t xml:space="preserve"> jsou garantovány pro referenční</w:t>
      </w:r>
      <w:r>
        <w:rPr>
          <w:rFonts w:ascii="Arial" w:hAnsi="Arial" w:cs="Arial"/>
          <w:sz w:val="20"/>
          <w:szCs w:val="20"/>
          <w:lang w:eastAsia="cs-CZ"/>
        </w:rPr>
        <w:t xml:space="preserve"> podmínky uvedené v tomto dokumentu:</w:t>
      </w:r>
    </w:p>
    <w:p w14:paraId="048FCF36" w14:textId="70BFCF76" w:rsidR="009B1DFB" w:rsidRPr="00FE0AC6" w:rsidRDefault="009B1DFB" w:rsidP="009B1DFB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  <w:lang w:eastAsia="cs-CZ"/>
        </w:rPr>
      </w:pPr>
      <w:r w:rsidRPr="00FE0AC6">
        <w:rPr>
          <w:rFonts w:ascii="Arial" w:hAnsi="Arial" w:cs="Arial"/>
          <w:sz w:val="20"/>
          <w:szCs w:val="20"/>
          <w:lang w:eastAsia="cs-CZ"/>
        </w:rPr>
        <w:t>kapitol</w:t>
      </w:r>
      <w:r w:rsidR="00596295">
        <w:rPr>
          <w:rFonts w:ascii="Arial" w:hAnsi="Arial" w:cs="Arial"/>
          <w:sz w:val="20"/>
          <w:szCs w:val="20"/>
          <w:lang w:eastAsia="cs-CZ"/>
        </w:rPr>
        <w:t>a</w:t>
      </w:r>
      <w:r w:rsidRPr="00FE0AC6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E0AC6">
        <w:rPr>
          <w:rFonts w:ascii="Arial" w:hAnsi="Arial" w:cs="Arial"/>
          <w:i/>
          <w:iCs/>
          <w:sz w:val="20"/>
          <w:szCs w:val="20"/>
          <w:lang w:eastAsia="cs-CZ"/>
        </w:rPr>
        <w:t>2.1 Referenční podmínky pro GARANČNÍ MĚŘENÍ</w:t>
      </w:r>
      <w:r w:rsidRPr="00FE0AC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629BB">
        <w:rPr>
          <w:rFonts w:ascii="Arial" w:hAnsi="Arial" w:cs="Arial"/>
          <w:sz w:val="20"/>
          <w:szCs w:val="20"/>
          <w:lang w:eastAsia="cs-CZ"/>
        </w:rPr>
        <w:t>A,</w:t>
      </w:r>
    </w:p>
    <w:p w14:paraId="4F9CA93F" w14:textId="13966127" w:rsidR="009B1DFB" w:rsidRPr="009629BB" w:rsidRDefault="009B1DFB" w:rsidP="009629BB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  <w:sz w:val="20"/>
          <w:szCs w:val="20"/>
          <w:lang w:eastAsia="cs-CZ"/>
        </w:rPr>
      </w:pPr>
      <w:r w:rsidRPr="00FE0AC6">
        <w:rPr>
          <w:rFonts w:ascii="Arial" w:hAnsi="Arial" w:cs="Arial"/>
          <w:sz w:val="20"/>
          <w:szCs w:val="20"/>
          <w:lang w:eastAsia="cs-CZ"/>
        </w:rPr>
        <w:t xml:space="preserve">pro </w:t>
      </w:r>
      <w:r w:rsidR="00596295">
        <w:rPr>
          <w:rFonts w:ascii="Arial" w:hAnsi="Arial" w:cs="Arial"/>
          <w:sz w:val="20"/>
          <w:szCs w:val="20"/>
          <w:lang w:eastAsia="cs-CZ"/>
        </w:rPr>
        <w:t>r</w:t>
      </w:r>
      <w:r w:rsidRPr="00FE0AC6">
        <w:rPr>
          <w:rFonts w:ascii="Arial" w:hAnsi="Arial" w:cs="Arial"/>
          <w:sz w:val="20"/>
          <w:szCs w:val="20"/>
          <w:lang w:eastAsia="cs-CZ"/>
        </w:rPr>
        <w:t>eferenční hodnoty uvedené pro jednotlivá media a paliva</w:t>
      </w:r>
      <w:r w:rsidR="009629BB">
        <w:rPr>
          <w:rFonts w:ascii="Arial" w:hAnsi="Arial" w:cs="Arial"/>
          <w:sz w:val="20"/>
          <w:szCs w:val="20"/>
          <w:lang w:eastAsia="cs-CZ"/>
        </w:rPr>
        <w:t>,</w:t>
      </w:r>
      <w:r w:rsidRPr="00FE0AC6">
        <w:rPr>
          <w:rFonts w:ascii="Arial" w:hAnsi="Arial" w:cs="Arial"/>
          <w:sz w:val="20"/>
          <w:szCs w:val="20"/>
          <w:lang w:eastAsia="cs-CZ"/>
        </w:rPr>
        <w:t xml:space="preserve"> respektive směs paliv</w:t>
      </w:r>
      <w:r w:rsidR="009629BB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E0AC6">
        <w:rPr>
          <w:rFonts w:ascii="Arial" w:hAnsi="Arial" w:cs="Arial"/>
          <w:sz w:val="20"/>
          <w:szCs w:val="20"/>
          <w:lang w:eastAsia="cs-CZ"/>
        </w:rPr>
        <w:t xml:space="preserve">z kapitoly </w:t>
      </w:r>
      <w:r w:rsidRPr="00FE0AC6">
        <w:rPr>
          <w:rFonts w:ascii="Arial" w:hAnsi="Arial" w:cs="Arial"/>
          <w:i/>
          <w:iCs/>
          <w:sz w:val="20"/>
          <w:szCs w:val="20"/>
          <w:lang w:eastAsia="cs-CZ"/>
        </w:rPr>
        <w:t>2.2. Obecné podmínky</w:t>
      </w:r>
      <w:r w:rsidR="009629BB">
        <w:rPr>
          <w:rFonts w:ascii="Arial" w:hAnsi="Arial" w:cs="Arial"/>
          <w:i/>
          <w:iCs/>
          <w:sz w:val="20"/>
          <w:szCs w:val="20"/>
          <w:lang w:eastAsia="cs-CZ"/>
        </w:rPr>
        <w:t>.</w:t>
      </w:r>
    </w:p>
    <w:p w14:paraId="4A98BDE9" w14:textId="1F9DA2D9" w:rsidR="009B1DFB" w:rsidRPr="009629BB" w:rsidRDefault="66F62109" w:rsidP="00C340A6">
      <w:pPr>
        <w:pStyle w:val="TCBNadpis2"/>
        <w:rPr>
          <w:sz w:val="20"/>
          <w:szCs w:val="20"/>
        </w:rPr>
      </w:pPr>
      <w:bookmarkStart w:id="92" w:name="_Toc1869175224"/>
      <w:bookmarkStart w:id="93" w:name="_Toc157428759"/>
      <w:r w:rsidRPr="00283893">
        <w:t>Účinnosti kotle</w:t>
      </w:r>
      <w:bookmarkEnd w:id="93"/>
      <w:r w:rsidRPr="00283893">
        <w:t xml:space="preserve"> </w:t>
      </w:r>
      <w:bookmarkEnd w:id="92"/>
    </w:p>
    <w:p w14:paraId="0147F9AD" w14:textId="5BB1AF23" w:rsidR="003B6A82" w:rsidRPr="006778E3" w:rsidRDefault="003B6A82" w:rsidP="008B2357">
      <w:pPr>
        <w:rPr>
          <w:rFonts w:ascii="Arial" w:hAnsi="Arial" w:cs="Arial"/>
          <w:sz w:val="20"/>
          <w:szCs w:val="20"/>
          <w:lang w:eastAsia="cs-CZ"/>
        </w:rPr>
      </w:pPr>
      <w:r w:rsidRPr="006778E3">
        <w:rPr>
          <w:rFonts w:ascii="Arial" w:hAnsi="Arial" w:cs="Arial"/>
          <w:sz w:val="20"/>
          <w:szCs w:val="20"/>
          <w:lang w:eastAsia="cs-CZ"/>
        </w:rPr>
        <w:t xml:space="preserve">Pro určení garantované účinnosti bude použita nepřímá metoda dle ČSN EN 12 952.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8"/>
        <w:gridCol w:w="2946"/>
        <w:gridCol w:w="1247"/>
        <w:gridCol w:w="1650"/>
        <w:gridCol w:w="2211"/>
      </w:tblGrid>
      <w:tr w:rsidR="00D21F1B" w:rsidRPr="00E821EA" w14:paraId="6731B57E" w14:textId="77777777" w:rsidTr="008E3176">
        <w:trPr>
          <w:trHeight w:val="735"/>
        </w:trPr>
        <w:tc>
          <w:tcPr>
            <w:tcW w:w="1008" w:type="dxa"/>
          </w:tcPr>
          <w:p w14:paraId="6DDD3730" w14:textId="77777777" w:rsidR="00D21F1B" w:rsidRPr="006B04EA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</w:tcPr>
          <w:p w14:paraId="5A9B1B7B" w14:textId="77777777" w:rsidR="00D21F1B" w:rsidRPr="006B04EA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247" w:type="dxa"/>
          </w:tcPr>
          <w:p w14:paraId="0B7A1F05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650" w:type="dxa"/>
          </w:tcPr>
          <w:p w14:paraId="6704B46B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211" w:type="dxa"/>
          </w:tcPr>
          <w:p w14:paraId="3A8A5027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MEZNÍ HODNOTA GARANTOVANÉHO PARAMETRU </w:t>
            </w:r>
          </w:p>
        </w:tc>
      </w:tr>
      <w:tr w:rsidR="00D21F1B" w:rsidRPr="00E821EA" w14:paraId="3AB04AF2" w14:textId="77777777" w:rsidTr="008E3176">
        <w:trPr>
          <w:trHeight w:val="245"/>
        </w:trPr>
        <w:tc>
          <w:tcPr>
            <w:tcW w:w="1008" w:type="dxa"/>
            <w:shd w:val="clear" w:color="auto" w:fill="FFC000"/>
          </w:tcPr>
          <w:p w14:paraId="790C8DFE" w14:textId="77777777" w:rsidR="00D21F1B" w:rsidRPr="006B04EA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shd w:val="clear" w:color="auto" w:fill="FFC000"/>
          </w:tcPr>
          <w:p w14:paraId="71B046B3" w14:textId="77777777" w:rsidR="00D21F1B" w:rsidRPr="006B04EA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</w:p>
        </w:tc>
        <w:tc>
          <w:tcPr>
            <w:tcW w:w="1247" w:type="dxa"/>
            <w:shd w:val="clear" w:color="auto" w:fill="FFC000"/>
          </w:tcPr>
          <w:p w14:paraId="129543EE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035BC187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11" w:type="dxa"/>
            <w:shd w:val="clear" w:color="auto" w:fill="FFC000"/>
          </w:tcPr>
          <w:p w14:paraId="721C1721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1F1B" w:rsidRPr="00E821EA" w14:paraId="282F204E" w14:textId="77777777" w:rsidTr="008E3176">
        <w:trPr>
          <w:trHeight w:val="735"/>
        </w:trPr>
        <w:tc>
          <w:tcPr>
            <w:tcW w:w="1008" w:type="dxa"/>
          </w:tcPr>
          <w:p w14:paraId="1837E66E" w14:textId="77777777" w:rsidR="00D21F1B" w:rsidRPr="006B04EA" w:rsidRDefault="00D21F1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>B 1.1</w:t>
            </w:r>
          </w:p>
        </w:tc>
        <w:tc>
          <w:tcPr>
            <w:tcW w:w="2946" w:type="dxa"/>
          </w:tcPr>
          <w:p w14:paraId="338FCC80" w14:textId="0AEF9209" w:rsidR="00D21F1B" w:rsidRPr="006B04EA" w:rsidRDefault="00D21F1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>průměrná účinnost kotle při jmenovitém výkonu kotle pro palivo 1</w:t>
            </w:r>
            <w:r w:rsidR="00596295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</w:p>
        </w:tc>
        <w:tc>
          <w:tcPr>
            <w:tcW w:w="1247" w:type="dxa"/>
          </w:tcPr>
          <w:p w14:paraId="2EA5095E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50" w:type="dxa"/>
          </w:tcPr>
          <w:p w14:paraId="0C651DD7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6B04EA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vyplní nabízející </w:t>
            </w:r>
          </w:p>
        </w:tc>
        <w:tc>
          <w:tcPr>
            <w:tcW w:w="2211" w:type="dxa"/>
          </w:tcPr>
          <w:p w14:paraId="1E36678C" w14:textId="42AF7948" w:rsidR="00D21F1B" w:rsidRPr="006B04EA" w:rsidRDefault="00365F27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min. </w:t>
            </w:r>
            <w:r w:rsidR="00B9459A">
              <w:rPr>
                <w:rFonts w:ascii="Arial" w:hAnsi="Arial" w:cs="Arial"/>
                <w:sz w:val="20"/>
                <w:szCs w:val="20"/>
                <w:lang w:eastAsia="cs-CZ"/>
              </w:rPr>
              <w:t>91</w:t>
            </w:r>
          </w:p>
        </w:tc>
      </w:tr>
      <w:tr w:rsidR="00D21F1B" w:rsidRPr="00E821EA" w14:paraId="4F4A56A9" w14:textId="77777777" w:rsidTr="008E3176">
        <w:trPr>
          <w:trHeight w:val="245"/>
        </w:trPr>
        <w:tc>
          <w:tcPr>
            <w:tcW w:w="1008" w:type="dxa"/>
            <w:shd w:val="clear" w:color="auto" w:fill="FFC000"/>
          </w:tcPr>
          <w:p w14:paraId="03AFD5B7" w14:textId="77777777" w:rsidR="00D21F1B" w:rsidRPr="006B04EA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shd w:val="clear" w:color="auto" w:fill="FFC000"/>
          </w:tcPr>
          <w:p w14:paraId="0BA6842F" w14:textId="77777777" w:rsidR="00D21F1B" w:rsidRPr="006B04EA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</w:p>
        </w:tc>
        <w:tc>
          <w:tcPr>
            <w:tcW w:w="1247" w:type="dxa"/>
            <w:shd w:val="clear" w:color="auto" w:fill="FFC000"/>
          </w:tcPr>
          <w:p w14:paraId="0E29A31E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6E637788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11" w:type="dxa"/>
            <w:shd w:val="clear" w:color="auto" w:fill="FFC000"/>
          </w:tcPr>
          <w:p w14:paraId="78EDA11A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1F1B" w:rsidRPr="00E821EA" w14:paraId="32CB9ED1" w14:textId="77777777" w:rsidTr="008E3176">
        <w:trPr>
          <w:trHeight w:val="735"/>
        </w:trPr>
        <w:tc>
          <w:tcPr>
            <w:tcW w:w="1008" w:type="dxa"/>
          </w:tcPr>
          <w:p w14:paraId="71EB60BE" w14:textId="77777777" w:rsidR="00D21F1B" w:rsidRPr="006B04EA" w:rsidRDefault="00D21F1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>B 1.3</w:t>
            </w:r>
          </w:p>
        </w:tc>
        <w:tc>
          <w:tcPr>
            <w:tcW w:w="2946" w:type="dxa"/>
          </w:tcPr>
          <w:p w14:paraId="6DEB4092" w14:textId="1E3ABAEA" w:rsidR="00D21F1B" w:rsidRPr="006B04EA" w:rsidRDefault="00D21F1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>průměrná účinnost kotle při jmenovitém výkonu kotle pro palivo 1</w:t>
            </w:r>
            <w:r w:rsidR="00596295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po dobu 24 hodin </w:t>
            </w:r>
          </w:p>
        </w:tc>
        <w:tc>
          <w:tcPr>
            <w:tcW w:w="1247" w:type="dxa"/>
          </w:tcPr>
          <w:p w14:paraId="75192270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4EA">
              <w:rPr>
                <w:rFonts w:ascii="Arial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50" w:type="dxa"/>
          </w:tcPr>
          <w:p w14:paraId="604B1733" w14:textId="77777777" w:rsidR="00D21F1B" w:rsidRPr="006B04EA" w:rsidRDefault="00D21F1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6B04EA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vyplní nabízející </w:t>
            </w:r>
          </w:p>
        </w:tc>
        <w:tc>
          <w:tcPr>
            <w:tcW w:w="2211" w:type="dxa"/>
          </w:tcPr>
          <w:p w14:paraId="3BC5EAC0" w14:textId="3E9AD5FE" w:rsidR="00D21F1B" w:rsidRPr="006B04EA" w:rsidRDefault="00365F27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min. </w:t>
            </w:r>
            <w:r w:rsidR="00B9459A"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D21F1B" w:rsidRPr="00E821EA" w14:paraId="7192A53A" w14:textId="77777777" w:rsidTr="008E3176">
        <w:trPr>
          <w:trHeight w:val="245"/>
        </w:trPr>
        <w:tc>
          <w:tcPr>
            <w:tcW w:w="1008" w:type="dxa"/>
            <w:shd w:val="clear" w:color="auto" w:fill="FFC000" w:themeFill="accent4"/>
          </w:tcPr>
          <w:p w14:paraId="218495DF" w14:textId="77777777" w:rsidR="00D21F1B" w:rsidRPr="0033392B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shd w:val="clear" w:color="auto" w:fill="FFC000" w:themeFill="accent4"/>
          </w:tcPr>
          <w:p w14:paraId="767655F7" w14:textId="39FEAC60" w:rsidR="00D21F1B" w:rsidRPr="0033392B" w:rsidRDefault="00D21F1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3392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pro libovolnou směs paliva 1</w:t>
            </w:r>
            <w:r w:rsidR="0070424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9629B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0424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dřevní štěpka </w:t>
            </w:r>
            <w:r w:rsidRPr="0033392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="008E317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33392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0 % a paliva 2</w:t>
            </w:r>
            <w:r w:rsidR="0070424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: rostlinné peletky </w:t>
            </w:r>
            <w:r w:rsidRPr="0033392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="008E317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Pr="0033392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0 %  </w:t>
            </w:r>
          </w:p>
        </w:tc>
        <w:tc>
          <w:tcPr>
            <w:tcW w:w="1247" w:type="dxa"/>
            <w:shd w:val="clear" w:color="auto" w:fill="FFC000" w:themeFill="accent4"/>
          </w:tcPr>
          <w:p w14:paraId="34CCC949" w14:textId="77777777" w:rsidR="00D21F1B" w:rsidRPr="0033392B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 w:themeFill="accent4"/>
          </w:tcPr>
          <w:p w14:paraId="2F52C65E" w14:textId="77777777" w:rsidR="00D21F1B" w:rsidRPr="0033392B" w:rsidRDefault="00D21F1B" w:rsidP="00821F5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11" w:type="dxa"/>
            <w:shd w:val="clear" w:color="auto" w:fill="FFC000" w:themeFill="accent4"/>
          </w:tcPr>
          <w:p w14:paraId="1590DD9E" w14:textId="77777777" w:rsidR="00D21F1B" w:rsidRPr="0033392B" w:rsidRDefault="00D21F1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21F1B" w:rsidRPr="00E821EA" w14:paraId="5F85158B" w14:textId="77777777" w:rsidTr="008E3176">
        <w:trPr>
          <w:trHeight w:val="735"/>
        </w:trPr>
        <w:tc>
          <w:tcPr>
            <w:tcW w:w="1008" w:type="dxa"/>
          </w:tcPr>
          <w:p w14:paraId="21D99011" w14:textId="77777777" w:rsidR="00D21F1B" w:rsidRPr="0033392B" w:rsidRDefault="00D21F1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3392B">
              <w:rPr>
                <w:rFonts w:ascii="Arial" w:hAnsi="Arial" w:cs="Arial"/>
                <w:sz w:val="20"/>
                <w:szCs w:val="20"/>
                <w:lang w:eastAsia="cs-CZ"/>
              </w:rPr>
              <w:t>B 1.3</w:t>
            </w:r>
          </w:p>
        </w:tc>
        <w:tc>
          <w:tcPr>
            <w:tcW w:w="2946" w:type="dxa"/>
          </w:tcPr>
          <w:p w14:paraId="3278A887" w14:textId="41BFBB0C" w:rsidR="00D21F1B" w:rsidRPr="0033392B" w:rsidRDefault="00D21F1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3392B">
              <w:rPr>
                <w:rFonts w:ascii="Arial" w:hAnsi="Arial" w:cs="Arial"/>
                <w:sz w:val="20"/>
                <w:szCs w:val="20"/>
                <w:lang w:eastAsia="cs-CZ"/>
              </w:rPr>
              <w:t xml:space="preserve">průměrná účinnost kotle při jmenovitém výkonu kotle pro směs paliv </w:t>
            </w:r>
          </w:p>
        </w:tc>
        <w:tc>
          <w:tcPr>
            <w:tcW w:w="1247" w:type="dxa"/>
          </w:tcPr>
          <w:p w14:paraId="59E62067" w14:textId="77777777" w:rsidR="00D21F1B" w:rsidRPr="0033392B" w:rsidRDefault="00D21F1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3392B">
              <w:rPr>
                <w:rFonts w:ascii="Arial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650" w:type="dxa"/>
          </w:tcPr>
          <w:p w14:paraId="6C75F5B1" w14:textId="77777777" w:rsidR="00D21F1B" w:rsidRPr="0033392B" w:rsidRDefault="00D21F1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33392B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vyplní nabízející </w:t>
            </w:r>
          </w:p>
        </w:tc>
        <w:tc>
          <w:tcPr>
            <w:tcW w:w="2211" w:type="dxa"/>
          </w:tcPr>
          <w:p w14:paraId="045F852F" w14:textId="00224465" w:rsidR="00D21F1B" w:rsidRPr="0033392B" w:rsidRDefault="00365F27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min. </w:t>
            </w:r>
            <w:r w:rsidR="00B9459A"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</w:tr>
    </w:tbl>
    <w:p w14:paraId="7BF5E26C" w14:textId="77777777" w:rsidR="008B2377" w:rsidRDefault="008B2377" w:rsidP="008B2377">
      <w:pPr>
        <w:rPr>
          <w:lang w:eastAsia="cs-CZ"/>
        </w:rPr>
      </w:pPr>
    </w:p>
    <w:p w14:paraId="3C8D9255" w14:textId="2965ABD3" w:rsidR="00E163C1" w:rsidRDefault="08669387" w:rsidP="00C340A6">
      <w:pPr>
        <w:pStyle w:val="TCBNadpis2"/>
      </w:pPr>
      <w:bookmarkStart w:id="94" w:name="_Toc9222348"/>
      <w:bookmarkStart w:id="95" w:name="_Toc157428760"/>
      <w:r>
        <w:t>Minimální výkon kotle</w:t>
      </w:r>
      <w:bookmarkEnd w:id="95"/>
      <w:r>
        <w:t xml:space="preserve"> </w:t>
      </w:r>
      <w:bookmarkEnd w:id="94"/>
    </w:p>
    <w:p w14:paraId="3CD1EE37" w14:textId="148443B6" w:rsidR="00E163C1" w:rsidRPr="00746DA2" w:rsidRDefault="00E163C1" w:rsidP="00E163C1">
      <w:pPr>
        <w:rPr>
          <w:rFonts w:ascii="Arial" w:hAnsi="Arial" w:cs="Arial"/>
          <w:sz w:val="20"/>
          <w:szCs w:val="20"/>
          <w:lang w:eastAsia="cs-CZ"/>
        </w:rPr>
      </w:pPr>
      <w:r w:rsidRPr="00746DA2">
        <w:rPr>
          <w:rFonts w:ascii="Arial" w:hAnsi="Arial" w:cs="Arial"/>
          <w:sz w:val="20"/>
          <w:szCs w:val="20"/>
          <w:lang w:eastAsia="cs-CZ"/>
        </w:rPr>
        <w:t>P</w:t>
      </w:r>
      <w:r w:rsidR="00A33AA4" w:rsidRPr="00746DA2">
        <w:rPr>
          <w:rFonts w:ascii="Arial" w:hAnsi="Arial" w:cs="Arial"/>
          <w:sz w:val="20"/>
          <w:szCs w:val="20"/>
          <w:lang w:eastAsia="cs-CZ"/>
        </w:rPr>
        <w:t xml:space="preserve">latí </w:t>
      </w:r>
      <w:r w:rsidR="00695A6A" w:rsidRPr="00746DA2">
        <w:rPr>
          <w:rFonts w:ascii="Arial" w:hAnsi="Arial" w:cs="Arial"/>
          <w:sz w:val="20"/>
          <w:szCs w:val="20"/>
          <w:lang w:eastAsia="cs-CZ"/>
        </w:rPr>
        <w:t>p</w:t>
      </w:r>
      <w:r w:rsidRPr="00746DA2">
        <w:rPr>
          <w:rFonts w:ascii="Arial" w:hAnsi="Arial" w:cs="Arial"/>
          <w:sz w:val="20"/>
          <w:szCs w:val="20"/>
          <w:lang w:eastAsia="cs-CZ"/>
        </w:rPr>
        <w:t>ro referenční paliv</w:t>
      </w:r>
      <w:r w:rsidR="00E46662">
        <w:rPr>
          <w:rFonts w:ascii="Arial" w:hAnsi="Arial" w:cs="Arial"/>
          <w:sz w:val="20"/>
          <w:szCs w:val="20"/>
          <w:lang w:eastAsia="cs-CZ"/>
        </w:rPr>
        <w:t>a</w:t>
      </w:r>
      <w:r w:rsidR="00143B36" w:rsidRPr="00746DA2">
        <w:rPr>
          <w:rFonts w:ascii="Arial" w:hAnsi="Arial" w:cs="Arial"/>
          <w:sz w:val="20"/>
          <w:szCs w:val="20"/>
          <w:lang w:eastAsia="cs-CZ"/>
        </w:rPr>
        <w:t>, referenční teplotu napájecí vody</w:t>
      </w:r>
      <w:r w:rsidRPr="00746DA2">
        <w:rPr>
          <w:rFonts w:ascii="Arial" w:hAnsi="Arial" w:cs="Arial"/>
          <w:sz w:val="20"/>
          <w:szCs w:val="20"/>
          <w:lang w:eastAsia="cs-CZ"/>
        </w:rPr>
        <w:t xml:space="preserve"> a referenčních podmínek</w:t>
      </w:r>
      <w:r w:rsidR="00746DA2">
        <w:rPr>
          <w:rFonts w:ascii="Arial" w:hAnsi="Arial" w:cs="Arial"/>
          <w:sz w:val="20"/>
          <w:szCs w:val="20"/>
          <w:lang w:eastAsia="cs-CZ"/>
        </w:rPr>
        <w:t>.</w:t>
      </w:r>
      <w:r w:rsidRPr="00746DA2">
        <w:rPr>
          <w:rFonts w:ascii="Arial" w:hAnsi="Arial" w:cs="Arial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1"/>
        <w:gridCol w:w="2864"/>
        <w:gridCol w:w="1350"/>
        <w:gridCol w:w="1650"/>
        <w:gridCol w:w="2217"/>
      </w:tblGrid>
      <w:tr w:rsidR="00E211CB" w:rsidRPr="00E821EA" w14:paraId="37151D3E" w14:textId="77777777" w:rsidTr="00821F55">
        <w:trPr>
          <w:trHeight w:val="712"/>
        </w:trPr>
        <w:tc>
          <w:tcPr>
            <w:tcW w:w="990" w:type="dxa"/>
          </w:tcPr>
          <w:p w14:paraId="17919BCE" w14:textId="77777777" w:rsidR="00E211CB" w:rsidRPr="00747BE8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94" w:type="dxa"/>
          </w:tcPr>
          <w:p w14:paraId="4812FF35" w14:textId="77777777" w:rsidR="00E211CB" w:rsidRPr="00747BE8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47B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51" w:type="dxa"/>
          </w:tcPr>
          <w:p w14:paraId="1BD57823" w14:textId="77777777" w:rsidR="00E211CB" w:rsidRPr="00747BE8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47B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607" w:type="dxa"/>
          </w:tcPr>
          <w:p w14:paraId="676E8F0F" w14:textId="77777777" w:rsidR="00E211CB" w:rsidRPr="00747BE8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47B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220" w:type="dxa"/>
          </w:tcPr>
          <w:p w14:paraId="17732312" w14:textId="77777777" w:rsidR="00E211CB" w:rsidRPr="00747BE8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47B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</w:p>
        </w:tc>
      </w:tr>
      <w:tr w:rsidR="00E211CB" w:rsidRPr="00E821EA" w14:paraId="68C85E19" w14:textId="77777777" w:rsidTr="00821F55">
        <w:trPr>
          <w:trHeight w:val="237"/>
        </w:trPr>
        <w:tc>
          <w:tcPr>
            <w:tcW w:w="990" w:type="dxa"/>
            <w:shd w:val="clear" w:color="auto" w:fill="FFC000"/>
          </w:tcPr>
          <w:p w14:paraId="400F93BD" w14:textId="77777777" w:rsidR="00E211CB" w:rsidRPr="00747BE8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94" w:type="dxa"/>
            <w:shd w:val="clear" w:color="auto" w:fill="FFC000"/>
          </w:tcPr>
          <w:p w14:paraId="30A386B0" w14:textId="77777777" w:rsidR="00E211CB" w:rsidRPr="00747BE8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47B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</w:p>
        </w:tc>
        <w:tc>
          <w:tcPr>
            <w:tcW w:w="1351" w:type="dxa"/>
            <w:shd w:val="clear" w:color="auto" w:fill="FFC000"/>
          </w:tcPr>
          <w:p w14:paraId="0C72DD4A" w14:textId="77777777" w:rsidR="00E211CB" w:rsidRPr="00747BE8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2DA02112" w14:textId="77777777" w:rsidR="00E211CB" w:rsidRPr="00747BE8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shd w:val="clear" w:color="auto" w:fill="FFC000"/>
          </w:tcPr>
          <w:p w14:paraId="73218A6D" w14:textId="77777777" w:rsidR="00E211CB" w:rsidRPr="00747BE8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7970D648" w14:textId="77777777" w:rsidTr="00821F55">
        <w:trPr>
          <w:trHeight w:val="950"/>
        </w:trPr>
        <w:tc>
          <w:tcPr>
            <w:tcW w:w="990" w:type="dxa"/>
          </w:tcPr>
          <w:p w14:paraId="69CED180" w14:textId="77777777" w:rsidR="00E211CB" w:rsidRPr="00CA397B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B 2.1</w:t>
            </w:r>
          </w:p>
        </w:tc>
        <w:tc>
          <w:tcPr>
            <w:tcW w:w="2894" w:type="dxa"/>
          </w:tcPr>
          <w:p w14:paraId="3E481555" w14:textId="7187A95B" w:rsidR="00E211CB" w:rsidRPr="00CA397B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minimální výkon kotle – palivo 1</w:t>
            </w:r>
            <w:r w:rsidR="00577B64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-- průměr po dobu </w:t>
            </w:r>
            <w:r w:rsidR="009F17E7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hodin</w:t>
            </w:r>
          </w:p>
        </w:tc>
        <w:tc>
          <w:tcPr>
            <w:tcW w:w="1351" w:type="dxa"/>
          </w:tcPr>
          <w:p w14:paraId="6E67450D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% jmenovitého výkonu kotle </w:t>
            </w:r>
          </w:p>
        </w:tc>
        <w:tc>
          <w:tcPr>
            <w:tcW w:w="1607" w:type="dxa"/>
          </w:tcPr>
          <w:p w14:paraId="0AD10880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CA397B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vyplní nabízející </w:t>
            </w:r>
          </w:p>
        </w:tc>
        <w:tc>
          <w:tcPr>
            <w:tcW w:w="2220" w:type="dxa"/>
          </w:tcPr>
          <w:p w14:paraId="103FC4E2" w14:textId="0B124B2A" w:rsidR="00E211CB" w:rsidRPr="00CA397B" w:rsidRDefault="006A3E7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 40</w:t>
            </w:r>
            <w:r w:rsidR="00E211CB"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211CB" w:rsidRPr="00E821EA" w14:paraId="7F431DB6" w14:textId="77777777" w:rsidTr="00821F55">
        <w:trPr>
          <w:trHeight w:val="237"/>
        </w:trPr>
        <w:tc>
          <w:tcPr>
            <w:tcW w:w="990" w:type="dxa"/>
            <w:shd w:val="clear" w:color="auto" w:fill="FFC000"/>
          </w:tcPr>
          <w:p w14:paraId="78D99398" w14:textId="77777777" w:rsidR="00E211CB" w:rsidRPr="00CA397B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94" w:type="dxa"/>
            <w:shd w:val="clear" w:color="auto" w:fill="FFC000"/>
          </w:tcPr>
          <w:p w14:paraId="4E002FC5" w14:textId="77777777" w:rsidR="00E211CB" w:rsidRPr="00CA397B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</w:p>
        </w:tc>
        <w:tc>
          <w:tcPr>
            <w:tcW w:w="1351" w:type="dxa"/>
            <w:shd w:val="clear" w:color="auto" w:fill="FFC000"/>
          </w:tcPr>
          <w:p w14:paraId="783574A6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35C90D93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20" w:type="dxa"/>
            <w:shd w:val="clear" w:color="auto" w:fill="FFC000"/>
          </w:tcPr>
          <w:p w14:paraId="7D1A913F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47CF24C6" w14:textId="77777777" w:rsidTr="00821F55">
        <w:trPr>
          <w:trHeight w:val="950"/>
        </w:trPr>
        <w:tc>
          <w:tcPr>
            <w:tcW w:w="990" w:type="dxa"/>
          </w:tcPr>
          <w:p w14:paraId="4CD7CAD3" w14:textId="77777777" w:rsidR="00E211CB" w:rsidRPr="00CA397B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B 2.2</w:t>
            </w:r>
          </w:p>
        </w:tc>
        <w:tc>
          <w:tcPr>
            <w:tcW w:w="2894" w:type="dxa"/>
          </w:tcPr>
          <w:p w14:paraId="0D8CD64C" w14:textId="185A5BCC" w:rsidR="00E211CB" w:rsidRPr="00CA397B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minimální výkon kotle – palivo 1</w:t>
            </w:r>
            <w:r w:rsidR="00577B64">
              <w:rPr>
                <w:rFonts w:ascii="Arial" w:hAnsi="Arial" w:cs="Arial"/>
                <w:sz w:val="20"/>
                <w:szCs w:val="20"/>
                <w:lang w:eastAsia="cs-CZ"/>
              </w:rPr>
              <w:t>: dřevní štěpka</w:t>
            </w: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-průměr po dobu </w:t>
            </w:r>
            <w:r w:rsidR="009F17E7">
              <w:rPr>
                <w:rFonts w:ascii="Arial" w:hAnsi="Arial" w:cs="Arial"/>
                <w:sz w:val="20"/>
                <w:szCs w:val="20"/>
                <w:lang w:eastAsia="cs-CZ"/>
              </w:rPr>
              <w:t xml:space="preserve">4 </w:t>
            </w: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hodin</w:t>
            </w:r>
          </w:p>
        </w:tc>
        <w:tc>
          <w:tcPr>
            <w:tcW w:w="1351" w:type="dxa"/>
          </w:tcPr>
          <w:p w14:paraId="6F05ECAF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% jmenovitého výkonu kotle</w:t>
            </w:r>
          </w:p>
        </w:tc>
        <w:tc>
          <w:tcPr>
            <w:tcW w:w="1607" w:type="dxa"/>
          </w:tcPr>
          <w:p w14:paraId="5155F5ED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CA397B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  <w:r w:rsidRPr="00CA397B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220" w:type="dxa"/>
          </w:tcPr>
          <w:p w14:paraId="69C864C7" w14:textId="5AC2AFED" w:rsidR="00E211CB" w:rsidRPr="00CA397B" w:rsidRDefault="006A3E7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 50</w:t>
            </w:r>
          </w:p>
        </w:tc>
      </w:tr>
      <w:tr w:rsidR="00E211CB" w:rsidRPr="00E821EA" w14:paraId="1854A157" w14:textId="77777777" w:rsidTr="00821F55">
        <w:trPr>
          <w:trHeight w:val="237"/>
        </w:trPr>
        <w:tc>
          <w:tcPr>
            <w:tcW w:w="990" w:type="dxa"/>
            <w:shd w:val="clear" w:color="auto" w:fill="FFC000"/>
          </w:tcPr>
          <w:p w14:paraId="70C28AC8" w14:textId="77777777" w:rsidR="00E211CB" w:rsidRPr="00CA397B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94" w:type="dxa"/>
            <w:shd w:val="clear" w:color="auto" w:fill="FFC000"/>
          </w:tcPr>
          <w:p w14:paraId="7253061A" w14:textId="6F583038" w:rsidR="00E211CB" w:rsidRPr="00CA397B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kotel K80 a K90 pro libovolnou směs paliva 1 - </w:t>
            </w:r>
            <w:r w:rsidR="00A964B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CA397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0 % a paliva 2- </w:t>
            </w:r>
            <w:r w:rsidR="00A964B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Pr="00CA397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0 %  </w:t>
            </w:r>
          </w:p>
        </w:tc>
        <w:tc>
          <w:tcPr>
            <w:tcW w:w="1351" w:type="dxa"/>
            <w:shd w:val="clear" w:color="auto" w:fill="FFC000"/>
          </w:tcPr>
          <w:p w14:paraId="761DFF90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77E23BB5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20" w:type="dxa"/>
            <w:shd w:val="clear" w:color="auto" w:fill="FFC000"/>
          </w:tcPr>
          <w:p w14:paraId="3D198D75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423926AC" w14:textId="77777777" w:rsidTr="00821F55">
        <w:trPr>
          <w:trHeight w:val="950"/>
        </w:trPr>
        <w:tc>
          <w:tcPr>
            <w:tcW w:w="990" w:type="dxa"/>
          </w:tcPr>
          <w:p w14:paraId="01BE464C" w14:textId="77777777" w:rsidR="00E211CB" w:rsidRPr="00CA397B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B 2.3</w:t>
            </w:r>
          </w:p>
        </w:tc>
        <w:tc>
          <w:tcPr>
            <w:tcW w:w="2894" w:type="dxa"/>
          </w:tcPr>
          <w:p w14:paraId="7B9B9438" w14:textId="328569D7" w:rsidR="00E211CB" w:rsidRPr="00CA397B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minimální výkon kotle – palivo směs - průměr po dobu </w:t>
            </w:r>
            <w:r w:rsidR="009F17E7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hodin</w:t>
            </w:r>
          </w:p>
        </w:tc>
        <w:tc>
          <w:tcPr>
            <w:tcW w:w="1351" w:type="dxa"/>
          </w:tcPr>
          <w:p w14:paraId="1A92148C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97B">
              <w:rPr>
                <w:rFonts w:ascii="Arial" w:hAnsi="Arial" w:cs="Arial"/>
                <w:sz w:val="20"/>
                <w:szCs w:val="20"/>
                <w:lang w:eastAsia="cs-CZ"/>
              </w:rPr>
              <w:t>% jmenovitého výkonu kotle</w:t>
            </w:r>
          </w:p>
        </w:tc>
        <w:tc>
          <w:tcPr>
            <w:tcW w:w="1607" w:type="dxa"/>
          </w:tcPr>
          <w:p w14:paraId="712AEE23" w14:textId="77777777" w:rsidR="00E211CB" w:rsidRPr="00CA397B" w:rsidRDefault="00E211CB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CA397B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  <w:r w:rsidRPr="00CA397B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220" w:type="dxa"/>
          </w:tcPr>
          <w:p w14:paraId="16FEA629" w14:textId="48B26E79" w:rsidR="00E211CB" w:rsidRPr="00CA397B" w:rsidRDefault="006A3E73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 50</w:t>
            </w:r>
            <w:r w:rsidR="00E211CB" w:rsidRPr="00CA39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3AA79583" w14:textId="77777777" w:rsidR="00310D51" w:rsidRDefault="00310D51" w:rsidP="00E163C1">
      <w:pPr>
        <w:rPr>
          <w:lang w:eastAsia="cs-CZ"/>
        </w:rPr>
      </w:pPr>
    </w:p>
    <w:p w14:paraId="08FB2D9B" w14:textId="77777777" w:rsidR="00310D51" w:rsidRDefault="00310D51" w:rsidP="00E163C1">
      <w:pPr>
        <w:rPr>
          <w:lang w:eastAsia="cs-CZ"/>
        </w:rPr>
      </w:pPr>
    </w:p>
    <w:p w14:paraId="27792CE2" w14:textId="70E69DC9" w:rsidR="00E163C1" w:rsidRDefault="08669387" w:rsidP="00C340A6">
      <w:pPr>
        <w:pStyle w:val="TCBNadpis2"/>
      </w:pPr>
      <w:bookmarkStart w:id="96" w:name="_Toc2031043287"/>
      <w:bookmarkStart w:id="97" w:name="_Toc157428761"/>
      <w:r>
        <w:lastRenderedPageBreak/>
        <w:t>Teplota přehřáté páry při minimálním výkonu</w:t>
      </w:r>
      <w:bookmarkEnd w:id="97"/>
      <w:r>
        <w:t xml:space="preserve"> </w:t>
      </w:r>
      <w:bookmarkEnd w:id="9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0"/>
        <w:gridCol w:w="3002"/>
        <w:gridCol w:w="1252"/>
        <w:gridCol w:w="1650"/>
        <w:gridCol w:w="2148"/>
      </w:tblGrid>
      <w:tr w:rsidR="00E211CB" w:rsidRPr="00E821EA" w14:paraId="26302B3F" w14:textId="77777777" w:rsidTr="00821F55">
        <w:trPr>
          <w:trHeight w:val="780"/>
        </w:trPr>
        <w:tc>
          <w:tcPr>
            <w:tcW w:w="1019" w:type="dxa"/>
          </w:tcPr>
          <w:p w14:paraId="301A314A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</w:tcPr>
          <w:p w14:paraId="77E1A824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256" w:type="dxa"/>
          </w:tcPr>
          <w:p w14:paraId="26FC5920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607" w:type="dxa"/>
          </w:tcPr>
          <w:p w14:paraId="39F3F7C4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149" w:type="dxa"/>
          </w:tcPr>
          <w:p w14:paraId="5F74FD8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</w:p>
        </w:tc>
      </w:tr>
      <w:tr w:rsidR="00E211CB" w:rsidRPr="00E821EA" w14:paraId="4B21406A" w14:textId="77777777" w:rsidTr="00821F55">
        <w:trPr>
          <w:trHeight w:val="260"/>
        </w:trPr>
        <w:tc>
          <w:tcPr>
            <w:tcW w:w="1019" w:type="dxa"/>
            <w:shd w:val="clear" w:color="auto" w:fill="FFC000"/>
          </w:tcPr>
          <w:p w14:paraId="20F7D0A1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shd w:val="clear" w:color="auto" w:fill="FFC000"/>
          </w:tcPr>
          <w:p w14:paraId="5E0B6191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</w:p>
        </w:tc>
        <w:tc>
          <w:tcPr>
            <w:tcW w:w="1256" w:type="dxa"/>
            <w:shd w:val="clear" w:color="auto" w:fill="FFC000"/>
          </w:tcPr>
          <w:p w14:paraId="75AAD08A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350F284F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49" w:type="dxa"/>
            <w:shd w:val="clear" w:color="auto" w:fill="FFC000"/>
          </w:tcPr>
          <w:p w14:paraId="218A210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11A7340B" w14:textId="77777777" w:rsidTr="00821F55">
        <w:trPr>
          <w:trHeight w:val="1041"/>
        </w:trPr>
        <w:tc>
          <w:tcPr>
            <w:tcW w:w="1019" w:type="dxa"/>
          </w:tcPr>
          <w:p w14:paraId="55B0F18E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3.1</w:t>
            </w:r>
          </w:p>
        </w:tc>
        <w:tc>
          <w:tcPr>
            <w:tcW w:w="3031" w:type="dxa"/>
          </w:tcPr>
          <w:p w14:paraId="002FC6A2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teplota přehřáté páry na připojovacím místě při minimálním výkonu kotle – palivo 1 pro celý rozsah paliva a pro podmínky</w:t>
            </w:r>
          </w:p>
        </w:tc>
        <w:tc>
          <w:tcPr>
            <w:tcW w:w="1256" w:type="dxa"/>
          </w:tcPr>
          <w:p w14:paraId="43E3D37F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°C  </w:t>
            </w:r>
          </w:p>
        </w:tc>
        <w:tc>
          <w:tcPr>
            <w:tcW w:w="1607" w:type="dxa"/>
          </w:tcPr>
          <w:p w14:paraId="16359425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minimálně:</w:t>
            </w:r>
            <w:r w:rsidRPr="009D1930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9" w:type="dxa"/>
          </w:tcPr>
          <w:p w14:paraId="20810B9C" w14:textId="14CF2290" w:rsidR="00E211CB" w:rsidRPr="009D1930" w:rsidRDefault="00E02B4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515</w:t>
            </w:r>
          </w:p>
        </w:tc>
      </w:tr>
      <w:tr w:rsidR="00E211CB" w:rsidRPr="00E821EA" w14:paraId="700C0A80" w14:textId="77777777" w:rsidTr="00821F55">
        <w:trPr>
          <w:trHeight w:val="260"/>
        </w:trPr>
        <w:tc>
          <w:tcPr>
            <w:tcW w:w="1019" w:type="dxa"/>
            <w:shd w:val="clear" w:color="auto" w:fill="FFC000"/>
          </w:tcPr>
          <w:p w14:paraId="568451B4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shd w:val="clear" w:color="auto" w:fill="FFC000"/>
          </w:tcPr>
          <w:p w14:paraId="2D3F39B6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</w:p>
        </w:tc>
        <w:tc>
          <w:tcPr>
            <w:tcW w:w="1256" w:type="dxa"/>
            <w:shd w:val="clear" w:color="auto" w:fill="FFC000"/>
          </w:tcPr>
          <w:p w14:paraId="6D95D45B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28008DB6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49" w:type="dxa"/>
            <w:shd w:val="clear" w:color="auto" w:fill="FFC000"/>
          </w:tcPr>
          <w:p w14:paraId="3849534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5C3F3885" w14:textId="77777777" w:rsidTr="00821F55">
        <w:trPr>
          <w:trHeight w:val="1041"/>
        </w:trPr>
        <w:tc>
          <w:tcPr>
            <w:tcW w:w="1019" w:type="dxa"/>
          </w:tcPr>
          <w:p w14:paraId="18FBD68D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3.2</w:t>
            </w:r>
          </w:p>
        </w:tc>
        <w:tc>
          <w:tcPr>
            <w:tcW w:w="3031" w:type="dxa"/>
          </w:tcPr>
          <w:p w14:paraId="1062910E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teplota přehřáté páry na připojovacím místě při minimálním výkonu kotle – palivo 1 pro celý rozsah paliva a referenční podmínky </w:t>
            </w:r>
          </w:p>
        </w:tc>
        <w:tc>
          <w:tcPr>
            <w:tcW w:w="1256" w:type="dxa"/>
          </w:tcPr>
          <w:p w14:paraId="3063718C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607" w:type="dxa"/>
          </w:tcPr>
          <w:p w14:paraId="7207C8D2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minimálně:</w:t>
            </w:r>
          </w:p>
          <w:p w14:paraId="2FB00CA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9" w:type="dxa"/>
          </w:tcPr>
          <w:p w14:paraId="0FE195DF" w14:textId="6B18669E" w:rsidR="00E211CB" w:rsidRPr="009D1930" w:rsidRDefault="00E02B4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515</w:t>
            </w:r>
          </w:p>
        </w:tc>
      </w:tr>
      <w:tr w:rsidR="00E211CB" w:rsidRPr="00E821EA" w14:paraId="27CC6819" w14:textId="77777777" w:rsidTr="00821F55">
        <w:trPr>
          <w:trHeight w:val="260"/>
        </w:trPr>
        <w:tc>
          <w:tcPr>
            <w:tcW w:w="1019" w:type="dxa"/>
            <w:shd w:val="clear" w:color="auto" w:fill="FFC000" w:themeFill="accent4"/>
          </w:tcPr>
          <w:p w14:paraId="00681C1D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shd w:val="clear" w:color="auto" w:fill="FFC000" w:themeFill="accent4"/>
          </w:tcPr>
          <w:p w14:paraId="350B3730" w14:textId="20972115" w:rsidR="00E211CB" w:rsidRPr="009D1930" w:rsidRDefault="00E211CB" w:rsidP="0099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</w:t>
            </w:r>
            <w:r w:rsidR="0099109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, p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ro libovolnou směs paliva 1</w:t>
            </w:r>
            <w:r w:rsidR="000715D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D35D8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715D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dřevní štěpka 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="00E02B4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0 % a paliva 2</w:t>
            </w:r>
            <w:r w:rsidR="000715D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: rostlinné peletky 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="00E02B4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0 %</w:t>
            </w:r>
          </w:p>
        </w:tc>
        <w:tc>
          <w:tcPr>
            <w:tcW w:w="1256" w:type="dxa"/>
            <w:shd w:val="clear" w:color="auto" w:fill="FFC000" w:themeFill="accent4"/>
          </w:tcPr>
          <w:p w14:paraId="0A50FE30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 w:themeFill="accent4"/>
          </w:tcPr>
          <w:p w14:paraId="60343FD1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49" w:type="dxa"/>
            <w:shd w:val="clear" w:color="auto" w:fill="FFC000" w:themeFill="accent4"/>
          </w:tcPr>
          <w:p w14:paraId="4F812099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572C1192" w14:textId="77777777" w:rsidTr="00821F55">
        <w:trPr>
          <w:trHeight w:val="1041"/>
        </w:trPr>
        <w:tc>
          <w:tcPr>
            <w:tcW w:w="1019" w:type="dxa"/>
          </w:tcPr>
          <w:p w14:paraId="67C24ABD" w14:textId="16405495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3.</w:t>
            </w:r>
            <w:r w:rsidR="00F71DCD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31" w:type="dxa"/>
          </w:tcPr>
          <w:p w14:paraId="23BA35B0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teplota přehřáté páry na připojovacím místě při minimálním výkonu kotle – palivo směs pro celý rozsah paliva a referenční podmínky </w:t>
            </w:r>
          </w:p>
        </w:tc>
        <w:tc>
          <w:tcPr>
            <w:tcW w:w="1256" w:type="dxa"/>
          </w:tcPr>
          <w:p w14:paraId="39AA7289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°C</w:t>
            </w:r>
          </w:p>
        </w:tc>
        <w:tc>
          <w:tcPr>
            <w:tcW w:w="1607" w:type="dxa"/>
          </w:tcPr>
          <w:p w14:paraId="5AF8C430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minimálně:</w:t>
            </w:r>
          </w:p>
          <w:p w14:paraId="148B5E26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9" w:type="dxa"/>
          </w:tcPr>
          <w:p w14:paraId="41A7A32F" w14:textId="1DB413CF" w:rsidR="00E211CB" w:rsidRPr="009D1930" w:rsidRDefault="00E02B4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515</w:t>
            </w:r>
          </w:p>
        </w:tc>
      </w:tr>
    </w:tbl>
    <w:p w14:paraId="081BBC14" w14:textId="77777777" w:rsidR="000668E3" w:rsidRPr="0087505D" w:rsidRDefault="000668E3" w:rsidP="008B2377">
      <w:pPr>
        <w:rPr>
          <w:lang w:eastAsia="cs-CZ"/>
        </w:rPr>
      </w:pPr>
    </w:p>
    <w:p w14:paraId="222BCCB4" w14:textId="1452A5E5" w:rsidR="00563A75" w:rsidRDefault="6B225490" w:rsidP="00C340A6">
      <w:pPr>
        <w:pStyle w:val="TCBNadpis2"/>
      </w:pPr>
      <w:bookmarkStart w:id="98" w:name="_Toc1621456443"/>
      <w:bookmarkStart w:id="99" w:name="_Toc157428762"/>
      <w:r>
        <w:t xml:space="preserve">Rychlost změny výkonu </w:t>
      </w:r>
      <w:r w:rsidR="3B1766C4">
        <w:t>kotle</w:t>
      </w:r>
      <w:bookmarkEnd w:id="98"/>
      <w:bookmarkEnd w:id="9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7"/>
        <w:gridCol w:w="2992"/>
        <w:gridCol w:w="1317"/>
        <w:gridCol w:w="1650"/>
        <w:gridCol w:w="2106"/>
      </w:tblGrid>
      <w:tr w:rsidR="00E211CB" w:rsidRPr="00E821EA" w14:paraId="1001F6C6" w14:textId="77777777" w:rsidTr="00821F55">
        <w:trPr>
          <w:trHeight w:val="745"/>
        </w:trPr>
        <w:tc>
          <w:tcPr>
            <w:tcW w:w="1006" w:type="dxa"/>
          </w:tcPr>
          <w:p w14:paraId="725E8AA7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21" w:type="dxa"/>
          </w:tcPr>
          <w:p w14:paraId="2FFA24FA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322" w:type="dxa"/>
          </w:tcPr>
          <w:p w14:paraId="2A694B7C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</w:p>
        </w:tc>
        <w:tc>
          <w:tcPr>
            <w:tcW w:w="1607" w:type="dxa"/>
          </w:tcPr>
          <w:p w14:paraId="2481A486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</w:p>
        </w:tc>
        <w:tc>
          <w:tcPr>
            <w:tcW w:w="2106" w:type="dxa"/>
          </w:tcPr>
          <w:p w14:paraId="1C915F4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</w:p>
        </w:tc>
      </w:tr>
      <w:tr w:rsidR="00E211CB" w:rsidRPr="00E821EA" w14:paraId="59DF7375" w14:textId="77777777" w:rsidTr="00821F55">
        <w:trPr>
          <w:trHeight w:val="248"/>
        </w:trPr>
        <w:tc>
          <w:tcPr>
            <w:tcW w:w="1006" w:type="dxa"/>
            <w:shd w:val="clear" w:color="auto" w:fill="FFC000"/>
          </w:tcPr>
          <w:p w14:paraId="3664CFB0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21" w:type="dxa"/>
            <w:shd w:val="clear" w:color="auto" w:fill="FFC000"/>
          </w:tcPr>
          <w:p w14:paraId="548070E6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</w:p>
        </w:tc>
        <w:tc>
          <w:tcPr>
            <w:tcW w:w="1322" w:type="dxa"/>
            <w:shd w:val="clear" w:color="auto" w:fill="FFC000"/>
          </w:tcPr>
          <w:p w14:paraId="5E77F8DA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3B92A01B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06" w:type="dxa"/>
            <w:shd w:val="clear" w:color="auto" w:fill="FFC000"/>
          </w:tcPr>
          <w:p w14:paraId="03150EA5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25EF8348" w14:textId="77777777" w:rsidTr="00821F55">
        <w:trPr>
          <w:trHeight w:val="994"/>
        </w:trPr>
        <w:tc>
          <w:tcPr>
            <w:tcW w:w="1006" w:type="dxa"/>
          </w:tcPr>
          <w:p w14:paraId="6C5D2D17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4.1</w:t>
            </w:r>
          </w:p>
        </w:tc>
        <w:tc>
          <w:tcPr>
            <w:tcW w:w="3021" w:type="dxa"/>
          </w:tcPr>
          <w:p w14:paraId="4D97B72D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průměrná rychlost změny výkonu kotle v rozsahu minimálního až maximálního výkonu – palivo 1</w:t>
            </w:r>
          </w:p>
        </w:tc>
        <w:tc>
          <w:tcPr>
            <w:tcW w:w="1322" w:type="dxa"/>
          </w:tcPr>
          <w:p w14:paraId="505B21DF" w14:textId="2425D0E0" w:rsidR="00E211CB" w:rsidRPr="009D1930" w:rsidRDefault="00426BD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(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>t/h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="002C6C97">
              <w:rPr>
                <w:rFonts w:ascii="Arial" w:hAnsi="Arial" w:cs="Arial"/>
                <w:sz w:val="20"/>
                <w:szCs w:val="20"/>
                <w:lang w:eastAsia="cs-CZ"/>
              </w:rPr>
              <w:t>/min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607" w:type="dxa"/>
          </w:tcPr>
          <w:p w14:paraId="532F50C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yplní nabízející </w:t>
            </w:r>
          </w:p>
        </w:tc>
        <w:tc>
          <w:tcPr>
            <w:tcW w:w="2106" w:type="dxa"/>
          </w:tcPr>
          <w:p w14:paraId="593A2021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ižší více jak o 20 % z garantované hodnoty </w:t>
            </w:r>
          </w:p>
        </w:tc>
      </w:tr>
      <w:tr w:rsidR="00E211CB" w:rsidRPr="00E821EA" w14:paraId="5FF22070" w14:textId="77777777" w:rsidTr="00821F55">
        <w:trPr>
          <w:trHeight w:val="248"/>
        </w:trPr>
        <w:tc>
          <w:tcPr>
            <w:tcW w:w="1006" w:type="dxa"/>
            <w:shd w:val="clear" w:color="auto" w:fill="FFC000"/>
          </w:tcPr>
          <w:p w14:paraId="708C2D35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21" w:type="dxa"/>
            <w:shd w:val="clear" w:color="auto" w:fill="FFC000"/>
          </w:tcPr>
          <w:p w14:paraId="4CAF321B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</w:p>
        </w:tc>
        <w:tc>
          <w:tcPr>
            <w:tcW w:w="1322" w:type="dxa"/>
            <w:shd w:val="clear" w:color="auto" w:fill="FFC000"/>
          </w:tcPr>
          <w:p w14:paraId="7822065A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/>
          </w:tcPr>
          <w:p w14:paraId="4C5AB50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106" w:type="dxa"/>
            <w:shd w:val="clear" w:color="auto" w:fill="FFC000"/>
          </w:tcPr>
          <w:p w14:paraId="4EDF19EB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265A975E" w14:textId="77777777" w:rsidTr="00821F55">
        <w:trPr>
          <w:trHeight w:val="994"/>
        </w:trPr>
        <w:tc>
          <w:tcPr>
            <w:tcW w:w="1006" w:type="dxa"/>
          </w:tcPr>
          <w:p w14:paraId="66D3613F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4.2</w:t>
            </w:r>
          </w:p>
        </w:tc>
        <w:tc>
          <w:tcPr>
            <w:tcW w:w="3021" w:type="dxa"/>
          </w:tcPr>
          <w:p w14:paraId="564691B1" w14:textId="79ACB746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průměrná rychlost změny výkonu kotle v rozsahu minimálního až maximálního výkonu – palivo 1</w:t>
            </w:r>
            <w:r w:rsidR="00CC6302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dřevní štěpka </w:t>
            </w:r>
          </w:p>
        </w:tc>
        <w:tc>
          <w:tcPr>
            <w:tcW w:w="1322" w:type="dxa"/>
          </w:tcPr>
          <w:p w14:paraId="6C500B0A" w14:textId="18688697" w:rsidR="00E211CB" w:rsidRPr="009D1930" w:rsidRDefault="00426BD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(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>t/h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="00015A8F">
              <w:rPr>
                <w:rFonts w:ascii="Arial" w:hAnsi="Arial" w:cs="Arial"/>
                <w:sz w:val="20"/>
                <w:szCs w:val="20"/>
                <w:lang w:eastAsia="cs-CZ"/>
              </w:rPr>
              <w:t>/min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7" w:type="dxa"/>
          </w:tcPr>
          <w:p w14:paraId="55C4735F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106" w:type="dxa"/>
          </w:tcPr>
          <w:p w14:paraId="6C8ADD59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ižší více jak o 20 % z garantované hodnoty</w:t>
            </w:r>
          </w:p>
        </w:tc>
      </w:tr>
      <w:tr w:rsidR="00E211CB" w:rsidRPr="00E821EA" w14:paraId="4A084202" w14:textId="77777777" w:rsidTr="00821F55">
        <w:trPr>
          <w:trHeight w:val="248"/>
        </w:trPr>
        <w:tc>
          <w:tcPr>
            <w:tcW w:w="1006" w:type="dxa"/>
            <w:shd w:val="clear" w:color="auto" w:fill="FFC000" w:themeFill="accent4"/>
          </w:tcPr>
          <w:p w14:paraId="7C6DCAAF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21" w:type="dxa"/>
            <w:shd w:val="clear" w:color="auto" w:fill="FFC000" w:themeFill="accent4"/>
          </w:tcPr>
          <w:p w14:paraId="1B059E1A" w14:textId="3CAF0913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pro libovolnou směs paliva 1</w:t>
            </w:r>
            <w:r w:rsidR="00CC630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: dřevní štěpka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– </w:t>
            </w:r>
            <w:r w:rsidR="0082484E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0 % a paliva 2</w:t>
            </w:r>
            <w:r w:rsidR="00CC630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614AE4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C630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rostlinné peletky 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="0082484E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0 %  </w:t>
            </w:r>
          </w:p>
        </w:tc>
        <w:tc>
          <w:tcPr>
            <w:tcW w:w="1322" w:type="dxa"/>
            <w:shd w:val="clear" w:color="auto" w:fill="FFC000" w:themeFill="accent4"/>
          </w:tcPr>
          <w:p w14:paraId="418F0F1B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shd w:val="clear" w:color="auto" w:fill="FFC000" w:themeFill="accent4"/>
          </w:tcPr>
          <w:p w14:paraId="28435979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106" w:type="dxa"/>
            <w:shd w:val="clear" w:color="auto" w:fill="FFC000" w:themeFill="accent4"/>
          </w:tcPr>
          <w:p w14:paraId="3ACC488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821EA" w14:paraId="0AE574AD" w14:textId="77777777" w:rsidTr="00821F55">
        <w:trPr>
          <w:trHeight w:val="994"/>
        </w:trPr>
        <w:tc>
          <w:tcPr>
            <w:tcW w:w="1006" w:type="dxa"/>
          </w:tcPr>
          <w:p w14:paraId="39D91913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4.3</w:t>
            </w:r>
          </w:p>
        </w:tc>
        <w:tc>
          <w:tcPr>
            <w:tcW w:w="3021" w:type="dxa"/>
          </w:tcPr>
          <w:p w14:paraId="58A3B947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průměrná rychlost změny výkonu kotle v rozsahu minimálního až maximálního výkonu – palivo směs</w:t>
            </w:r>
          </w:p>
        </w:tc>
        <w:tc>
          <w:tcPr>
            <w:tcW w:w="1322" w:type="dxa"/>
          </w:tcPr>
          <w:p w14:paraId="1C07CEA8" w14:textId="10D3D2A5" w:rsidR="00E211CB" w:rsidRPr="009D1930" w:rsidRDefault="00426BD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(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>t/h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="00CC6302">
              <w:rPr>
                <w:rFonts w:ascii="Arial" w:hAnsi="Arial" w:cs="Arial"/>
                <w:sz w:val="20"/>
                <w:szCs w:val="20"/>
                <w:lang w:eastAsia="cs-CZ"/>
              </w:rPr>
              <w:t>/min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7" w:type="dxa"/>
          </w:tcPr>
          <w:p w14:paraId="728FD227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106" w:type="dxa"/>
          </w:tcPr>
          <w:p w14:paraId="127E1B2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ižší více jak o 20 % z garantované hodnoty</w:t>
            </w:r>
          </w:p>
        </w:tc>
      </w:tr>
    </w:tbl>
    <w:p w14:paraId="164F11BB" w14:textId="274980DC" w:rsidR="00B274B9" w:rsidRDefault="00B274B9" w:rsidP="008B2377">
      <w:pPr>
        <w:rPr>
          <w:lang w:eastAsia="cs-CZ"/>
        </w:rPr>
      </w:pPr>
    </w:p>
    <w:p w14:paraId="0ABE19B8" w14:textId="121327A6" w:rsidR="005A1D55" w:rsidRPr="006B5595" w:rsidRDefault="08669387" w:rsidP="00C340A6">
      <w:pPr>
        <w:pStyle w:val="TCBNadpis2"/>
      </w:pPr>
      <w:bookmarkStart w:id="100" w:name="_Toc993501113"/>
      <w:bookmarkStart w:id="101" w:name="_Toc157428763"/>
      <w:r>
        <w:lastRenderedPageBreak/>
        <w:t xml:space="preserve">Doba najetí kotle ze studeného stavu </w:t>
      </w:r>
      <w:bookmarkEnd w:id="100"/>
      <w:r w:rsidR="000D0F08">
        <w:t>do minimálního výkonu kotle</w:t>
      </w:r>
      <w:bookmarkEnd w:id="101"/>
    </w:p>
    <w:p w14:paraId="7DC1C9E2" w14:textId="71355748" w:rsidR="00CC73E3" w:rsidRPr="00E211CB" w:rsidRDefault="00CC73E3" w:rsidP="008B2377">
      <w:pPr>
        <w:rPr>
          <w:rFonts w:ascii="Arial" w:hAnsi="Arial" w:cs="Arial"/>
          <w:sz w:val="20"/>
          <w:szCs w:val="20"/>
          <w:lang w:eastAsia="cs-CZ"/>
        </w:rPr>
      </w:pPr>
      <w:r w:rsidRPr="00E211CB">
        <w:rPr>
          <w:rFonts w:ascii="Arial" w:hAnsi="Arial" w:cs="Arial"/>
          <w:sz w:val="20"/>
          <w:szCs w:val="20"/>
          <w:lang w:eastAsia="cs-CZ"/>
        </w:rPr>
        <w:t xml:space="preserve">Studeným stavem se rozumí odstávka delší jak 48 hodin. </w:t>
      </w:r>
    </w:p>
    <w:p w14:paraId="4011D91E" w14:textId="670A36B1" w:rsidR="00E163C1" w:rsidRPr="00E211CB" w:rsidRDefault="00CC73E3" w:rsidP="008B2377">
      <w:pPr>
        <w:rPr>
          <w:rFonts w:ascii="Arial" w:hAnsi="Arial" w:cs="Arial"/>
          <w:sz w:val="20"/>
          <w:szCs w:val="20"/>
          <w:lang w:eastAsia="cs-CZ"/>
        </w:rPr>
      </w:pPr>
      <w:r w:rsidRPr="00E211CB">
        <w:rPr>
          <w:rFonts w:ascii="Arial" w:hAnsi="Arial" w:cs="Arial"/>
          <w:sz w:val="20"/>
          <w:szCs w:val="20"/>
          <w:lang w:eastAsia="cs-CZ"/>
        </w:rPr>
        <w:t>Minimálním výkonem se rozumí dosažení parametrů páry a stabilní provoz kotle bez najížděcího paliva a dosažení kvality páry</w:t>
      </w:r>
      <w:r w:rsidR="000A6630" w:rsidRPr="00E211CB">
        <w:rPr>
          <w:rFonts w:ascii="Arial" w:hAnsi="Arial" w:cs="Arial"/>
          <w:sz w:val="20"/>
          <w:szCs w:val="20"/>
          <w:lang w:eastAsia="cs-CZ"/>
        </w:rPr>
        <w:t xml:space="preserve"> dle ČSN 07</w:t>
      </w:r>
      <w:r w:rsidR="00E11945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A6630" w:rsidRPr="00E211CB">
        <w:rPr>
          <w:rFonts w:ascii="Arial" w:hAnsi="Arial" w:cs="Arial"/>
          <w:sz w:val="20"/>
          <w:szCs w:val="20"/>
          <w:lang w:eastAsia="cs-CZ"/>
        </w:rPr>
        <w:t xml:space="preserve">7403 odst. 13 a </w:t>
      </w:r>
      <w:r w:rsidR="00E11945">
        <w:rPr>
          <w:rFonts w:ascii="Arial" w:hAnsi="Arial" w:cs="Arial"/>
          <w:sz w:val="20"/>
          <w:szCs w:val="20"/>
          <w:lang w:eastAsia="cs-CZ"/>
        </w:rPr>
        <w:t>t</w:t>
      </w:r>
      <w:r w:rsidR="000A6630" w:rsidRPr="00E211CB">
        <w:rPr>
          <w:rFonts w:ascii="Arial" w:hAnsi="Arial" w:cs="Arial"/>
          <w:sz w:val="20"/>
          <w:szCs w:val="20"/>
          <w:lang w:eastAsia="cs-CZ"/>
        </w:rPr>
        <w:t xml:space="preserve">ab. 2.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7"/>
        <w:gridCol w:w="2982"/>
        <w:gridCol w:w="1380"/>
        <w:gridCol w:w="1650"/>
        <w:gridCol w:w="2083"/>
      </w:tblGrid>
      <w:tr w:rsidR="00E211CB" w:rsidRPr="00E11945" w14:paraId="01BAC008" w14:textId="77777777" w:rsidTr="00821F55">
        <w:trPr>
          <w:trHeight w:val="633"/>
        </w:trPr>
        <w:tc>
          <w:tcPr>
            <w:tcW w:w="1058" w:type="dxa"/>
          </w:tcPr>
          <w:p w14:paraId="1BA1DD95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04" w:type="dxa"/>
          </w:tcPr>
          <w:p w14:paraId="2BBE5E2B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arametr</w:t>
            </w:r>
          </w:p>
        </w:tc>
        <w:tc>
          <w:tcPr>
            <w:tcW w:w="1445" w:type="dxa"/>
          </w:tcPr>
          <w:p w14:paraId="412F649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ednotky</w:t>
            </w:r>
          </w:p>
        </w:tc>
        <w:tc>
          <w:tcPr>
            <w:tcW w:w="1504" w:type="dxa"/>
          </w:tcPr>
          <w:p w14:paraId="523223C8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odnota garantovaného parametru</w:t>
            </w:r>
          </w:p>
        </w:tc>
        <w:tc>
          <w:tcPr>
            <w:tcW w:w="1884" w:type="dxa"/>
          </w:tcPr>
          <w:p w14:paraId="68939B5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</w:p>
        </w:tc>
      </w:tr>
      <w:tr w:rsidR="00E211CB" w:rsidRPr="00E11945" w14:paraId="3AA251DE" w14:textId="77777777" w:rsidTr="00821F55">
        <w:trPr>
          <w:trHeight w:val="211"/>
        </w:trPr>
        <w:tc>
          <w:tcPr>
            <w:tcW w:w="1058" w:type="dxa"/>
            <w:shd w:val="clear" w:color="auto" w:fill="FFC000"/>
          </w:tcPr>
          <w:p w14:paraId="7465B690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04" w:type="dxa"/>
            <w:shd w:val="clear" w:color="auto" w:fill="FFC000"/>
          </w:tcPr>
          <w:p w14:paraId="7D19B357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otel K20</w:t>
            </w:r>
          </w:p>
        </w:tc>
        <w:tc>
          <w:tcPr>
            <w:tcW w:w="1445" w:type="dxa"/>
            <w:shd w:val="clear" w:color="auto" w:fill="FFC000"/>
          </w:tcPr>
          <w:p w14:paraId="5E01F947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4" w:type="dxa"/>
            <w:shd w:val="clear" w:color="auto" w:fill="FFC000"/>
          </w:tcPr>
          <w:p w14:paraId="0CC50F8F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shd w:val="clear" w:color="auto" w:fill="FFC000"/>
          </w:tcPr>
          <w:p w14:paraId="7EF2909A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11945" w14:paraId="543A382F" w14:textId="77777777" w:rsidTr="00821F55">
        <w:trPr>
          <w:trHeight w:val="845"/>
        </w:trPr>
        <w:tc>
          <w:tcPr>
            <w:tcW w:w="1058" w:type="dxa"/>
          </w:tcPr>
          <w:p w14:paraId="002B771C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5.1</w:t>
            </w:r>
          </w:p>
        </w:tc>
        <w:tc>
          <w:tcPr>
            <w:tcW w:w="3304" w:type="dxa"/>
          </w:tcPr>
          <w:p w14:paraId="1E852F43" w14:textId="68A60698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oba najetí ze studeného stavu do minimálního výkonu – palivo 1</w:t>
            </w:r>
            <w:r w:rsidR="009F17E7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dřevní štěpka </w:t>
            </w:r>
          </w:p>
        </w:tc>
        <w:tc>
          <w:tcPr>
            <w:tcW w:w="1445" w:type="dxa"/>
          </w:tcPr>
          <w:p w14:paraId="7672D8C2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504" w:type="dxa"/>
          </w:tcPr>
          <w:p w14:paraId="2EF27447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yplní nabízející </w:t>
            </w:r>
          </w:p>
        </w:tc>
        <w:tc>
          <w:tcPr>
            <w:tcW w:w="1884" w:type="dxa"/>
          </w:tcPr>
          <w:p w14:paraId="26638D8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ýše jak o 30 % z garantované hodnoty </w:t>
            </w:r>
          </w:p>
        </w:tc>
      </w:tr>
      <w:tr w:rsidR="00E211CB" w:rsidRPr="00E11945" w14:paraId="6D94664D" w14:textId="77777777" w:rsidTr="00821F55">
        <w:trPr>
          <w:trHeight w:val="211"/>
        </w:trPr>
        <w:tc>
          <w:tcPr>
            <w:tcW w:w="1058" w:type="dxa"/>
            <w:shd w:val="clear" w:color="auto" w:fill="FFC000"/>
          </w:tcPr>
          <w:p w14:paraId="588A345F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04" w:type="dxa"/>
            <w:shd w:val="clear" w:color="auto" w:fill="FFC000"/>
          </w:tcPr>
          <w:p w14:paraId="4907FD6C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otel K80 a K90</w:t>
            </w:r>
          </w:p>
        </w:tc>
        <w:tc>
          <w:tcPr>
            <w:tcW w:w="1445" w:type="dxa"/>
            <w:shd w:val="clear" w:color="auto" w:fill="FFC000"/>
          </w:tcPr>
          <w:p w14:paraId="5291FB10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4" w:type="dxa"/>
            <w:shd w:val="clear" w:color="auto" w:fill="FFC000"/>
          </w:tcPr>
          <w:p w14:paraId="4559850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884" w:type="dxa"/>
            <w:shd w:val="clear" w:color="auto" w:fill="FFC000"/>
          </w:tcPr>
          <w:p w14:paraId="165247AD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11CB" w:rsidRPr="00E11945" w14:paraId="3022D093" w14:textId="77777777" w:rsidTr="00821F55">
        <w:trPr>
          <w:trHeight w:val="845"/>
        </w:trPr>
        <w:tc>
          <w:tcPr>
            <w:tcW w:w="1058" w:type="dxa"/>
          </w:tcPr>
          <w:p w14:paraId="7125897D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5.2</w:t>
            </w:r>
          </w:p>
        </w:tc>
        <w:tc>
          <w:tcPr>
            <w:tcW w:w="3304" w:type="dxa"/>
          </w:tcPr>
          <w:p w14:paraId="48186171" w14:textId="54E3F9AA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oba najetí ze studeného stavu minimálního výkonu – palivo 1</w:t>
            </w:r>
            <w:r w:rsidR="009F17E7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dřevní štěpka </w:t>
            </w:r>
          </w:p>
        </w:tc>
        <w:tc>
          <w:tcPr>
            <w:tcW w:w="1445" w:type="dxa"/>
          </w:tcPr>
          <w:p w14:paraId="6A5F0E94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min</w:t>
            </w:r>
          </w:p>
        </w:tc>
        <w:tc>
          <w:tcPr>
            <w:tcW w:w="1504" w:type="dxa"/>
          </w:tcPr>
          <w:p w14:paraId="5BBF3E7F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1884" w:type="dxa"/>
          </w:tcPr>
          <w:p w14:paraId="52CD7C35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ýše jak o 30 % z garantované hodnoty</w:t>
            </w:r>
          </w:p>
        </w:tc>
      </w:tr>
    </w:tbl>
    <w:p w14:paraId="0535B6EE" w14:textId="51A7A078" w:rsidR="00E163C1" w:rsidRDefault="00E163C1" w:rsidP="008B2377">
      <w:pPr>
        <w:rPr>
          <w:lang w:eastAsia="cs-CZ"/>
        </w:rPr>
      </w:pPr>
    </w:p>
    <w:p w14:paraId="31B01CA5" w14:textId="3649967B" w:rsidR="00E163C1" w:rsidRDefault="00BC5579" w:rsidP="00C340A6">
      <w:pPr>
        <w:pStyle w:val="TCBNadpis2"/>
      </w:pPr>
      <w:bookmarkStart w:id="102" w:name="_Toc157428764"/>
      <w:r>
        <w:t>Vlastní spotřeba elektrické energie K20</w:t>
      </w:r>
      <w:bookmarkEnd w:id="102"/>
    </w:p>
    <w:p w14:paraId="11E68AB2" w14:textId="77777777" w:rsidR="00571EE1" w:rsidRPr="00571EE1" w:rsidRDefault="00571EE1" w:rsidP="00571EE1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571EE1">
        <w:rPr>
          <w:rFonts w:ascii="Arial" w:hAnsi="Arial" w:cs="Arial"/>
          <w:sz w:val="20"/>
          <w:szCs w:val="20"/>
          <w:lang w:eastAsia="cs-CZ"/>
        </w:rPr>
        <w:t>Jedná se o vlastní spotřebu vymezené části JEDNOTKY OB 2 části kotle K20 od vstupu paliva do provozního sila až po výstup z kouřového ventilátoru kotle a výstupu popele na výsypkách filtru.</w:t>
      </w:r>
    </w:p>
    <w:p w14:paraId="77616FA7" w14:textId="54639147" w:rsidR="00E163C1" w:rsidRDefault="00571EE1" w:rsidP="00571EE1">
      <w:pPr>
        <w:rPr>
          <w:rFonts w:ascii="Arial" w:hAnsi="Arial" w:cs="Arial"/>
          <w:sz w:val="20"/>
          <w:szCs w:val="20"/>
          <w:lang w:eastAsia="cs-CZ"/>
        </w:rPr>
      </w:pPr>
      <w:r w:rsidRPr="00571EE1">
        <w:rPr>
          <w:rFonts w:ascii="Arial" w:hAnsi="Arial" w:cs="Arial"/>
          <w:sz w:val="20"/>
          <w:szCs w:val="20"/>
          <w:lang w:eastAsia="cs-CZ"/>
        </w:rPr>
        <w:t xml:space="preserve">Seznam spotřebičů uvede NABÍZEJÍCÍ ve své nabídce.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2"/>
        <w:gridCol w:w="2343"/>
        <w:gridCol w:w="1373"/>
        <w:gridCol w:w="1650"/>
        <w:gridCol w:w="2083"/>
      </w:tblGrid>
      <w:tr w:rsidR="00571EE1" w:rsidRPr="000A1277" w14:paraId="4DA563A8" w14:textId="77777777" w:rsidTr="00C020AB">
        <w:trPr>
          <w:trHeight w:val="698"/>
        </w:trPr>
        <w:tc>
          <w:tcPr>
            <w:tcW w:w="792" w:type="dxa"/>
          </w:tcPr>
          <w:p w14:paraId="0FCBA86A" w14:textId="77777777" w:rsidR="00571EE1" w:rsidRPr="009D1930" w:rsidRDefault="00571EE1" w:rsidP="00C020AB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</w:tcPr>
          <w:p w14:paraId="130891D9" w14:textId="77777777" w:rsidR="00571EE1" w:rsidRPr="009D1930" w:rsidRDefault="00571EE1" w:rsidP="00C020AB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arametr</w:t>
            </w:r>
          </w:p>
        </w:tc>
        <w:tc>
          <w:tcPr>
            <w:tcW w:w="1373" w:type="dxa"/>
          </w:tcPr>
          <w:p w14:paraId="4ACFF32B" w14:textId="77777777" w:rsidR="00571EE1" w:rsidRPr="009D1930" w:rsidRDefault="00571EE1" w:rsidP="00C0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ednotky</w:t>
            </w:r>
          </w:p>
        </w:tc>
        <w:tc>
          <w:tcPr>
            <w:tcW w:w="1650" w:type="dxa"/>
          </w:tcPr>
          <w:p w14:paraId="26B0A173" w14:textId="77777777" w:rsidR="00571EE1" w:rsidRPr="009D1930" w:rsidRDefault="00571EE1" w:rsidP="00C0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odnota garantovaného parametru</w:t>
            </w:r>
          </w:p>
        </w:tc>
        <w:tc>
          <w:tcPr>
            <w:tcW w:w="2083" w:type="dxa"/>
          </w:tcPr>
          <w:p w14:paraId="612E70AC" w14:textId="77777777" w:rsidR="00571EE1" w:rsidRPr="009D1930" w:rsidRDefault="00571EE1" w:rsidP="00C02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</w:p>
        </w:tc>
      </w:tr>
      <w:tr w:rsidR="00571EE1" w:rsidRPr="000A1277" w14:paraId="44DC1144" w14:textId="77777777" w:rsidTr="00C020AB">
        <w:trPr>
          <w:trHeight w:val="931"/>
        </w:trPr>
        <w:tc>
          <w:tcPr>
            <w:tcW w:w="792" w:type="dxa"/>
          </w:tcPr>
          <w:p w14:paraId="5CECF075" w14:textId="77777777" w:rsidR="00571EE1" w:rsidRPr="009D1930" w:rsidRDefault="00571EE1" w:rsidP="00C020A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B 9.1 </w:t>
            </w:r>
          </w:p>
        </w:tc>
        <w:tc>
          <w:tcPr>
            <w:tcW w:w="2343" w:type="dxa"/>
          </w:tcPr>
          <w:p w14:paraId="6C7A7988" w14:textId="37843A65" w:rsidR="00571EE1" w:rsidRPr="009D1930" w:rsidRDefault="00571EE1" w:rsidP="00C020A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lastní spotřeba elektrické energie   při jmenovitém výkonu kotle K20 jako hodinový průměr za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hodin provozu </w:t>
            </w:r>
          </w:p>
        </w:tc>
        <w:tc>
          <w:tcPr>
            <w:tcW w:w="1373" w:type="dxa"/>
          </w:tcPr>
          <w:p w14:paraId="319554A9" w14:textId="77777777" w:rsidR="00571EE1" w:rsidRPr="009D1930" w:rsidRDefault="00571EE1" w:rsidP="00C020AB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kWh/h </w:t>
            </w:r>
          </w:p>
        </w:tc>
        <w:tc>
          <w:tcPr>
            <w:tcW w:w="1650" w:type="dxa"/>
          </w:tcPr>
          <w:p w14:paraId="48DDB3C8" w14:textId="77777777" w:rsidR="00571EE1" w:rsidRPr="009D1930" w:rsidRDefault="00571EE1" w:rsidP="00C020AB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yplní nabízející </w:t>
            </w:r>
          </w:p>
        </w:tc>
        <w:tc>
          <w:tcPr>
            <w:tcW w:w="2083" w:type="dxa"/>
          </w:tcPr>
          <w:p w14:paraId="7C46D811" w14:textId="2CB54F36" w:rsidR="00571EE1" w:rsidRPr="009D1930" w:rsidRDefault="00623F61" w:rsidP="00C020AB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min. </w:t>
            </w:r>
            <w:r w:rsidR="006D6783">
              <w:rPr>
                <w:rFonts w:ascii="Arial" w:hAnsi="Arial" w:cs="Arial"/>
                <w:sz w:val="20"/>
                <w:szCs w:val="20"/>
                <w:lang w:eastAsia="cs-CZ"/>
              </w:rPr>
              <w:t>dle vyplněné hodnoty v příloze J zadávací dokumentace</w:t>
            </w:r>
            <w:r w:rsidR="00571EE1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0FFA7A18" w14:textId="77777777" w:rsidR="00571EE1" w:rsidRPr="00571EE1" w:rsidRDefault="00571EE1" w:rsidP="00571EE1">
      <w:pPr>
        <w:rPr>
          <w:rFonts w:ascii="Arial" w:hAnsi="Arial" w:cs="Arial"/>
          <w:sz w:val="20"/>
          <w:szCs w:val="20"/>
          <w:lang w:eastAsia="cs-CZ"/>
        </w:rPr>
      </w:pPr>
      <w:r w:rsidRPr="00571EE1">
        <w:rPr>
          <w:rFonts w:ascii="Arial" w:hAnsi="Arial" w:cs="Arial"/>
          <w:sz w:val="20"/>
          <w:szCs w:val="20"/>
          <w:lang w:eastAsia="cs-CZ"/>
        </w:rPr>
        <w:t>Vlastní spotřeba zahrnuje veškeré spotřebiče umístěné v rámci kotelny K20 včetně vzduchotechniky, topení, osvětlení, včetně spalinového a vzduchového systému kotle K20, čištění spalin, vynášení popele, okruhu drobného chlazení.</w:t>
      </w:r>
    </w:p>
    <w:p w14:paraId="17E296EF" w14:textId="10D6F8F3" w:rsidR="00E163C1" w:rsidRPr="00571EE1" w:rsidRDefault="00571EE1" w:rsidP="008B2377">
      <w:pPr>
        <w:rPr>
          <w:rFonts w:ascii="Arial" w:hAnsi="Arial" w:cs="Arial"/>
          <w:sz w:val="20"/>
          <w:szCs w:val="20"/>
          <w:lang w:eastAsia="cs-CZ"/>
        </w:rPr>
      </w:pPr>
      <w:r w:rsidRPr="00571EE1">
        <w:rPr>
          <w:rFonts w:ascii="Arial" w:hAnsi="Arial" w:cs="Arial"/>
          <w:sz w:val="20"/>
          <w:szCs w:val="20"/>
          <w:lang w:eastAsia="cs-CZ"/>
        </w:rPr>
        <w:t>Vyloučeny z této hodnocené skupiny jsou: kompresorová stanice vzduchu, napájení pasových dopravníků v rámci OB 1 a vzduchotechniky palivového hospodářství v rámci OB 1.</w:t>
      </w:r>
    </w:p>
    <w:p w14:paraId="0399975C" w14:textId="55051952" w:rsidR="00CC73E3" w:rsidRDefault="004458F8" w:rsidP="00C340A6">
      <w:pPr>
        <w:pStyle w:val="TCBNadpis2"/>
      </w:pPr>
      <w:bookmarkStart w:id="103" w:name="_Toc1374649983"/>
      <w:bookmarkStart w:id="104" w:name="_Toc157428765"/>
      <w:r>
        <w:t>S</w:t>
      </w:r>
      <w:r w:rsidR="008752C0">
        <w:t>pecifická s</w:t>
      </w:r>
      <w:r w:rsidR="4E98FED9">
        <w:t xml:space="preserve">potřeba </w:t>
      </w:r>
      <w:bookmarkEnd w:id="103"/>
      <w:r w:rsidR="00AA3673">
        <w:t>aditiv</w:t>
      </w:r>
      <w:bookmarkEnd w:id="104"/>
      <w:r w:rsidR="008752C0">
        <w:t xml:space="preserve"> </w:t>
      </w:r>
      <w:r w:rsidR="000D0F08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"/>
        <w:gridCol w:w="3043"/>
        <w:gridCol w:w="1365"/>
        <w:gridCol w:w="1650"/>
        <w:gridCol w:w="2083"/>
      </w:tblGrid>
      <w:tr w:rsidR="008752C0" w:rsidRPr="0038738B" w14:paraId="45DF264A" w14:textId="77777777" w:rsidTr="006B5595">
        <w:tc>
          <w:tcPr>
            <w:tcW w:w="921" w:type="dxa"/>
          </w:tcPr>
          <w:p w14:paraId="435317EE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3" w:type="dxa"/>
          </w:tcPr>
          <w:p w14:paraId="65C9CB4B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arametr</w:t>
            </w:r>
          </w:p>
        </w:tc>
        <w:tc>
          <w:tcPr>
            <w:tcW w:w="1365" w:type="dxa"/>
          </w:tcPr>
          <w:p w14:paraId="0988F82E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ednotky</w:t>
            </w:r>
          </w:p>
        </w:tc>
        <w:tc>
          <w:tcPr>
            <w:tcW w:w="1650" w:type="dxa"/>
          </w:tcPr>
          <w:p w14:paraId="66A5C0D2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odnota garantovaného parametru</w:t>
            </w:r>
          </w:p>
        </w:tc>
        <w:tc>
          <w:tcPr>
            <w:tcW w:w="2083" w:type="dxa"/>
          </w:tcPr>
          <w:p w14:paraId="7FE31665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</w:p>
        </w:tc>
      </w:tr>
      <w:tr w:rsidR="008752C0" w:rsidRPr="0038738B" w14:paraId="30D30687" w14:textId="77777777" w:rsidTr="006B5595">
        <w:tc>
          <w:tcPr>
            <w:tcW w:w="921" w:type="dxa"/>
            <w:shd w:val="clear" w:color="auto" w:fill="FFC000"/>
          </w:tcPr>
          <w:p w14:paraId="1CCCB9A1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3" w:type="dxa"/>
            <w:shd w:val="clear" w:color="auto" w:fill="FFC000"/>
          </w:tcPr>
          <w:p w14:paraId="74FA19AC" w14:textId="73277CEB" w:rsidR="00E211CB" w:rsidRPr="009D1930" w:rsidRDefault="008752C0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kotel K20 </w:t>
            </w:r>
            <w:r w:rsidR="00E211C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="00E211CB"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alivo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: dřevní štěpka </w:t>
            </w:r>
          </w:p>
        </w:tc>
        <w:tc>
          <w:tcPr>
            <w:tcW w:w="1365" w:type="dxa"/>
            <w:shd w:val="clear" w:color="auto" w:fill="FFC000"/>
          </w:tcPr>
          <w:p w14:paraId="39B7C090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59632F80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4D221D8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52C0" w:rsidRPr="0038738B" w14:paraId="4F72DB50" w14:textId="77777777" w:rsidTr="006B5595">
        <w:tc>
          <w:tcPr>
            <w:tcW w:w="921" w:type="dxa"/>
          </w:tcPr>
          <w:p w14:paraId="2AAE3E03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7.1</w:t>
            </w:r>
          </w:p>
        </w:tc>
        <w:tc>
          <w:tcPr>
            <w:tcW w:w="3043" w:type="dxa"/>
          </w:tcPr>
          <w:p w14:paraId="5CCCD8CF" w14:textId="57865CD7" w:rsidR="000D0F08" w:rsidRDefault="00B3382D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pecifická spotřeba </w:t>
            </w:r>
            <w:r w:rsidR="00B1182E">
              <w:rPr>
                <w:rFonts w:ascii="Arial" w:hAnsi="Arial" w:cs="Arial"/>
                <w:sz w:val="20"/>
                <w:szCs w:val="20"/>
                <w:lang w:eastAsia="cs-CZ"/>
              </w:rPr>
              <w:t>aditiva</w:t>
            </w:r>
            <w:r w:rsidR="008752C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0D0F0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5BA63F" w14:textId="5EE3F339" w:rsidR="00E211CB" w:rsidRDefault="000D0F08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(název -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nabízející)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DB0343">
              <w:rPr>
                <w:rFonts w:ascii="Arial" w:hAnsi="Arial" w:cs="Arial"/>
                <w:sz w:val="20"/>
                <w:szCs w:val="20"/>
                <w:lang w:eastAsia="cs-CZ"/>
              </w:rPr>
              <w:t>při jmenovitém výkonu kotle</w:t>
            </w:r>
            <w:r w:rsidR="007913F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hodinový</w:t>
            </w:r>
            <w:r w:rsidR="00E211CB"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průměr </w:t>
            </w:r>
            <w:r w:rsidR="008752C0">
              <w:rPr>
                <w:rFonts w:ascii="Arial" w:hAnsi="Arial" w:cs="Arial"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4 hodiny </w:t>
            </w:r>
          </w:p>
          <w:p w14:paraId="578CD754" w14:textId="77777777" w:rsidR="008752C0" w:rsidRDefault="008752C0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98DD22D" w14:textId="33F607D4" w:rsidR="008752C0" w:rsidRPr="009D1930" w:rsidRDefault="008752C0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valitativní znaky reagentu: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</w:p>
        </w:tc>
        <w:tc>
          <w:tcPr>
            <w:tcW w:w="1365" w:type="dxa"/>
          </w:tcPr>
          <w:p w14:paraId="50C5076D" w14:textId="2FC9D635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k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g/</w:t>
            </w:r>
            <w:r w:rsidR="00E62EE5">
              <w:rPr>
                <w:rFonts w:ascii="Arial" w:hAnsi="Arial" w:cs="Arial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650" w:type="dxa"/>
          </w:tcPr>
          <w:p w14:paraId="31BABCD6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 xml:space="preserve">yplní nabízející </w:t>
            </w:r>
          </w:p>
        </w:tc>
        <w:tc>
          <w:tcPr>
            <w:tcW w:w="2083" w:type="dxa"/>
          </w:tcPr>
          <w:p w14:paraId="63EB2838" w14:textId="4C6AE33D" w:rsidR="00E211CB" w:rsidRPr="009D1930" w:rsidRDefault="00B1182E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 dle vyplněné hodnoty v příloze J zadávací dokumentace</w:t>
            </w:r>
          </w:p>
        </w:tc>
      </w:tr>
      <w:tr w:rsidR="008752C0" w:rsidRPr="0038738B" w14:paraId="2E553E65" w14:textId="77777777" w:rsidTr="006B5595">
        <w:tc>
          <w:tcPr>
            <w:tcW w:w="921" w:type="dxa"/>
            <w:shd w:val="clear" w:color="auto" w:fill="FFC000"/>
          </w:tcPr>
          <w:p w14:paraId="04546648" w14:textId="77777777" w:rsidR="00E211CB" w:rsidRPr="009D1930" w:rsidRDefault="00E211CB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3" w:type="dxa"/>
            <w:shd w:val="clear" w:color="auto" w:fill="FFC000"/>
          </w:tcPr>
          <w:p w14:paraId="34E47FF2" w14:textId="5A7E583B" w:rsidR="00E211CB" w:rsidRPr="009D1930" w:rsidRDefault="008752C0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P</w:t>
            </w:r>
            <w:r w:rsidR="00E211CB"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alivo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1: dřevní štěpka </w:t>
            </w:r>
          </w:p>
        </w:tc>
        <w:tc>
          <w:tcPr>
            <w:tcW w:w="1365" w:type="dxa"/>
            <w:shd w:val="clear" w:color="auto" w:fill="FFC000"/>
          </w:tcPr>
          <w:p w14:paraId="3D0D2BB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3D524220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17BFA623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52C0" w:rsidRPr="0038738B" w14:paraId="51D11953" w14:textId="77777777" w:rsidTr="006B5595">
        <w:tc>
          <w:tcPr>
            <w:tcW w:w="921" w:type="dxa"/>
          </w:tcPr>
          <w:p w14:paraId="17476C94" w14:textId="77777777" w:rsidR="00E211CB" w:rsidRPr="009D1930" w:rsidRDefault="00E211CB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7.2</w:t>
            </w:r>
          </w:p>
        </w:tc>
        <w:tc>
          <w:tcPr>
            <w:tcW w:w="3043" w:type="dxa"/>
          </w:tcPr>
          <w:p w14:paraId="66FD31A5" w14:textId="77777777" w:rsidR="007913FD" w:rsidRDefault="007913FD" w:rsidP="007913F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pecifická spotřeba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aditiva  </w:t>
            </w:r>
          </w:p>
          <w:p w14:paraId="1A667BD5" w14:textId="77777777" w:rsidR="007913FD" w:rsidRDefault="007913FD" w:rsidP="007913F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(název -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nabízející)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při jmenovitém výkonu kotle - hodinový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průměr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za 4 hodiny </w:t>
            </w:r>
          </w:p>
          <w:p w14:paraId="68A95BA4" w14:textId="77777777" w:rsidR="007913FD" w:rsidRDefault="007913FD" w:rsidP="007913F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A1D32F9" w14:textId="61CC20C3" w:rsidR="00E211CB" w:rsidRPr="009D1930" w:rsidRDefault="007913FD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valitativní znaky reagentu: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</w:p>
        </w:tc>
        <w:tc>
          <w:tcPr>
            <w:tcW w:w="1365" w:type="dxa"/>
          </w:tcPr>
          <w:p w14:paraId="3D393FB1" w14:textId="368859CF" w:rsidR="00E211CB" w:rsidRPr="009D1930" w:rsidRDefault="00E211CB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g/</w:t>
            </w:r>
            <w:r w:rsidR="00E62EE5">
              <w:rPr>
                <w:rFonts w:ascii="Arial" w:hAnsi="Arial" w:cs="Arial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650" w:type="dxa"/>
          </w:tcPr>
          <w:p w14:paraId="584D3CD8" w14:textId="77777777" w:rsidR="00E211CB" w:rsidRPr="009D1930" w:rsidRDefault="00E211CB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083" w:type="dxa"/>
          </w:tcPr>
          <w:p w14:paraId="2624189E" w14:textId="4265423B" w:rsidR="00E211CB" w:rsidRPr="009D1930" w:rsidRDefault="00B1182E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 dle vyplněné hodnoty v příloze J zadávací dokumentace</w:t>
            </w:r>
          </w:p>
        </w:tc>
      </w:tr>
      <w:tr w:rsidR="008752C0" w:rsidRPr="008752C0" w14:paraId="248804EA" w14:textId="77777777" w:rsidTr="006B5595">
        <w:tc>
          <w:tcPr>
            <w:tcW w:w="921" w:type="dxa"/>
            <w:shd w:val="clear" w:color="auto" w:fill="FFC000"/>
          </w:tcPr>
          <w:p w14:paraId="34E71743" w14:textId="77777777" w:rsidR="008752C0" w:rsidRPr="009D1930" w:rsidRDefault="008752C0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3" w:type="dxa"/>
            <w:shd w:val="clear" w:color="auto" w:fill="FFC000"/>
          </w:tcPr>
          <w:p w14:paraId="2074227C" w14:textId="428574C7" w:rsidR="008752C0" w:rsidRPr="009D1930" w:rsidRDefault="008752C0" w:rsidP="00821F5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Kotel K80 a K90 směs paliv P</w:t>
            </w:r>
            <w:r w:rsidRPr="009D193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alivo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1: dřevní štěpka </w:t>
            </w:r>
            <w:r w:rsidR="00AA367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0 % a Palivo rostlinné peletky </w:t>
            </w:r>
            <w:r w:rsidR="00AA367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0% </w:t>
            </w:r>
          </w:p>
        </w:tc>
        <w:tc>
          <w:tcPr>
            <w:tcW w:w="1365" w:type="dxa"/>
            <w:shd w:val="clear" w:color="auto" w:fill="FFC000"/>
          </w:tcPr>
          <w:p w14:paraId="225BC1EB" w14:textId="77777777" w:rsidR="008752C0" w:rsidRPr="009D1930" w:rsidRDefault="008752C0" w:rsidP="006B559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shd w:val="clear" w:color="auto" w:fill="FFC000"/>
          </w:tcPr>
          <w:p w14:paraId="352B2A2A" w14:textId="77777777" w:rsidR="008752C0" w:rsidRPr="006B5595" w:rsidRDefault="008752C0" w:rsidP="006B559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3" w:type="dxa"/>
            <w:shd w:val="clear" w:color="auto" w:fill="FFC000"/>
          </w:tcPr>
          <w:p w14:paraId="53FD6646" w14:textId="77777777" w:rsidR="008752C0" w:rsidRPr="009D1930" w:rsidRDefault="008752C0" w:rsidP="006B559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52C0" w:rsidRPr="0038738B" w14:paraId="467916C0" w14:textId="77777777" w:rsidTr="006B5595">
        <w:tc>
          <w:tcPr>
            <w:tcW w:w="921" w:type="dxa"/>
          </w:tcPr>
          <w:p w14:paraId="088867B6" w14:textId="52D6B1DA" w:rsidR="008752C0" w:rsidRPr="009D1930" w:rsidRDefault="008752C0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B 7.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43" w:type="dxa"/>
          </w:tcPr>
          <w:p w14:paraId="350D2363" w14:textId="77777777" w:rsidR="007913FD" w:rsidRDefault="007913FD" w:rsidP="007913F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pecifická spotřeba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aditiva  </w:t>
            </w:r>
          </w:p>
          <w:p w14:paraId="54136D9F" w14:textId="77777777" w:rsidR="007913FD" w:rsidRDefault="007913FD" w:rsidP="007913F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(název -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nabízející)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při jmenovitém výkonu kotle - hodinový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průměr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za 4 hodiny </w:t>
            </w:r>
          </w:p>
          <w:p w14:paraId="086152BE" w14:textId="77777777" w:rsidR="007913FD" w:rsidRDefault="007913FD" w:rsidP="007913F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45DEB4D" w14:textId="055F7A69" w:rsidR="008752C0" w:rsidRPr="009D1930" w:rsidRDefault="007913FD" w:rsidP="00821F55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 xml:space="preserve">valitativní znaky reagentu: 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vyplní nabízející</w:t>
            </w:r>
          </w:p>
        </w:tc>
        <w:tc>
          <w:tcPr>
            <w:tcW w:w="1365" w:type="dxa"/>
          </w:tcPr>
          <w:p w14:paraId="6218D372" w14:textId="6028A64D" w:rsidR="008752C0" w:rsidRPr="009D1930" w:rsidRDefault="008752C0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</w:t>
            </w:r>
            <w:r w:rsidRPr="009D1930">
              <w:rPr>
                <w:rFonts w:ascii="Arial" w:hAnsi="Arial" w:cs="Arial"/>
                <w:sz w:val="20"/>
                <w:szCs w:val="20"/>
                <w:lang w:eastAsia="cs-CZ"/>
              </w:rPr>
              <w:t>g/</w:t>
            </w:r>
            <w:r w:rsidR="00E62EE5">
              <w:rPr>
                <w:rFonts w:ascii="Arial" w:hAnsi="Arial" w:cs="Arial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650" w:type="dxa"/>
          </w:tcPr>
          <w:p w14:paraId="6D749A86" w14:textId="77777777" w:rsidR="008752C0" w:rsidRPr="009D1930" w:rsidRDefault="008752C0" w:rsidP="00821F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v</w:t>
            </w:r>
            <w:r w:rsidRPr="009D193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  <w:t>yplní nabízející</w:t>
            </w:r>
            <w:r w:rsidRPr="009D1930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2083" w:type="dxa"/>
          </w:tcPr>
          <w:p w14:paraId="2D58E5EA" w14:textId="24C4AD66" w:rsidR="008752C0" w:rsidRPr="009D1930" w:rsidRDefault="00B1182E" w:rsidP="00821F55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min. dle vyplněné hodnoty v příloze J zadávací dokumentace</w:t>
            </w:r>
          </w:p>
        </w:tc>
      </w:tr>
    </w:tbl>
    <w:p w14:paraId="0E7E4F7C" w14:textId="7989AFB4" w:rsidR="00DE4830" w:rsidRPr="00E80625" w:rsidRDefault="00E80625" w:rsidP="008B2377">
      <w:pPr>
        <w:rPr>
          <w:rFonts w:ascii="Arial" w:hAnsi="Arial" w:cs="Arial"/>
          <w:sz w:val="20"/>
          <w:szCs w:val="20"/>
          <w:lang w:eastAsia="cs-CZ"/>
        </w:rPr>
      </w:pPr>
      <w:r w:rsidRPr="00E80625">
        <w:rPr>
          <w:rFonts w:ascii="Arial" w:hAnsi="Arial" w:cs="Arial"/>
          <w:sz w:val="20"/>
          <w:szCs w:val="20"/>
          <w:lang w:eastAsia="cs-CZ"/>
        </w:rPr>
        <w:t>Výše uvedenou tabulku je nutné vyplnit</w:t>
      </w:r>
      <w:r w:rsidR="00DE4830" w:rsidRPr="00E80625">
        <w:rPr>
          <w:rFonts w:ascii="Arial" w:hAnsi="Arial" w:cs="Arial"/>
          <w:sz w:val="20"/>
          <w:szCs w:val="20"/>
          <w:lang w:eastAsia="cs-CZ"/>
        </w:rPr>
        <w:t xml:space="preserve"> pro všechn</w:t>
      </w:r>
      <w:r w:rsidRPr="00E80625">
        <w:rPr>
          <w:rFonts w:ascii="Arial" w:hAnsi="Arial" w:cs="Arial"/>
          <w:sz w:val="20"/>
          <w:szCs w:val="20"/>
          <w:lang w:eastAsia="cs-CZ"/>
        </w:rPr>
        <w:t>a</w:t>
      </w:r>
      <w:r w:rsidR="00DE4830" w:rsidRPr="00E80625">
        <w:rPr>
          <w:rFonts w:ascii="Arial" w:hAnsi="Arial" w:cs="Arial"/>
          <w:sz w:val="20"/>
          <w:szCs w:val="20"/>
          <w:lang w:eastAsia="cs-CZ"/>
        </w:rPr>
        <w:t xml:space="preserve"> aditiva uvedené v příloze J zadávací dokumentace</w:t>
      </w:r>
      <w:r w:rsidRPr="00E80625">
        <w:rPr>
          <w:rFonts w:ascii="Arial" w:hAnsi="Arial" w:cs="Arial"/>
          <w:sz w:val="20"/>
          <w:szCs w:val="20"/>
          <w:lang w:eastAsia="cs-CZ"/>
        </w:rPr>
        <w:t>.</w:t>
      </w:r>
    </w:p>
    <w:sectPr w:rsidR="00DE4830" w:rsidRPr="00E80625" w:rsidSect="00A80507">
      <w:headerReference w:type="default" r:id="rId9"/>
      <w:footerReference w:type="default" r:id="rId10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FA08" w14:textId="77777777" w:rsidR="005107D4" w:rsidRDefault="005107D4" w:rsidP="00317EAD">
      <w:pPr>
        <w:spacing w:after="0" w:line="240" w:lineRule="auto"/>
      </w:pPr>
      <w:r>
        <w:separator/>
      </w:r>
    </w:p>
  </w:endnote>
  <w:endnote w:type="continuationSeparator" w:id="0">
    <w:p w14:paraId="4EEF6D1A" w14:textId="77777777" w:rsidR="005107D4" w:rsidRDefault="005107D4" w:rsidP="00317EAD">
      <w:pPr>
        <w:spacing w:after="0" w:line="240" w:lineRule="auto"/>
      </w:pPr>
      <w:r>
        <w:continuationSeparator/>
      </w:r>
    </w:p>
  </w:endnote>
  <w:endnote w:type="continuationNotice" w:id="1">
    <w:p w14:paraId="7B5ECCD0" w14:textId="77777777" w:rsidR="005107D4" w:rsidRDefault="00510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2A18E2BE" w:rsidR="005622EA" w:rsidRPr="002E3103" w:rsidRDefault="005622EA" w:rsidP="002E310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3055D94A">
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13C13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6 Garantované Hodnot</w:t>
    </w:r>
    <w:r w:rsidR="00435E96">
      <w:rPr>
        <w:rFonts w:ascii="Arial Narrow" w:hAnsi="Arial Narrow"/>
        <w:b/>
        <w:bCs/>
        <w:iCs/>
      </w:rPr>
      <w:t>y</w:t>
    </w:r>
    <w:r w:rsidR="0041364F">
      <w:rPr>
        <w:rFonts w:ascii="Arial Narrow" w:hAnsi="Arial Narrow"/>
        <w:b/>
        <w:bCs/>
        <w:iCs/>
      </w:rPr>
      <w:t xml:space="preserve"> </w:t>
    </w:r>
  </w:p>
  <w:p w14:paraId="53B123FD" w14:textId="77777777" w:rsidR="005622EA" w:rsidRDefault="00562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F009" w14:textId="77777777" w:rsidR="005107D4" w:rsidRDefault="005107D4" w:rsidP="00317EAD">
      <w:pPr>
        <w:spacing w:after="0" w:line="240" w:lineRule="auto"/>
      </w:pPr>
      <w:r>
        <w:separator/>
      </w:r>
    </w:p>
  </w:footnote>
  <w:footnote w:type="continuationSeparator" w:id="0">
    <w:p w14:paraId="7ECC71E1" w14:textId="77777777" w:rsidR="005107D4" w:rsidRDefault="005107D4" w:rsidP="00317EAD">
      <w:pPr>
        <w:spacing w:after="0" w:line="240" w:lineRule="auto"/>
      </w:pPr>
      <w:r>
        <w:continuationSeparator/>
      </w:r>
    </w:p>
  </w:footnote>
  <w:footnote w:type="continuationNotice" w:id="1">
    <w:p w14:paraId="3698AB0F" w14:textId="77777777" w:rsidR="005107D4" w:rsidRDefault="00510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BD3C57" w:rsidRPr="00BD3C57" w14:paraId="3BD1CEAA" w14:textId="77777777" w:rsidTr="00821F55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DECDF4A" w14:textId="77777777" w:rsidR="00BD3C57" w:rsidRPr="00BD3C57" w:rsidRDefault="00BD3C57" w:rsidP="00BD3C57">
          <w:pPr>
            <w:spacing w:before="40" w:after="60"/>
            <w:jc w:val="left"/>
            <w:rPr>
              <w:rFonts w:ascii="Arial Narrow" w:hAnsi="Arial Narrow"/>
            </w:rPr>
          </w:pPr>
          <w:r w:rsidRPr="00BD3C57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33ED082" w14:textId="52EC31B0" w:rsidR="00BD3C57" w:rsidRPr="00BD3C57" w:rsidRDefault="00BD3C57" w:rsidP="00BD3C57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BD3C57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BD3C57">
            <w:rPr>
              <w:rFonts w:ascii="Arial Narrow" w:hAnsi="Arial Narrow"/>
              <w:sz w:val="20"/>
              <w:szCs w:val="20"/>
            </w:rPr>
            <w:fldChar w:fldCharType="begin"/>
          </w:r>
          <w:r w:rsidRPr="00BD3C57">
            <w:rPr>
              <w:rFonts w:ascii="Arial Narrow" w:hAnsi="Arial Narrow"/>
              <w:sz w:val="20"/>
              <w:szCs w:val="20"/>
            </w:rPr>
            <w:instrText>PAGE</w:instrText>
          </w:r>
          <w:r w:rsidRPr="00BD3C5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BD3C5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BD3C57">
            <w:rPr>
              <w:rFonts w:ascii="Arial Narrow" w:hAnsi="Arial Narrow"/>
              <w:sz w:val="20"/>
              <w:szCs w:val="20"/>
            </w:rPr>
            <w:fldChar w:fldCharType="end"/>
          </w:r>
          <w:r w:rsidRPr="00BD3C57">
            <w:rPr>
              <w:rFonts w:ascii="Arial Narrow" w:hAnsi="Arial Narrow"/>
              <w:sz w:val="20"/>
              <w:szCs w:val="20"/>
            </w:rPr>
            <w:t>/</w:t>
          </w:r>
          <w:r w:rsidRPr="00BD3C57">
            <w:rPr>
              <w:rFonts w:ascii="Arial Narrow" w:hAnsi="Arial Narrow"/>
              <w:sz w:val="20"/>
              <w:szCs w:val="20"/>
            </w:rPr>
            <w:fldChar w:fldCharType="begin"/>
          </w:r>
          <w:r w:rsidRPr="00BD3C57">
            <w:rPr>
              <w:rFonts w:ascii="Arial Narrow" w:hAnsi="Arial Narrow"/>
              <w:sz w:val="20"/>
              <w:szCs w:val="20"/>
            </w:rPr>
            <w:instrText>NUMPAGES</w:instrText>
          </w:r>
          <w:r w:rsidRPr="00BD3C5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BD3C5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BD3C5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BD3C57" w:rsidRPr="00BD3C57" w14:paraId="6EA45CFC" w14:textId="77777777" w:rsidTr="00821F55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F21583" w14:textId="77777777" w:rsidR="00BD3C57" w:rsidRPr="00BD3C57" w:rsidRDefault="00BD3C57" w:rsidP="00BD3C5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BD3C57">
            <w:rPr>
              <w:rFonts w:ascii="Arial Narrow" w:hAnsi="Arial Narrow"/>
              <w:iCs/>
            </w:rPr>
            <w:t>ZADÁVACÍ DOKUMENTACE PRO VÝBĚR ZHOTOVITELE</w:t>
          </w:r>
        </w:p>
        <w:p w14:paraId="343046EA" w14:textId="77777777" w:rsidR="00BD3C57" w:rsidRPr="00BD3C57" w:rsidRDefault="00BD3C57" w:rsidP="00BD3C5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BD3C57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B1D5075" w14:textId="7EFA6F2B" w:rsidR="00BD3C57" w:rsidRPr="00BD3C57" w:rsidRDefault="00BD3C57" w:rsidP="00BD3C57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BD3C5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2567B1">
            <w:rPr>
              <w:rFonts w:ascii="Arial Narrow" w:hAnsi="Arial Narrow"/>
              <w:sz w:val="20"/>
              <w:szCs w:val="20"/>
            </w:rPr>
            <w:t>0</w:t>
          </w:r>
          <w:r w:rsidR="008E4273">
            <w:rPr>
              <w:rFonts w:ascii="Arial Narrow" w:hAnsi="Arial Narrow"/>
              <w:sz w:val="20"/>
              <w:szCs w:val="20"/>
            </w:rPr>
            <w:t>9</w:t>
          </w:r>
          <w:r w:rsidRPr="00BD3C57">
            <w:rPr>
              <w:rFonts w:ascii="Arial Narrow" w:hAnsi="Arial Narrow"/>
              <w:sz w:val="20"/>
              <w:szCs w:val="20"/>
            </w:rPr>
            <w:t>/202</w:t>
          </w:r>
          <w:r w:rsidR="00435E96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BD3C57" w:rsidRPr="00BD3C57" w14:paraId="2B4DCD67" w14:textId="77777777" w:rsidTr="00821F55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2903080" w14:textId="785D3B97" w:rsidR="00BD3C57" w:rsidRPr="00BD3C57" w:rsidRDefault="00BD3C57" w:rsidP="00BD3C57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BD3C57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A16934" w14:textId="288D16F6" w:rsidR="00BD3C57" w:rsidRPr="00BD3C57" w:rsidRDefault="00BD3C57" w:rsidP="00BD3C57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BD3C57">
            <w:rPr>
              <w:rFonts w:ascii="Arial Narrow" w:hAnsi="Arial Narrow"/>
              <w:sz w:val="20"/>
              <w:szCs w:val="20"/>
            </w:rPr>
            <w:t xml:space="preserve">Revize </w:t>
          </w:r>
          <w:r w:rsidR="00435E96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5622EA" w:rsidRPr="00E042E5" w:rsidRDefault="005622EA" w:rsidP="00E0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E2"/>
    <w:multiLevelType w:val="hybridMultilevel"/>
    <w:tmpl w:val="5EAAFC70"/>
    <w:lvl w:ilvl="0" w:tplc="55E6D798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DE5"/>
    <w:multiLevelType w:val="hybridMultilevel"/>
    <w:tmpl w:val="9B082DC0"/>
    <w:lvl w:ilvl="0" w:tplc="85625F32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931AE"/>
    <w:multiLevelType w:val="hybridMultilevel"/>
    <w:tmpl w:val="4294964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2225FE"/>
    <w:multiLevelType w:val="multilevel"/>
    <w:tmpl w:val="2054C1A6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21932CF4"/>
    <w:multiLevelType w:val="hybridMultilevel"/>
    <w:tmpl w:val="E900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61D5"/>
    <w:multiLevelType w:val="hybridMultilevel"/>
    <w:tmpl w:val="C6DEC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C20"/>
    <w:multiLevelType w:val="multilevel"/>
    <w:tmpl w:val="501C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386038"/>
    <w:multiLevelType w:val="hybridMultilevel"/>
    <w:tmpl w:val="9B687C5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9A0562"/>
    <w:multiLevelType w:val="hybridMultilevel"/>
    <w:tmpl w:val="423C5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F1D03"/>
    <w:multiLevelType w:val="hybridMultilevel"/>
    <w:tmpl w:val="6C24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1" w15:restartNumberingAfterBreak="0">
    <w:nsid w:val="41B15708"/>
    <w:multiLevelType w:val="hybridMultilevel"/>
    <w:tmpl w:val="10445CEA"/>
    <w:lvl w:ilvl="0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9894D4B"/>
    <w:multiLevelType w:val="hybridMultilevel"/>
    <w:tmpl w:val="1C068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A0B91"/>
    <w:multiLevelType w:val="multilevel"/>
    <w:tmpl w:val="D83C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ahoma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3F267C"/>
    <w:multiLevelType w:val="hybridMultilevel"/>
    <w:tmpl w:val="6930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042E6"/>
    <w:multiLevelType w:val="multilevel"/>
    <w:tmpl w:val="F552C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C5257A"/>
    <w:multiLevelType w:val="hybridMultilevel"/>
    <w:tmpl w:val="D5128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770E7"/>
    <w:multiLevelType w:val="hybridMultilevel"/>
    <w:tmpl w:val="16BED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F5D54"/>
    <w:multiLevelType w:val="hybridMultilevel"/>
    <w:tmpl w:val="53B01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14A3C"/>
    <w:multiLevelType w:val="hybridMultilevel"/>
    <w:tmpl w:val="43F43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96767"/>
    <w:multiLevelType w:val="hybridMultilevel"/>
    <w:tmpl w:val="9B687C5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F610F7"/>
    <w:multiLevelType w:val="hybridMultilevel"/>
    <w:tmpl w:val="2E8407A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45C4533"/>
    <w:multiLevelType w:val="hybridMultilevel"/>
    <w:tmpl w:val="FBFA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253F5"/>
    <w:multiLevelType w:val="hybridMultilevel"/>
    <w:tmpl w:val="B2469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865255">
    <w:abstractNumId w:val="10"/>
  </w:num>
  <w:num w:numId="2" w16cid:durableId="1549339383">
    <w:abstractNumId w:val="3"/>
  </w:num>
  <w:num w:numId="3" w16cid:durableId="1986279983">
    <w:abstractNumId w:val="0"/>
  </w:num>
  <w:num w:numId="4" w16cid:durableId="1693799739">
    <w:abstractNumId w:val="19"/>
  </w:num>
  <w:num w:numId="5" w16cid:durableId="1898931984">
    <w:abstractNumId w:val="15"/>
  </w:num>
  <w:num w:numId="6" w16cid:durableId="1799833154">
    <w:abstractNumId w:val="5"/>
  </w:num>
  <w:num w:numId="7" w16cid:durableId="1578898857">
    <w:abstractNumId w:val="7"/>
  </w:num>
  <w:num w:numId="8" w16cid:durableId="3636653">
    <w:abstractNumId w:val="16"/>
  </w:num>
  <w:num w:numId="9" w16cid:durableId="156961985">
    <w:abstractNumId w:val="22"/>
  </w:num>
  <w:num w:numId="10" w16cid:durableId="1553493379">
    <w:abstractNumId w:val="4"/>
  </w:num>
  <w:num w:numId="11" w16cid:durableId="728964145">
    <w:abstractNumId w:val="20"/>
  </w:num>
  <w:num w:numId="12" w16cid:durableId="482966362">
    <w:abstractNumId w:val="9"/>
  </w:num>
  <w:num w:numId="13" w16cid:durableId="2038457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276">
    <w:abstractNumId w:val="8"/>
  </w:num>
  <w:num w:numId="15" w16cid:durableId="1634406008">
    <w:abstractNumId w:val="14"/>
  </w:num>
  <w:num w:numId="16" w16cid:durableId="2139100094">
    <w:abstractNumId w:val="23"/>
  </w:num>
  <w:num w:numId="17" w16cid:durableId="2112165579">
    <w:abstractNumId w:val="18"/>
  </w:num>
  <w:num w:numId="18" w16cid:durableId="1920018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75200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 w16cid:durableId="646714199">
    <w:abstractNumId w:val="3"/>
  </w:num>
  <w:num w:numId="21" w16cid:durableId="1889609478">
    <w:abstractNumId w:val="3"/>
  </w:num>
  <w:num w:numId="22" w16cid:durableId="1249460786">
    <w:abstractNumId w:val="3"/>
  </w:num>
  <w:num w:numId="23" w16cid:durableId="1194460600">
    <w:abstractNumId w:val="3"/>
  </w:num>
  <w:num w:numId="24" w16cid:durableId="452289923">
    <w:abstractNumId w:val="3"/>
  </w:num>
  <w:num w:numId="25" w16cid:durableId="274144733">
    <w:abstractNumId w:val="6"/>
  </w:num>
  <w:num w:numId="26" w16cid:durableId="1962615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2085768">
    <w:abstractNumId w:val="3"/>
  </w:num>
  <w:num w:numId="28" w16cid:durableId="2133476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1887005">
    <w:abstractNumId w:val="3"/>
  </w:num>
  <w:num w:numId="30" w16cid:durableId="562565987">
    <w:abstractNumId w:val="3"/>
  </w:num>
  <w:num w:numId="31" w16cid:durableId="631443710">
    <w:abstractNumId w:val="3"/>
  </w:num>
  <w:num w:numId="32" w16cid:durableId="2145148795">
    <w:abstractNumId w:val="3"/>
  </w:num>
  <w:num w:numId="33" w16cid:durableId="655256968">
    <w:abstractNumId w:val="12"/>
  </w:num>
  <w:num w:numId="34" w16cid:durableId="1256086986">
    <w:abstractNumId w:val="17"/>
  </w:num>
  <w:num w:numId="35" w16cid:durableId="1506432367">
    <w:abstractNumId w:val="3"/>
  </w:num>
  <w:num w:numId="36" w16cid:durableId="185019048">
    <w:abstractNumId w:val="3"/>
  </w:num>
  <w:num w:numId="37" w16cid:durableId="426079679">
    <w:abstractNumId w:val="21"/>
  </w:num>
  <w:num w:numId="38" w16cid:durableId="1847940386">
    <w:abstractNumId w:val="11"/>
  </w:num>
  <w:num w:numId="39" w16cid:durableId="156868445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2217"/>
    <w:rsid w:val="00002B43"/>
    <w:rsid w:val="00002CDB"/>
    <w:rsid w:val="00004DE0"/>
    <w:rsid w:val="0000533A"/>
    <w:rsid w:val="00006D7B"/>
    <w:rsid w:val="00007695"/>
    <w:rsid w:val="00010B78"/>
    <w:rsid w:val="000133ED"/>
    <w:rsid w:val="000134D6"/>
    <w:rsid w:val="00013FFA"/>
    <w:rsid w:val="00014606"/>
    <w:rsid w:val="00015380"/>
    <w:rsid w:val="00015A8F"/>
    <w:rsid w:val="00015E50"/>
    <w:rsid w:val="00024024"/>
    <w:rsid w:val="000250C3"/>
    <w:rsid w:val="000256AE"/>
    <w:rsid w:val="0002642F"/>
    <w:rsid w:val="0002730A"/>
    <w:rsid w:val="000277FD"/>
    <w:rsid w:val="00027DC8"/>
    <w:rsid w:val="00031346"/>
    <w:rsid w:val="00032039"/>
    <w:rsid w:val="000334CD"/>
    <w:rsid w:val="00033573"/>
    <w:rsid w:val="0003363E"/>
    <w:rsid w:val="0003485F"/>
    <w:rsid w:val="00035F70"/>
    <w:rsid w:val="000366A7"/>
    <w:rsid w:val="000408DC"/>
    <w:rsid w:val="00042EAF"/>
    <w:rsid w:val="0004388F"/>
    <w:rsid w:val="000443F4"/>
    <w:rsid w:val="00044D35"/>
    <w:rsid w:val="00047603"/>
    <w:rsid w:val="00047D72"/>
    <w:rsid w:val="00050F88"/>
    <w:rsid w:val="000512A1"/>
    <w:rsid w:val="00051DA9"/>
    <w:rsid w:val="00052E19"/>
    <w:rsid w:val="00060249"/>
    <w:rsid w:val="000668E3"/>
    <w:rsid w:val="00067715"/>
    <w:rsid w:val="00070496"/>
    <w:rsid w:val="000715D2"/>
    <w:rsid w:val="000729B6"/>
    <w:rsid w:val="0007419D"/>
    <w:rsid w:val="00074285"/>
    <w:rsid w:val="00074618"/>
    <w:rsid w:val="00074C52"/>
    <w:rsid w:val="00074F63"/>
    <w:rsid w:val="0007588F"/>
    <w:rsid w:val="0007753D"/>
    <w:rsid w:val="000776D1"/>
    <w:rsid w:val="000818AE"/>
    <w:rsid w:val="000836B3"/>
    <w:rsid w:val="00083D67"/>
    <w:rsid w:val="0008511F"/>
    <w:rsid w:val="00085131"/>
    <w:rsid w:val="0008731E"/>
    <w:rsid w:val="00090414"/>
    <w:rsid w:val="000909DC"/>
    <w:rsid w:val="00092E15"/>
    <w:rsid w:val="0009326D"/>
    <w:rsid w:val="000936B5"/>
    <w:rsid w:val="00094624"/>
    <w:rsid w:val="000967B3"/>
    <w:rsid w:val="0009700E"/>
    <w:rsid w:val="0009717B"/>
    <w:rsid w:val="000A0D75"/>
    <w:rsid w:val="000A1277"/>
    <w:rsid w:val="000A530F"/>
    <w:rsid w:val="000A6630"/>
    <w:rsid w:val="000B1C2B"/>
    <w:rsid w:val="000B2EFE"/>
    <w:rsid w:val="000B3B9B"/>
    <w:rsid w:val="000B48C8"/>
    <w:rsid w:val="000B5900"/>
    <w:rsid w:val="000B5F98"/>
    <w:rsid w:val="000C0240"/>
    <w:rsid w:val="000C718C"/>
    <w:rsid w:val="000D0676"/>
    <w:rsid w:val="000D0F08"/>
    <w:rsid w:val="000D204E"/>
    <w:rsid w:val="000D5D90"/>
    <w:rsid w:val="000D7A61"/>
    <w:rsid w:val="000E090C"/>
    <w:rsid w:val="000E516F"/>
    <w:rsid w:val="000E6B06"/>
    <w:rsid w:val="000F364D"/>
    <w:rsid w:val="000F3C8A"/>
    <w:rsid w:val="000F3D54"/>
    <w:rsid w:val="000F5181"/>
    <w:rsid w:val="000F7484"/>
    <w:rsid w:val="000F7E80"/>
    <w:rsid w:val="001022CD"/>
    <w:rsid w:val="0010289D"/>
    <w:rsid w:val="00102F13"/>
    <w:rsid w:val="0010467D"/>
    <w:rsid w:val="00104B5A"/>
    <w:rsid w:val="0010564A"/>
    <w:rsid w:val="00105837"/>
    <w:rsid w:val="00107588"/>
    <w:rsid w:val="00107A45"/>
    <w:rsid w:val="00113280"/>
    <w:rsid w:val="00114DFA"/>
    <w:rsid w:val="00114E87"/>
    <w:rsid w:val="0011551E"/>
    <w:rsid w:val="00116A9C"/>
    <w:rsid w:val="00117D6A"/>
    <w:rsid w:val="00120562"/>
    <w:rsid w:val="00120F41"/>
    <w:rsid w:val="00122A4F"/>
    <w:rsid w:val="001231FE"/>
    <w:rsid w:val="00125E12"/>
    <w:rsid w:val="001261C8"/>
    <w:rsid w:val="0012624B"/>
    <w:rsid w:val="00132892"/>
    <w:rsid w:val="001348D2"/>
    <w:rsid w:val="00136432"/>
    <w:rsid w:val="001374E8"/>
    <w:rsid w:val="00140BF1"/>
    <w:rsid w:val="0014162D"/>
    <w:rsid w:val="001416AA"/>
    <w:rsid w:val="00142441"/>
    <w:rsid w:val="00142C05"/>
    <w:rsid w:val="00143B36"/>
    <w:rsid w:val="00150CFA"/>
    <w:rsid w:val="00151F1E"/>
    <w:rsid w:val="001544A2"/>
    <w:rsid w:val="00155163"/>
    <w:rsid w:val="001569C5"/>
    <w:rsid w:val="00156DA3"/>
    <w:rsid w:val="00161106"/>
    <w:rsid w:val="00162938"/>
    <w:rsid w:val="00162B11"/>
    <w:rsid w:val="00164059"/>
    <w:rsid w:val="00165A2E"/>
    <w:rsid w:val="00170879"/>
    <w:rsid w:val="00171896"/>
    <w:rsid w:val="00181726"/>
    <w:rsid w:val="00182AC9"/>
    <w:rsid w:val="00183A62"/>
    <w:rsid w:val="00184AA6"/>
    <w:rsid w:val="0018770E"/>
    <w:rsid w:val="00190450"/>
    <w:rsid w:val="00192C37"/>
    <w:rsid w:val="00194996"/>
    <w:rsid w:val="00196BF8"/>
    <w:rsid w:val="00196F99"/>
    <w:rsid w:val="001A1408"/>
    <w:rsid w:val="001A1DB0"/>
    <w:rsid w:val="001A301C"/>
    <w:rsid w:val="001A3EE9"/>
    <w:rsid w:val="001A599B"/>
    <w:rsid w:val="001A6BB0"/>
    <w:rsid w:val="001A6E4D"/>
    <w:rsid w:val="001A7936"/>
    <w:rsid w:val="001B1221"/>
    <w:rsid w:val="001B2457"/>
    <w:rsid w:val="001B4651"/>
    <w:rsid w:val="001B4E72"/>
    <w:rsid w:val="001B6B90"/>
    <w:rsid w:val="001B6D49"/>
    <w:rsid w:val="001C0C0E"/>
    <w:rsid w:val="001C106D"/>
    <w:rsid w:val="001C1344"/>
    <w:rsid w:val="001C5CA9"/>
    <w:rsid w:val="001D0601"/>
    <w:rsid w:val="001D632C"/>
    <w:rsid w:val="001D66FA"/>
    <w:rsid w:val="001D6CA4"/>
    <w:rsid w:val="001D73CA"/>
    <w:rsid w:val="001E008D"/>
    <w:rsid w:val="001E04D8"/>
    <w:rsid w:val="001E0BD7"/>
    <w:rsid w:val="001E0FBC"/>
    <w:rsid w:val="001E1264"/>
    <w:rsid w:val="001E3706"/>
    <w:rsid w:val="001E50B7"/>
    <w:rsid w:val="001E5C3C"/>
    <w:rsid w:val="001F17BD"/>
    <w:rsid w:val="001F235C"/>
    <w:rsid w:val="001F2CFB"/>
    <w:rsid w:val="00202EFC"/>
    <w:rsid w:val="00204BB8"/>
    <w:rsid w:val="00210C31"/>
    <w:rsid w:val="00211E72"/>
    <w:rsid w:val="00211EED"/>
    <w:rsid w:val="00212BAE"/>
    <w:rsid w:val="00214EF1"/>
    <w:rsid w:val="00215321"/>
    <w:rsid w:val="00215C1A"/>
    <w:rsid w:val="00215DEA"/>
    <w:rsid w:val="002167D5"/>
    <w:rsid w:val="002178F2"/>
    <w:rsid w:val="00220412"/>
    <w:rsid w:val="002219D9"/>
    <w:rsid w:val="00221C43"/>
    <w:rsid w:val="00221E4F"/>
    <w:rsid w:val="00224422"/>
    <w:rsid w:val="00224FFE"/>
    <w:rsid w:val="002255B8"/>
    <w:rsid w:val="00226343"/>
    <w:rsid w:val="00230149"/>
    <w:rsid w:val="002307EE"/>
    <w:rsid w:val="00231DFF"/>
    <w:rsid w:val="00237070"/>
    <w:rsid w:val="00240A83"/>
    <w:rsid w:val="002413F2"/>
    <w:rsid w:val="00241CD4"/>
    <w:rsid w:val="002429E4"/>
    <w:rsid w:val="00244975"/>
    <w:rsid w:val="00245CEF"/>
    <w:rsid w:val="00246308"/>
    <w:rsid w:val="00247C0F"/>
    <w:rsid w:val="002523EE"/>
    <w:rsid w:val="002534A0"/>
    <w:rsid w:val="00254541"/>
    <w:rsid w:val="00254EBD"/>
    <w:rsid w:val="00255963"/>
    <w:rsid w:val="002567B1"/>
    <w:rsid w:val="00256B9F"/>
    <w:rsid w:val="0026090B"/>
    <w:rsid w:val="00262EE5"/>
    <w:rsid w:val="0026329A"/>
    <w:rsid w:val="002703DE"/>
    <w:rsid w:val="002725C5"/>
    <w:rsid w:val="00272914"/>
    <w:rsid w:val="00275687"/>
    <w:rsid w:val="00275CBC"/>
    <w:rsid w:val="00276A0F"/>
    <w:rsid w:val="00280409"/>
    <w:rsid w:val="0028215A"/>
    <w:rsid w:val="00282935"/>
    <w:rsid w:val="00283893"/>
    <w:rsid w:val="0028392C"/>
    <w:rsid w:val="002924A8"/>
    <w:rsid w:val="00293D4D"/>
    <w:rsid w:val="00293E1A"/>
    <w:rsid w:val="002A14BC"/>
    <w:rsid w:val="002A3137"/>
    <w:rsid w:val="002A34BA"/>
    <w:rsid w:val="002A5232"/>
    <w:rsid w:val="002A5BDE"/>
    <w:rsid w:val="002B13AF"/>
    <w:rsid w:val="002B2D07"/>
    <w:rsid w:val="002B7CF7"/>
    <w:rsid w:val="002C02EE"/>
    <w:rsid w:val="002C1D5D"/>
    <w:rsid w:val="002C2321"/>
    <w:rsid w:val="002C33A3"/>
    <w:rsid w:val="002C55FC"/>
    <w:rsid w:val="002C59B7"/>
    <w:rsid w:val="002C5B18"/>
    <w:rsid w:val="002C6694"/>
    <w:rsid w:val="002C6C97"/>
    <w:rsid w:val="002C6D99"/>
    <w:rsid w:val="002D3C19"/>
    <w:rsid w:val="002D7745"/>
    <w:rsid w:val="002D7D2B"/>
    <w:rsid w:val="002E15BF"/>
    <w:rsid w:val="002E16B8"/>
    <w:rsid w:val="002E1801"/>
    <w:rsid w:val="002E1C8A"/>
    <w:rsid w:val="002E1D98"/>
    <w:rsid w:val="002E3103"/>
    <w:rsid w:val="002E6261"/>
    <w:rsid w:val="002F020E"/>
    <w:rsid w:val="002F0F99"/>
    <w:rsid w:val="002F216D"/>
    <w:rsid w:val="002F3A5F"/>
    <w:rsid w:val="002F4BF8"/>
    <w:rsid w:val="002F6739"/>
    <w:rsid w:val="002F6B4E"/>
    <w:rsid w:val="002F76D5"/>
    <w:rsid w:val="002F7CB1"/>
    <w:rsid w:val="00300A3A"/>
    <w:rsid w:val="003017A2"/>
    <w:rsid w:val="003020CB"/>
    <w:rsid w:val="00302AB3"/>
    <w:rsid w:val="00302F60"/>
    <w:rsid w:val="00304EBB"/>
    <w:rsid w:val="0030510B"/>
    <w:rsid w:val="003053A0"/>
    <w:rsid w:val="00305A87"/>
    <w:rsid w:val="00305CF6"/>
    <w:rsid w:val="003067AF"/>
    <w:rsid w:val="00310C4F"/>
    <w:rsid w:val="00310D51"/>
    <w:rsid w:val="00312697"/>
    <w:rsid w:val="00312F26"/>
    <w:rsid w:val="00312FB8"/>
    <w:rsid w:val="003141A5"/>
    <w:rsid w:val="003173F4"/>
    <w:rsid w:val="00317EAD"/>
    <w:rsid w:val="00320FBA"/>
    <w:rsid w:val="003226A9"/>
    <w:rsid w:val="00326523"/>
    <w:rsid w:val="00334B16"/>
    <w:rsid w:val="00334E46"/>
    <w:rsid w:val="00334F7E"/>
    <w:rsid w:val="00336835"/>
    <w:rsid w:val="003408AE"/>
    <w:rsid w:val="00342E6E"/>
    <w:rsid w:val="00342EF8"/>
    <w:rsid w:val="00343CDA"/>
    <w:rsid w:val="0034524E"/>
    <w:rsid w:val="003460B7"/>
    <w:rsid w:val="003471DE"/>
    <w:rsid w:val="003515A3"/>
    <w:rsid w:val="003519A3"/>
    <w:rsid w:val="00351F59"/>
    <w:rsid w:val="00352D79"/>
    <w:rsid w:val="00357162"/>
    <w:rsid w:val="00357E62"/>
    <w:rsid w:val="00360A5C"/>
    <w:rsid w:val="0036100E"/>
    <w:rsid w:val="00361E9C"/>
    <w:rsid w:val="00361F2C"/>
    <w:rsid w:val="003630E9"/>
    <w:rsid w:val="003648B0"/>
    <w:rsid w:val="003658BB"/>
    <w:rsid w:val="00365F27"/>
    <w:rsid w:val="00367F2D"/>
    <w:rsid w:val="003704A2"/>
    <w:rsid w:val="003712BE"/>
    <w:rsid w:val="003731DE"/>
    <w:rsid w:val="0037322E"/>
    <w:rsid w:val="00373EDF"/>
    <w:rsid w:val="003744D1"/>
    <w:rsid w:val="00376C1B"/>
    <w:rsid w:val="00380765"/>
    <w:rsid w:val="00380C18"/>
    <w:rsid w:val="003823B4"/>
    <w:rsid w:val="003832CF"/>
    <w:rsid w:val="003843E1"/>
    <w:rsid w:val="00385DFD"/>
    <w:rsid w:val="0038738B"/>
    <w:rsid w:val="003873CA"/>
    <w:rsid w:val="0039079F"/>
    <w:rsid w:val="00390BD2"/>
    <w:rsid w:val="00390F04"/>
    <w:rsid w:val="00391040"/>
    <w:rsid w:val="003918B9"/>
    <w:rsid w:val="0039264C"/>
    <w:rsid w:val="00393883"/>
    <w:rsid w:val="00394133"/>
    <w:rsid w:val="00395773"/>
    <w:rsid w:val="00395EF1"/>
    <w:rsid w:val="00397896"/>
    <w:rsid w:val="003A1D16"/>
    <w:rsid w:val="003A1DE6"/>
    <w:rsid w:val="003A5611"/>
    <w:rsid w:val="003B20D8"/>
    <w:rsid w:val="003B2520"/>
    <w:rsid w:val="003B34AC"/>
    <w:rsid w:val="003B3D58"/>
    <w:rsid w:val="003B40A0"/>
    <w:rsid w:val="003B422C"/>
    <w:rsid w:val="003B43F0"/>
    <w:rsid w:val="003B68A9"/>
    <w:rsid w:val="003B6A82"/>
    <w:rsid w:val="003C19E2"/>
    <w:rsid w:val="003C356C"/>
    <w:rsid w:val="003C3B5F"/>
    <w:rsid w:val="003C4865"/>
    <w:rsid w:val="003C56DC"/>
    <w:rsid w:val="003D04CA"/>
    <w:rsid w:val="003D36AF"/>
    <w:rsid w:val="003D3791"/>
    <w:rsid w:val="003D4DE6"/>
    <w:rsid w:val="003D5EF4"/>
    <w:rsid w:val="003D659E"/>
    <w:rsid w:val="003D70BE"/>
    <w:rsid w:val="003E4653"/>
    <w:rsid w:val="003E64EE"/>
    <w:rsid w:val="003E6CC0"/>
    <w:rsid w:val="003F1858"/>
    <w:rsid w:val="003F1F57"/>
    <w:rsid w:val="003F4D0E"/>
    <w:rsid w:val="003F5859"/>
    <w:rsid w:val="003F7021"/>
    <w:rsid w:val="003F7ECD"/>
    <w:rsid w:val="003F7FC1"/>
    <w:rsid w:val="00400C7D"/>
    <w:rsid w:val="004023A8"/>
    <w:rsid w:val="0040336B"/>
    <w:rsid w:val="00403CCB"/>
    <w:rsid w:val="00403DB2"/>
    <w:rsid w:val="00404019"/>
    <w:rsid w:val="00404A08"/>
    <w:rsid w:val="00404F6A"/>
    <w:rsid w:val="00405072"/>
    <w:rsid w:val="00406DF1"/>
    <w:rsid w:val="00410CC3"/>
    <w:rsid w:val="004134CE"/>
    <w:rsid w:val="0041364F"/>
    <w:rsid w:val="0041759C"/>
    <w:rsid w:val="0042234A"/>
    <w:rsid w:val="00426BDB"/>
    <w:rsid w:val="00427802"/>
    <w:rsid w:val="00431A0B"/>
    <w:rsid w:val="0043241A"/>
    <w:rsid w:val="00433DF5"/>
    <w:rsid w:val="00435E96"/>
    <w:rsid w:val="00437DB9"/>
    <w:rsid w:val="00442BB5"/>
    <w:rsid w:val="00443E55"/>
    <w:rsid w:val="004458F8"/>
    <w:rsid w:val="00446659"/>
    <w:rsid w:val="00446824"/>
    <w:rsid w:val="00446ACC"/>
    <w:rsid w:val="00446FFC"/>
    <w:rsid w:val="00447BAA"/>
    <w:rsid w:val="00452A33"/>
    <w:rsid w:val="004532E5"/>
    <w:rsid w:val="004552BC"/>
    <w:rsid w:val="004552E0"/>
    <w:rsid w:val="004608C1"/>
    <w:rsid w:val="00460F54"/>
    <w:rsid w:val="00462110"/>
    <w:rsid w:val="00462676"/>
    <w:rsid w:val="0046475E"/>
    <w:rsid w:val="00465A12"/>
    <w:rsid w:val="004709D7"/>
    <w:rsid w:val="00470BB6"/>
    <w:rsid w:val="00471A15"/>
    <w:rsid w:val="00471A6C"/>
    <w:rsid w:val="004733DE"/>
    <w:rsid w:val="00474B2D"/>
    <w:rsid w:val="004752AD"/>
    <w:rsid w:val="0047531C"/>
    <w:rsid w:val="004769CE"/>
    <w:rsid w:val="00477A41"/>
    <w:rsid w:val="0048121E"/>
    <w:rsid w:val="00482011"/>
    <w:rsid w:val="00482D92"/>
    <w:rsid w:val="004836BA"/>
    <w:rsid w:val="00485220"/>
    <w:rsid w:val="004925BF"/>
    <w:rsid w:val="00495FED"/>
    <w:rsid w:val="004A0299"/>
    <w:rsid w:val="004A15C8"/>
    <w:rsid w:val="004A3A21"/>
    <w:rsid w:val="004A46D0"/>
    <w:rsid w:val="004A63F2"/>
    <w:rsid w:val="004A7CE9"/>
    <w:rsid w:val="004B297A"/>
    <w:rsid w:val="004B2CC6"/>
    <w:rsid w:val="004B4E7F"/>
    <w:rsid w:val="004B4F68"/>
    <w:rsid w:val="004B6D2A"/>
    <w:rsid w:val="004C074B"/>
    <w:rsid w:val="004C13D5"/>
    <w:rsid w:val="004C2F87"/>
    <w:rsid w:val="004C389A"/>
    <w:rsid w:val="004C4C55"/>
    <w:rsid w:val="004C69B2"/>
    <w:rsid w:val="004D00DC"/>
    <w:rsid w:val="004D2446"/>
    <w:rsid w:val="004D2A41"/>
    <w:rsid w:val="004D2A70"/>
    <w:rsid w:val="004D3200"/>
    <w:rsid w:val="004D4300"/>
    <w:rsid w:val="004D570E"/>
    <w:rsid w:val="004D6698"/>
    <w:rsid w:val="004D7671"/>
    <w:rsid w:val="004D7FEF"/>
    <w:rsid w:val="004E0869"/>
    <w:rsid w:val="004E1C21"/>
    <w:rsid w:val="004E2EB2"/>
    <w:rsid w:val="004E5136"/>
    <w:rsid w:val="004E5734"/>
    <w:rsid w:val="004E5CC8"/>
    <w:rsid w:val="004E73FA"/>
    <w:rsid w:val="004F1F2A"/>
    <w:rsid w:val="004F3DA7"/>
    <w:rsid w:val="004F5369"/>
    <w:rsid w:val="004F67E0"/>
    <w:rsid w:val="0050285F"/>
    <w:rsid w:val="005028C7"/>
    <w:rsid w:val="00503605"/>
    <w:rsid w:val="00503D2D"/>
    <w:rsid w:val="00504AAA"/>
    <w:rsid w:val="00505803"/>
    <w:rsid w:val="00505D65"/>
    <w:rsid w:val="00507989"/>
    <w:rsid w:val="005107D4"/>
    <w:rsid w:val="005140FE"/>
    <w:rsid w:val="00515FC2"/>
    <w:rsid w:val="00517CE1"/>
    <w:rsid w:val="005207BA"/>
    <w:rsid w:val="00520CA1"/>
    <w:rsid w:val="00520D94"/>
    <w:rsid w:val="00521A82"/>
    <w:rsid w:val="00522A7D"/>
    <w:rsid w:val="00523527"/>
    <w:rsid w:val="00523F1D"/>
    <w:rsid w:val="00526985"/>
    <w:rsid w:val="0052799F"/>
    <w:rsid w:val="00527A71"/>
    <w:rsid w:val="00530EDC"/>
    <w:rsid w:val="00531C51"/>
    <w:rsid w:val="00533252"/>
    <w:rsid w:val="00533C46"/>
    <w:rsid w:val="00533F21"/>
    <w:rsid w:val="0053794C"/>
    <w:rsid w:val="00543ECA"/>
    <w:rsid w:val="005470A6"/>
    <w:rsid w:val="00550CC0"/>
    <w:rsid w:val="00552165"/>
    <w:rsid w:val="005550B0"/>
    <w:rsid w:val="00556EDC"/>
    <w:rsid w:val="005622EA"/>
    <w:rsid w:val="005627FC"/>
    <w:rsid w:val="00563A75"/>
    <w:rsid w:val="005652CF"/>
    <w:rsid w:val="00571EE1"/>
    <w:rsid w:val="00572AF4"/>
    <w:rsid w:val="00573365"/>
    <w:rsid w:val="00576D06"/>
    <w:rsid w:val="00577B64"/>
    <w:rsid w:val="00580A83"/>
    <w:rsid w:val="00581BCD"/>
    <w:rsid w:val="00581F50"/>
    <w:rsid w:val="005836DD"/>
    <w:rsid w:val="005856FE"/>
    <w:rsid w:val="00585AF4"/>
    <w:rsid w:val="0058644E"/>
    <w:rsid w:val="00587FF6"/>
    <w:rsid w:val="005907B7"/>
    <w:rsid w:val="00590FD8"/>
    <w:rsid w:val="00593D9D"/>
    <w:rsid w:val="00594A41"/>
    <w:rsid w:val="00596295"/>
    <w:rsid w:val="00596BB8"/>
    <w:rsid w:val="005974A7"/>
    <w:rsid w:val="005A1676"/>
    <w:rsid w:val="005A1D55"/>
    <w:rsid w:val="005A2CFB"/>
    <w:rsid w:val="005A2FE9"/>
    <w:rsid w:val="005B097F"/>
    <w:rsid w:val="005B36B0"/>
    <w:rsid w:val="005B37A3"/>
    <w:rsid w:val="005B4EA7"/>
    <w:rsid w:val="005B4F00"/>
    <w:rsid w:val="005B56F1"/>
    <w:rsid w:val="005B6AB4"/>
    <w:rsid w:val="005B70D0"/>
    <w:rsid w:val="005B7774"/>
    <w:rsid w:val="005B7ABB"/>
    <w:rsid w:val="005B7C3E"/>
    <w:rsid w:val="005C1346"/>
    <w:rsid w:val="005C16F7"/>
    <w:rsid w:val="005C20C7"/>
    <w:rsid w:val="005C43BD"/>
    <w:rsid w:val="005D3F21"/>
    <w:rsid w:val="005D55D1"/>
    <w:rsid w:val="005D58CD"/>
    <w:rsid w:val="005D6E34"/>
    <w:rsid w:val="005D752A"/>
    <w:rsid w:val="005E23F4"/>
    <w:rsid w:val="005E327F"/>
    <w:rsid w:val="005E3A26"/>
    <w:rsid w:val="005E3EE9"/>
    <w:rsid w:val="005E441C"/>
    <w:rsid w:val="005F16B3"/>
    <w:rsid w:val="005F2164"/>
    <w:rsid w:val="005F6561"/>
    <w:rsid w:val="00601DB8"/>
    <w:rsid w:val="00602941"/>
    <w:rsid w:val="006075CC"/>
    <w:rsid w:val="006077A4"/>
    <w:rsid w:val="00611090"/>
    <w:rsid w:val="006118B6"/>
    <w:rsid w:val="00612820"/>
    <w:rsid w:val="00614AE4"/>
    <w:rsid w:val="00620E79"/>
    <w:rsid w:val="00622A97"/>
    <w:rsid w:val="00623B6D"/>
    <w:rsid w:val="00623F61"/>
    <w:rsid w:val="00625195"/>
    <w:rsid w:val="00626EDD"/>
    <w:rsid w:val="00627942"/>
    <w:rsid w:val="0063073D"/>
    <w:rsid w:val="00634483"/>
    <w:rsid w:val="0063458C"/>
    <w:rsid w:val="006355A5"/>
    <w:rsid w:val="00635D8A"/>
    <w:rsid w:val="00637961"/>
    <w:rsid w:val="0064015A"/>
    <w:rsid w:val="00642593"/>
    <w:rsid w:val="00642D04"/>
    <w:rsid w:val="00643F87"/>
    <w:rsid w:val="0064740E"/>
    <w:rsid w:val="00647836"/>
    <w:rsid w:val="00647E55"/>
    <w:rsid w:val="00651FFE"/>
    <w:rsid w:val="006523B4"/>
    <w:rsid w:val="006523BF"/>
    <w:rsid w:val="00652AAC"/>
    <w:rsid w:val="0065373A"/>
    <w:rsid w:val="00653DD6"/>
    <w:rsid w:val="00654FAB"/>
    <w:rsid w:val="00657AE2"/>
    <w:rsid w:val="00661F7A"/>
    <w:rsid w:val="0066306D"/>
    <w:rsid w:val="00664EE0"/>
    <w:rsid w:val="00666808"/>
    <w:rsid w:val="00672560"/>
    <w:rsid w:val="006778CF"/>
    <w:rsid w:val="006778E3"/>
    <w:rsid w:val="0067F05C"/>
    <w:rsid w:val="00680CF9"/>
    <w:rsid w:val="00682B20"/>
    <w:rsid w:val="00683338"/>
    <w:rsid w:val="0068397A"/>
    <w:rsid w:val="00683D17"/>
    <w:rsid w:val="00683E7F"/>
    <w:rsid w:val="006844D8"/>
    <w:rsid w:val="00693A71"/>
    <w:rsid w:val="00693FA4"/>
    <w:rsid w:val="00695A6A"/>
    <w:rsid w:val="006A12D1"/>
    <w:rsid w:val="006A1AEF"/>
    <w:rsid w:val="006A2A34"/>
    <w:rsid w:val="006A2CCA"/>
    <w:rsid w:val="006A2E20"/>
    <w:rsid w:val="006A3040"/>
    <w:rsid w:val="006A3E73"/>
    <w:rsid w:val="006A4907"/>
    <w:rsid w:val="006A71DB"/>
    <w:rsid w:val="006A78A9"/>
    <w:rsid w:val="006B109A"/>
    <w:rsid w:val="006B21A4"/>
    <w:rsid w:val="006B3875"/>
    <w:rsid w:val="006B3F83"/>
    <w:rsid w:val="006B5595"/>
    <w:rsid w:val="006C101B"/>
    <w:rsid w:val="006C6529"/>
    <w:rsid w:val="006C721D"/>
    <w:rsid w:val="006C7EDD"/>
    <w:rsid w:val="006D00BD"/>
    <w:rsid w:val="006D0B06"/>
    <w:rsid w:val="006D1E2E"/>
    <w:rsid w:val="006D20AA"/>
    <w:rsid w:val="006D43A6"/>
    <w:rsid w:val="006D55E1"/>
    <w:rsid w:val="006D5A68"/>
    <w:rsid w:val="006D6783"/>
    <w:rsid w:val="006D7B5E"/>
    <w:rsid w:val="006E10A0"/>
    <w:rsid w:val="006E32B2"/>
    <w:rsid w:val="006E37B3"/>
    <w:rsid w:val="006E3EEA"/>
    <w:rsid w:val="006F0A6E"/>
    <w:rsid w:val="006F0ADD"/>
    <w:rsid w:val="006F239E"/>
    <w:rsid w:val="006F4597"/>
    <w:rsid w:val="006F66EC"/>
    <w:rsid w:val="00701867"/>
    <w:rsid w:val="00704249"/>
    <w:rsid w:val="007046D2"/>
    <w:rsid w:val="007079D5"/>
    <w:rsid w:val="00710ED5"/>
    <w:rsid w:val="007145B6"/>
    <w:rsid w:val="00722B17"/>
    <w:rsid w:val="00725F55"/>
    <w:rsid w:val="00727A7C"/>
    <w:rsid w:val="007316D2"/>
    <w:rsid w:val="00731739"/>
    <w:rsid w:val="00732B29"/>
    <w:rsid w:val="00737ECA"/>
    <w:rsid w:val="00740F4A"/>
    <w:rsid w:val="00741A54"/>
    <w:rsid w:val="00742228"/>
    <w:rsid w:val="00744BFA"/>
    <w:rsid w:val="00744F5B"/>
    <w:rsid w:val="007463AC"/>
    <w:rsid w:val="00746A25"/>
    <w:rsid w:val="00746D53"/>
    <w:rsid w:val="00746DA2"/>
    <w:rsid w:val="00747A0A"/>
    <w:rsid w:val="00750095"/>
    <w:rsid w:val="00751667"/>
    <w:rsid w:val="00752BE4"/>
    <w:rsid w:val="00754C13"/>
    <w:rsid w:val="00757F92"/>
    <w:rsid w:val="007612C3"/>
    <w:rsid w:val="007622B8"/>
    <w:rsid w:val="0076745B"/>
    <w:rsid w:val="0077063E"/>
    <w:rsid w:val="007712AF"/>
    <w:rsid w:val="007749CE"/>
    <w:rsid w:val="00776086"/>
    <w:rsid w:val="0078021F"/>
    <w:rsid w:val="007817E0"/>
    <w:rsid w:val="00781843"/>
    <w:rsid w:val="00784030"/>
    <w:rsid w:val="00784AE9"/>
    <w:rsid w:val="007850BC"/>
    <w:rsid w:val="007913FD"/>
    <w:rsid w:val="0079225C"/>
    <w:rsid w:val="0079257D"/>
    <w:rsid w:val="00792C99"/>
    <w:rsid w:val="00793782"/>
    <w:rsid w:val="00796DB2"/>
    <w:rsid w:val="00796EEA"/>
    <w:rsid w:val="007A10CC"/>
    <w:rsid w:val="007A255B"/>
    <w:rsid w:val="007A3266"/>
    <w:rsid w:val="007A3288"/>
    <w:rsid w:val="007A3B26"/>
    <w:rsid w:val="007A7C43"/>
    <w:rsid w:val="007A7E23"/>
    <w:rsid w:val="007B3B9E"/>
    <w:rsid w:val="007B66D8"/>
    <w:rsid w:val="007B6ECF"/>
    <w:rsid w:val="007C1157"/>
    <w:rsid w:val="007C2F33"/>
    <w:rsid w:val="007C2FC3"/>
    <w:rsid w:val="007C3631"/>
    <w:rsid w:val="007C7A88"/>
    <w:rsid w:val="007D217E"/>
    <w:rsid w:val="007D2B94"/>
    <w:rsid w:val="007D5907"/>
    <w:rsid w:val="007D5AC9"/>
    <w:rsid w:val="007D7016"/>
    <w:rsid w:val="007D763A"/>
    <w:rsid w:val="007E060E"/>
    <w:rsid w:val="007E1B06"/>
    <w:rsid w:val="007E2257"/>
    <w:rsid w:val="007E327E"/>
    <w:rsid w:val="007E6839"/>
    <w:rsid w:val="007E6F29"/>
    <w:rsid w:val="007F0402"/>
    <w:rsid w:val="007F3A59"/>
    <w:rsid w:val="007F3F67"/>
    <w:rsid w:val="007F5750"/>
    <w:rsid w:val="007F60B4"/>
    <w:rsid w:val="008014B3"/>
    <w:rsid w:val="00802BFE"/>
    <w:rsid w:val="008032F4"/>
    <w:rsid w:val="008067B9"/>
    <w:rsid w:val="00807C96"/>
    <w:rsid w:val="00807CE2"/>
    <w:rsid w:val="00810930"/>
    <w:rsid w:val="00810E9A"/>
    <w:rsid w:val="0081179C"/>
    <w:rsid w:val="00811806"/>
    <w:rsid w:val="00812A5D"/>
    <w:rsid w:val="008139A4"/>
    <w:rsid w:val="00813BF4"/>
    <w:rsid w:val="00814069"/>
    <w:rsid w:val="00814AF1"/>
    <w:rsid w:val="00814BFD"/>
    <w:rsid w:val="008159F1"/>
    <w:rsid w:val="0081644C"/>
    <w:rsid w:val="0082014F"/>
    <w:rsid w:val="00820938"/>
    <w:rsid w:val="0082138B"/>
    <w:rsid w:val="00821F55"/>
    <w:rsid w:val="00824537"/>
    <w:rsid w:val="0082484E"/>
    <w:rsid w:val="00824BA8"/>
    <w:rsid w:val="00825C27"/>
    <w:rsid w:val="00826BD0"/>
    <w:rsid w:val="0082702E"/>
    <w:rsid w:val="008305C7"/>
    <w:rsid w:val="00830F1F"/>
    <w:rsid w:val="00833D70"/>
    <w:rsid w:val="008355FB"/>
    <w:rsid w:val="00843F20"/>
    <w:rsid w:val="00844331"/>
    <w:rsid w:val="008462D9"/>
    <w:rsid w:val="00847C5A"/>
    <w:rsid w:val="0085028D"/>
    <w:rsid w:val="008518CC"/>
    <w:rsid w:val="00851E05"/>
    <w:rsid w:val="00854398"/>
    <w:rsid w:val="00854993"/>
    <w:rsid w:val="00854E1C"/>
    <w:rsid w:val="00856944"/>
    <w:rsid w:val="008575C3"/>
    <w:rsid w:val="0085778C"/>
    <w:rsid w:val="008578B5"/>
    <w:rsid w:val="008624CE"/>
    <w:rsid w:val="00864497"/>
    <w:rsid w:val="0086622F"/>
    <w:rsid w:val="00866B8E"/>
    <w:rsid w:val="008674A7"/>
    <w:rsid w:val="00867D3B"/>
    <w:rsid w:val="008705F9"/>
    <w:rsid w:val="008730A3"/>
    <w:rsid w:val="008730BA"/>
    <w:rsid w:val="0087505D"/>
    <w:rsid w:val="008752C0"/>
    <w:rsid w:val="008761B0"/>
    <w:rsid w:val="00877392"/>
    <w:rsid w:val="00877F41"/>
    <w:rsid w:val="00881267"/>
    <w:rsid w:val="0088140E"/>
    <w:rsid w:val="00883464"/>
    <w:rsid w:val="00883763"/>
    <w:rsid w:val="008840CE"/>
    <w:rsid w:val="008840D4"/>
    <w:rsid w:val="008856DE"/>
    <w:rsid w:val="00885C87"/>
    <w:rsid w:val="00887746"/>
    <w:rsid w:val="00887F8F"/>
    <w:rsid w:val="00891BF1"/>
    <w:rsid w:val="00895885"/>
    <w:rsid w:val="00895D63"/>
    <w:rsid w:val="00897ED1"/>
    <w:rsid w:val="008A038E"/>
    <w:rsid w:val="008A0424"/>
    <w:rsid w:val="008A1F75"/>
    <w:rsid w:val="008A2D42"/>
    <w:rsid w:val="008A39AC"/>
    <w:rsid w:val="008A43BC"/>
    <w:rsid w:val="008A495B"/>
    <w:rsid w:val="008A7B2F"/>
    <w:rsid w:val="008B1B9F"/>
    <w:rsid w:val="008B2007"/>
    <w:rsid w:val="008B212C"/>
    <w:rsid w:val="008B2357"/>
    <w:rsid w:val="008B2377"/>
    <w:rsid w:val="008B252A"/>
    <w:rsid w:val="008B2FE3"/>
    <w:rsid w:val="008B3897"/>
    <w:rsid w:val="008B4924"/>
    <w:rsid w:val="008B57B6"/>
    <w:rsid w:val="008B5DC8"/>
    <w:rsid w:val="008B684D"/>
    <w:rsid w:val="008B6C4D"/>
    <w:rsid w:val="008C35BD"/>
    <w:rsid w:val="008C3E02"/>
    <w:rsid w:val="008C46CE"/>
    <w:rsid w:val="008C511A"/>
    <w:rsid w:val="008C5336"/>
    <w:rsid w:val="008C5417"/>
    <w:rsid w:val="008C5AB1"/>
    <w:rsid w:val="008C6BD0"/>
    <w:rsid w:val="008D0B14"/>
    <w:rsid w:val="008D1055"/>
    <w:rsid w:val="008D398F"/>
    <w:rsid w:val="008D5724"/>
    <w:rsid w:val="008D5AED"/>
    <w:rsid w:val="008D5CDA"/>
    <w:rsid w:val="008D7E11"/>
    <w:rsid w:val="008E0579"/>
    <w:rsid w:val="008E1D39"/>
    <w:rsid w:val="008E2BF8"/>
    <w:rsid w:val="008E3176"/>
    <w:rsid w:val="008E4273"/>
    <w:rsid w:val="008E55E8"/>
    <w:rsid w:val="008F11EE"/>
    <w:rsid w:val="008F1C61"/>
    <w:rsid w:val="008F3910"/>
    <w:rsid w:val="008F418C"/>
    <w:rsid w:val="008F4743"/>
    <w:rsid w:val="008F5008"/>
    <w:rsid w:val="008F5CC3"/>
    <w:rsid w:val="00904272"/>
    <w:rsid w:val="009067B8"/>
    <w:rsid w:val="00906847"/>
    <w:rsid w:val="00907C40"/>
    <w:rsid w:val="00910808"/>
    <w:rsid w:val="009129A9"/>
    <w:rsid w:val="0091325A"/>
    <w:rsid w:val="00913CA4"/>
    <w:rsid w:val="00915576"/>
    <w:rsid w:val="0091680A"/>
    <w:rsid w:val="00921483"/>
    <w:rsid w:val="00921D9B"/>
    <w:rsid w:val="00924BC4"/>
    <w:rsid w:val="009254A9"/>
    <w:rsid w:val="0093294D"/>
    <w:rsid w:val="009351A2"/>
    <w:rsid w:val="00935501"/>
    <w:rsid w:val="00936321"/>
    <w:rsid w:val="0093645F"/>
    <w:rsid w:val="00936DE6"/>
    <w:rsid w:val="00941700"/>
    <w:rsid w:val="00941826"/>
    <w:rsid w:val="009420FE"/>
    <w:rsid w:val="00945341"/>
    <w:rsid w:val="009471FC"/>
    <w:rsid w:val="00950FCE"/>
    <w:rsid w:val="00952AE2"/>
    <w:rsid w:val="00954F8C"/>
    <w:rsid w:val="00961938"/>
    <w:rsid w:val="00961D9B"/>
    <w:rsid w:val="009629BB"/>
    <w:rsid w:val="00962D47"/>
    <w:rsid w:val="009644AE"/>
    <w:rsid w:val="00966C05"/>
    <w:rsid w:val="009672E8"/>
    <w:rsid w:val="00967CF7"/>
    <w:rsid w:val="00970309"/>
    <w:rsid w:val="0097254A"/>
    <w:rsid w:val="009756B4"/>
    <w:rsid w:val="00975AAA"/>
    <w:rsid w:val="00975F8B"/>
    <w:rsid w:val="00977040"/>
    <w:rsid w:val="00980080"/>
    <w:rsid w:val="00981C1E"/>
    <w:rsid w:val="00981E6A"/>
    <w:rsid w:val="00983508"/>
    <w:rsid w:val="0098420F"/>
    <w:rsid w:val="0098705E"/>
    <w:rsid w:val="009871D9"/>
    <w:rsid w:val="00990AD0"/>
    <w:rsid w:val="00990D40"/>
    <w:rsid w:val="0099109A"/>
    <w:rsid w:val="00992F43"/>
    <w:rsid w:val="00993063"/>
    <w:rsid w:val="00993092"/>
    <w:rsid w:val="009938D3"/>
    <w:rsid w:val="00993D17"/>
    <w:rsid w:val="00994E90"/>
    <w:rsid w:val="00995456"/>
    <w:rsid w:val="0099620C"/>
    <w:rsid w:val="00996632"/>
    <w:rsid w:val="009A2AB0"/>
    <w:rsid w:val="009B02A8"/>
    <w:rsid w:val="009B1B54"/>
    <w:rsid w:val="009B1DFB"/>
    <w:rsid w:val="009B4269"/>
    <w:rsid w:val="009B4702"/>
    <w:rsid w:val="009B4909"/>
    <w:rsid w:val="009B7595"/>
    <w:rsid w:val="009C0C72"/>
    <w:rsid w:val="009C252C"/>
    <w:rsid w:val="009C2BBF"/>
    <w:rsid w:val="009C4151"/>
    <w:rsid w:val="009C48D3"/>
    <w:rsid w:val="009C66A4"/>
    <w:rsid w:val="009C7ECE"/>
    <w:rsid w:val="009D193D"/>
    <w:rsid w:val="009D19D3"/>
    <w:rsid w:val="009D2239"/>
    <w:rsid w:val="009D5761"/>
    <w:rsid w:val="009D57D6"/>
    <w:rsid w:val="009D60B2"/>
    <w:rsid w:val="009D6760"/>
    <w:rsid w:val="009E016E"/>
    <w:rsid w:val="009E0482"/>
    <w:rsid w:val="009E0A13"/>
    <w:rsid w:val="009E1E89"/>
    <w:rsid w:val="009E3C94"/>
    <w:rsid w:val="009E5907"/>
    <w:rsid w:val="009E5A30"/>
    <w:rsid w:val="009E5E56"/>
    <w:rsid w:val="009E5E6D"/>
    <w:rsid w:val="009E73C6"/>
    <w:rsid w:val="009F1484"/>
    <w:rsid w:val="009F1691"/>
    <w:rsid w:val="009F17E7"/>
    <w:rsid w:val="009F1E54"/>
    <w:rsid w:val="009F245C"/>
    <w:rsid w:val="009F68C7"/>
    <w:rsid w:val="009F6B53"/>
    <w:rsid w:val="009F71BE"/>
    <w:rsid w:val="00A00BAD"/>
    <w:rsid w:val="00A03E01"/>
    <w:rsid w:val="00A06516"/>
    <w:rsid w:val="00A069F1"/>
    <w:rsid w:val="00A100E0"/>
    <w:rsid w:val="00A15678"/>
    <w:rsid w:val="00A1738F"/>
    <w:rsid w:val="00A1766B"/>
    <w:rsid w:val="00A212DE"/>
    <w:rsid w:val="00A229D7"/>
    <w:rsid w:val="00A23092"/>
    <w:rsid w:val="00A23D2F"/>
    <w:rsid w:val="00A23F48"/>
    <w:rsid w:val="00A26A39"/>
    <w:rsid w:val="00A26AA8"/>
    <w:rsid w:val="00A26B20"/>
    <w:rsid w:val="00A27DDE"/>
    <w:rsid w:val="00A30E74"/>
    <w:rsid w:val="00A31F24"/>
    <w:rsid w:val="00A33AA4"/>
    <w:rsid w:val="00A3532B"/>
    <w:rsid w:val="00A364A1"/>
    <w:rsid w:val="00A36F4A"/>
    <w:rsid w:val="00A37150"/>
    <w:rsid w:val="00A4143A"/>
    <w:rsid w:val="00A43BE9"/>
    <w:rsid w:val="00A43F09"/>
    <w:rsid w:val="00A4576F"/>
    <w:rsid w:val="00A47946"/>
    <w:rsid w:val="00A47CDE"/>
    <w:rsid w:val="00A52192"/>
    <w:rsid w:val="00A5238B"/>
    <w:rsid w:val="00A526E1"/>
    <w:rsid w:val="00A572A8"/>
    <w:rsid w:val="00A63C07"/>
    <w:rsid w:val="00A65052"/>
    <w:rsid w:val="00A65331"/>
    <w:rsid w:val="00A65D68"/>
    <w:rsid w:val="00A70B69"/>
    <w:rsid w:val="00A72ED8"/>
    <w:rsid w:val="00A762D5"/>
    <w:rsid w:val="00A76A00"/>
    <w:rsid w:val="00A77EE7"/>
    <w:rsid w:val="00A80507"/>
    <w:rsid w:val="00A807F9"/>
    <w:rsid w:val="00A80FC0"/>
    <w:rsid w:val="00A8151B"/>
    <w:rsid w:val="00A81E3D"/>
    <w:rsid w:val="00A8253C"/>
    <w:rsid w:val="00A8289B"/>
    <w:rsid w:val="00A863B8"/>
    <w:rsid w:val="00A93C84"/>
    <w:rsid w:val="00A964B3"/>
    <w:rsid w:val="00AA1ACD"/>
    <w:rsid w:val="00AA3175"/>
    <w:rsid w:val="00AA3673"/>
    <w:rsid w:val="00AA5E32"/>
    <w:rsid w:val="00AA71DB"/>
    <w:rsid w:val="00AA7A9D"/>
    <w:rsid w:val="00AB0A26"/>
    <w:rsid w:val="00AB163E"/>
    <w:rsid w:val="00AB20EF"/>
    <w:rsid w:val="00AB26A3"/>
    <w:rsid w:val="00AB3AC8"/>
    <w:rsid w:val="00AB3E2D"/>
    <w:rsid w:val="00AB415A"/>
    <w:rsid w:val="00AB766A"/>
    <w:rsid w:val="00AC14F0"/>
    <w:rsid w:val="00AC2ED0"/>
    <w:rsid w:val="00AC3A64"/>
    <w:rsid w:val="00AD0817"/>
    <w:rsid w:val="00AD1DEB"/>
    <w:rsid w:val="00AD3523"/>
    <w:rsid w:val="00AD39B7"/>
    <w:rsid w:val="00AD5BD8"/>
    <w:rsid w:val="00AD7924"/>
    <w:rsid w:val="00AE112F"/>
    <w:rsid w:val="00AE377C"/>
    <w:rsid w:val="00AE4714"/>
    <w:rsid w:val="00AE4A2D"/>
    <w:rsid w:val="00AE5F25"/>
    <w:rsid w:val="00AE63AA"/>
    <w:rsid w:val="00AE7461"/>
    <w:rsid w:val="00AF09F7"/>
    <w:rsid w:val="00AF3DE1"/>
    <w:rsid w:val="00AF62D0"/>
    <w:rsid w:val="00AF689D"/>
    <w:rsid w:val="00AF7864"/>
    <w:rsid w:val="00B01D84"/>
    <w:rsid w:val="00B03908"/>
    <w:rsid w:val="00B04577"/>
    <w:rsid w:val="00B052A2"/>
    <w:rsid w:val="00B10019"/>
    <w:rsid w:val="00B10B1C"/>
    <w:rsid w:val="00B1182E"/>
    <w:rsid w:val="00B120AD"/>
    <w:rsid w:val="00B1288B"/>
    <w:rsid w:val="00B1307F"/>
    <w:rsid w:val="00B14DE8"/>
    <w:rsid w:val="00B17CA3"/>
    <w:rsid w:val="00B20CC9"/>
    <w:rsid w:val="00B22E8D"/>
    <w:rsid w:val="00B24EC8"/>
    <w:rsid w:val="00B261AD"/>
    <w:rsid w:val="00B26DFC"/>
    <w:rsid w:val="00B274B9"/>
    <w:rsid w:val="00B30030"/>
    <w:rsid w:val="00B3103B"/>
    <w:rsid w:val="00B326D1"/>
    <w:rsid w:val="00B3382D"/>
    <w:rsid w:val="00B34927"/>
    <w:rsid w:val="00B36F71"/>
    <w:rsid w:val="00B3714A"/>
    <w:rsid w:val="00B3772C"/>
    <w:rsid w:val="00B37E4E"/>
    <w:rsid w:val="00B41E84"/>
    <w:rsid w:val="00B41F91"/>
    <w:rsid w:val="00B422B5"/>
    <w:rsid w:val="00B43221"/>
    <w:rsid w:val="00B43ABD"/>
    <w:rsid w:val="00B44B3D"/>
    <w:rsid w:val="00B45791"/>
    <w:rsid w:val="00B51AE9"/>
    <w:rsid w:val="00B522AB"/>
    <w:rsid w:val="00B52BE7"/>
    <w:rsid w:val="00B537D0"/>
    <w:rsid w:val="00B5656A"/>
    <w:rsid w:val="00B573F7"/>
    <w:rsid w:val="00B63F15"/>
    <w:rsid w:val="00B64033"/>
    <w:rsid w:val="00B70C71"/>
    <w:rsid w:val="00B7397C"/>
    <w:rsid w:val="00B73B0E"/>
    <w:rsid w:val="00B74582"/>
    <w:rsid w:val="00B7591F"/>
    <w:rsid w:val="00B76681"/>
    <w:rsid w:val="00B80109"/>
    <w:rsid w:val="00B81954"/>
    <w:rsid w:val="00B81974"/>
    <w:rsid w:val="00B81ED9"/>
    <w:rsid w:val="00B836C1"/>
    <w:rsid w:val="00B839C4"/>
    <w:rsid w:val="00B83AC9"/>
    <w:rsid w:val="00B84640"/>
    <w:rsid w:val="00B85070"/>
    <w:rsid w:val="00B8543C"/>
    <w:rsid w:val="00B8575E"/>
    <w:rsid w:val="00B904DA"/>
    <w:rsid w:val="00B90C35"/>
    <w:rsid w:val="00B90E0F"/>
    <w:rsid w:val="00B93489"/>
    <w:rsid w:val="00B941AD"/>
    <w:rsid w:val="00B9459A"/>
    <w:rsid w:val="00B9588F"/>
    <w:rsid w:val="00B9655C"/>
    <w:rsid w:val="00B97D72"/>
    <w:rsid w:val="00BA027E"/>
    <w:rsid w:val="00BA5295"/>
    <w:rsid w:val="00BA56E1"/>
    <w:rsid w:val="00BA5E53"/>
    <w:rsid w:val="00BA7330"/>
    <w:rsid w:val="00BA7451"/>
    <w:rsid w:val="00BB07DD"/>
    <w:rsid w:val="00BB45C4"/>
    <w:rsid w:val="00BB482C"/>
    <w:rsid w:val="00BB4ABB"/>
    <w:rsid w:val="00BB5774"/>
    <w:rsid w:val="00BB5D9F"/>
    <w:rsid w:val="00BB5F96"/>
    <w:rsid w:val="00BC021C"/>
    <w:rsid w:val="00BC149B"/>
    <w:rsid w:val="00BC1849"/>
    <w:rsid w:val="00BC4A11"/>
    <w:rsid w:val="00BC5579"/>
    <w:rsid w:val="00BC791E"/>
    <w:rsid w:val="00BC7E71"/>
    <w:rsid w:val="00BD0260"/>
    <w:rsid w:val="00BD194C"/>
    <w:rsid w:val="00BD2909"/>
    <w:rsid w:val="00BD3AE2"/>
    <w:rsid w:val="00BD3C57"/>
    <w:rsid w:val="00BD4479"/>
    <w:rsid w:val="00BD542E"/>
    <w:rsid w:val="00BD6098"/>
    <w:rsid w:val="00BE3503"/>
    <w:rsid w:val="00BE4C19"/>
    <w:rsid w:val="00BF187D"/>
    <w:rsid w:val="00BF2A78"/>
    <w:rsid w:val="00BF3BB2"/>
    <w:rsid w:val="00BF3D0B"/>
    <w:rsid w:val="00BF4868"/>
    <w:rsid w:val="00BF720A"/>
    <w:rsid w:val="00C004D5"/>
    <w:rsid w:val="00C01C86"/>
    <w:rsid w:val="00C04B8B"/>
    <w:rsid w:val="00C04FB2"/>
    <w:rsid w:val="00C0543A"/>
    <w:rsid w:val="00C10AC7"/>
    <w:rsid w:val="00C12A9A"/>
    <w:rsid w:val="00C132DE"/>
    <w:rsid w:val="00C13C02"/>
    <w:rsid w:val="00C14362"/>
    <w:rsid w:val="00C1679D"/>
    <w:rsid w:val="00C1745C"/>
    <w:rsid w:val="00C17ECD"/>
    <w:rsid w:val="00C20500"/>
    <w:rsid w:val="00C20AD8"/>
    <w:rsid w:val="00C212BC"/>
    <w:rsid w:val="00C21C94"/>
    <w:rsid w:val="00C2369B"/>
    <w:rsid w:val="00C24A04"/>
    <w:rsid w:val="00C25932"/>
    <w:rsid w:val="00C26A49"/>
    <w:rsid w:val="00C2707E"/>
    <w:rsid w:val="00C31092"/>
    <w:rsid w:val="00C32D32"/>
    <w:rsid w:val="00C340A6"/>
    <w:rsid w:val="00C342D3"/>
    <w:rsid w:val="00C34C48"/>
    <w:rsid w:val="00C35DA8"/>
    <w:rsid w:val="00C35E35"/>
    <w:rsid w:val="00C360AC"/>
    <w:rsid w:val="00C402E2"/>
    <w:rsid w:val="00C41975"/>
    <w:rsid w:val="00C41B75"/>
    <w:rsid w:val="00C41E57"/>
    <w:rsid w:val="00C422F3"/>
    <w:rsid w:val="00C42B78"/>
    <w:rsid w:val="00C43E2E"/>
    <w:rsid w:val="00C43EB4"/>
    <w:rsid w:val="00C46C48"/>
    <w:rsid w:val="00C4781A"/>
    <w:rsid w:val="00C47F64"/>
    <w:rsid w:val="00C50927"/>
    <w:rsid w:val="00C52938"/>
    <w:rsid w:val="00C5299C"/>
    <w:rsid w:val="00C53740"/>
    <w:rsid w:val="00C544C9"/>
    <w:rsid w:val="00C551B7"/>
    <w:rsid w:val="00C5618B"/>
    <w:rsid w:val="00C61D53"/>
    <w:rsid w:val="00C62160"/>
    <w:rsid w:val="00C636E7"/>
    <w:rsid w:val="00C64AA5"/>
    <w:rsid w:val="00C65AE2"/>
    <w:rsid w:val="00C6691D"/>
    <w:rsid w:val="00C67E9A"/>
    <w:rsid w:val="00C71382"/>
    <w:rsid w:val="00C72015"/>
    <w:rsid w:val="00C72366"/>
    <w:rsid w:val="00C75945"/>
    <w:rsid w:val="00C762F0"/>
    <w:rsid w:val="00C80EE9"/>
    <w:rsid w:val="00C8144A"/>
    <w:rsid w:val="00C815A9"/>
    <w:rsid w:val="00C823FA"/>
    <w:rsid w:val="00C82B5E"/>
    <w:rsid w:val="00C82FAD"/>
    <w:rsid w:val="00C84C58"/>
    <w:rsid w:val="00C859EE"/>
    <w:rsid w:val="00C87593"/>
    <w:rsid w:val="00C87E99"/>
    <w:rsid w:val="00C907D0"/>
    <w:rsid w:val="00C90860"/>
    <w:rsid w:val="00C91866"/>
    <w:rsid w:val="00C94658"/>
    <w:rsid w:val="00CA0247"/>
    <w:rsid w:val="00CA0802"/>
    <w:rsid w:val="00CA11CB"/>
    <w:rsid w:val="00CA2C82"/>
    <w:rsid w:val="00CA364C"/>
    <w:rsid w:val="00CA7BBE"/>
    <w:rsid w:val="00CB304F"/>
    <w:rsid w:val="00CB3660"/>
    <w:rsid w:val="00CB427B"/>
    <w:rsid w:val="00CB46DF"/>
    <w:rsid w:val="00CB4B82"/>
    <w:rsid w:val="00CB4F62"/>
    <w:rsid w:val="00CB5A08"/>
    <w:rsid w:val="00CB6907"/>
    <w:rsid w:val="00CC0D10"/>
    <w:rsid w:val="00CC146D"/>
    <w:rsid w:val="00CC39DC"/>
    <w:rsid w:val="00CC3EDE"/>
    <w:rsid w:val="00CC4B28"/>
    <w:rsid w:val="00CC5DD5"/>
    <w:rsid w:val="00CC6148"/>
    <w:rsid w:val="00CC6302"/>
    <w:rsid w:val="00CC73E3"/>
    <w:rsid w:val="00CD045B"/>
    <w:rsid w:val="00CD0C70"/>
    <w:rsid w:val="00CD0FB2"/>
    <w:rsid w:val="00CD1852"/>
    <w:rsid w:val="00CD1F61"/>
    <w:rsid w:val="00CD244A"/>
    <w:rsid w:val="00CD2872"/>
    <w:rsid w:val="00CD4066"/>
    <w:rsid w:val="00CD5459"/>
    <w:rsid w:val="00CE0E66"/>
    <w:rsid w:val="00CE1282"/>
    <w:rsid w:val="00CE13AB"/>
    <w:rsid w:val="00CE288A"/>
    <w:rsid w:val="00CE3BC7"/>
    <w:rsid w:val="00CE4112"/>
    <w:rsid w:val="00CE4475"/>
    <w:rsid w:val="00CE6AB1"/>
    <w:rsid w:val="00CF4B66"/>
    <w:rsid w:val="00CF4F96"/>
    <w:rsid w:val="00D00179"/>
    <w:rsid w:val="00D002A4"/>
    <w:rsid w:val="00D00E06"/>
    <w:rsid w:val="00D012B9"/>
    <w:rsid w:val="00D06B1C"/>
    <w:rsid w:val="00D06F56"/>
    <w:rsid w:val="00D07B4A"/>
    <w:rsid w:val="00D11F07"/>
    <w:rsid w:val="00D11FFA"/>
    <w:rsid w:val="00D1653B"/>
    <w:rsid w:val="00D16CFB"/>
    <w:rsid w:val="00D177D2"/>
    <w:rsid w:val="00D20057"/>
    <w:rsid w:val="00D20C32"/>
    <w:rsid w:val="00D2109E"/>
    <w:rsid w:val="00D21F1B"/>
    <w:rsid w:val="00D26935"/>
    <w:rsid w:val="00D27AC6"/>
    <w:rsid w:val="00D34E57"/>
    <w:rsid w:val="00D3566C"/>
    <w:rsid w:val="00D35D81"/>
    <w:rsid w:val="00D36D1A"/>
    <w:rsid w:val="00D3732A"/>
    <w:rsid w:val="00D42A13"/>
    <w:rsid w:val="00D42E5A"/>
    <w:rsid w:val="00D44772"/>
    <w:rsid w:val="00D45D60"/>
    <w:rsid w:val="00D47CA5"/>
    <w:rsid w:val="00D503BF"/>
    <w:rsid w:val="00D51573"/>
    <w:rsid w:val="00D51787"/>
    <w:rsid w:val="00D5258D"/>
    <w:rsid w:val="00D52E46"/>
    <w:rsid w:val="00D5324C"/>
    <w:rsid w:val="00D55170"/>
    <w:rsid w:val="00D55CB4"/>
    <w:rsid w:val="00D55FDA"/>
    <w:rsid w:val="00D562D4"/>
    <w:rsid w:val="00D566A1"/>
    <w:rsid w:val="00D57391"/>
    <w:rsid w:val="00D634D6"/>
    <w:rsid w:val="00D655D7"/>
    <w:rsid w:val="00D65696"/>
    <w:rsid w:val="00D65ACA"/>
    <w:rsid w:val="00D7038E"/>
    <w:rsid w:val="00D70BC6"/>
    <w:rsid w:val="00D71454"/>
    <w:rsid w:val="00D72539"/>
    <w:rsid w:val="00D735F1"/>
    <w:rsid w:val="00D73CB4"/>
    <w:rsid w:val="00D765B9"/>
    <w:rsid w:val="00D81C81"/>
    <w:rsid w:val="00D83C24"/>
    <w:rsid w:val="00D84BC1"/>
    <w:rsid w:val="00D86513"/>
    <w:rsid w:val="00D866BF"/>
    <w:rsid w:val="00D90328"/>
    <w:rsid w:val="00D9301D"/>
    <w:rsid w:val="00D9330B"/>
    <w:rsid w:val="00D9396A"/>
    <w:rsid w:val="00D93E7D"/>
    <w:rsid w:val="00D94E8A"/>
    <w:rsid w:val="00D9676B"/>
    <w:rsid w:val="00DA4560"/>
    <w:rsid w:val="00DA4E22"/>
    <w:rsid w:val="00DA61B3"/>
    <w:rsid w:val="00DB0203"/>
    <w:rsid w:val="00DB0343"/>
    <w:rsid w:val="00DB0C20"/>
    <w:rsid w:val="00DB15AB"/>
    <w:rsid w:val="00DB1B9B"/>
    <w:rsid w:val="00DB22BA"/>
    <w:rsid w:val="00DB26E1"/>
    <w:rsid w:val="00DB3DA5"/>
    <w:rsid w:val="00DB5696"/>
    <w:rsid w:val="00DB6AFA"/>
    <w:rsid w:val="00DC080A"/>
    <w:rsid w:val="00DC1C4B"/>
    <w:rsid w:val="00DC3527"/>
    <w:rsid w:val="00DC490F"/>
    <w:rsid w:val="00DC67B9"/>
    <w:rsid w:val="00DC6936"/>
    <w:rsid w:val="00DD13D1"/>
    <w:rsid w:val="00DD3AF3"/>
    <w:rsid w:val="00DD3FB8"/>
    <w:rsid w:val="00DD6FA9"/>
    <w:rsid w:val="00DE00E4"/>
    <w:rsid w:val="00DE3749"/>
    <w:rsid w:val="00DE4830"/>
    <w:rsid w:val="00DE5EA0"/>
    <w:rsid w:val="00DE5FBC"/>
    <w:rsid w:val="00DF0B51"/>
    <w:rsid w:val="00DF2C53"/>
    <w:rsid w:val="00DF3293"/>
    <w:rsid w:val="00DF3D97"/>
    <w:rsid w:val="00DF69FD"/>
    <w:rsid w:val="00E00144"/>
    <w:rsid w:val="00E00E2E"/>
    <w:rsid w:val="00E017EB"/>
    <w:rsid w:val="00E02B4B"/>
    <w:rsid w:val="00E03F7F"/>
    <w:rsid w:val="00E042E5"/>
    <w:rsid w:val="00E05D07"/>
    <w:rsid w:val="00E06C4E"/>
    <w:rsid w:val="00E1067A"/>
    <w:rsid w:val="00E11881"/>
    <w:rsid w:val="00E11945"/>
    <w:rsid w:val="00E1272F"/>
    <w:rsid w:val="00E12FFD"/>
    <w:rsid w:val="00E13510"/>
    <w:rsid w:val="00E163C1"/>
    <w:rsid w:val="00E20046"/>
    <w:rsid w:val="00E205CC"/>
    <w:rsid w:val="00E211CB"/>
    <w:rsid w:val="00E218ED"/>
    <w:rsid w:val="00E21BDF"/>
    <w:rsid w:val="00E24A5E"/>
    <w:rsid w:val="00E24C7D"/>
    <w:rsid w:val="00E2514F"/>
    <w:rsid w:val="00E2707F"/>
    <w:rsid w:val="00E27904"/>
    <w:rsid w:val="00E27C65"/>
    <w:rsid w:val="00E31E52"/>
    <w:rsid w:val="00E35CB1"/>
    <w:rsid w:val="00E42526"/>
    <w:rsid w:val="00E42A3D"/>
    <w:rsid w:val="00E42F32"/>
    <w:rsid w:val="00E43FE4"/>
    <w:rsid w:val="00E46662"/>
    <w:rsid w:val="00E50C1E"/>
    <w:rsid w:val="00E51FA7"/>
    <w:rsid w:val="00E52075"/>
    <w:rsid w:val="00E557CF"/>
    <w:rsid w:val="00E60AD2"/>
    <w:rsid w:val="00E61907"/>
    <w:rsid w:val="00E61BEF"/>
    <w:rsid w:val="00E62958"/>
    <w:rsid w:val="00E62EE5"/>
    <w:rsid w:val="00E63443"/>
    <w:rsid w:val="00E63BAC"/>
    <w:rsid w:val="00E64382"/>
    <w:rsid w:val="00E64601"/>
    <w:rsid w:val="00E64BBD"/>
    <w:rsid w:val="00E7015B"/>
    <w:rsid w:val="00E70F8D"/>
    <w:rsid w:val="00E776BE"/>
    <w:rsid w:val="00E77D4C"/>
    <w:rsid w:val="00E80625"/>
    <w:rsid w:val="00E80881"/>
    <w:rsid w:val="00E821EA"/>
    <w:rsid w:val="00E83E66"/>
    <w:rsid w:val="00E86BAD"/>
    <w:rsid w:val="00E901C3"/>
    <w:rsid w:val="00E911D2"/>
    <w:rsid w:val="00E9241C"/>
    <w:rsid w:val="00E94CF9"/>
    <w:rsid w:val="00EA33A3"/>
    <w:rsid w:val="00EB36DB"/>
    <w:rsid w:val="00EB59C7"/>
    <w:rsid w:val="00EB755A"/>
    <w:rsid w:val="00EB7F27"/>
    <w:rsid w:val="00EC14C9"/>
    <w:rsid w:val="00EC517C"/>
    <w:rsid w:val="00EC6D88"/>
    <w:rsid w:val="00EC74EC"/>
    <w:rsid w:val="00ED0D99"/>
    <w:rsid w:val="00ED449B"/>
    <w:rsid w:val="00ED67D3"/>
    <w:rsid w:val="00EE1814"/>
    <w:rsid w:val="00EE1F13"/>
    <w:rsid w:val="00EE247C"/>
    <w:rsid w:val="00EE3B98"/>
    <w:rsid w:val="00EE4E48"/>
    <w:rsid w:val="00EE5096"/>
    <w:rsid w:val="00EE552A"/>
    <w:rsid w:val="00EE6A4B"/>
    <w:rsid w:val="00EF1A64"/>
    <w:rsid w:val="00EF3A1C"/>
    <w:rsid w:val="00EF6F53"/>
    <w:rsid w:val="00F0088A"/>
    <w:rsid w:val="00F01954"/>
    <w:rsid w:val="00F030AB"/>
    <w:rsid w:val="00F06DC4"/>
    <w:rsid w:val="00F07AA8"/>
    <w:rsid w:val="00F102B0"/>
    <w:rsid w:val="00F13009"/>
    <w:rsid w:val="00F13851"/>
    <w:rsid w:val="00F14433"/>
    <w:rsid w:val="00F20690"/>
    <w:rsid w:val="00F231DE"/>
    <w:rsid w:val="00F24723"/>
    <w:rsid w:val="00F25514"/>
    <w:rsid w:val="00F25D0A"/>
    <w:rsid w:val="00F25E1D"/>
    <w:rsid w:val="00F26406"/>
    <w:rsid w:val="00F264D6"/>
    <w:rsid w:val="00F27111"/>
    <w:rsid w:val="00F31208"/>
    <w:rsid w:val="00F3194D"/>
    <w:rsid w:val="00F32A29"/>
    <w:rsid w:val="00F34056"/>
    <w:rsid w:val="00F41B1E"/>
    <w:rsid w:val="00F441C6"/>
    <w:rsid w:val="00F449AA"/>
    <w:rsid w:val="00F46676"/>
    <w:rsid w:val="00F47C18"/>
    <w:rsid w:val="00F47C6E"/>
    <w:rsid w:val="00F47E03"/>
    <w:rsid w:val="00F5037F"/>
    <w:rsid w:val="00F5087D"/>
    <w:rsid w:val="00F54151"/>
    <w:rsid w:val="00F622E0"/>
    <w:rsid w:val="00F641B7"/>
    <w:rsid w:val="00F64F7B"/>
    <w:rsid w:val="00F666D4"/>
    <w:rsid w:val="00F67ED3"/>
    <w:rsid w:val="00F71DCD"/>
    <w:rsid w:val="00F7219D"/>
    <w:rsid w:val="00F76925"/>
    <w:rsid w:val="00F777F8"/>
    <w:rsid w:val="00F82E79"/>
    <w:rsid w:val="00F8327B"/>
    <w:rsid w:val="00F83AE1"/>
    <w:rsid w:val="00F842C1"/>
    <w:rsid w:val="00F84F89"/>
    <w:rsid w:val="00F859F6"/>
    <w:rsid w:val="00F85A49"/>
    <w:rsid w:val="00F93293"/>
    <w:rsid w:val="00F939DB"/>
    <w:rsid w:val="00F94411"/>
    <w:rsid w:val="00F96C7B"/>
    <w:rsid w:val="00FA10EC"/>
    <w:rsid w:val="00FA12AA"/>
    <w:rsid w:val="00FA14E0"/>
    <w:rsid w:val="00FA19C9"/>
    <w:rsid w:val="00FA2737"/>
    <w:rsid w:val="00FA27EB"/>
    <w:rsid w:val="00FA51B8"/>
    <w:rsid w:val="00FA65D3"/>
    <w:rsid w:val="00FA6CA8"/>
    <w:rsid w:val="00FA6F90"/>
    <w:rsid w:val="00FA7357"/>
    <w:rsid w:val="00FB09ED"/>
    <w:rsid w:val="00FB1BC0"/>
    <w:rsid w:val="00FB398E"/>
    <w:rsid w:val="00FB48DD"/>
    <w:rsid w:val="00FB5123"/>
    <w:rsid w:val="00FB57B6"/>
    <w:rsid w:val="00FB5C6B"/>
    <w:rsid w:val="00FB627B"/>
    <w:rsid w:val="00FB7F2E"/>
    <w:rsid w:val="00FC1AEE"/>
    <w:rsid w:val="00FC236C"/>
    <w:rsid w:val="00FC3324"/>
    <w:rsid w:val="00FD4842"/>
    <w:rsid w:val="00FD56E7"/>
    <w:rsid w:val="00FD5757"/>
    <w:rsid w:val="00FD6697"/>
    <w:rsid w:val="00FD6996"/>
    <w:rsid w:val="00FD7EAB"/>
    <w:rsid w:val="00FE0664"/>
    <w:rsid w:val="00FE09C2"/>
    <w:rsid w:val="00FE1AAD"/>
    <w:rsid w:val="00FE2DD1"/>
    <w:rsid w:val="00FE4955"/>
    <w:rsid w:val="00FE5B86"/>
    <w:rsid w:val="00FE5FF4"/>
    <w:rsid w:val="00FE616D"/>
    <w:rsid w:val="00FE6622"/>
    <w:rsid w:val="00FF049F"/>
    <w:rsid w:val="00FF057E"/>
    <w:rsid w:val="00FF1AD9"/>
    <w:rsid w:val="00FF5212"/>
    <w:rsid w:val="00FF566C"/>
    <w:rsid w:val="00FF6059"/>
    <w:rsid w:val="018BDC92"/>
    <w:rsid w:val="025E56BA"/>
    <w:rsid w:val="026A2115"/>
    <w:rsid w:val="0292759E"/>
    <w:rsid w:val="0295203E"/>
    <w:rsid w:val="03580C1F"/>
    <w:rsid w:val="03F7A341"/>
    <w:rsid w:val="04086FF3"/>
    <w:rsid w:val="04373FA8"/>
    <w:rsid w:val="04A8DD7B"/>
    <w:rsid w:val="066C7818"/>
    <w:rsid w:val="067A1154"/>
    <w:rsid w:val="075F1318"/>
    <w:rsid w:val="07D89B46"/>
    <w:rsid w:val="0815E1B5"/>
    <w:rsid w:val="083893D9"/>
    <w:rsid w:val="084A1760"/>
    <w:rsid w:val="0859C644"/>
    <w:rsid w:val="08669387"/>
    <w:rsid w:val="0A34BD5E"/>
    <w:rsid w:val="0B0428A5"/>
    <w:rsid w:val="0B1E8FF5"/>
    <w:rsid w:val="0BF100E4"/>
    <w:rsid w:val="0CC47596"/>
    <w:rsid w:val="0D2F83E0"/>
    <w:rsid w:val="0DA09E7F"/>
    <w:rsid w:val="0E0B0F6C"/>
    <w:rsid w:val="0E374AAC"/>
    <w:rsid w:val="0F2D53BD"/>
    <w:rsid w:val="0F466658"/>
    <w:rsid w:val="0FA0ED5B"/>
    <w:rsid w:val="1131A2CD"/>
    <w:rsid w:val="1169921B"/>
    <w:rsid w:val="12C73B2A"/>
    <w:rsid w:val="12EC9F84"/>
    <w:rsid w:val="1325D15D"/>
    <w:rsid w:val="1341D434"/>
    <w:rsid w:val="141E686E"/>
    <w:rsid w:val="1560CC04"/>
    <w:rsid w:val="16AC951F"/>
    <w:rsid w:val="174AC5BC"/>
    <w:rsid w:val="17A4E8F9"/>
    <w:rsid w:val="17A53670"/>
    <w:rsid w:val="17E6F224"/>
    <w:rsid w:val="17F603C6"/>
    <w:rsid w:val="184841EC"/>
    <w:rsid w:val="185E071D"/>
    <w:rsid w:val="1AE2B23B"/>
    <w:rsid w:val="1B3F6560"/>
    <w:rsid w:val="1CEB20CD"/>
    <w:rsid w:val="1CEC799C"/>
    <w:rsid w:val="1DA9F8B8"/>
    <w:rsid w:val="1F587058"/>
    <w:rsid w:val="20368425"/>
    <w:rsid w:val="204B2E18"/>
    <w:rsid w:val="20641F3B"/>
    <w:rsid w:val="221C0323"/>
    <w:rsid w:val="245E5072"/>
    <w:rsid w:val="25929A98"/>
    <w:rsid w:val="25B3C9FF"/>
    <w:rsid w:val="25E7843B"/>
    <w:rsid w:val="26D7E94D"/>
    <w:rsid w:val="28CC26B9"/>
    <w:rsid w:val="28F3E53D"/>
    <w:rsid w:val="2906AD6A"/>
    <w:rsid w:val="2A906946"/>
    <w:rsid w:val="2BF413E7"/>
    <w:rsid w:val="2CEBDB23"/>
    <w:rsid w:val="2DC80A08"/>
    <w:rsid w:val="2DDFCD4E"/>
    <w:rsid w:val="2E11F0B9"/>
    <w:rsid w:val="2E6785E9"/>
    <w:rsid w:val="2E7FDB9F"/>
    <w:rsid w:val="2EEC3BEC"/>
    <w:rsid w:val="2F72AB30"/>
    <w:rsid w:val="31397640"/>
    <w:rsid w:val="31621FFF"/>
    <w:rsid w:val="31DF1085"/>
    <w:rsid w:val="32619DE7"/>
    <w:rsid w:val="32AE5918"/>
    <w:rsid w:val="32E78A8A"/>
    <w:rsid w:val="345D8E25"/>
    <w:rsid w:val="3461C4FC"/>
    <w:rsid w:val="3537D77E"/>
    <w:rsid w:val="3583E56E"/>
    <w:rsid w:val="37E32A23"/>
    <w:rsid w:val="386E98E7"/>
    <w:rsid w:val="39048CCC"/>
    <w:rsid w:val="398B3597"/>
    <w:rsid w:val="3A506CA0"/>
    <w:rsid w:val="3AD6E3D9"/>
    <w:rsid w:val="3B1766C4"/>
    <w:rsid w:val="3C74D70F"/>
    <w:rsid w:val="3CF375CA"/>
    <w:rsid w:val="3D81A101"/>
    <w:rsid w:val="3D848956"/>
    <w:rsid w:val="3DC84B76"/>
    <w:rsid w:val="3E1461D5"/>
    <w:rsid w:val="3EBED85E"/>
    <w:rsid w:val="3EC553ED"/>
    <w:rsid w:val="3ED80C59"/>
    <w:rsid w:val="3F4C1832"/>
    <w:rsid w:val="400C71BA"/>
    <w:rsid w:val="405FE154"/>
    <w:rsid w:val="40890AA5"/>
    <w:rsid w:val="41D92660"/>
    <w:rsid w:val="41F36DE7"/>
    <w:rsid w:val="4345D768"/>
    <w:rsid w:val="437F4A6B"/>
    <w:rsid w:val="438F3E48"/>
    <w:rsid w:val="43A2FD47"/>
    <w:rsid w:val="440640BE"/>
    <w:rsid w:val="4407533B"/>
    <w:rsid w:val="4466C097"/>
    <w:rsid w:val="4533F392"/>
    <w:rsid w:val="45B62B77"/>
    <w:rsid w:val="4693E773"/>
    <w:rsid w:val="4727FD4B"/>
    <w:rsid w:val="4774DCB6"/>
    <w:rsid w:val="481FE5B3"/>
    <w:rsid w:val="48461C2C"/>
    <w:rsid w:val="4B84ECD0"/>
    <w:rsid w:val="4BC763F0"/>
    <w:rsid w:val="4BC7A500"/>
    <w:rsid w:val="4D0CCBCA"/>
    <w:rsid w:val="4DA5761E"/>
    <w:rsid w:val="4DF5E576"/>
    <w:rsid w:val="4E29B7A4"/>
    <w:rsid w:val="4E98FED9"/>
    <w:rsid w:val="4EFB90B1"/>
    <w:rsid w:val="4F9182B5"/>
    <w:rsid w:val="4FA27191"/>
    <w:rsid w:val="5160A766"/>
    <w:rsid w:val="535FA8B0"/>
    <w:rsid w:val="548626C8"/>
    <w:rsid w:val="54A62ED0"/>
    <w:rsid w:val="5519ADC7"/>
    <w:rsid w:val="557ED444"/>
    <w:rsid w:val="57918A0B"/>
    <w:rsid w:val="57CDC10A"/>
    <w:rsid w:val="57F063FC"/>
    <w:rsid w:val="599FF831"/>
    <w:rsid w:val="5ABD1C82"/>
    <w:rsid w:val="5AEC396F"/>
    <w:rsid w:val="5AEE257D"/>
    <w:rsid w:val="5B3D4CD5"/>
    <w:rsid w:val="5C080D5A"/>
    <w:rsid w:val="5C132C42"/>
    <w:rsid w:val="5C7CDE7A"/>
    <w:rsid w:val="5DC3ABDF"/>
    <w:rsid w:val="5DE1047F"/>
    <w:rsid w:val="5E18EBD1"/>
    <w:rsid w:val="5EA7EEBA"/>
    <w:rsid w:val="5EB01037"/>
    <w:rsid w:val="5FC4D6E8"/>
    <w:rsid w:val="60090BF0"/>
    <w:rsid w:val="60AD03E3"/>
    <w:rsid w:val="614B8B23"/>
    <w:rsid w:val="615B7AF3"/>
    <w:rsid w:val="6425AC1D"/>
    <w:rsid w:val="6440236E"/>
    <w:rsid w:val="64CA2550"/>
    <w:rsid w:val="65205842"/>
    <w:rsid w:val="654F80D3"/>
    <w:rsid w:val="65978A1A"/>
    <w:rsid w:val="65D51258"/>
    <w:rsid w:val="66F62109"/>
    <w:rsid w:val="67B26E02"/>
    <w:rsid w:val="67DE2CF5"/>
    <w:rsid w:val="69596D57"/>
    <w:rsid w:val="69A98E30"/>
    <w:rsid w:val="6ACF9549"/>
    <w:rsid w:val="6B225490"/>
    <w:rsid w:val="6B701F96"/>
    <w:rsid w:val="6C015DC4"/>
    <w:rsid w:val="6CA498DF"/>
    <w:rsid w:val="6D3EDD03"/>
    <w:rsid w:val="6DE4BDFF"/>
    <w:rsid w:val="6E74E5BC"/>
    <w:rsid w:val="6FB8F3AE"/>
    <w:rsid w:val="700E92AC"/>
    <w:rsid w:val="706F70B3"/>
    <w:rsid w:val="7086EF4E"/>
    <w:rsid w:val="70A38439"/>
    <w:rsid w:val="70E01FA7"/>
    <w:rsid w:val="70E8F220"/>
    <w:rsid w:val="71C7D438"/>
    <w:rsid w:val="721388AA"/>
    <w:rsid w:val="729D4CB9"/>
    <w:rsid w:val="72A558F8"/>
    <w:rsid w:val="72C91599"/>
    <w:rsid w:val="7310FD94"/>
    <w:rsid w:val="73348EC9"/>
    <w:rsid w:val="73764897"/>
    <w:rsid w:val="74132149"/>
    <w:rsid w:val="76B12064"/>
    <w:rsid w:val="76BC592F"/>
    <w:rsid w:val="77E040D2"/>
    <w:rsid w:val="7858AA0C"/>
    <w:rsid w:val="78592133"/>
    <w:rsid w:val="78DE9E20"/>
    <w:rsid w:val="7ADADBF1"/>
    <w:rsid w:val="7B0C989E"/>
    <w:rsid w:val="7C56BD1D"/>
    <w:rsid w:val="7C676C46"/>
    <w:rsid w:val="7CEDA4E6"/>
    <w:rsid w:val="7D30ECF0"/>
    <w:rsid w:val="7D853AC5"/>
    <w:rsid w:val="7DB93E9E"/>
    <w:rsid w:val="7E0EF414"/>
    <w:rsid w:val="7E3EE6EE"/>
    <w:rsid w:val="7EBAD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95523B83-DBDC-4420-A214-68D67F5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EE1"/>
  </w:style>
  <w:style w:type="paragraph" w:styleId="Nadpis1">
    <w:name w:val="heading 1"/>
    <w:aliases w:val="kapitola1,Section Title 1,PAGE HEADING,KZO_Nadpis 1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KZO_Nadpis 1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BD3C57"/>
    <w:pPr>
      <w:ind w:left="0"/>
    </w:pPr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C340A6"/>
    <w:pPr>
      <w:keepNext/>
      <w:keepLines/>
      <w:numPr>
        <w:numId w:val="2"/>
      </w:numPr>
      <w:spacing w:before="240"/>
      <w:ind w:left="567" w:hanging="567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BD3C57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C340A6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C3631"/>
    <w:pPr>
      <w:tabs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C3631"/>
    <w:pPr>
      <w:tabs>
        <w:tab w:val="right" w:leader="dot" w:pos="9062"/>
      </w:tabs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table" w:styleId="Mkatabulky">
    <w:name w:val="Table Grid"/>
    <w:basedOn w:val="Normlntabulka"/>
    <w:uiPriority w:val="39"/>
    <w:rsid w:val="00D71454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C1745C"/>
    <w:pPr>
      <w:spacing w:after="0" w:line="288" w:lineRule="auto"/>
      <w:jc w:val="left"/>
    </w:pPr>
    <w:rPr>
      <w:sz w:val="18"/>
      <w:szCs w:val="18"/>
      <w:lang w:val="en-GB"/>
    </w:rPr>
  </w:style>
  <w:style w:type="character" w:customStyle="1" w:styleId="OdstavecseseznamemChar">
    <w:name w:val="Odstavec se seznamem Char"/>
    <w:link w:val="Odstavecseseznamem"/>
    <w:uiPriority w:val="34"/>
    <w:locked/>
    <w:rsid w:val="007B3B9E"/>
    <w:rPr>
      <w:rFonts w:eastAsiaTheme="minorEastAsia"/>
      <w:lang w:eastAsia="zh-TW"/>
    </w:rPr>
  </w:style>
  <w:style w:type="paragraph" w:customStyle="1" w:styleId="Podnadpis1">
    <w:name w:val="Podnadpis1"/>
    <w:basedOn w:val="Normln"/>
    <w:next w:val="Normln"/>
    <w:link w:val="PodnadpisChar4"/>
    <w:uiPriority w:val="99"/>
    <w:qFormat/>
    <w:rsid w:val="00C13C02"/>
    <w:pPr>
      <w:keepNext/>
      <w:spacing w:before="120" w:after="120" w:line="240" w:lineRule="auto"/>
      <w:jc w:val="left"/>
    </w:pPr>
    <w:rPr>
      <w:rFonts w:ascii="Arial" w:eastAsia="Times New Roman" w:hAnsi="Arial" w:cs="Arial"/>
      <w:b/>
      <w:iCs/>
      <w:kern w:val="28"/>
      <w:szCs w:val="20"/>
      <w:lang w:eastAsia="cs-CZ"/>
    </w:rPr>
  </w:style>
  <w:style w:type="character" w:customStyle="1" w:styleId="PodnadpisChar4">
    <w:name w:val="Podnadpis Char4"/>
    <w:link w:val="Podnadpis1"/>
    <w:uiPriority w:val="99"/>
    <w:rsid w:val="00C13C02"/>
    <w:rPr>
      <w:rFonts w:ascii="Arial" w:eastAsia="Times New Roman" w:hAnsi="Arial" w:cs="Arial"/>
      <w:b/>
      <w:iCs/>
      <w:kern w:val="28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CD04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link w:val="PodnadpisChar"/>
    <w:rsid w:val="00002217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left="993" w:hanging="426"/>
      <w:jc w:val="left"/>
      <w:textAlignment w:val="baseline"/>
    </w:pPr>
    <w:rPr>
      <w:rFonts w:ascii="Arial" w:eastAsia="Times New Roman" w:hAnsi="Arial" w:cs="Times New Roman"/>
      <w:kern w:val="28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002217"/>
    <w:rPr>
      <w:rFonts w:ascii="Arial" w:eastAsia="Times New Roman" w:hAnsi="Arial" w:cs="Times New Roman"/>
      <w:kern w:val="28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C3631"/>
    <w:pPr>
      <w:spacing w:after="0" w:line="240" w:lineRule="auto"/>
      <w:jc w:val="left"/>
    </w:pPr>
  </w:style>
  <w:style w:type="character" w:styleId="Nevyeenzmnka">
    <w:name w:val="Unresolved Mention"/>
    <w:basedOn w:val="Standardnpsmoodstavce"/>
    <w:uiPriority w:val="99"/>
    <w:unhideWhenUsed/>
    <w:rsid w:val="006D0B06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6D0B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3F35-C0B7-49DA-812C-BE1A8A6C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21</Pages>
  <Words>4992</Words>
  <Characters>29458</Characters>
  <Application>Microsoft Office Word</Application>
  <DocSecurity>0</DocSecurity>
  <Lines>245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Hlavacek, Ondrej 2 (SE TP)</cp:lastModifiedBy>
  <cp:revision>122</cp:revision>
  <cp:lastPrinted>2024-01-29T12:52:00Z</cp:lastPrinted>
  <dcterms:created xsi:type="dcterms:W3CDTF">2023-06-27T08:50:00Z</dcterms:created>
  <dcterms:modified xsi:type="dcterms:W3CDTF">2024-01-29T12:52:00Z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2023-02-02T08:28:45Z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089d540f-eb3a-4bcf-9dc1-0185d454d4e6</vt:lpwstr>
  </property>
  <property fmtid="{D5CDD505-2E9C-101B-9397-08002B2CF9AE}" pid="8" name="MSIP_Label_a6b84135-ab90-4b03-a415-784f8f15a7f1_ContentBits">
    <vt:lpwstr>0</vt:lpwstr>
  </property>
</Properties>
</file>