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E17973" w14:textId="77777777" w:rsidR="00B65236" w:rsidRPr="00F15A7C" w:rsidRDefault="00B65236" w:rsidP="00E817BB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  <w:r w:rsidRPr="00F15A7C"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5F33087C" wp14:editId="43D95862">
            <wp:simplePos x="0" y="0"/>
            <wp:positionH relativeFrom="margin">
              <wp:align>right</wp:align>
            </wp:positionH>
            <wp:positionV relativeFrom="paragraph">
              <wp:posOffset>-4444</wp:posOffset>
            </wp:positionV>
            <wp:extent cx="1101725" cy="1252468"/>
            <wp:effectExtent l="0" t="0" r="3175" b="508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ej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252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5A7C">
        <w:rPr>
          <w:rFonts w:ascii="Times New Roman" w:hAnsi="Times New Roman" w:cs="Times New Roman"/>
          <w:sz w:val="56"/>
          <w:szCs w:val="56"/>
        </w:rPr>
        <w:t>MĚSTO PELHŘIMOV</w:t>
      </w:r>
    </w:p>
    <w:p w14:paraId="21FD2BBD" w14:textId="77777777" w:rsidR="00B65236" w:rsidRDefault="00B65236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83A7E9" w14:textId="77777777" w:rsidR="008247AA" w:rsidRPr="00F15A7C" w:rsidRDefault="008247AA" w:rsidP="00E817BB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3DCD5C9A" w14:textId="77777777" w:rsidR="00B65236" w:rsidRPr="00F15A7C" w:rsidRDefault="00B65236" w:rsidP="00E817BB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0A665A50" w14:textId="77777777" w:rsidR="00B65236" w:rsidRPr="00F15A7C" w:rsidRDefault="00B65236" w:rsidP="00E817BB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13A364CA" w14:textId="77777777" w:rsidR="00B65236" w:rsidRPr="00F15A7C" w:rsidRDefault="00B65236" w:rsidP="00E817BB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7E5E55EC" w14:textId="77777777" w:rsidR="00B65236" w:rsidRPr="00F15A7C" w:rsidRDefault="00B65236" w:rsidP="00E817BB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041335F3" w14:textId="77777777" w:rsidR="00B65236" w:rsidRPr="00F15A7C" w:rsidRDefault="00B65236" w:rsidP="00E817BB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70095E73" w14:textId="77777777" w:rsidR="00CB1868" w:rsidRPr="00F15A7C" w:rsidRDefault="00B21F1F" w:rsidP="00E817BB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F15A7C">
        <w:rPr>
          <w:rFonts w:ascii="Times New Roman" w:hAnsi="Times New Roman" w:cs="Times New Roman"/>
          <w:sz w:val="40"/>
          <w:szCs w:val="40"/>
        </w:rPr>
        <w:t>SMLOUVA O DÍLO</w:t>
      </w:r>
    </w:p>
    <w:p w14:paraId="3279644E" w14:textId="77777777" w:rsidR="00D62D24" w:rsidRPr="00F15A7C" w:rsidRDefault="00B21F1F" w:rsidP="00E81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A7C">
        <w:rPr>
          <w:rFonts w:ascii="Times New Roman" w:hAnsi="Times New Roman" w:cs="Times New Roman"/>
          <w:sz w:val="28"/>
          <w:szCs w:val="28"/>
        </w:rPr>
        <w:t>na zhotovení Studie a navazující projektové dokumentace</w:t>
      </w:r>
      <w:r w:rsidR="00761EB5" w:rsidRPr="00F15A7C">
        <w:rPr>
          <w:rFonts w:ascii="Times New Roman" w:hAnsi="Times New Roman" w:cs="Times New Roman"/>
          <w:sz w:val="28"/>
          <w:szCs w:val="28"/>
        </w:rPr>
        <w:t xml:space="preserve"> </w:t>
      </w:r>
      <w:r w:rsidRPr="00F15A7C">
        <w:rPr>
          <w:rFonts w:ascii="Times New Roman" w:hAnsi="Times New Roman" w:cs="Times New Roman"/>
          <w:sz w:val="28"/>
          <w:szCs w:val="28"/>
        </w:rPr>
        <w:t>(</w:t>
      </w:r>
      <w:r w:rsidR="00761EB5" w:rsidRPr="00F15A7C">
        <w:rPr>
          <w:rFonts w:ascii="Times New Roman" w:hAnsi="Times New Roman" w:cs="Times New Roman"/>
          <w:sz w:val="28"/>
          <w:szCs w:val="28"/>
        </w:rPr>
        <w:t xml:space="preserve">dle </w:t>
      </w:r>
      <w:r w:rsidRPr="00F15A7C">
        <w:rPr>
          <w:rFonts w:ascii="Times New Roman" w:hAnsi="Times New Roman" w:cs="Times New Roman"/>
          <w:sz w:val="28"/>
          <w:szCs w:val="28"/>
        </w:rPr>
        <w:t>§ 2586 a násl. občanského zákoníku)</w:t>
      </w:r>
      <w:r w:rsidR="00761EB5" w:rsidRPr="00F15A7C">
        <w:rPr>
          <w:rFonts w:ascii="Times New Roman" w:hAnsi="Times New Roman" w:cs="Times New Roman"/>
          <w:sz w:val="28"/>
          <w:szCs w:val="28"/>
        </w:rPr>
        <w:t xml:space="preserve"> pro akci</w:t>
      </w:r>
    </w:p>
    <w:p w14:paraId="7609C7FE" w14:textId="77777777" w:rsidR="00B21F1F" w:rsidRPr="00F15A7C" w:rsidRDefault="00B21F1F" w:rsidP="00E81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7DD1AB" w14:textId="22AEA5C7" w:rsidR="008941D0" w:rsidRPr="008941D0" w:rsidRDefault="008941D0" w:rsidP="008941D0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941D0">
        <w:rPr>
          <w:rFonts w:ascii="Times New Roman" w:hAnsi="Times New Roman" w:cs="Times New Roman"/>
          <w:b/>
          <w:bCs/>
          <w:sz w:val="32"/>
          <w:szCs w:val="32"/>
        </w:rPr>
        <w:t>„Provozní objekt Pelhřimovské vodárenské s.r.o.“</w:t>
      </w:r>
    </w:p>
    <w:p w14:paraId="6FC3C7B8" w14:textId="77777777" w:rsidR="00CB1868" w:rsidRPr="00F15A7C" w:rsidRDefault="00CB1868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D1BE47" w14:textId="77777777" w:rsidR="003F2AF9" w:rsidRPr="00F15A7C" w:rsidRDefault="003F2AF9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7D7AF1" w14:textId="77777777" w:rsidR="00E03298" w:rsidRPr="00F15A7C" w:rsidRDefault="00E03298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E23E87" w14:textId="77777777" w:rsidR="00102E7E" w:rsidRPr="00F15A7C" w:rsidRDefault="00102E7E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8585C1" w14:textId="77777777" w:rsidR="00D928F9" w:rsidRPr="00F15A7C" w:rsidRDefault="003F2AF9" w:rsidP="00E817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A7C">
        <w:rPr>
          <w:rFonts w:ascii="Times New Roman" w:hAnsi="Times New Roman" w:cs="Times New Roman"/>
          <w:b/>
          <w:sz w:val="24"/>
          <w:szCs w:val="24"/>
          <w:u w:val="single"/>
        </w:rPr>
        <w:t>I. SMLUVNÍ STRANY</w:t>
      </w:r>
    </w:p>
    <w:p w14:paraId="3069063F" w14:textId="77777777" w:rsidR="00CB1868" w:rsidRPr="00F15A7C" w:rsidRDefault="00CB1868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215D27" w14:textId="77777777" w:rsidR="00102E7E" w:rsidRPr="00F15A7C" w:rsidRDefault="00102E7E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102E7E" w:rsidRPr="00F15A7C" w:rsidSect="00D62D24">
          <w:footerReference w:type="default" r:id="rId9"/>
          <w:pgSz w:w="11906" w:h="16838"/>
          <w:pgMar w:top="1417" w:right="1417" w:bottom="1417" w:left="1417" w:header="0" w:footer="708" w:gutter="0"/>
          <w:cols w:space="708"/>
          <w:docGrid w:linePitch="360"/>
        </w:sectPr>
      </w:pPr>
    </w:p>
    <w:p w14:paraId="42FF78D6" w14:textId="77777777" w:rsidR="00EE356E" w:rsidRPr="00F15A7C" w:rsidRDefault="00B21F1F" w:rsidP="00E817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A7C">
        <w:rPr>
          <w:rFonts w:ascii="Times New Roman" w:hAnsi="Times New Roman" w:cs="Times New Roman"/>
          <w:b/>
          <w:sz w:val="24"/>
          <w:szCs w:val="24"/>
          <w:u w:val="single"/>
        </w:rPr>
        <w:t>OBJEDNAVATEL</w:t>
      </w:r>
    </w:p>
    <w:p w14:paraId="5DCB7126" w14:textId="77777777" w:rsidR="00EE356E" w:rsidRPr="00F15A7C" w:rsidRDefault="00EE356E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>Město Pelhřimov</w:t>
      </w:r>
    </w:p>
    <w:p w14:paraId="60C09C9D" w14:textId="77777777" w:rsidR="00EE356E" w:rsidRPr="00F15A7C" w:rsidRDefault="00EE356E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>Pražská 2460</w:t>
      </w:r>
    </w:p>
    <w:p w14:paraId="58451CC2" w14:textId="77777777" w:rsidR="00EE356E" w:rsidRPr="00F15A7C" w:rsidRDefault="00EE356E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>393 01 Pelhřimov</w:t>
      </w:r>
    </w:p>
    <w:p w14:paraId="6E6D23A1" w14:textId="77777777" w:rsidR="00B21F1F" w:rsidRPr="00F15A7C" w:rsidRDefault="00B21F1F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FCB991" w14:textId="77777777" w:rsidR="000637B9" w:rsidRPr="00F15A7C" w:rsidRDefault="000637B9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>IČ: 00248801</w:t>
      </w:r>
    </w:p>
    <w:p w14:paraId="5967E709" w14:textId="77777777" w:rsidR="003F2AF9" w:rsidRPr="00F15A7C" w:rsidRDefault="003F2AF9" w:rsidP="00E817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2172BC0" w14:textId="77777777" w:rsidR="003F2AF9" w:rsidRPr="00F15A7C" w:rsidRDefault="00B21F1F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  <w:u w:val="single"/>
        </w:rPr>
        <w:t>zastoupený starostou</w:t>
      </w:r>
      <w:r w:rsidR="003F2AF9" w:rsidRPr="00F15A7C">
        <w:rPr>
          <w:rFonts w:ascii="Times New Roman" w:hAnsi="Times New Roman" w:cs="Times New Roman"/>
          <w:sz w:val="24"/>
          <w:szCs w:val="24"/>
          <w:u w:val="single"/>
        </w:rPr>
        <w:t xml:space="preserve"> a místostarostou</w:t>
      </w:r>
      <w:r w:rsidRPr="00F15A7C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4DF6124E" w14:textId="77777777" w:rsidR="00B21F1F" w:rsidRPr="00F15A7C" w:rsidRDefault="00B21F1F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>Ladislavem Medem</w:t>
      </w:r>
      <w:r w:rsidR="003F2AF9" w:rsidRPr="00F15A7C">
        <w:rPr>
          <w:rFonts w:ascii="Times New Roman" w:hAnsi="Times New Roman" w:cs="Times New Roman"/>
          <w:sz w:val="24"/>
          <w:szCs w:val="24"/>
        </w:rPr>
        <w:t xml:space="preserve"> a</w:t>
      </w:r>
      <w:r w:rsidRPr="00F15A7C">
        <w:rPr>
          <w:rFonts w:ascii="Times New Roman" w:hAnsi="Times New Roman" w:cs="Times New Roman"/>
          <w:sz w:val="24"/>
          <w:szCs w:val="24"/>
        </w:rPr>
        <w:t xml:space="preserve"> </w:t>
      </w:r>
      <w:r w:rsidR="00C564BF">
        <w:rPr>
          <w:rFonts w:ascii="Times New Roman" w:hAnsi="Times New Roman" w:cs="Times New Roman"/>
          <w:sz w:val="24"/>
          <w:szCs w:val="24"/>
        </w:rPr>
        <w:t>Zdeňkem Jarošem</w:t>
      </w:r>
    </w:p>
    <w:p w14:paraId="742924F5" w14:textId="77777777" w:rsidR="000637B9" w:rsidRPr="00F15A7C" w:rsidRDefault="000637B9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7BCE0D" w14:textId="77777777" w:rsidR="000637B9" w:rsidRPr="00F15A7C" w:rsidRDefault="00B21F1F" w:rsidP="00E817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A7C">
        <w:rPr>
          <w:rFonts w:ascii="Times New Roman" w:hAnsi="Times New Roman" w:cs="Times New Roman"/>
          <w:b/>
          <w:sz w:val="24"/>
          <w:szCs w:val="24"/>
          <w:u w:val="single"/>
        </w:rPr>
        <w:t>ZHOTOVITEL</w:t>
      </w:r>
    </w:p>
    <w:p w14:paraId="4D9CBD16" w14:textId="77777777" w:rsidR="00A02327" w:rsidRPr="00F15A7C" w:rsidRDefault="00B21F1F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>…</w:t>
      </w:r>
    </w:p>
    <w:p w14:paraId="110ED235" w14:textId="77777777" w:rsidR="00B21F1F" w:rsidRPr="00F15A7C" w:rsidRDefault="00B21F1F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>…</w:t>
      </w:r>
    </w:p>
    <w:p w14:paraId="00A2ED3C" w14:textId="77777777" w:rsidR="00C35311" w:rsidRPr="00F15A7C" w:rsidRDefault="00C35311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>…</w:t>
      </w:r>
    </w:p>
    <w:p w14:paraId="0573D032" w14:textId="77777777" w:rsidR="00C35311" w:rsidRPr="00F15A7C" w:rsidRDefault="00C35311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06C6E3" w14:textId="77777777" w:rsidR="00C35311" w:rsidRPr="00F15A7C" w:rsidRDefault="00C35311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>IČ: …</w:t>
      </w:r>
    </w:p>
    <w:p w14:paraId="6A08C4B1" w14:textId="77777777" w:rsidR="003F2AF9" w:rsidRPr="00F15A7C" w:rsidRDefault="003F2AF9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6EAD2A" w14:textId="77777777" w:rsidR="003F2AF9" w:rsidRPr="00F15A7C" w:rsidRDefault="00C35311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  <w:u w:val="single"/>
        </w:rPr>
        <w:t>zastoupený:</w:t>
      </w:r>
      <w:r w:rsidRPr="00F15A7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F60F8E" w14:textId="77777777" w:rsidR="003F2AF9" w:rsidRPr="00F15A7C" w:rsidRDefault="00C35311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>…</w:t>
      </w:r>
    </w:p>
    <w:p w14:paraId="7FBF989E" w14:textId="77777777" w:rsidR="00D546B9" w:rsidRPr="00F15A7C" w:rsidRDefault="000637B9" w:rsidP="00E817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A7C">
        <w:rPr>
          <w:rFonts w:ascii="Times New Roman" w:hAnsi="Times New Roman" w:cs="Times New Roman"/>
          <w:sz w:val="24"/>
          <w:szCs w:val="24"/>
        </w:rPr>
        <w:br w:type="column"/>
      </w:r>
      <w:r w:rsidR="00D546B9" w:rsidRPr="00F15A7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II. PŘEDMĚT SMLOUVY</w:t>
      </w:r>
    </w:p>
    <w:p w14:paraId="744EE406" w14:textId="26FF6E76" w:rsidR="00D546B9" w:rsidRPr="00F15A7C" w:rsidRDefault="00D546B9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 xml:space="preserve">1. </w:t>
      </w:r>
      <w:r w:rsidR="00DE6F6B" w:rsidRPr="00F15A7C">
        <w:rPr>
          <w:rFonts w:ascii="Times New Roman" w:hAnsi="Times New Roman" w:cs="Times New Roman"/>
          <w:sz w:val="24"/>
          <w:szCs w:val="24"/>
        </w:rPr>
        <w:tab/>
      </w:r>
      <w:r w:rsidR="0071103E" w:rsidRPr="00F15A7C">
        <w:rPr>
          <w:rFonts w:ascii="Times New Roman" w:hAnsi="Times New Roman" w:cs="Times New Roman"/>
          <w:sz w:val="24"/>
          <w:szCs w:val="24"/>
        </w:rPr>
        <w:t>Zhotovitel</w:t>
      </w:r>
      <w:r w:rsidRPr="00F15A7C">
        <w:rPr>
          <w:rFonts w:ascii="Times New Roman" w:hAnsi="Times New Roman" w:cs="Times New Roman"/>
          <w:sz w:val="24"/>
          <w:szCs w:val="24"/>
        </w:rPr>
        <w:t xml:space="preserve"> se zavazuje pro </w:t>
      </w:r>
      <w:r w:rsidR="0071103E" w:rsidRPr="00F15A7C">
        <w:rPr>
          <w:rFonts w:ascii="Times New Roman" w:hAnsi="Times New Roman" w:cs="Times New Roman"/>
          <w:sz w:val="24"/>
          <w:szCs w:val="24"/>
        </w:rPr>
        <w:t>Objednavatele</w:t>
      </w:r>
      <w:r w:rsidRPr="00F15A7C">
        <w:rPr>
          <w:rFonts w:ascii="Times New Roman" w:hAnsi="Times New Roman" w:cs="Times New Roman"/>
          <w:sz w:val="24"/>
          <w:szCs w:val="24"/>
        </w:rPr>
        <w:t xml:space="preserve"> v souladu s jeho požadavky </w:t>
      </w:r>
      <w:r w:rsidR="00EB08FD" w:rsidRPr="00F15A7C">
        <w:rPr>
          <w:rFonts w:ascii="Times New Roman" w:hAnsi="Times New Roman" w:cs="Times New Roman"/>
          <w:sz w:val="24"/>
          <w:szCs w:val="24"/>
        </w:rPr>
        <w:t>zpracovat</w:t>
      </w:r>
      <w:r w:rsidRPr="00F15A7C">
        <w:rPr>
          <w:rFonts w:ascii="Times New Roman" w:hAnsi="Times New Roman" w:cs="Times New Roman"/>
          <w:sz w:val="24"/>
          <w:szCs w:val="24"/>
        </w:rPr>
        <w:t xml:space="preserve"> </w:t>
      </w:r>
      <w:r w:rsidR="00EB08FD" w:rsidRPr="00F15A7C">
        <w:rPr>
          <w:rFonts w:ascii="Times New Roman" w:hAnsi="Times New Roman" w:cs="Times New Roman"/>
          <w:sz w:val="24"/>
          <w:szCs w:val="24"/>
        </w:rPr>
        <w:t xml:space="preserve">kompletní projektovou dokumentaci </w:t>
      </w:r>
      <w:r w:rsidR="00680AFD" w:rsidRPr="00F15A7C">
        <w:rPr>
          <w:rFonts w:ascii="Times New Roman" w:hAnsi="Times New Roman" w:cs="Times New Roman"/>
          <w:sz w:val="24"/>
          <w:szCs w:val="24"/>
        </w:rPr>
        <w:t xml:space="preserve">(dle vyhlášky č. 499/2006 Sb. </w:t>
      </w:r>
      <w:r w:rsidR="00EB08FD" w:rsidRPr="00F15A7C">
        <w:rPr>
          <w:rFonts w:ascii="Times New Roman" w:hAnsi="Times New Roman" w:cs="Times New Roman"/>
          <w:sz w:val="24"/>
          <w:szCs w:val="24"/>
        </w:rPr>
        <w:t>ve znění pozdějších předpisů</w:t>
      </w:r>
      <w:r w:rsidR="00680AFD" w:rsidRPr="00F15A7C">
        <w:rPr>
          <w:rFonts w:ascii="Times New Roman" w:hAnsi="Times New Roman" w:cs="Times New Roman"/>
          <w:sz w:val="24"/>
          <w:szCs w:val="24"/>
        </w:rPr>
        <w:t>)</w:t>
      </w:r>
      <w:r w:rsidR="0055643C">
        <w:rPr>
          <w:rFonts w:ascii="Times New Roman" w:hAnsi="Times New Roman" w:cs="Times New Roman"/>
          <w:sz w:val="24"/>
          <w:szCs w:val="24"/>
        </w:rPr>
        <w:t xml:space="preserve"> provozního objektu Pelhřimovské vodárenské s.r.o.  na pozemku parcelní č. 2360/95 a 2360/</w:t>
      </w:r>
      <w:proofErr w:type="gramStart"/>
      <w:r w:rsidR="0055643C">
        <w:rPr>
          <w:rFonts w:ascii="Times New Roman" w:hAnsi="Times New Roman" w:cs="Times New Roman"/>
          <w:sz w:val="24"/>
          <w:szCs w:val="24"/>
        </w:rPr>
        <w:t xml:space="preserve">96 </w:t>
      </w:r>
      <w:r w:rsidRPr="00F15A7C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Pr="00F15A7C">
        <w:rPr>
          <w:rFonts w:ascii="Times New Roman" w:hAnsi="Times New Roman" w:cs="Times New Roman"/>
          <w:sz w:val="24"/>
          <w:szCs w:val="24"/>
        </w:rPr>
        <w:t xml:space="preserve"> provést další úkony </w:t>
      </w:r>
      <w:r w:rsidR="00C77FD2" w:rsidRPr="00F15A7C">
        <w:rPr>
          <w:rFonts w:ascii="Times New Roman" w:hAnsi="Times New Roman" w:cs="Times New Roman"/>
          <w:sz w:val="24"/>
          <w:szCs w:val="24"/>
        </w:rPr>
        <w:t>popsané v odstavcích 2 až 7</w:t>
      </w:r>
      <w:r w:rsidRPr="00F15A7C">
        <w:rPr>
          <w:rFonts w:ascii="Times New Roman" w:hAnsi="Times New Roman" w:cs="Times New Roman"/>
          <w:sz w:val="24"/>
          <w:szCs w:val="24"/>
        </w:rPr>
        <w:t xml:space="preserve"> tohoto článku</w:t>
      </w:r>
      <w:r w:rsidR="00EB08FD" w:rsidRPr="00F15A7C">
        <w:rPr>
          <w:rFonts w:ascii="Times New Roman" w:hAnsi="Times New Roman" w:cs="Times New Roman"/>
          <w:sz w:val="24"/>
          <w:szCs w:val="24"/>
        </w:rPr>
        <w:t xml:space="preserve"> (včetně inženýringu a autorského dozoru)</w:t>
      </w:r>
      <w:r w:rsidRPr="00F15A7C">
        <w:rPr>
          <w:rFonts w:ascii="Times New Roman" w:hAnsi="Times New Roman" w:cs="Times New Roman"/>
          <w:sz w:val="24"/>
          <w:szCs w:val="24"/>
        </w:rPr>
        <w:t xml:space="preserve">. </w:t>
      </w:r>
      <w:r w:rsidR="00EB08FD" w:rsidRPr="00F15A7C">
        <w:rPr>
          <w:rFonts w:ascii="Times New Roman" w:hAnsi="Times New Roman" w:cs="Times New Roman"/>
          <w:sz w:val="24"/>
          <w:szCs w:val="24"/>
        </w:rPr>
        <w:t>Objednavatel</w:t>
      </w:r>
      <w:r w:rsidRPr="00F15A7C">
        <w:rPr>
          <w:rFonts w:ascii="Times New Roman" w:hAnsi="Times New Roman" w:cs="Times New Roman"/>
          <w:sz w:val="24"/>
          <w:szCs w:val="24"/>
        </w:rPr>
        <w:t xml:space="preserve"> se zavazuje </w:t>
      </w:r>
      <w:r w:rsidR="00EB08FD" w:rsidRPr="00F15A7C">
        <w:rPr>
          <w:rFonts w:ascii="Times New Roman" w:hAnsi="Times New Roman" w:cs="Times New Roman"/>
          <w:sz w:val="24"/>
          <w:szCs w:val="24"/>
        </w:rPr>
        <w:t>z</w:t>
      </w:r>
      <w:r w:rsidRPr="00F15A7C">
        <w:rPr>
          <w:rFonts w:ascii="Times New Roman" w:hAnsi="Times New Roman" w:cs="Times New Roman"/>
          <w:sz w:val="24"/>
          <w:szCs w:val="24"/>
        </w:rPr>
        <w:t xml:space="preserve">aplatit </w:t>
      </w:r>
      <w:r w:rsidR="00EB08FD" w:rsidRPr="00F15A7C">
        <w:rPr>
          <w:rFonts w:ascii="Times New Roman" w:hAnsi="Times New Roman" w:cs="Times New Roman"/>
          <w:sz w:val="24"/>
          <w:szCs w:val="24"/>
        </w:rPr>
        <w:t>Zhotoviteli</w:t>
      </w:r>
      <w:r w:rsidR="004B23A9" w:rsidRPr="00F15A7C">
        <w:rPr>
          <w:rFonts w:ascii="Times New Roman" w:hAnsi="Times New Roman" w:cs="Times New Roman"/>
          <w:sz w:val="24"/>
          <w:szCs w:val="24"/>
        </w:rPr>
        <w:t xml:space="preserve"> cenu dle článku </w:t>
      </w:r>
      <w:r w:rsidRPr="00F15A7C">
        <w:rPr>
          <w:rFonts w:ascii="Times New Roman" w:hAnsi="Times New Roman" w:cs="Times New Roman"/>
          <w:sz w:val="24"/>
          <w:szCs w:val="24"/>
        </w:rPr>
        <w:t>V. této Smlouvy.</w:t>
      </w:r>
    </w:p>
    <w:p w14:paraId="118EB97C" w14:textId="77777777" w:rsidR="00DE6F6B" w:rsidRPr="00F15A7C" w:rsidRDefault="00DE6F6B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6E94E7" w14:textId="77777777" w:rsidR="00D546B9" w:rsidRPr="00F15A7C" w:rsidRDefault="0071103E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 xml:space="preserve">2. </w:t>
      </w:r>
      <w:r w:rsidR="00DE6F6B" w:rsidRPr="00F15A7C">
        <w:rPr>
          <w:rFonts w:ascii="Times New Roman" w:hAnsi="Times New Roman" w:cs="Times New Roman"/>
          <w:sz w:val="24"/>
          <w:szCs w:val="24"/>
        </w:rPr>
        <w:tab/>
      </w:r>
      <w:r w:rsidRPr="00F15A7C">
        <w:rPr>
          <w:rFonts w:ascii="Times New Roman" w:hAnsi="Times New Roman" w:cs="Times New Roman"/>
          <w:sz w:val="24"/>
          <w:szCs w:val="24"/>
        </w:rPr>
        <w:t>Rozsah d</w:t>
      </w:r>
      <w:r w:rsidR="00D546B9" w:rsidRPr="00F15A7C">
        <w:rPr>
          <w:rFonts w:ascii="Times New Roman" w:hAnsi="Times New Roman" w:cs="Times New Roman"/>
          <w:sz w:val="24"/>
          <w:szCs w:val="24"/>
        </w:rPr>
        <w:t xml:space="preserve">okumentace a dalších úkonů, jejichž provedení je </w:t>
      </w:r>
      <w:r w:rsidR="00E817BB">
        <w:rPr>
          <w:rFonts w:ascii="Times New Roman" w:hAnsi="Times New Roman" w:cs="Times New Roman"/>
          <w:sz w:val="24"/>
          <w:szCs w:val="24"/>
        </w:rPr>
        <w:t>předmětem této Smlouvy, je </w:t>
      </w:r>
      <w:r w:rsidR="00D546B9" w:rsidRPr="00F15A7C">
        <w:rPr>
          <w:rFonts w:ascii="Times New Roman" w:hAnsi="Times New Roman" w:cs="Times New Roman"/>
          <w:sz w:val="24"/>
          <w:szCs w:val="24"/>
        </w:rPr>
        <w:t>následující:</w:t>
      </w:r>
    </w:p>
    <w:p w14:paraId="4C532700" w14:textId="7CA42492" w:rsidR="00D546B9" w:rsidRDefault="00D546B9" w:rsidP="008941D0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 xml:space="preserve">2.1 </w:t>
      </w:r>
      <w:r w:rsidR="00B2421C">
        <w:rPr>
          <w:rFonts w:ascii="Times New Roman" w:hAnsi="Times New Roman" w:cs="Times New Roman"/>
          <w:sz w:val="24"/>
          <w:szCs w:val="24"/>
        </w:rPr>
        <w:tab/>
      </w:r>
      <w:r w:rsidR="00ED3F80" w:rsidRPr="00F15A7C">
        <w:rPr>
          <w:rFonts w:ascii="Times New Roman" w:hAnsi="Times New Roman" w:cs="Times New Roman"/>
          <w:sz w:val="24"/>
          <w:szCs w:val="24"/>
        </w:rPr>
        <w:t xml:space="preserve">fáze 1 </w:t>
      </w:r>
      <w:r w:rsidR="005A515B">
        <w:rPr>
          <w:rFonts w:ascii="Times New Roman" w:hAnsi="Times New Roman" w:cs="Times New Roman"/>
          <w:sz w:val="24"/>
          <w:szCs w:val="24"/>
        </w:rPr>
        <w:t>–</w:t>
      </w:r>
      <w:r w:rsidR="00ED3F80" w:rsidRPr="00F15A7C">
        <w:rPr>
          <w:rFonts w:ascii="Times New Roman" w:hAnsi="Times New Roman" w:cs="Times New Roman"/>
          <w:sz w:val="24"/>
          <w:szCs w:val="24"/>
        </w:rPr>
        <w:t xml:space="preserve"> </w:t>
      </w:r>
      <w:r w:rsidR="008941D0">
        <w:rPr>
          <w:rFonts w:ascii="Times New Roman" w:hAnsi="Times New Roman" w:cs="Times New Roman"/>
          <w:sz w:val="24"/>
          <w:szCs w:val="24"/>
        </w:rPr>
        <w:t>Návrh energetického konceptu</w:t>
      </w:r>
      <w:r w:rsidR="008941D0">
        <w:rPr>
          <w:rFonts w:ascii="Times New Roman" w:hAnsi="Times New Roman" w:cs="Times New Roman"/>
          <w:sz w:val="24"/>
          <w:szCs w:val="24"/>
        </w:rPr>
        <w:t xml:space="preserve"> (s ohledem na charakter objektu a možnosti využití vícezdrojové financování při realizaci díla)</w:t>
      </w:r>
    </w:p>
    <w:p w14:paraId="0D6248D7" w14:textId="336551EC" w:rsidR="008941D0" w:rsidRPr="00F15A7C" w:rsidRDefault="008941D0" w:rsidP="008941D0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 xml:space="preserve">2.2 </w:t>
      </w:r>
      <w:r>
        <w:rPr>
          <w:rFonts w:ascii="Times New Roman" w:hAnsi="Times New Roman" w:cs="Times New Roman"/>
          <w:sz w:val="24"/>
          <w:szCs w:val="24"/>
        </w:rPr>
        <w:tab/>
      </w:r>
      <w:r w:rsidRPr="00F15A7C">
        <w:rPr>
          <w:rFonts w:ascii="Times New Roman" w:hAnsi="Times New Roman" w:cs="Times New Roman"/>
          <w:sz w:val="24"/>
          <w:szCs w:val="24"/>
        </w:rPr>
        <w:t>fáze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15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Projektová příprava (HG průzkum, radonový průzkum, vynětí </w:t>
      </w:r>
      <w:r>
        <w:rPr>
          <w:rFonts w:ascii="Times New Roman" w:hAnsi="Times New Roman" w:cs="Times New Roman"/>
          <w:sz w:val="24"/>
          <w:szCs w:val="24"/>
        </w:rPr>
        <w:t xml:space="preserve">ze </w:t>
      </w:r>
      <w:r>
        <w:rPr>
          <w:rFonts w:ascii="Times New Roman" w:hAnsi="Times New Roman" w:cs="Times New Roman"/>
          <w:sz w:val="24"/>
          <w:szCs w:val="24"/>
        </w:rPr>
        <w:t>ZPF, přeložky IS atd.</w:t>
      </w:r>
    </w:p>
    <w:p w14:paraId="2D0C16F9" w14:textId="6086014F" w:rsidR="00D546B9" w:rsidRPr="00F15A7C" w:rsidRDefault="00D546B9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>2.</w:t>
      </w:r>
      <w:r w:rsidR="008941D0">
        <w:rPr>
          <w:rFonts w:ascii="Times New Roman" w:hAnsi="Times New Roman" w:cs="Times New Roman"/>
          <w:sz w:val="24"/>
          <w:szCs w:val="24"/>
        </w:rPr>
        <w:t>3</w:t>
      </w:r>
      <w:r w:rsidRPr="00F15A7C">
        <w:rPr>
          <w:rFonts w:ascii="Times New Roman" w:hAnsi="Times New Roman" w:cs="Times New Roman"/>
          <w:sz w:val="24"/>
          <w:szCs w:val="24"/>
        </w:rPr>
        <w:t xml:space="preserve"> </w:t>
      </w:r>
      <w:r w:rsidR="00B2421C">
        <w:rPr>
          <w:rFonts w:ascii="Times New Roman" w:hAnsi="Times New Roman" w:cs="Times New Roman"/>
          <w:sz w:val="24"/>
          <w:szCs w:val="24"/>
        </w:rPr>
        <w:tab/>
      </w:r>
      <w:r w:rsidR="00ED3F80" w:rsidRPr="00F15A7C">
        <w:rPr>
          <w:rFonts w:ascii="Times New Roman" w:hAnsi="Times New Roman" w:cs="Times New Roman"/>
          <w:sz w:val="24"/>
          <w:szCs w:val="24"/>
        </w:rPr>
        <w:t xml:space="preserve">fáze </w:t>
      </w:r>
      <w:r w:rsidR="008941D0">
        <w:rPr>
          <w:rFonts w:ascii="Times New Roman" w:hAnsi="Times New Roman" w:cs="Times New Roman"/>
          <w:sz w:val="24"/>
          <w:szCs w:val="24"/>
        </w:rPr>
        <w:t>3</w:t>
      </w:r>
      <w:r w:rsidR="009D115D">
        <w:rPr>
          <w:rFonts w:ascii="Times New Roman" w:hAnsi="Times New Roman" w:cs="Times New Roman"/>
          <w:sz w:val="24"/>
          <w:szCs w:val="24"/>
        </w:rPr>
        <w:t xml:space="preserve"> –</w:t>
      </w:r>
      <w:r w:rsidR="009D115D" w:rsidRPr="00F15A7C">
        <w:rPr>
          <w:rFonts w:ascii="Times New Roman" w:hAnsi="Times New Roman" w:cs="Times New Roman"/>
          <w:sz w:val="24"/>
          <w:szCs w:val="24"/>
        </w:rPr>
        <w:t xml:space="preserve"> </w:t>
      </w:r>
      <w:r w:rsidR="005A515B" w:rsidRPr="00F15A7C">
        <w:rPr>
          <w:rFonts w:ascii="Times New Roman" w:hAnsi="Times New Roman" w:cs="Times New Roman"/>
          <w:sz w:val="24"/>
          <w:szCs w:val="24"/>
        </w:rPr>
        <w:t>Projektová dokumentace pro umístění stavby a povolení stavby</w:t>
      </w:r>
    </w:p>
    <w:p w14:paraId="43DA1E7B" w14:textId="40D35646" w:rsidR="005A515B" w:rsidRDefault="00D546B9" w:rsidP="005A515B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>2.</w:t>
      </w:r>
      <w:r w:rsidR="008941D0">
        <w:rPr>
          <w:rFonts w:ascii="Times New Roman" w:hAnsi="Times New Roman" w:cs="Times New Roman"/>
          <w:sz w:val="24"/>
          <w:szCs w:val="24"/>
        </w:rPr>
        <w:t>4</w:t>
      </w:r>
      <w:r w:rsidRPr="00F15A7C">
        <w:rPr>
          <w:rFonts w:ascii="Times New Roman" w:hAnsi="Times New Roman" w:cs="Times New Roman"/>
          <w:sz w:val="24"/>
          <w:szCs w:val="24"/>
        </w:rPr>
        <w:t xml:space="preserve"> </w:t>
      </w:r>
      <w:r w:rsidR="00B2421C">
        <w:rPr>
          <w:rFonts w:ascii="Times New Roman" w:hAnsi="Times New Roman" w:cs="Times New Roman"/>
          <w:sz w:val="24"/>
          <w:szCs w:val="24"/>
        </w:rPr>
        <w:tab/>
      </w:r>
      <w:r w:rsidR="00ED3F80" w:rsidRPr="00F15A7C">
        <w:rPr>
          <w:rFonts w:ascii="Times New Roman" w:hAnsi="Times New Roman" w:cs="Times New Roman"/>
          <w:sz w:val="24"/>
          <w:szCs w:val="24"/>
        </w:rPr>
        <w:t xml:space="preserve">fáze </w:t>
      </w:r>
      <w:r w:rsidR="008941D0">
        <w:rPr>
          <w:rFonts w:ascii="Times New Roman" w:hAnsi="Times New Roman" w:cs="Times New Roman"/>
          <w:sz w:val="24"/>
          <w:szCs w:val="24"/>
        </w:rPr>
        <w:t>4</w:t>
      </w:r>
      <w:r w:rsidR="009D115D">
        <w:rPr>
          <w:rFonts w:ascii="Times New Roman" w:hAnsi="Times New Roman" w:cs="Times New Roman"/>
          <w:sz w:val="24"/>
          <w:szCs w:val="24"/>
        </w:rPr>
        <w:t xml:space="preserve"> –</w:t>
      </w:r>
      <w:r w:rsidR="009D115D" w:rsidRPr="00F15A7C">
        <w:rPr>
          <w:rFonts w:ascii="Times New Roman" w:hAnsi="Times New Roman" w:cs="Times New Roman"/>
          <w:sz w:val="24"/>
          <w:szCs w:val="24"/>
        </w:rPr>
        <w:t xml:space="preserve"> </w:t>
      </w:r>
      <w:r w:rsidR="005A515B" w:rsidRPr="00F15A7C">
        <w:rPr>
          <w:rFonts w:ascii="Times New Roman" w:hAnsi="Times New Roman" w:cs="Times New Roman"/>
          <w:sz w:val="24"/>
          <w:szCs w:val="24"/>
        </w:rPr>
        <w:t>Projektová dokumentace pro provádění stavby (součástí bude výkaz výměr a</w:t>
      </w:r>
      <w:r w:rsidR="005A515B">
        <w:rPr>
          <w:rFonts w:ascii="Times New Roman" w:hAnsi="Times New Roman" w:cs="Times New Roman"/>
          <w:sz w:val="24"/>
          <w:szCs w:val="24"/>
        </w:rPr>
        <w:t> </w:t>
      </w:r>
      <w:r w:rsidR="005A515B" w:rsidRPr="00F15A7C">
        <w:rPr>
          <w:rFonts w:ascii="Times New Roman" w:hAnsi="Times New Roman" w:cs="Times New Roman"/>
          <w:sz w:val="24"/>
          <w:szCs w:val="24"/>
        </w:rPr>
        <w:t>rozpočet)</w:t>
      </w:r>
    </w:p>
    <w:p w14:paraId="0CF09DF7" w14:textId="1532CD0A" w:rsidR="008941D0" w:rsidRPr="00F15A7C" w:rsidRDefault="008941D0" w:rsidP="005A515B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Pr="00F15A7C">
        <w:rPr>
          <w:rFonts w:ascii="Times New Roman" w:hAnsi="Times New Roman" w:cs="Times New Roman"/>
          <w:sz w:val="24"/>
          <w:szCs w:val="24"/>
        </w:rPr>
        <w:t xml:space="preserve">fáze </w:t>
      </w:r>
      <w:r>
        <w:rPr>
          <w:rFonts w:ascii="Times New Roman" w:hAnsi="Times New Roman" w:cs="Times New Roman"/>
          <w:sz w:val="24"/>
          <w:szCs w:val="24"/>
        </w:rPr>
        <w:t>5</w:t>
      </w:r>
      <w:r w:rsidR="009D115D">
        <w:rPr>
          <w:rFonts w:ascii="Times New Roman" w:hAnsi="Times New Roman" w:cs="Times New Roman"/>
          <w:sz w:val="24"/>
          <w:szCs w:val="24"/>
        </w:rPr>
        <w:t xml:space="preserve"> –</w:t>
      </w:r>
      <w:r w:rsidR="009D115D" w:rsidRPr="00F15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Projektová dokumentace pro provádění interiéru</w:t>
      </w:r>
    </w:p>
    <w:p w14:paraId="21D02E3A" w14:textId="2540D1C0" w:rsidR="00D546B9" w:rsidRDefault="00D546B9" w:rsidP="00E817BB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>2.</w:t>
      </w:r>
      <w:r w:rsidR="009D115D">
        <w:rPr>
          <w:rFonts w:ascii="Times New Roman" w:hAnsi="Times New Roman" w:cs="Times New Roman"/>
          <w:sz w:val="24"/>
          <w:szCs w:val="24"/>
        </w:rPr>
        <w:t>6</w:t>
      </w:r>
      <w:r w:rsidRPr="00F15A7C">
        <w:rPr>
          <w:rFonts w:ascii="Times New Roman" w:hAnsi="Times New Roman" w:cs="Times New Roman"/>
          <w:sz w:val="24"/>
          <w:szCs w:val="24"/>
        </w:rPr>
        <w:t xml:space="preserve"> </w:t>
      </w:r>
      <w:r w:rsidR="00B2421C">
        <w:rPr>
          <w:rFonts w:ascii="Times New Roman" w:hAnsi="Times New Roman" w:cs="Times New Roman"/>
          <w:sz w:val="24"/>
          <w:szCs w:val="24"/>
        </w:rPr>
        <w:tab/>
      </w:r>
      <w:r w:rsidR="00ED3F80" w:rsidRPr="00F15A7C">
        <w:rPr>
          <w:rFonts w:ascii="Times New Roman" w:hAnsi="Times New Roman" w:cs="Times New Roman"/>
          <w:sz w:val="24"/>
          <w:szCs w:val="24"/>
        </w:rPr>
        <w:t xml:space="preserve">fáze </w:t>
      </w:r>
      <w:r w:rsidR="008941D0">
        <w:rPr>
          <w:rFonts w:ascii="Times New Roman" w:hAnsi="Times New Roman" w:cs="Times New Roman"/>
          <w:sz w:val="24"/>
          <w:szCs w:val="24"/>
        </w:rPr>
        <w:t>6</w:t>
      </w:r>
      <w:r w:rsidR="009D115D">
        <w:rPr>
          <w:rFonts w:ascii="Times New Roman" w:hAnsi="Times New Roman" w:cs="Times New Roman"/>
          <w:sz w:val="24"/>
          <w:szCs w:val="24"/>
        </w:rPr>
        <w:t xml:space="preserve"> –</w:t>
      </w:r>
      <w:r w:rsidR="009D115D" w:rsidRPr="00F15A7C">
        <w:rPr>
          <w:rFonts w:ascii="Times New Roman" w:hAnsi="Times New Roman" w:cs="Times New Roman"/>
          <w:sz w:val="24"/>
          <w:szCs w:val="24"/>
        </w:rPr>
        <w:t xml:space="preserve"> </w:t>
      </w:r>
      <w:r w:rsidR="005A515B" w:rsidRPr="00F15A7C">
        <w:rPr>
          <w:rFonts w:ascii="Times New Roman" w:hAnsi="Times New Roman" w:cs="Times New Roman"/>
          <w:sz w:val="24"/>
          <w:szCs w:val="24"/>
        </w:rPr>
        <w:t>Autorský dozor</w:t>
      </w:r>
    </w:p>
    <w:p w14:paraId="7489CE6C" w14:textId="0135BABE" w:rsidR="009D115D" w:rsidRDefault="009D115D" w:rsidP="009D115D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9D115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D115D">
        <w:rPr>
          <w:rFonts w:ascii="Times New Roman" w:hAnsi="Times New Roman" w:cs="Times New Roman"/>
          <w:sz w:val="24"/>
          <w:szCs w:val="24"/>
        </w:rPr>
        <w:tab/>
      </w:r>
      <w:r w:rsidRPr="00F15A7C">
        <w:rPr>
          <w:rFonts w:ascii="Times New Roman" w:hAnsi="Times New Roman" w:cs="Times New Roman"/>
          <w:sz w:val="24"/>
          <w:szCs w:val="24"/>
        </w:rPr>
        <w:t xml:space="preserve">fáze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F15A7C">
        <w:rPr>
          <w:rFonts w:ascii="Times New Roman" w:hAnsi="Times New Roman" w:cs="Times New Roman"/>
          <w:sz w:val="24"/>
          <w:szCs w:val="24"/>
        </w:rPr>
        <w:t xml:space="preserve"> </w:t>
      </w:r>
      <w:r w:rsidRPr="009D115D">
        <w:rPr>
          <w:rFonts w:ascii="Times New Roman" w:hAnsi="Times New Roman" w:cs="Times New Roman"/>
          <w:sz w:val="24"/>
          <w:szCs w:val="24"/>
        </w:rPr>
        <w:t xml:space="preserve">Spolupráce při výběru zhotovitele Stavby, tj. technická pomoc </w:t>
      </w:r>
      <w:sdt>
        <w:sdtPr>
          <w:tag w:val="goog_rdk_2"/>
          <w:id w:val="1587420910"/>
          <w:placeholder>
            <w:docPart w:val="670BF2C021254F11AD27B122C16A7F21"/>
          </w:placeholder>
        </w:sdtPr>
        <w:sdtContent/>
      </w:sdt>
      <w:r w:rsidRPr="009D115D">
        <w:rPr>
          <w:rFonts w:ascii="Times New Roman" w:hAnsi="Times New Roman" w:cs="Times New Roman"/>
          <w:sz w:val="24"/>
          <w:szCs w:val="24"/>
        </w:rPr>
        <w:t>objednateli při zpracování odpovědí na dotazy účastníků v rámci zadávacího řízení na Dodavatele Stavby</w:t>
      </w:r>
    </w:p>
    <w:p w14:paraId="098C67D2" w14:textId="5EDF6CAD" w:rsidR="009D115D" w:rsidRPr="009D115D" w:rsidRDefault="009D115D" w:rsidP="009D115D">
      <w:pPr>
        <w:pStyle w:val="Odstavecseseznamem"/>
        <w:numPr>
          <w:ilvl w:val="2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 xml:space="preserve">fáze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F15A7C">
        <w:rPr>
          <w:rFonts w:ascii="Times New Roman" w:hAnsi="Times New Roman" w:cs="Times New Roman"/>
          <w:sz w:val="24"/>
          <w:szCs w:val="24"/>
        </w:rPr>
        <w:t xml:space="preserve"> </w:t>
      </w:r>
      <w:r w:rsidRPr="009D115D">
        <w:rPr>
          <w:rFonts w:ascii="Times New Roman" w:hAnsi="Times New Roman" w:cs="Times New Roman"/>
          <w:sz w:val="24"/>
          <w:szCs w:val="24"/>
        </w:rPr>
        <w:t>Součinnost při zpracování žádostí o dotace v rámci vyhlášených dotačních titulů</w:t>
      </w:r>
    </w:p>
    <w:p w14:paraId="4A8A1CDE" w14:textId="77777777" w:rsidR="00DE6F6B" w:rsidRPr="00F15A7C" w:rsidRDefault="00DE6F6B" w:rsidP="00E817BB">
      <w:pPr>
        <w:pStyle w:val="Bezmezer"/>
        <w:jc w:val="both"/>
        <w:rPr>
          <w:rFonts w:ascii="Times New Roman" w:eastAsia="Times New Roman" w:hAnsi="Times New Roman"/>
          <w:sz w:val="24"/>
          <w:szCs w:val="24"/>
        </w:rPr>
      </w:pPr>
    </w:p>
    <w:p w14:paraId="2F825A86" w14:textId="77777777" w:rsidR="00DE6F6B" w:rsidRPr="00F15A7C" w:rsidRDefault="00C77FD2" w:rsidP="00C25ABB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F15A7C">
        <w:rPr>
          <w:rFonts w:ascii="Times New Roman" w:eastAsia="Times New Roman" w:hAnsi="Times New Roman"/>
          <w:sz w:val="24"/>
          <w:szCs w:val="24"/>
        </w:rPr>
        <w:t>3</w:t>
      </w:r>
      <w:r w:rsidR="00D546B9" w:rsidRPr="00F15A7C">
        <w:rPr>
          <w:rFonts w:ascii="Times New Roman" w:eastAsia="Times New Roman" w:hAnsi="Times New Roman"/>
          <w:sz w:val="24"/>
          <w:szCs w:val="24"/>
        </w:rPr>
        <w:t xml:space="preserve">. </w:t>
      </w:r>
      <w:r w:rsidR="00DE6F6B" w:rsidRPr="00F15A7C">
        <w:rPr>
          <w:rFonts w:ascii="Times New Roman" w:eastAsia="Times New Roman" w:hAnsi="Times New Roman"/>
          <w:sz w:val="24"/>
          <w:szCs w:val="24"/>
        </w:rPr>
        <w:tab/>
      </w:r>
      <w:r w:rsidR="00DE6F6B" w:rsidRPr="00F15A7C">
        <w:rPr>
          <w:rFonts w:ascii="Times New Roman" w:hAnsi="Times New Roman"/>
          <w:sz w:val="24"/>
          <w:szCs w:val="24"/>
        </w:rPr>
        <w:t xml:space="preserve">V rámci jednotlivých fází dle odstavce 2 tohoto článku je předmětem závazku </w:t>
      </w:r>
      <w:r w:rsidR="00D478B0" w:rsidRPr="00F15A7C">
        <w:rPr>
          <w:rFonts w:ascii="Times New Roman" w:hAnsi="Times New Roman"/>
          <w:sz w:val="24"/>
          <w:szCs w:val="24"/>
        </w:rPr>
        <w:t>Zhotovitele</w:t>
      </w:r>
      <w:r w:rsidR="00DE6F6B" w:rsidRPr="00F15A7C">
        <w:rPr>
          <w:rFonts w:ascii="Times New Roman" w:hAnsi="Times New Roman"/>
          <w:sz w:val="24"/>
          <w:szCs w:val="24"/>
        </w:rPr>
        <w:t xml:space="preserve"> též zastupování </w:t>
      </w:r>
      <w:r w:rsidR="00D478B0" w:rsidRPr="00F15A7C">
        <w:rPr>
          <w:rFonts w:ascii="Times New Roman" w:hAnsi="Times New Roman"/>
          <w:sz w:val="24"/>
          <w:szCs w:val="24"/>
        </w:rPr>
        <w:t>Objednavatele</w:t>
      </w:r>
      <w:r w:rsidR="00DE6F6B" w:rsidRPr="00F15A7C">
        <w:rPr>
          <w:rFonts w:ascii="Times New Roman" w:hAnsi="Times New Roman"/>
          <w:sz w:val="24"/>
          <w:szCs w:val="24"/>
        </w:rPr>
        <w:t xml:space="preserve"> při úkonech souvisejících s </w:t>
      </w:r>
      <w:r w:rsidR="002325EF" w:rsidRPr="00F15A7C">
        <w:rPr>
          <w:rFonts w:ascii="Times New Roman" w:hAnsi="Times New Roman"/>
          <w:sz w:val="24"/>
          <w:szCs w:val="24"/>
        </w:rPr>
        <w:t xml:space="preserve">obstaravatelskou činností (inženýring) a </w:t>
      </w:r>
      <w:r w:rsidR="00DE6F6B" w:rsidRPr="00F15A7C">
        <w:rPr>
          <w:rFonts w:ascii="Times New Roman" w:hAnsi="Times New Roman"/>
          <w:sz w:val="24"/>
          <w:szCs w:val="24"/>
        </w:rPr>
        <w:t xml:space="preserve">projednáním dokumentace s dotčenými orgány a účastníky řízení. </w:t>
      </w:r>
      <w:r w:rsidR="000936F9" w:rsidRPr="00F15A7C">
        <w:rPr>
          <w:rFonts w:ascii="Times New Roman" w:hAnsi="Times New Roman"/>
          <w:sz w:val="24"/>
          <w:szCs w:val="24"/>
        </w:rPr>
        <w:t>Zhotovitel</w:t>
      </w:r>
      <w:r w:rsidR="00DE6F6B" w:rsidRPr="00F15A7C">
        <w:rPr>
          <w:rFonts w:ascii="Times New Roman" w:hAnsi="Times New Roman"/>
          <w:sz w:val="24"/>
          <w:szCs w:val="24"/>
        </w:rPr>
        <w:t xml:space="preserve"> může pověřit výkonem těchto činností další osoby. </w:t>
      </w:r>
    </w:p>
    <w:p w14:paraId="36D79368" w14:textId="77777777" w:rsidR="00C77FD2" w:rsidRPr="00F15A7C" w:rsidRDefault="00C77FD2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3ED6A0" w14:textId="77777777" w:rsidR="00C77FD2" w:rsidRPr="00F15A7C" w:rsidRDefault="00C25ABB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77FD2" w:rsidRPr="00F15A7C">
        <w:rPr>
          <w:rFonts w:ascii="Times New Roman" w:hAnsi="Times New Roman" w:cs="Times New Roman"/>
          <w:sz w:val="24"/>
          <w:szCs w:val="24"/>
        </w:rPr>
        <w:t xml:space="preserve">. </w:t>
      </w:r>
      <w:r w:rsidR="00C77FD2" w:rsidRPr="00F15A7C">
        <w:rPr>
          <w:rFonts w:ascii="Times New Roman" w:hAnsi="Times New Roman" w:cs="Times New Roman"/>
          <w:sz w:val="24"/>
          <w:szCs w:val="24"/>
        </w:rPr>
        <w:tab/>
        <w:t xml:space="preserve">Přesný rozsah úkonů, které jsou součástí jednotlivých fází, bude odpovídat Standardům profesních výkonů a souvisejících činností dle České komory architektů. </w:t>
      </w:r>
    </w:p>
    <w:p w14:paraId="10BC6370" w14:textId="77777777" w:rsidR="00C77FD2" w:rsidRPr="00F15A7C" w:rsidRDefault="00C77FD2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3F72B7" w14:textId="77777777" w:rsidR="00C77FD2" w:rsidRPr="00F15A7C" w:rsidRDefault="00C25ABB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77FD2" w:rsidRPr="00F15A7C">
        <w:rPr>
          <w:rFonts w:ascii="Times New Roman" w:hAnsi="Times New Roman" w:cs="Times New Roman"/>
          <w:sz w:val="24"/>
          <w:szCs w:val="24"/>
        </w:rPr>
        <w:t>.</w:t>
      </w:r>
      <w:r w:rsidR="00C77FD2" w:rsidRPr="00F15A7C">
        <w:rPr>
          <w:rFonts w:ascii="Times New Roman" w:hAnsi="Times New Roman" w:cs="Times New Roman"/>
          <w:sz w:val="24"/>
          <w:szCs w:val="24"/>
        </w:rPr>
        <w:tab/>
        <w:t>Při zpracování projektu bude Zhotovitel dodržovat obecně závazné právní předpisy, a</w:t>
      </w:r>
      <w:r w:rsidR="00E817BB">
        <w:rPr>
          <w:rFonts w:ascii="Times New Roman" w:hAnsi="Times New Roman" w:cs="Times New Roman"/>
          <w:sz w:val="24"/>
          <w:szCs w:val="24"/>
        </w:rPr>
        <w:t> </w:t>
      </w:r>
      <w:r w:rsidR="00C77FD2" w:rsidRPr="00F15A7C">
        <w:rPr>
          <w:rFonts w:ascii="Times New Roman" w:hAnsi="Times New Roman" w:cs="Times New Roman"/>
          <w:sz w:val="24"/>
          <w:szCs w:val="24"/>
        </w:rPr>
        <w:t>bude se řídit podklady vyplývajícími ze zpracovaných studií, vyjádřeními DOSS, vyjádřeními správců jednotlivých inženýrských sítí a závěry konzultačních schůzek se zástupci.</w:t>
      </w:r>
    </w:p>
    <w:p w14:paraId="6B20A4B4" w14:textId="77777777" w:rsidR="00C77FD2" w:rsidRPr="00F15A7C" w:rsidRDefault="00C77FD2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5B7F81" w14:textId="77777777" w:rsidR="00C77FD2" w:rsidRPr="00F15A7C" w:rsidRDefault="00C25ABB" w:rsidP="00E817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77FD2" w:rsidRPr="00F15A7C">
        <w:rPr>
          <w:rFonts w:ascii="Times New Roman" w:hAnsi="Times New Roman" w:cs="Times New Roman"/>
          <w:sz w:val="24"/>
          <w:szCs w:val="24"/>
        </w:rPr>
        <w:t xml:space="preserve">. </w:t>
      </w:r>
      <w:r w:rsidR="00C77FD2" w:rsidRPr="00F15A7C">
        <w:rPr>
          <w:rFonts w:ascii="Times New Roman" w:hAnsi="Times New Roman" w:cs="Times New Roman"/>
          <w:sz w:val="24"/>
          <w:szCs w:val="24"/>
        </w:rPr>
        <w:tab/>
        <w:t xml:space="preserve">Dokumentace zpracovávaná dle této Smlouvy bude vyhotovena </w:t>
      </w:r>
      <w:r w:rsidR="00C77FD2" w:rsidRPr="00E535B5">
        <w:rPr>
          <w:rFonts w:ascii="Times New Roman" w:hAnsi="Times New Roman" w:cs="Times New Roman"/>
          <w:sz w:val="24"/>
          <w:szCs w:val="24"/>
        </w:rPr>
        <w:t>6x</w:t>
      </w:r>
      <w:r w:rsidR="00C77FD2" w:rsidRPr="00F15A7C">
        <w:rPr>
          <w:rFonts w:ascii="Times New Roman" w:hAnsi="Times New Roman" w:cs="Times New Roman"/>
          <w:sz w:val="24"/>
          <w:szCs w:val="24"/>
        </w:rPr>
        <w:t xml:space="preserve"> ve vytištěné formě + 1x na </w:t>
      </w:r>
      <w:proofErr w:type="spellStart"/>
      <w:r w:rsidR="00694C1B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="00694C1B">
        <w:rPr>
          <w:rFonts w:ascii="Times New Roman" w:hAnsi="Times New Roman" w:cs="Times New Roman"/>
          <w:sz w:val="24"/>
          <w:szCs w:val="24"/>
        </w:rPr>
        <w:t xml:space="preserve"> disku</w:t>
      </w:r>
      <w:r w:rsidR="00C77FD2" w:rsidRPr="00F15A7C">
        <w:rPr>
          <w:rFonts w:ascii="Times New Roman" w:hAnsi="Times New Roman" w:cs="Times New Roman"/>
          <w:sz w:val="24"/>
          <w:szCs w:val="24"/>
        </w:rPr>
        <w:t xml:space="preserve"> ve formátu .</w:t>
      </w:r>
      <w:proofErr w:type="spellStart"/>
      <w:r w:rsidR="00C77FD2" w:rsidRPr="00F15A7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C77FD2" w:rsidRPr="00F15A7C">
        <w:rPr>
          <w:rFonts w:ascii="Times New Roman" w:hAnsi="Times New Roman" w:cs="Times New Roman"/>
          <w:sz w:val="24"/>
          <w:szCs w:val="24"/>
        </w:rPr>
        <w:t xml:space="preserve"> a ve </w:t>
      </w:r>
      <w:proofErr w:type="gramStart"/>
      <w:r w:rsidR="00C77FD2" w:rsidRPr="00F15A7C">
        <w:rPr>
          <w:rFonts w:ascii="Times New Roman" w:hAnsi="Times New Roman" w:cs="Times New Roman"/>
          <w:sz w:val="24"/>
          <w:szCs w:val="24"/>
        </w:rPr>
        <w:t>formátu .</w:t>
      </w:r>
      <w:proofErr w:type="spellStart"/>
      <w:r w:rsidR="00C77FD2" w:rsidRPr="00F15A7C">
        <w:rPr>
          <w:rFonts w:ascii="Times New Roman" w:hAnsi="Times New Roman" w:cs="Times New Roman"/>
          <w:sz w:val="24"/>
          <w:szCs w:val="24"/>
        </w:rPr>
        <w:t>dwf</w:t>
      </w:r>
      <w:proofErr w:type="spellEnd"/>
      <w:proofErr w:type="gramEnd"/>
      <w:r w:rsidR="00C77FD2" w:rsidRPr="00F15A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376A47" w14:textId="77777777" w:rsidR="00DE6F6B" w:rsidRPr="00F15A7C" w:rsidRDefault="00DE6F6B" w:rsidP="00E817B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23F50DA5" w14:textId="77777777" w:rsidR="00627EB8" w:rsidRPr="00F15A7C" w:rsidRDefault="00627EB8" w:rsidP="00E817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A7C"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</w:t>
      </w:r>
      <w:r w:rsidR="00591768" w:rsidRPr="00F15A7C">
        <w:rPr>
          <w:rFonts w:ascii="Times New Roman" w:hAnsi="Times New Roman" w:cs="Times New Roman"/>
          <w:b/>
          <w:sz w:val="24"/>
          <w:szCs w:val="24"/>
          <w:u w:val="single"/>
        </w:rPr>
        <w:t>DOBA</w:t>
      </w:r>
      <w:r w:rsidRPr="00F15A7C">
        <w:rPr>
          <w:rFonts w:ascii="Times New Roman" w:hAnsi="Times New Roman" w:cs="Times New Roman"/>
          <w:b/>
          <w:sz w:val="24"/>
          <w:szCs w:val="24"/>
          <w:u w:val="single"/>
        </w:rPr>
        <w:t xml:space="preserve"> PLNĚNÍ</w:t>
      </w:r>
    </w:p>
    <w:p w14:paraId="0B19437E" w14:textId="357B4C25" w:rsidR="00627EB8" w:rsidRPr="00F15A7C" w:rsidRDefault="00627EB8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 xml:space="preserve">1. </w:t>
      </w:r>
      <w:r w:rsidR="00591768" w:rsidRPr="00F15A7C">
        <w:rPr>
          <w:rFonts w:ascii="Times New Roman" w:hAnsi="Times New Roman" w:cs="Times New Roman"/>
          <w:sz w:val="24"/>
          <w:szCs w:val="24"/>
        </w:rPr>
        <w:tab/>
      </w:r>
      <w:r w:rsidRPr="00F15A7C">
        <w:rPr>
          <w:rFonts w:ascii="Times New Roman" w:hAnsi="Times New Roman" w:cs="Times New Roman"/>
          <w:sz w:val="24"/>
          <w:szCs w:val="24"/>
        </w:rPr>
        <w:t xml:space="preserve">Zhotovitel se zavazuje, že vypracuje a dodá kompletní projektovou dokumentaci </w:t>
      </w:r>
      <w:r w:rsidR="00E817BB">
        <w:rPr>
          <w:rFonts w:ascii="Times New Roman" w:hAnsi="Times New Roman" w:cs="Times New Roman"/>
          <w:sz w:val="24"/>
          <w:szCs w:val="24"/>
        </w:rPr>
        <w:t>pro </w:t>
      </w:r>
      <w:r w:rsidR="00CB1E69" w:rsidRPr="00F15A7C">
        <w:rPr>
          <w:rFonts w:ascii="Times New Roman" w:hAnsi="Times New Roman" w:cs="Times New Roman"/>
          <w:sz w:val="24"/>
          <w:szCs w:val="24"/>
        </w:rPr>
        <w:t>provádění stavby dle</w:t>
      </w:r>
      <w:r w:rsidR="00387D6F" w:rsidRPr="00F15A7C">
        <w:rPr>
          <w:rFonts w:ascii="Times New Roman" w:hAnsi="Times New Roman" w:cs="Times New Roman"/>
          <w:sz w:val="24"/>
          <w:szCs w:val="24"/>
        </w:rPr>
        <w:t xml:space="preserve"> článku II</w:t>
      </w:r>
      <w:r w:rsidR="00ED3F80" w:rsidRPr="00F15A7C">
        <w:rPr>
          <w:rFonts w:ascii="Times New Roman" w:hAnsi="Times New Roman" w:cs="Times New Roman"/>
          <w:sz w:val="24"/>
          <w:szCs w:val="24"/>
        </w:rPr>
        <w:t>.</w:t>
      </w:r>
      <w:r w:rsidR="00387D6F" w:rsidRPr="00F15A7C">
        <w:rPr>
          <w:rFonts w:ascii="Times New Roman" w:hAnsi="Times New Roman" w:cs="Times New Roman"/>
          <w:sz w:val="24"/>
          <w:szCs w:val="24"/>
        </w:rPr>
        <w:t>,</w:t>
      </w:r>
      <w:r w:rsidR="00CB1E69" w:rsidRPr="00F15A7C">
        <w:rPr>
          <w:rFonts w:ascii="Times New Roman" w:hAnsi="Times New Roman" w:cs="Times New Roman"/>
          <w:sz w:val="24"/>
          <w:szCs w:val="24"/>
        </w:rPr>
        <w:t xml:space="preserve"> odstavce 2</w:t>
      </w:r>
      <w:r w:rsidR="00387D6F" w:rsidRPr="00F15A7C">
        <w:rPr>
          <w:rFonts w:ascii="Times New Roman" w:hAnsi="Times New Roman" w:cs="Times New Roman"/>
          <w:sz w:val="24"/>
          <w:szCs w:val="24"/>
        </w:rPr>
        <w:t>,</w:t>
      </w:r>
      <w:r w:rsidR="00CB1E69" w:rsidRPr="00F15A7C">
        <w:rPr>
          <w:rFonts w:ascii="Times New Roman" w:hAnsi="Times New Roman" w:cs="Times New Roman"/>
          <w:sz w:val="24"/>
          <w:szCs w:val="24"/>
        </w:rPr>
        <w:t xml:space="preserve"> </w:t>
      </w:r>
      <w:r w:rsidR="00A87F66" w:rsidRPr="00F15A7C">
        <w:rPr>
          <w:rFonts w:ascii="Times New Roman" w:hAnsi="Times New Roman" w:cs="Times New Roman"/>
          <w:sz w:val="24"/>
          <w:szCs w:val="24"/>
        </w:rPr>
        <w:t>nejpozději</w:t>
      </w:r>
      <w:r w:rsidR="007C4A5B" w:rsidRPr="00F15A7C">
        <w:rPr>
          <w:rFonts w:ascii="Times New Roman" w:hAnsi="Times New Roman" w:cs="Times New Roman"/>
          <w:sz w:val="24"/>
          <w:szCs w:val="24"/>
        </w:rPr>
        <w:t xml:space="preserve"> do termínu</w:t>
      </w:r>
      <w:r w:rsidR="008941D0">
        <w:rPr>
          <w:rFonts w:ascii="Times New Roman" w:hAnsi="Times New Roman" w:cs="Times New Roman"/>
          <w:sz w:val="24"/>
          <w:szCs w:val="24"/>
        </w:rPr>
        <w:t xml:space="preserve"> </w:t>
      </w:r>
      <w:r w:rsidR="008941D0" w:rsidRPr="009D115D">
        <w:rPr>
          <w:rFonts w:ascii="Times New Roman" w:hAnsi="Times New Roman" w:cs="Times New Roman"/>
          <w:b/>
          <w:bCs/>
          <w:sz w:val="24"/>
          <w:szCs w:val="24"/>
        </w:rPr>
        <w:t>7 měsíců</w:t>
      </w:r>
      <w:r w:rsidR="008941D0">
        <w:rPr>
          <w:rFonts w:ascii="Times New Roman" w:hAnsi="Times New Roman" w:cs="Times New Roman"/>
          <w:sz w:val="24"/>
          <w:szCs w:val="24"/>
        </w:rPr>
        <w:t xml:space="preserve"> </w:t>
      </w:r>
      <w:r w:rsidR="0055643C">
        <w:rPr>
          <w:rFonts w:ascii="Times New Roman" w:hAnsi="Times New Roman" w:cs="Times New Roman"/>
          <w:sz w:val="24"/>
          <w:szCs w:val="24"/>
        </w:rPr>
        <w:t xml:space="preserve">(210 dní) </w:t>
      </w:r>
      <w:r w:rsidR="008941D0">
        <w:rPr>
          <w:rFonts w:ascii="Times New Roman" w:hAnsi="Times New Roman" w:cs="Times New Roman"/>
          <w:sz w:val="24"/>
          <w:szCs w:val="24"/>
        </w:rPr>
        <w:t xml:space="preserve">od podpisu </w:t>
      </w:r>
      <w:proofErr w:type="spellStart"/>
      <w:r w:rsidR="008941D0">
        <w:rPr>
          <w:rFonts w:ascii="Times New Roman" w:hAnsi="Times New Roman" w:cs="Times New Roman"/>
          <w:sz w:val="24"/>
          <w:szCs w:val="24"/>
        </w:rPr>
        <w:t>SoD</w:t>
      </w:r>
      <w:proofErr w:type="spellEnd"/>
      <w:r w:rsidR="008941D0">
        <w:rPr>
          <w:rFonts w:ascii="Times New Roman" w:hAnsi="Times New Roman" w:cs="Times New Roman"/>
          <w:sz w:val="24"/>
          <w:szCs w:val="24"/>
        </w:rPr>
        <w:t xml:space="preserve"> a protokolárním předání </w:t>
      </w:r>
      <w:r w:rsidR="0055643C">
        <w:rPr>
          <w:rFonts w:ascii="Times New Roman" w:hAnsi="Times New Roman" w:cs="Times New Roman"/>
          <w:sz w:val="24"/>
          <w:szCs w:val="24"/>
        </w:rPr>
        <w:t xml:space="preserve">projekčních </w:t>
      </w:r>
      <w:r w:rsidR="008941D0">
        <w:rPr>
          <w:rFonts w:ascii="Times New Roman" w:hAnsi="Times New Roman" w:cs="Times New Roman"/>
          <w:sz w:val="24"/>
          <w:szCs w:val="24"/>
        </w:rPr>
        <w:t>podkladů</w:t>
      </w:r>
      <w:r w:rsidR="0055643C">
        <w:rPr>
          <w:rFonts w:ascii="Times New Roman" w:hAnsi="Times New Roman" w:cs="Times New Roman"/>
          <w:sz w:val="24"/>
          <w:szCs w:val="24"/>
        </w:rPr>
        <w:t xml:space="preserve"> </w:t>
      </w:r>
      <w:r w:rsidR="0055643C">
        <w:rPr>
          <w:rFonts w:ascii="Times New Roman" w:hAnsi="Times New Roman" w:cs="Times New Roman"/>
          <w:sz w:val="24"/>
          <w:szCs w:val="24"/>
        </w:rPr>
        <w:t>(digitální technická mapa a geodetické zaměření pozemku)</w:t>
      </w:r>
    </w:p>
    <w:p w14:paraId="633EF65D" w14:textId="77777777" w:rsidR="00184AF4" w:rsidRPr="00F15A7C" w:rsidRDefault="00184AF4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7E3378" w14:textId="5DE5AD44" w:rsidR="00184AF4" w:rsidRPr="00F15A7C" w:rsidRDefault="007C4A5B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>2.</w:t>
      </w:r>
      <w:r w:rsidRPr="00F15A7C">
        <w:rPr>
          <w:rFonts w:ascii="Times New Roman" w:hAnsi="Times New Roman" w:cs="Times New Roman"/>
          <w:sz w:val="24"/>
          <w:szCs w:val="24"/>
        </w:rPr>
        <w:tab/>
      </w:r>
      <w:r w:rsidR="00184AF4" w:rsidRPr="00F15A7C">
        <w:rPr>
          <w:rFonts w:ascii="Times New Roman" w:hAnsi="Times New Roman" w:cs="Times New Roman"/>
          <w:sz w:val="24"/>
          <w:szCs w:val="24"/>
        </w:rPr>
        <w:t xml:space="preserve">Zhotovitel se zavazuje předat Objednavateli všechny výstupy postupně dle jednotlivých fází popsaných dle </w:t>
      </w:r>
      <w:r w:rsidR="00387D6F" w:rsidRPr="00F15A7C">
        <w:rPr>
          <w:rFonts w:ascii="Times New Roman" w:hAnsi="Times New Roman" w:cs="Times New Roman"/>
          <w:sz w:val="24"/>
          <w:szCs w:val="24"/>
        </w:rPr>
        <w:t>článku II</w:t>
      </w:r>
      <w:r w:rsidR="00ED3F80" w:rsidRPr="00F15A7C">
        <w:rPr>
          <w:rFonts w:ascii="Times New Roman" w:hAnsi="Times New Roman" w:cs="Times New Roman"/>
          <w:sz w:val="24"/>
          <w:szCs w:val="24"/>
        </w:rPr>
        <w:t>.</w:t>
      </w:r>
      <w:r w:rsidR="00387D6F" w:rsidRPr="00F15A7C">
        <w:rPr>
          <w:rFonts w:ascii="Times New Roman" w:hAnsi="Times New Roman" w:cs="Times New Roman"/>
          <w:sz w:val="24"/>
          <w:szCs w:val="24"/>
        </w:rPr>
        <w:t xml:space="preserve">, </w:t>
      </w:r>
      <w:r w:rsidR="00184AF4" w:rsidRPr="00F15A7C">
        <w:rPr>
          <w:rFonts w:ascii="Times New Roman" w:hAnsi="Times New Roman" w:cs="Times New Roman"/>
          <w:sz w:val="24"/>
          <w:szCs w:val="24"/>
        </w:rPr>
        <w:t>odstavce 2</w:t>
      </w:r>
      <w:r w:rsidR="00387D6F" w:rsidRPr="00F15A7C">
        <w:rPr>
          <w:rFonts w:ascii="Times New Roman" w:hAnsi="Times New Roman" w:cs="Times New Roman"/>
          <w:sz w:val="24"/>
          <w:szCs w:val="24"/>
        </w:rPr>
        <w:t>,</w:t>
      </w:r>
      <w:r w:rsidR="00184AF4" w:rsidRPr="00F15A7C">
        <w:rPr>
          <w:rFonts w:ascii="Times New Roman" w:hAnsi="Times New Roman" w:cs="Times New Roman"/>
          <w:sz w:val="24"/>
          <w:szCs w:val="24"/>
        </w:rPr>
        <w:t xml:space="preserve"> </w:t>
      </w:r>
      <w:r w:rsidRPr="00F15A7C">
        <w:rPr>
          <w:rFonts w:ascii="Times New Roman" w:hAnsi="Times New Roman" w:cs="Times New Roman"/>
          <w:sz w:val="24"/>
          <w:szCs w:val="24"/>
        </w:rPr>
        <w:t>po převzetí p</w:t>
      </w:r>
      <w:r w:rsidR="00184AF4" w:rsidRPr="00F15A7C">
        <w:rPr>
          <w:rFonts w:ascii="Times New Roman" w:hAnsi="Times New Roman" w:cs="Times New Roman"/>
          <w:sz w:val="24"/>
          <w:szCs w:val="24"/>
        </w:rPr>
        <w:t xml:space="preserve">odkladů </w:t>
      </w:r>
      <w:r w:rsidRPr="00F15A7C">
        <w:rPr>
          <w:rFonts w:ascii="Times New Roman" w:hAnsi="Times New Roman" w:cs="Times New Roman"/>
          <w:sz w:val="24"/>
          <w:szCs w:val="24"/>
        </w:rPr>
        <w:t xml:space="preserve">nebo </w:t>
      </w:r>
      <w:r w:rsidR="00722D4D" w:rsidRPr="00F15A7C">
        <w:rPr>
          <w:rFonts w:ascii="Times New Roman" w:hAnsi="Times New Roman" w:cs="Times New Roman"/>
          <w:sz w:val="24"/>
          <w:szCs w:val="24"/>
        </w:rPr>
        <w:t xml:space="preserve">po převzetí a odsouhlasení výstupů </w:t>
      </w:r>
      <w:r w:rsidRPr="00F15A7C">
        <w:rPr>
          <w:rFonts w:ascii="Times New Roman" w:hAnsi="Times New Roman" w:cs="Times New Roman"/>
          <w:sz w:val="24"/>
          <w:szCs w:val="24"/>
        </w:rPr>
        <w:t>předcházející fáze</w:t>
      </w:r>
      <w:r w:rsidR="009D78C4" w:rsidRPr="00F15A7C">
        <w:rPr>
          <w:rFonts w:ascii="Times New Roman" w:hAnsi="Times New Roman" w:cs="Times New Roman"/>
          <w:sz w:val="24"/>
          <w:szCs w:val="24"/>
        </w:rPr>
        <w:t xml:space="preserve"> dle</w:t>
      </w:r>
      <w:r w:rsidRPr="00F15A7C">
        <w:rPr>
          <w:rFonts w:ascii="Times New Roman" w:hAnsi="Times New Roman" w:cs="Times New Roman"/>
          <w:sz w:val="24"/>
          <w:szCs w:val="24"/>
        </w:rPr>
        <w:t xml:space="preserve"> </w:t>
      </w:r>
      <w:r w:rsidR="00184AF4" w:rsidRPr="00F15A7C">
        <w:rPr>
          <w:rFonts w:ascii="Times New Roman" w:hAnsi="Times New Roman" w:cs="Times New Roman"/>
          <w:sz w:val="24"/>
          <w:szCs w:val="24"/>
        </w:rPr>
        <w:t>této Smlouvy</w:t>
      </w:r>
      <w:r w:rsidR="00520282" w:rsidRPr="00F15A7C">
        <w:rPr>
          <w:rFonts w:ascii="Times New Roman" w:hAnsi="Times New Roman" w:cs="Times New Roman"/>
          <w:sz w:val="24"/>
          <w:szCs w:val="24"/>
        </w:rPr>
        <w:t>.</w:t>
      </w:r>
    </w:p>
    <w:p w14:paraId="6189225D" w14:textId="77777777" w:rsidR="00520282" w:rsidRPr="00F15A7C" w:rsidRDefault="00520282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F82439" w14:textId="77777777" w:rsidR="00520282" w:rsidRPr="00F15A7C" w:rsidRDefault="00520282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>3.</w:t>
      </w:r>
      <w:r w:rsidRPr="00F15A7C">
        <w:rPr>
          <w:rFonts w:ascii="Times New Roman" w:hAnsi="Times New Roman" w:cs="Times New Roman"/>
          <w:sz w:val="24"/>
          <w:szCs w:val="24"/>
        </w:rPr>
        <w:tab/>
        <w:t>Zhotovitel se zavazuje vykonávat Autorský dozor na stavbě po celou dobu výstavby, tedy od oznámení o zahájení výstavby do kolaudace, nejdéle však po dobu 3 let po podpisu této Smlouvy.</w:t>
      </w:r>
    </w:p>
    <w:p w14:paraId="1E928D3B" w14:textId="77777777" w:rsidR="00BA043A" w:rsidRPr="00F15A7C" w:rsidRDefault="00BA043A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40C0D6" w14:textId="77777777" w:rsidR="00BA043A" w:rsidRPr="00F15A7C" w:rsidRDefault="00BA043A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>4.</w:t>
      </w:r>
      <w:r w:rsidRPr="00F15A7C">
        <w:rPr>
          <w:rFonts w:ascii="Times New Roman" w:hAnsi="Times New Roman" w:cs="Times New Roman"/>
          <w:sz w:val="24"/>
          <w:szCs w:val="24"/>
        </w:rPr>
        <w:tab/>
        <w:t>Lhůty uvedené</w:t>
      </w:r>
      <w:r w:rsidR="00F53764" w:rsidRPr="00F15A7C">
        <w:rPr>
          <w:rFonts w:ascii="Times New Roman" w:hAnsi="Times New Roman" w:cs="Times New Roman"/>
          <w:sz w:val="24"/>
          <w:szCs w:val="24"/>
        </w:rPr>
        <w:t xml:space="preserve"> výše v odstavci 1 tohoto článku</w:t>
      </w:r>
      <w:r w:rsidRPr="00F15A7C">
        <w:rPr>
          <w:rFonts w:ascii="Times New Roman" w:hAnsi="Times New Roman" w:cs="Times New Roman"/>
          <w:sz w:val="24"/>
          <w:szCs w:val="24"/>
        </w:rPr>
        <w:t xml:space="preserve"> se dále prodlužují o dobu, po kterou </w:t>
      </w:r>
      <w:r w:rsidR="00F0359C" w:rsidRPr="00F15A7C">
        <w:rPr>
          <w:rFonts w:ascii="Times New Roman" w:hAnsi="Times New Roman" w:cs="Times New Roman"/>
          <w:sz w:val="24"/>
          <w:szCs w:val="24"/>
        </w:rPr>
        <w:t>Zhotovitel</w:t>
      </w:r>
      <w:r w:rsidRPr="00F15A7C">
        <w:rPr>
          <w:rFonts w:ascii="Times New Roman" w:hAnsi="Times New Roman" w:cs="Times New Roman"/>
          <w:sz w:val="24"/>
          <w:szCs w:val="24"/>
        </w:rPr>
        <w:t xml:space="preserve"> objektiv</w:t>
      </w:r>
      <w:r w:rsidR="00F0359C" w:rsidRPr="00F15A7C">
        <w:rPr>
          <w:rFonts w:ascii="Times New Roman" w:hAnsi="Times New Roman" w:cs="Times New Roman"/>
          <w:sz w:val="24"/>
          <w:szCs w:val="24"/>
        </w:rPr>
        <w:t>ně nemohl pracovat na přípravě d</w:t>
      </w:r>
      <w:r w:rsidRPr="00F15A7C">
        <w:rPr>
          <w:rFonts w:ascii="Times New Roman" w:hAnsi="Times New Roman" w:cs="Times New Roman"/>
          <w:sz w:val="24"/>
          <w:szCs w:val="24"/>
        </w:rPr>
        <w:t xml:space="preserve">okumentace z důvodu, že </w:t>
      </w:r>
      <w:r w:rsidR="00F0359C" w:rsidRPr="00F15A7C">
        <w:rPr>
          <w:rFonts w:ascii="Times New Roman" w:hAnsi="Times New Roman" w:cs="Times New Roman"/>
          <w:sz w:val="24"/>
          <w:szCs w:val="24"/>
        </w:rPr>
        <w:t>Objednavatel</w:t>
      </w:r>
      <w:r w:rsidRPr="00F15A7C">
        <w:rPr>
          <w:rFonts w:ascii="Times New Roman" w:hAnsi="Times New Roman" w:cs="Times New Roman"/>
          <w:sz w:val="24"/>
          <w:szCs w:val="24"/>
        </w:rPr>
        <w:t xml:space="preserve"> neposkytoval potřebnou součinnost nebo </w:t>
      </w:r>
      <w:r w:rsidR="00722D4D" w:rsidRPr="00F15A7C">
        <w:rPr>
          <w:rFonts w:ascii="Times New Roman" w:hAnsi="Times New Roman" w:cs="Times New Roman"/>
          <w:sz w:val="24"/>
          <w:szCs w:val="24"/>
        </w:rPr>
        <w:t xml:space="preserve">o dobu </w:t>
      </w:r>
      <w:r w:rsidR="001F39E4" w:rsidRPr="00F15A7C">
        <w:rPr>
          <w:rFonts w:ascii="Times New Roman" w:hAnsi="Times New Roman" w:cs="Times New Roman"/>
          <w:sz w:val="24"/>
          <w:szCs w:val="24"/>
        </w:rPr>
        <w:t>odsouhlasení výstupů předcházející</w:t>
      </w:r>
      <w:r w:rsidR="009D78C4" w:rsidRPr="00F15A7C">
        <w:rPr>
          <w:rFonts w:ascii="Times New Roman" w:hAnsi="Times New Roman" w:cs="Times New Roman"/>
          <w:sz w:val="24"/>
          <w:szCs w:val="24"/>
        </w:rPr>
        <w:t xml:space="preserve"> dle</w:t>
      </w:r>
      <w:r w:rsidR="001F39E4" w:rsidRPr="00F15A7C">
        <w:rPr>
          <w:rFonts w:ascii="Times New Roman" w:hAnsi="Times New Roman" w:cs="Times New Roman"/>
          <w:sz w:val="24"/>
          <w:szCs w:val="24"/>
        </w:rPr>
        <w:t xml:space="preserve"> fáze této Smlouvy</w:t>
      </w:r>
      <w:r w:rsidRPr="00F15A7C">
        <w:rPr>
          <w:rFonts w:ascii="Times New Roman" w:hAnsi="Times New Roman" w:cs="Times New Roman"/>
          <w:sz w:val="24"/>
          <w:szCs w:val="24"/>
        </w:rPr>
        <w:t>.</w:t>
      </w:r>
    </w:p>
    <w:p w14:paraId="0A32B89F" w14:textId="77777777" w:rsidR="00627EB8" w:rsidRPr="00F15A7C" w:rsidRDefault="00627EB8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E16E5F" w14:textId="77777777" w:rsidR="007A328B" w:rsidRPr="00F15A7C" w:rsidRDefault="00BA043A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>5</w:t>
      </w:r>
      <w:r w:rsidR="00627EB8" w:rsidRPr="00F15A7C">
        <w:rPr>
          <w:rFonts w:ascii="Times New Roman" w:hAnsi="Times New Roman" w:cs="Times New Roman"/>
          <w:sz w:val="24"/>
          <w:szCs w:val="24"/>
        </w:rPr>
        <w:t xml:space="preserve">. </w:t>
      </w:r>
      <w:r w:rsidR="00591768" w:rsidRPr="00F15A7C">
        <w:rPr>
          <w:rFonts w:ascii="Times New Roman" w:hAnsi="Times New Roman" w:cs="Times New Roman"/>
          <w:sz w:val="24"/>
          <w:szCs w:val="24"/>
        </w:rPr>
        <w:tab/>
      </w:r>
      <w:r w:rsidRPr="00F15A7C">
        <w:rPr>
          <w:rFonts w:ascii="Times New Roman" w:hAnsi="Times New Roman" w:cs="Times New Roman"/>
          <w:sz w:val="24"/>
          <w:szCs w:val="24"/>
        </w:rPr>
        <w:t>Jednotlivé fáze p</w:t>
      </w:r>
      <w:r w:rsidR="00520282" w:rsidRPr="00F15A7C">
        <w:rPr>
          <w:rFonts w:ascii="Times New Roman" w:hAnsi="Times New Roman" w:cs="Times New Roman"/>
          <w:sz w:val="24"/>
          <w:szCs w:val="24"/>
        </w:rPr>
        <w:t>ředmět</w:t>
      </w:r>
      <w:r w:rsidRPr="00F15A7C">
        <w:rPr>
          <w:rFonts w:ascii="Times New Roman" w:hAnsi="Times New Roman" w:cs="Times New Roman"/>
          <w:sz w:val="24"/>
          <w:szCs w:val="24"/>
        </w:rPr>
        <w:t>u</w:t>
      </w:r>
      <w:r w:rsidR="00520282" w:rsidRPr="00F15A7C">
        <w:rPr>
          <w:rFonts w:ascii="Times New Roman" w:hAnsi="Times New Roman" w:cs="Times New Roman"/>
          <w:sz w:val="24"/>
          <w:szCs w:val="24"/>
        </w:rPr>
        <w:t xml:space="preserve"> plnění dle </w:t>
      </w:r>
      <w:r w:rsidR="00F53764" w:rsidRPr="00F15A7C">
        <w:rPr>
          <w:rFonts w:ascii="Times New Roman" w:hAnsi="Times New Roman" w:cs="Times New Roman"/>
          <w:sz w:val="24"/>
          <w:szCs w:val="24"/>
        </w:rPr>
        <w:t>článku</w:t>
      </w:r>
      <w:r w:rsidR="00520282" w:rsidRPr="00F15A7C">
        <w:rPr>
          <w:rFonts w:ascii="Times New Roman" w:hAnsi="Times New Roman" w:cs="Times New Roman"/>
          <w:sz w:val="24"/>
          <w:szCs w:val="24"/>
        </w:rPr>
        <w:t xml:space="preserve"> II</w:t>
      </w:r>
      <w:r w:rsidR="00ED3F80" w:rsidRPr="00F15A7C">
        <w:rPr>
          <w:rFonts w:ascii="Times New Roman" w:hAnsi="Times New Roman" w:cs="Times New Roman"/>
          <w:sz w:val="24"/>
          <w:szCs w:val="24"/>
        </w:rPr>
        <w:t>.</w:t>
      </w:r>
      <w:r w:rsidRPr="00F15A7C">
        <w:rPr>
          <w:rFonts w:ascii="Times New Roman" w:hAnsi="Times New Roman" w:cs="Times New Roman"/>
          <w:sz w:val="24"/>
          <w:szCs w:val="24"/>
        </w:rPr>
        <w:t xml:space="preserve"> této smlouvy jsou splněny</w:t>
      </w:r>
      <w:r w:rsidR="00627EB8" w:rsidRPr="00F15A7C">
        <w:rPr>
          <w:rFonts w:ascii="Times New Roman" w:hAnsi="Times New Roman" w:cs="Times New Roman"/>
          <w:sz w:val="24"/>
          <w:szCs w:val="24"/>
        </w:rPr>
        <w:t xml:space="preserve"> řádným vypracováním a odevzdáním </w:t>
      </w:r>
      <w:r w:rsidR="006766B8" w:rsidRPr="00F15A7C">
        <w:rPr>
          <w:rFonts w:ascii="Times New Roman" w:hAnsi="Times New Roman" w:cs="Times New Roman"/>
          <w:sz w:val="24"/>
          <w:szCs w:val="24"/>
        </w:rPr>
        <w:t>O</w:t>
      </w:r>
      <w:r w:rsidR="00627EB8" w:rsidRPr="00F15A7C">
        <w:rPr>
          <w:rFonts w:ascii="Times New Roman" w:hAnsi="Times New Roman" w:cs="Times New Roman"/>
          <w:sz w:val="24"/>
          <w:szCs w:val="24"/>
        </w:rPr>
        <w:t>bjedna</w:t>
      </w:r>
      <w:r w:rsidR="006766B8" w:rsidRPr="00F15A7C">
        <w:rPr>
          <w:rFonts w:ascii="Times New Roman" w:hAnsi="Times New Roman" w:cs="Times New Roman"/>
          <w:sz w:val="24"/>
          <w:szCs w:val="24"/>
        </w:rPr>
        <w:t>va</w:t>
      </w:r>
      <w:r w:rsidRPr="00F15A7C">
        <w:rPr>
          <w:rFonts w:ascii="Times New Roman" w:hAnsi="Times New Roman" w:cs="Times New Roman"/>
          <w:sz w:val="24"/>
          <w:szCs w:val="24"/>
        </w:rPr>
        <w:t xml:space="preserve">teli. Odevzdáním odsouhlaseného </w:t>
      </w:r>
      <w:r w:rsidR="00627EB8" w:rsidRPr="00F15A7C">
        <w:rPr>
          <w:rFonts w:ascii="Times New Roman" w:hAnsi="Times New Roman" w:cs="Times New Roman"/>
          <w:sz w:val="24"/>
          <w:szCs w:val="24"/>
        </w:rPr>
        <w:t>se ro</w:t>
      </w:r>
      <w:r w:rsidR="006766B8" w:rsidRPr="00F15A7C">
        <w:rPr>
          <w:rFonts w:ascii="Times New Roman" w:hAnsi="Times New Roman" w:cs="Times New Roman"/>
          <w:sz w:val="24"/>
          <w:szCs w:val="24"/>
        </w:rPr>
        <w:t>zumí osobní odevzdání projektu O</w:t>
      </w:r>
      <w:r w:rsidR="00627EB8" w:rsidRPr="00F15A7C">
        <w:rPr>
          <w:rFonts w:ascii="Times New Roman" w:hAnsi="Times New Roman" w:cs="Times New Roman"/>
          <w:sz w:val="24"/>
          <w:szCs w:val="24"/>
        </w:rPr>
        <w:t>bjedna</w:t>
      </w:r>
      <w:r w:rsidR="006766B8" w:rsidRPr="00F15A7C">
        <w:rPr>
          <w:rFonts w:ascii="Times New Roman" w:hAnsi="Times New Roman" w:cs="Times New Roman"/>
          <w:sz w:val="24"/>
          <w:szCs w:val="24"/>
        </w:rPr>
        <w:t>va</w:t>
      </w:r>
      <w:r w:rsidR="00627EB8" w:rsidRPr="00F15A7C">
        <w:rPr>
          <w:rFonts w:ascii="Times New Roman" w:hAnsi="Times New Roman" w:cs="Times New Roman"/>
          <w:sz w:val="24"/>
          <w:szCs w:val="24"/>
        </w:rPr>
        <w:t>teli, jeho projednání včetně potvrzení o převzetí.</w:t>
      </w:r>
    </w:p>
    <w:p w14:paraId="21541EB6" w14:textId="77777777" w:rsidR="007A328B" w:rsidRPr="00F15A7C" w:rsidRDefault="007A328B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2AEAAF" w14:textId="77777777" w:rsidR="00ED3F80" w:rsidRPr="00F15A7C" w:rsidRDefault="00E97D41" w:rsidP="00E817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A7C">
        <w:rPr>
          <w:rFonts w:ascii="Times New Roman" w:hAnsi="Times New Roman" w:cs="Times New Roman"/>
          <w:b/>
          <w:sz w:val="24"/>
          <w:szCs w:val="24"/>
          <w:u w:val="single"/>
        </w:rPr>
        <w:t>IV</w:t>
      </w:r>
      <w:r w:rsidR="00ED3F80" w:rsidRPr="00F15A7C">
        <w:rPr>
          <w:rFonts w:ascii="Times New Roman" w:hAnsi="Times New Roman" w:cs="Times New Roman"/>
          <w:b/>
          <w:sz w:val="24"/>
          <w:szCs w:val="24"/>
          <w:u w:val="single"/>
        </w:rPr>
        <w:t>. SPOLUPŮSOBENÍ A PODKLADY OBJEDNA</w:t>
      </w:r>
      <w:r w:rsidR="006766B8" w:rsidRPr="00F15A7C">
        <w:rPr>
          <w:rFonts w:ascii="Times New Roman" w:hAnsi="Times New Roman" w:cs="Times New Roman"/>
          <w:b/>
          <w:sz w:val="24"/>
          <w:szCs w:val="24"/>
          <w:u w:val="single"/>
        </w:rPr>
        <w:t>VA</w:t>
      </w:r>
      <w:r w:rsidR="00ED3F80" w:rsidRPr="00F15A7C">
        <w:rPr>
          <w:rFonts w:ascii="Times New Roman" w:hAnsi="Times New Roman" w:cs="Times New Roman"/>
          <w:b/>
          <w:sz w:val="24"/>
          <w:szCs w:val="24"/>
          <w:u w:val="single"/>
        </w:rPr>
        <w:t>TELE</w:t>
      </w:r>
    </w:p>
    <w:p w14:paraId="107A08C1" w14:textId="77777777" w:rsidR="00ED3F80" w:rsidRDefault="00ED3F80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 xml:space="preserve">1. </w:t>
      </w:r>
      <w:r w:rsidRPr="00F15A7C">
        <w:rPr>
          <w:rFonts w:ascii="Times New Roman" w:hAnsi="Times New Roman" w:cs="Times New Roman"/>
          <w:sz w:val="24"/>
          <w:szCs w:val="24"/>
        </w:rPr>
        <w:tab/>
        <w:t>Objedna</w:t>
      </w:r>
      <w:r w:rsidR="006766B8" w:rsidRPr="00F15A7C">
        <w:rPr>
          <w:rFonts w:ascii="Times New Roman" w:hAnsi="Times New Roman" w:cs="Times New Roman"/>
          <w:sz w:val="24"/>
          <w:szCs w:val="24"/>
        </w:rPr>
        <w:t>va</w:t>
      </w:r>
      <w:r w:rsidRPr="00F15A7C">
        <w:rPr>
          <w:rFonts w:ascii="Times New Roman" w:hAnsi="Times New Roman" w:cs="Times New Roman"/>
          <w:sz w:val="24"/>
          <w:szCs w:val="24"/>
        </w:rPr>
        <w:t xml:space="preserve">tel se zavazuje, že po dobu </w:t>
      </w:r>
      <w:r w:rsidR="006766B8" w:rsidRPr="00F15A7C">
        <w:rPr>
          <w:rFonts w:ascii="Times New Roman" w:hAnsi="Times New Roman" w:cs="Times New Roman"/>
          <w:sz w:val="24"/>
          <w:szCs w:val="24"/>
        </w:rPr>
        <w:t>zpracovávání projektu poskytne Z</w:t>
      </w:r>
      <w:r w:rsidR="00E817BB">
        <w:rPr>
          <w:rFonts w:ascii="Times New Roman" w:hAnsi="Times New Roman" w:cs="Times New Roman"/>
          <w:sz w:val="24"/>
          <w:szCs w:val="24"/>
        </w:rPr>
        <w:t>hotoviteli, v </w:t>
      </w:r>
      <w:r w:rsidRPr="00F15A7C">
        <w:rPr>
          <w:rFonts w:ascii="Times New Roman" w:hAnsi="Times New Roman" w:cs="Times New Roman"/>
          <w:sz w:val="24"/>
          <w:szCs w:val="24"/>
        </w:rPr>
        <w:t>potřebném rozsahu svou součinnost, spočívající zejména v předání doplňujících podkladů, vyjádření a stanovisek, jejichž potřeba vyvstane v průběhu plnění této smlouvy.</w:t>
      </w:r>
    </w:p>
    <w:p w14:paraId="34AE8B09" w14:textId="77777777" w:rsidR="008C0F45" w:rsidRDefault="008C0F45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18B795" w14:textId="77777777" w:rsidR="008C0F45" w:rsidRDefault="008C0F45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 xml:space="preserve">2. </w:t>
      </w:r>
      <w:r w:rsidRPr="00F15A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Doplňující podklady:</w:t>
      </w:r>
    </w:p>
    <w:p w14:paraId="7A478466" w14:textId="77777777" w:rsidR="008C0F45" w:rsidRDefault="008C0F45" w:rsidP="008C0F45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754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Digitální technická mapa (polohopis, výškové body, vedení tech. infrastruktury)</w:t>
      </w:r>
    </w:p>
    <w:p w14:paraId="24AF42E1" w14:textId="309DB88D" w:rsidR="008C0F45" w:rsidRDefault="008C0F45" w:rsidP="008C0F4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754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55643C">
        <w:rPr>
          <w:rFonts w:ascii="Times New Roman" w:hAnsi="Times New Roman" w:cs="Times New Roman"/>
          <w:sz w:val="24"/>
          <w:szCs w:val="24"/>
        </w:rPr>
        <w:t>Geodetické zaměření pozemku</w:t>
      </w:r>
    </w:p>
    <w:p w14:paraId="72A57519" w14:textId="77777777" w:rsidR="007A328B" w:rsidRPr="00F15A7C" w:rsidRDefault="007A328B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8A253C" w14:textId="77777777" w:rsidR="00ED3F80" w:rsidRPr="00F15A7C" w:rsidRDefault="00ED3F80" w:rsidP="00E817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A7C">
        <w:rPr>
          <w:rFonts w:ascii="Times New Roman" w:hAnsi="Times New Roman" w:cs="Times New Roman"/>
          <w:b/>
          <w:sz w:val="24"/>
          <w:szCs w:val="24"/>
          <w:u w:val="single"/>
        </w:rPr>
        <w:t>V. CENA</w:t>
      </w:r>
    </w:p>
    <w:p w14:paraId="5EC35107" w14:textId="398650C0" w:rsidR="00ED3F80" w:rsidRPr="00F15A7C" w:rsidRDefault="00ED3F80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 xml:space="preserve">1. </w:t>
      </w:r>
      <w:r w:rsidR="00783609" w:rsidRPr="00F15A7C">
        <w:rPr>
          <w:rFonts w:ascii="Times New Roman" w:hAnsi="Times New Roman" w:cs="Times New Roman"/>
          <w:sz w:val="24"/>
          <w:szCs w:val="24"/>
        </w:rPr>
        <w:tab/>
      </w:r>
      <w:r w:rsidRPr="00F15A7C">
        <w:rPr>
          <w:rFonts w:ascii="Times New Roman" w:hAnsi="Times New Roman" w:cs="Times New Roman"/>
          <w:sz w:val="24"/>
          <w:szCs w:val="24"/>
        </w:rPr>
        <w:t xml:space="preserve">Celková cena za zpracování Dokumentace a provedení dalších úkonů dle článku II. této Smlouvy byla stanovena dohodou </w:t>
      </w:r>
      <w:r w:rsidR="00783609" w:rsidRPr="00F15A7C">
        <w:rPr>
          <w:rFonts w:ascii="Times New Roman" w:hAnsi="Times New Roman" w:cs="Times New Roman"/>
          <w:sz w:val="24"/>
          <w:szCs w:val="24"/>
        </w:rPr>
        <w:t>Zhotovitele</w:t>
      </w:r>
      <w:r w:rsidRPr="00F15A7C">
        <w:rPr>
          <w:rFonts w:ascii="Times New Roman" w:hAnsi="Times New Roman" w:cs="Times New Roman"/>
          <w:sz w:val="24"/>
          <w:szCs w:val="24"/>
        </w:rPr>
        <w:t xml:space="preserve"> a </w:t>
      </w:r>
      <w:r w:rsidR="00783609" w:rsidRPr="00F15A7C">
        <w:rPr>
          <w:rFonts w:ascii="Times New Roman" w:hAnsi="Times New Roman" w:cs="Times New Roman"/>
          <w:sz w:val="24"/>
          <w:szCs w:val="24"/>
        </w:rPr>
        <w:t>Objednavatele</w:t>
      </w:r>
      <w:r w:rsidRPr="00F15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5A7C">
        <w:rPr>
          <w:rFonts w:ascii="Times New Roman" w:hAnsi="Times New Roman" w:cs="Times New Roman"/>
          <w:sz w:val="24"/>
          <w:szCs w:val="24"/>
        </w:rPr>
        <w:t>a</w:t>
      </w:r>
      <w:r w:rsidR="00783609" w:rsidRPr="00F15A7C">
        <w:rPr>
          <w:rFonts w:ascii="Times New Roman" w:hAnsi="Times New Roman" w:cs="Times New Roman"/>
          <w:sz w:val="24"/>
          <w:szCs w:val="24"/>
        </w:rPr>
        <w:t xml:space="preserve"> </w:t>
      </w:r>
      <w:r w:rsidRPr="00F15A7C">
        <w:rPr>
          <w:rFonts w:ascii="Times New Roman" w:hAnsi="Times New Roman" w:cs="Times New Roman"/>
          <w:sz w:val="24"/>
          <w:szCs w:val="24"/>
        </w:rPr>
        <w:t xml:space="preserve"> činí</w:t>
      </w:r>
      <w:proofErr w:type="gramEnd"/>
      <w:r w:rsidRPr="00F15A7C">
        <w:rPr>
          <w:rFonts w:ascii="Times New Roman" w:hAnsi="Times New Roman" w:cs="Times New Roman"/>
          <w:sz w:val="24"/>
          <w:szCs w:val="24"/>
        </w:rPr>
        <w:t xml:space="preserve"> </w:t>
      </w:r>
      <w:r w:rsidRPr="009D115D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Pr="00F15A7C">
        <w:rPr>
          <w:rFonts w:ascii="Times New Roman" w:hAnsi="Times New Roman" w:cs="Times New Roman"/>
          <w:sz w:val="24"/>
          <w:szCs w:val="24"/>
        </w:rPr>
        <w:t xml:space="preserve"> Kč. </w:t>
      </w:r>
    </w:p>
    <w:p w14:paraId="06085868" w14:textId="77777777" w:rsidR="00ED3F80" w:rsidRPr="00F15A7C" w:rsidRDefault="00ED3F80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79157F" w14:textId="3467F2F4" w:rsidR="00ED3F80" w:rsidRDefault="00ED3F80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 xml:space="preserve">2. </w:t>
      </w:r>
      <w:bookmarkStart w:id="0" w:name="_Hlk163722837"/>
      <w:r w:rsidR="009D115D">
        <w:rPr>
          <w:rFonts w:ascii="Times New Roman" w:hAnsi="Times New Roman" w:cs="Times New Roman"/>
          <w:sz w:val="24"/>
          <w:szCs w:val="24"/>
        </w:rPr>
        <w:tab/>
        <w:t>R</w:t>
      </w:r>
      <w:r w:rsidR="006C53E2">
        <w:rPr>
          <w:rFonts w:ascii="Times New Roman" w:hAnsi="Times New Roman" w:cs="Times New Roman"/>
          <w:sz w:val="24"/>
          <w:szCs w:val="24"/>
        </w:rPr>
        <w:t xml:space="preserve">ozdělení ceny na jednotlivé fáze </w:t>
      </w:r>
      <w:bookmarkEnd w:id="0"/>
      <w:r w:rsidR="006C53E2">
        <w:rPr>
          <w:rFonts w:ascii="Times New Roman" w:hAnsi="Times New Roman" w:cs="Times New Roman"/>
          <w:sz w:val="24"/>
          <w:szCs w:val="24"/>
        </w:rPr>
        <w:t>je uvedena v </w:t>
      </w:r>
      <w:r w:rsidR="00B15855">
        <w:rPr>
          <w:rFonts w:ascii="Times New Roman" w:hAnsi="Times New Roman" w:cs="Times New Roman"/>
          <w:sz w:val="24"/>
          <w:szCs w:val="24"/>
        </w:rPr>
        <w:t>P</w:t>
      </w:r>
      <w:r w:rsidR="006C53E2">
        <w:rPr>
          <w:rFonts w:ascii="Times New Roman" w:hAnsi="Times New Roman" w:cs="Times New Roman"/>
          <w:sz w:val="24"/>
          <w:szCs w:val="24"/>
        </w:rPr>
        <w:t>říloze č.1</w:t>
      </w:r>
      <w:r w:rsidR="009D115D">
        <w:rPr>
          <w:rFonts w:ascii="Times New Roman" w:hAnsi="Times New Roman" w:cs="Times New Roman"/>
          <w:sz w:val="24"/>
          <w:szCs w:val="24"/>
        </w:rPr>
        <w:t>, která je nedílnou součástí smlouvy o dílo</w:t>
      </w:r>
    </w:p>
    <w:p w14:paraId="72776429" w14:textId="77777777" w:rsidR="00ED3F80" w:rsidRPr="00F15A7C" w:rsidRDefault="00ED3F80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4A7366" w14:textId="77777777" w:rsidR="00ED3F80" w:rsidRPr="00F15A7C" w:rsidRDefault="00ED3F80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 xml:space="preserve">3. </w:t>
      </w:r>
      <w:r w:rsidR="001A2F3C" w:rsidRPr="00F15A7C">
        <w:rPr>
          <w:rFonts w:ascii="Times New Roman" w:hAnsi="Times New Roman" w:cs="Times New Roman"/>
          <w:sz w:val="24"/>
          <w:szCs w:val="24"/>
        </w:rPr>
        <w:tab/>
      </w:r>
      <w:r w:rsidRPr="00F15A7C">
        <w:rPr>
          <w:rFonts w:ascii="Times New Roman" w:hAnsi="Times New Roman" w:cs="Times New Roman"/>
          <w:sz w:val="24"/>
          <w:szCs w:val="24"/>
        </w:rPr>
        <w:t>Celková cena neobsahuje poplatky dotčeným orgánům státní správy a jiným subjektům, které je nutno uhrad</w:t>
      </w:r>
      <w:r w:rsidR="001A2F3C" w:rsidRPr="00F15A7C">
        <w:rPr>
          <w:rFonts w:ascii="Times New Roman" w:hAnsi="Times New Roman" w:cs="Times New Roman"/>
          <w:sz w:val="24"/>
          <w:szCs w:val="24"/>
        </w:rPr>
        <w:t>it v souvislosti s projednáním d</w:t>
      </w:r>
      <w:r w:rsidRPr="00F15A7C">
        <w:rPr>
          <w:rFonts w:ascii="Times New Roman" w:hAnsi="Times New Roman" w:cs="Times New Roman"/>
          <w:sz w:val="24"/>
          <w:szCs w:val="24"/>
        </w:rPr>
        <w:t xml:space="preserve">okumentace v příslušných správních řízeních a při přípravě těchto řízení. Tyto poplatky uhradí </w:t>
      </w:r>
      <w:r w:rsidR="001A2F3C" w:rsidRPr="00F15A7C">
        <w:rPr>
          <w:rFonts w:ascii="Times New Roman" w:hAnsi="Times New Roman" w:cs="Times New Roman"/>
          <w:sz w:val="24"/>
          <w:szCs w:val="24"/>
        </w:rPr>
        <w:t>Objednavatel</w:t>
      </w:r>
      <w:r w:rsidRPr="00F15A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3A0FA8" w14:textId="77777777" w:rsidR="001A2F3C" w:rsidRPr="00F15A7C" w:rsidRDefault="001A2F3C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7786B0" w14:textId="77777777" w:rsidR="00ED3F80" w:rsidRPr="00F15A7C" w:rsidRDefault="00ED3F80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 xml:space="preserve">4. </w:t>
      </w:r>
      <w:r w:rsidR="001A2F3C" w:rsidRPr="00F15A7C">
        <w:rPr>
          <w:rFonts w:ascii="Times New Roman" w:hAnsi="Times New Roman" w:cs="Times New Roman"/>
          <w:sz w:val="24"/>
          <w:szCs w:val="24"/>
        </w:rPr>
        <w:tab/>
      </w:r>
      <w:r w:rsidRPr="00F15A7C">
        <w:rPr>
          <w:rFonts w:ascii="Times New Roman" w:hAnsi="Times New Roman" w:cs="Times New Roman"/>
          <w:sz w:val="24"/>
          <w:szCs w:val="24"/>
        </w:rPr>
        <w:t xml:space="preserve">DPH bude fakturována v zákonem stanovené výší 21 %. Dojde-li kdykoliv během trvání smluvního vztahu podle této smlouvy k úpravě daňových sazeb, bude tato změna promítnuta do Celkové ceny. </w:t>
      </w:r>
    </w:p>
    <w:p w14:paraId="0276BB93" w14:textId="77777777" w:rsidR="00E97D41" w:rsidRPr="00F15A7C" w:rsidRDefault="00E97D41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069B45" w14:textId="77777777" w:rsidR="00E97D41" w:rsidRDefault="00E97D41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 xml:space="preserve">5. </w:t>
      </w:r>
      <w:r w:rsidRPr="00F15A7C">
        <w:rPr>
          <w:rFonts w:ascii="Times New Roman" w:hAnsi="Times New Roman" w:cs="Times New Roman"/>
          <w:sz w:val="24"/>
          <w:szCs w:val="24"/>
        </w:rPr>
        <w:tab/>
        <w:t>Výše uvedená cena obsahuje veškeré poddodávky a je nepřekročitelná.</w:t>
      </w:r>
    </w:p>
    <w:p w14:paraId="67BEE446" w14:textId="77777777" w:rsidR="006C53E2" w:rsidRDefault="006C53E2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3612FB" w14:textId="77777777" w:rsidR="009D115D" w:rsidRPr="00F15A7C" w:rsidRDefault="009D115D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B779DC" w14:textId="77777777" w:rsidR="00ED3F80" w:rsidRPr="00F15A7C" w:rsidRDefault="00ED3F80" w:rsidP="00E817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A7C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E97D41" w:rsidRPr="00F15A7C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F15A7C">
        <w:rPr>
          <w:rFonts w:ascii="Times New Roman" w:hAnsi="Times New Roman" w:cs="Times New Roman"/>
          <w:b/>
          <w:sz w:val="24"/>
          <w:szCs w:val="24"/>
          <w:u w:val="single"/>
        </w:rPr>
        <w:t>. PLATEBNÍ PODMÍNKY</w:t>
      </w:r>
    </w:p>
    <w:p w14:paraId="3BCAB5C1" w14:textId="77777777" w:rsidR="00ED3F80" w:rsidRPr="00F15A7C" w:rsidRDefault="00ED3F80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 xml:space="preserve">1. </w:t>
      </w:r>
      <w:r w:rsidR="00E97D41" w:rsidRPr="00F15A7C">
        <w:rPr>
          <w:rFonts w:ascii="Times New Roman" w:hAnsi="Times New Roman" w:cs="Times New Roman"/>
          <w:sz w:val="24"/>
          <w:szCs w:val="24"/>
        </w:rPr>
        <w:tab/>
      </w:r>
      <w:r w:rsidRPr="00F15A7C">
        <w:rPr>
          <w:rFonts w:ascii="Times New Roman" w:hAnsi="Times New Roman" w:cs="Times New Roman"/>
          <w:sz w:val="24"/>
          <w:szCs w:val="24"/>
        </w:rPr>
        <w:t xml:space="preserve">Smluvní strany se dohodly, že celková cena bude Zhotoviteli Objednavatelem hrazena formou dílčích plateb dle rozpisu uvedeného v článku </w:t>
      </w:r>
      <w:proofErr w:type="gramStart"/>
      <w:r w:rsidRPr="00F15A7C">
        <w:rPr>
          <w:rFonts w:ascii="Times New Roman" w:hAnsi="Times New Roman" w:cs="Times New Roman"/>
          <w:sz w:val="24"/>
          <w:szCs w:val="24"/>
        </w:rPr>
        <w:t>II..</w:t>
      </w:r>
      <w:proofErr w:type="gramEnd"/>
    </w:p>
    <w:p w14:paraId="6AAB75DE" w14:textId="77777777" w:rsidR="00E97D41" w:rsidRPr="00F15A7C" w:rsidRDefault="00E97D41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D5ADCC" w14:textId="77777777" w:rsidR="00E97D41" w:rsidRPr="00F15A7C" w:rsidRDefault="00E97D41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 xml:space="preserve">5. </w:t>
      </w:r>
      <w:r w:rsidRPr="00F15A7C">
        <w:rPr>
          <w:rFonts w:ascii="Times New Roman" w:hAnsi="Times New Roman" w:cs="Times New Roman"/>
          <w:sz w:val="24"/>
          <w:szCs w:val="24"/>
        </w:rPr>
        <w:tab/>
        <w:t>Podkladem pro úhradu ceny d</w:t>
      </w:r>
      <w:r w:rsidR="006766B8" w:rsidRPr="00F15A7C">
        <w:rPr>
          <w:rFonts w:ascii="Times New Roman" w:hAnsi="Times New Roman" w:cs="Times New Roman"/>
          <w:sz w:val="24"/>
          <w:szCs w:val="24"/>
        </w:rPr>
        <w:t>odávky bude faktura, vystavená Z</w:t>
      </w:r>
      <w:r w:rsidRPr="00F15A7C">
        <w:rPr>
          <w:rFonts w:ascii="Times New Roman" w:hAnsi="Times New Roman" w:cs="Times New Roman"/>
          <w:sz w:val="24"/>
          <w:szCs w:val="24"/>
        </w:rPr>
        <w:t>hotovitelem po splnění předmětu této smlouvy. Faktura je splatná do 21 dní</w:t>
      </w:r>
      <w:r w:rsidR="006766B8" w:rsidRPr="00F15A7C">
        <w:rPr>
          <w:rFonts w:ascii="Times New Roman" w:hAnsi="Times New Roman" w:cs="Times New Roman"/>
          <w:sz w:val="24"/>
          <w:szCs w:val="24"/>
        </w:rPr>
        <w:t xml:space="preserve"> od jejího doporučeného dodání O</w:t>
      </w:r>
      <w:r w:rsidRPr="00F15A7C">
        <w:rPr>
          <w:rFonts w:ascii="Times New Roman" w:hAnsi="Times New Roman" w:cs="Times New Roman"/>
          <w:sz w:val="24"/>
          <w:szCs w:val="24"/>
        </w:rPr>
        <w:t>bjedna</w:t>
      </w:r>
      <w:r w:rsidR="006766B8" w:rsidRPr="00F15A7C">
        <w:rPr>
          <w:rFonts w:ascii="Times New Roman" w:hAnsi="Times New Roman" w:cs="Times New Roman"/>
          <w:sz w:val="24"/>
          <w:szCs w:val="24"/>
        </w:rPr>
        <w:t>va</w:t>
      </w:r>
      <w:r w:rsidRPr="00F15A7C">
        <w:rPr>
          <w:rFonts w:ascii="Times New Roman" w:hAnsi="Times New Roman" w:cs="Times New Roman"/>
          <w:sz w:val="24"/>
          <w:szCs w:val="24"/>
        </w:rPr>
        <w:t>teli.</w:t>
      </w:r>
    </w:p>
    <w:p w14:paraId="76795761" w14:textId="77777777" w:rsidR="00E97D41" w:rsidRPr="00F15A7C" w:rsidRDefault="00E97D41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1A1023" w14:textId="77777777" w:rsidR="00E97D41" w:rsidRPr="00F15A7C" w:rsidRDefault="00BC3373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>6</w:t>
      </w:r>
      <w:r w:rsidR="00E97D41" w:rsidRPr="00F15A7C">
        <w:rPr>
          <w:rFonts w:ascii="Times New Roman" w:hAnsi="Times New Roman" w:cs="Times New Roman"/>
          <w:sz w:val="24"/>
          <w:szCs w:val="24"/>
        </w:rPr>
        <w:t xml:space="preserve">. </w:t>
      </w:r>
      <w:r w:rsidR="00E97D41" w:rsidRPr="00F15A7C">
        <w:rPr>
          <w:rFonts w:ascii="Times New Roman" w:hAnsi="Times New Roman" w:cs="Times New Roman"/>
          <w:sz w:val="24"/>
          <w:szCs w:val="24"/>
        </w:rPr>
        <w:tab/>
        <w:t>Faktura musí obsahovat prohlášení</w:t>
      </w:r>
      <w:r w:rsidR="0034672A" w:rsidRPr="00F15A7C">
        <w:rPr>
          <w:rFonts w:ascii="Times New Roman" w:hAnsi="Times New Roman" w:cs="Times New Roman"/>
          <w:sz w:val="24"/>
          <w:szCs w:val="24"/>
        </w:rPr>
        <w:t>:</w:t>
      </w:r>
    </w:p>
    <w:p w14:paraId="0AE9D7C6" w14:textId="77777777" w:rsidR="00E97D41" w:rsidRPr="00F15A7C" w:rsidRDefault="00E97D41" w:rsidP="00E817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A7C">
        <w:rPr>
          <w:rFonts w:ascii="Times New Roman" w:hAnsi="Times New Roman" w:cs="Times New Roman"/>
          <w:b/>
          <w:sz w:val="24"/>
          <w:szCs w:val="24"/>
        </w:rPr>
        <w:t>Zhotovitel čestně prohlašuje, že není v insolvenčním ani jiném obdobném řízení a že DPH odvede</w:t>
      </w:r>
      <w:r w:rsidR="0034672A" w:rsidRPr="00F15A7C">
        <w:rPr>
          <w:rFonts w:ascii="Times New Roman" w:hAnsi="Times New Roman" w:cs="Times New Roman"/>
          <w:b/>
          <w:sz w:val="24"/>
          <w:szCs w:val="24"/>
        </w:rPr>
        <w:t xml:space="preserve"> příslušnému finančnímu úřadu. </w:t>
      </w:r>
      <w:r w:rsidRPr="00F15A7C">
        <w:rPr>
          <w:rFonts w:ascii="Times New Roman" w:hAnsi="Times New Roman" w:cs="Times New Roman"/>
          <w:sz w:val="24"/>
          <w:szCs w:val="24"/>
        </w:rPr>
        <w:t>Toto prohlášení musí být nad signací faktury.</w:t>
      </w:r>
    </w:p>
    <w:p w14:paraId="48077E3A" w14:textId="77777777" w:rsidR="00E97D41" w:rsidRPr="00F15A7C" w:rsidRDefault="00E97D41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8252DB" w14:textId="77777777" w:rsidR="00E97D41" w:rsidRPr="00F15A7C" w:rsidRDefault="00E97D41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 xml:space="preserve"> </w:t>
      </w:r>
      <w:r w:rsidR="00BC3373" w:rsidRPr="00F15A7C">
        <w:rPr>
          <w:rFonts w:ascii="Times New Roman" w:hAnsi="Times New Roman" w:cs="Times New Roman"/>
          <w:sz w:val="24"/>
          <w:szCs w:val="24"/>
        </w:rPr>
        <w:t>7</w:t>
      </w:r>
      <w:r w:rsidRPr="00F15A7C">
        <w:rPr>
          <w:rFonts w:ascii="Times New Roman" w:hAnsi="Times New Roman" w:cs="Times New Roman"/>
          <w:sz w:val="24"/>
          <w:szCs w:val="24"/>
        </w:rPr>
        <w:t xml:space="preserve">. </w:t>
      </w:r>
      <w:r w:rsidRPr="00F15A7C">
        <w:rPr>
          <w:rFonts w:ascii="Times New Roman" w:hAnsi="Times New Roman" w:cs="Times New Roman"/>
          <w:sz w:val="24"/>
          <w:szCs w:val="24"/>
        </w:rPr>
        <w:tab/>
        <w:t xml:space="preserve">V případě, že dojde ke zrušení nebo k odstoupení od této smlouvy z důvodů na straně </w:t>
      </w:r>
      <w:r w:rsidR="00A86F69" w:rsidRPr="00F15A7C">
        <w:rPr>
          <w:rFonts w:ascii="Times New Roman" w:hAnsi="Times New Roman" w:cs="Times New Roman"/>
          <w:sz w:val="24"/>
          <w:szCs w:val="24"/>
        </w:rPr>
        <w:t>O</w:t>
      </w:r>
      <w:r w:rsidR="006766B8" w:rsidRPr="00F15A7C">
        <w:rPr>
          <w:rFonts w:ascii="Times New Roman" w:hAnsi="Times New Roman" w:cs="Times New Roman"/>
          <w:sz w:val="24"/>
          <w:szCs w:val="24"/>
        </w:rPr>
        <w:t>bjednavatele, bude Z</w:t>
      </w:r>
      <w:r w:rsidRPr="00F15A7C">
        <w:rPr>
          <w:rFonts w:ascii="Times New Roman" w:hAnsi="Times New Roman" w:cs="Times New Roman"/>
          <w:sz w:val="24"/>
          <w:szCs w:val="24"/>
        </w:rPr>
        <w:t>hotovitel práce rozpracované ke dni zruš</w:t>
      </w:r>
      <w:r w:rsidR="00A86F69" w:rsidRPr="00F15A7C">
        <w:rPr>
          <w:rFonts w:ascii="Times New Roman" w:hAnsi="Times New Roman" w:cs="Times New Roman"/>
          <w:sz w:val="24"/>
          <w:szCs w:val="24"/>
        </w:rPr>
        <w:t>ení nebo odstoupení fakturovat O</w:t>
      </w:r>
      <w:r w:rsidRPr="00F15A7C">
        <w:rPr>
          <w:rFonts w:ascii="Times New Roman" w:hAnsi="Times New Roman" w:cs="Times New Roman"/>
          <w:sz w:val="24"/>
          <w:szCs w:val="24"/>
        </w:rPr>
        <w:t>bjedna</w:t>
      </w:r>
      <w:r w:rsidR="006766B8" w:rsidRPr="00F15A7C">
        <w:rPr>
          <w:rFonts w:ascii="Times New Roman" w:hAnsi="Times New Roman" w:cs="Times New Roman"/>
          <w:sz w:val="24"/>
          <w:szCs w:val="24"/>
        </w:rPr>
        <w:t>va</w:t>
      </w:r>
      <w:r w:rsidRPr="00F15A7C">
        <w:rPr>
          <w:rFonts w:ascii="Times New Roman" w:hAnsi="Times New Roman" w:cs="Times New Roman"/>
          <w:sz w:val="24"/>
          <w:szCs w:val="24"/>
        </w:rPr>
        <w:t xml:space="preserve">teli ve výši odpovídající vzájemně dohodnutému rozsahu vykonaných prací ke dni zrušení nebo odstoupení od této smlouvy, a to podílem z ujednané ceny dle části V. za jednotlivé </w:t>
      </w:r>
      <w:r w:rsidR="0034672A" w:rsidRPr="00F15A7C">
        <w:rPr>
          <w:rFonts w:ascii="Times New Roman" w:hAnsi="Times New Roman" w:cs="Times New Roman"/>
          <w:sz w:val="24"/>
          <w:szCs w:val="24"/>
        </w:rPr>
        <w:t>fáze</w:t>
      </w:r>
      <w:r w:rsidRPr="00F15A7C">
        <w:rPr>
          <w:rFonts w:ascii="Times New Roman" w:hAnsi="Times New Roman" w:cs="Times New Roman"/>
          <w:sz w:val="24"/>
          <w:szCs w:val="24"/>
        </w:rPr>
        <w:t xml:space="preserve"> uvedené v článku </w:t>
      </w:r>
      <w:proofErr w:type="gramStart"/>
      <w:r w:rsidRPr="00F15A7C">
        <w:rPr>
          <w:rFonts w:ascii="Times New Roman" w:hAnsi="Times New Roman" w:cs="Times New Roman"/>
          <w:sz w:val="24"/>
          <w:szCs w:val="24"/>
        </w:rPr>
        <w:t>II.</w:t>
      </w:r>
      <w:r w:rsidR="0034672A" w:rsidRPr="00F15A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766B8" w:rsidRPr="00F15A7C">
        <w:rPr>
          <w:rFonts w:ascii="Times New Roman" w:hAnsi="Times New Roman" w:cs="Times New Roman"/>
          <w:sz w:val="24"/>
          <w:szCs w:val="24"/>
        </w:rPr>
        <w:t xml:space="preserve"> V případě, že nedojde mezi Zhotovitelem a O</w:t>
      </w:r>
      <w:r w:rsidRPr="00F15A7C">
        <w:rPr>
          <w:rFonts w:ascii="Times New Roman" w:hAnsi="Times New Roman" w:cs="Times New Roman"/>
          <w:sz w:val="24"/>
          <w:szCs w:val="24"/>
        </w:rPr>
        <w:t>bjedna</w:t>
      </w:r>
      <w:r w:rsidR="006766B8" w:rsidRPr="00F15A7C">
        <w:rPr>
          <w:rFonts w:ascii="Times New Roman" w:hAnsi="Times New Roman" w:cs="Times New Roman"/>
          <w:sz w:val="24"/>
          <w:szCs w:val="24"/>
        </w:rPr>
        <w:t>va</w:t>
      </w:r>
      <w:r w:rsidRPr="00F15A7C">
        <w:rPr>
          <w:rFonts w:ascii="Times New Roman" w:hAnsi="Times New Roman" w:cs="Times New Roman"/>
          <w:sz w:val="24"/>
          <w:szCs w:val="24"/>
        </w:rPr>
        <w:t xml:space="preserve">telem k dohodě </w:t>
      </w:r>
      <w:r w:rsidR="006766B8" w:rsidRPr="00F15A7C">
        <w:rPr>
          <w:rFonts w:ascii="Times New Roman" w:hAnsi="Times New Roman" w:cs="Times New Roman"/>
          <w:sz w:val="24"/>
          <w:szCs w:val="24"/>
        </w:rPr>
        <w:t>dle předcházející věty, požádá Z</w:t>
      </w:r>
      <w:r w:rsidRPr="00F15A7C">
        <w:rPr>
          <w:rFonts w:ascii="Times New Roman" w:hAnsi="Times New Roman" w:cs="Times New Roman"/>
          <w:sz w:val="24"/>
          <w:szCs w:val="24"/>
        </w:rPr>
        <w:t>hotovitel o rozhodnutí příslušný soud.</w:t>
      </w:r>
    </w:p>
    <w:p w14:paraId="3CB188F4" w14:textId="77777777" w:rsidR="00ED3F80" w:rsidRPr="00F15A7C" w:rsidRDefault="00ED3F80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DFD9FA" w14:textId="77777777" w:rsidR="00395947" w:rsidRPr="00F15A7C" w:rsidRDefault="00395947" w:rsidP="00E817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A7C">
        <w:rPr>
          <w:rFonts w:ascii="Times New Roman" w:hAnsi="Times New Roman" w:cs="Times New Roman"/>
          <w:b/>
          <w:sz w:val="24"/>
          <w:szCs w:val="24"/>
          <w:u w:val="single"/>
        </w:rPr>
        <w:t xml:space="preserve">VII. ODPOVĚDNOST ZA VADY </w:t>
      </w:r>
    </w:p>
    <w:p w14:paraId="03B9FD6D" w14:textId="77777777" w:rsidR="00395947" w:rsidRPr="00F15A7C" w:rsidRDefault="00395947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 xml:space="preserve">1. </w:t>
      </w:r>
      <w:r w:rsidR="007F2639" w:rsidRPr="00F15A7C">
        <w:rPr>
          <w:rFonts w:ascii="Times New Roman" w:hAnsi="Times New Roman" w:cs="Times New Roman"/>
          <w:sz w:val="24"/>
          <w:szCs w:val="24"/>
        </w:rPr>
        <w:tab/>
      </w:r>
      <w:r w:rsidR="00A86F69" w:rsidRPr="00F15A7C">
        <w:rPr>
          <w:rFonts w:ascii="Times New Roman" w:hAnsi="Times New Roman" w:cs="Times New Roman"/>
          <w:sz w:val="24"/>
          <w:szCs w:val="24"/>
        </w:rPr>
        <w:t>Zhotovitel odpovídá za to, že d</w:t>
      </w:r>
      <w:r w:rsidRPr="00F15A7C">
        <w:rPr>
          <w:rFonts w:ascii="Times New Roman" w:hAnsi="Times New Roman" w:cs="Times New Roman"/>
          <w:sz w:val="24"/>
          <w:szCs w:val="24"/>
        </w:rPr>
        <w:t xml:space="preserve">okumentace má v době předání </w:t>
      </w:r>
      <w:r w:rsidR="00A86F69" w:rsidRPr="00F15A7C">
        <w:rPr>
          <w:rFonts w:ascii="Times New Roman" w:hAnsi="Times New Roman" w:cs="Times New Roman"/>
          <w:sz w:val="24"/>
          <w:szCs w:val="24"/>
        </w:rPr>
        <w:t>Objedna</w:t>
      </w:r>
      <w:r w:rsidR="006766B8" w:rsidRPr="00F15A7C">
        <w:rPr>
          <w:rFonts w:ascii="Times New Roman" w:hAnsi="Times New Roman" w:cs="Times New Roman"/>
          <w:sz w:val="24"/>
          <w:szCs w:val="24"/>
        </w:rPr>
        <w:t>va</w:t>
      </w:r>
      <w:r w:rsidR="00A86F69" w:rsidRPr="00F15A7C">
        <w:rPr>
          <w:rFonts w:ascii="Times New Roman" w:hAnsi="Times New Roman" w:cs="Times New Roman"/>
          <w:sz w:val="24"/>
          <w:szCs w:val="24"/>
        </w:rPr>
        <w:t>tel</w:t>
      </w:r>
      <w:r w:rsidRPr="00F15A7C">
        <w:rPr>
          <w:rFonts w:ascii="Times New Roman" w:hAnsi="Times New Roman" w:cs="Times New Roman"/>
          <w:sz w:val="24"/>
          <w:szCs w:val="24"/>
        </w:rPr>
        <w:t>i vlastnosti stanovené obecně závaznými předpisy, Závaznými technic</w:t>
      </w:r>
      <w:r w:rsidR="00E817BB">
        <w:rPr>
          <w:rFonts w:ascii="Times New Roman" w:hAnsi="Times New Roman" w:cs="Times New Roman"/>
          <w:sz w:val="24"/>
          <w:szCs w:val="24"/>
        </w:rPr>
        <w:t>kými normami vztahujícími se na </w:t>
      </w:r>
      <w:r w:rsidRPr="00F15A7C">
        <w:rPr>
          <w:rFonts w:ascii="Times New Roman" w:hAnsi="Times New Roman" w:cs="Times New Roman"/>
          <w:sz w:val="24"/>
          <w:szCs w:val="24"/>
        </w:rPr>
        <w:t xml:space="preserve">provádění díla dle této Smlouvy, popř. vlastnosti obvyklé. Dále </w:t>
      </w:r>
      <w:r w:rsidR="00E817BB">
        <w:rPr>
          <w:rFonts w:ascii="Times New Roman" w:hAnsi="Times New Roman" w:cs="Times New Roman"/>
          <w:sz w:val="24"/>
          <w:szCs w:val="24"/>
        </w:rPr>
        <w:t>Zhotovitel odpovídá za to, že </w:t>
      </w:r>
      <w:r w:rsidR="00A86F69" w:rsidRPr="00F15A7C">
        <w:rPr>
          <w:rFonts w:ascii="Times New Roman" w:hAnsi="Times New Roman" w:cs="Times New Roman"/>
          <w:sz w:val="24"/>
          <w:szCs w:val="24"/>
        </w:rPr>
        <w:t>d</w:t>
      </w:r>
      <w:r w:rsidRPr="00F15A7C">
        <w:rPr>
          <w:rFonts w:ascii="Times New Roman" w:hAnsi="Times New Roman" w:cs="Times New Roman"/>
          <w:sz w:val="24"/>
          <w:szCs w:val="24"/>
        </w:rPr>
        <w:t xml:space="preserve">okumentace je kompletní ve smyslu obvyklého rozsahu, splňuje určenou funkci a odpovídá požadavkům sjednaným ve Smlouvě. </w:t>
      </w:r>
    </w:p>
    <w:p w14:paraId="113BFB85" w14:textId="77777777" w:rsidR="007F2639" w:rsidRPr="00F15A7C" w:rsidRDefault="007F2639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2CDB46" w14:textId="77777777" w:rsidR="00395947" w:rsidRPr="00F15A7C" w:rsidRDefault="00395947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 xml:space="preserve">2. </w:t>
      </w:r>
      <w:r w:rsidR="007F2639" w:rsidRPr="00F15A7C">
        <w:rPr>
          <w:rFonts w:ascii="Times New Roman" w:hAnsi="Times New Roman" w:cs="Times New Roman"/>
          <w:sz w:val="24"/>
          <w:szCs w:val="24"/>
        </w:rPr>
        <w:tab/>
      </w:r>
      <w:r w:rsidR="00A86F69" w:rsidRPr="00F15A7C">
        <w:rPr>
          <w:rFonts w:ascii="Times New Roman" w:hAnsi="Times New Roman" w:cs="Times New Roman"/>
          <w:sz w:val="24"/>
          <w:szCs w:val="24"/>
        </w:rPr>
        <w:t>Zhotovitel neodpovídá za vady d</w:t>
      </w:r>
      <w:r w:rsidRPr="00F15A7C">
        <w:rPr>
          <w:rFonts w:ascii="Times New Roman" w:hAnsi="Times New Roman" w:cs="Times New Roman"/>
          <w:sz w:val="24"/>
          <w:szCs w:val="24"/>
        </w:rPr>
        <w:t xml:space="preserve">okumentace, které byly způsobeny pokyny danými mu </w:t>
      </w:r>
      <w:r w:rsidR="00A86F69" w:rsidRPr="00F15A7C">
        <w:rPr>
          <w:rFonts w:ascii="Times New Roman" w:hAnsi="Times New Roman" w:cs="Times New Roman"/>
          <w:sz w:val="24"/>
          <w:szCs w:val="24"/>
        </w:rPr>
        <w:t>Objedna</w:t>
      </w:r>
      <w:r w:rsidR="006766B8" w:rsidRPr="00F15A7C">
        <w:rPr>
          <w:rFonts w:ascii="Times New Roman" w:hAnsi="Times New Roman" w:cs="Times New Roman"/>
          <w:sz w:val="24"/>
          <w:szCs w:val="24"/>
        </w:rPr>
        <w:t>va</w:t>
      </w:r>
      <w:r w:rsidR="00A86F69" w:rsidRPr="00F15A7C">
        <w:rPr>
          <w:rFonts w:ascii="Times New Roman" w:hAnsi="Times New Roman" w:cs="Times New Roman"/>
          <w:sz w:val="24"/>
          <w:szCs w:val="24"/>
        </w:rPr>
        <w:t>tel</w:t>
      </w:r>
      <w:r w:rsidRPr="00F15A7C">
        <w:rPr>
          <w:rFonts w:ascii="Times New Roman" w:hAnsi="Times New Roman" w:cs="Times New Roman"/>
          <w:sz w:val="24"/>
          <w:szCs w:val="24"/>
        </w:rPr>
        <w:t xml:space="preserve">em, za podmínky, že </w:t>
      </w:r>
      <w:r w:rsidR="00A86F69" w:rsidRPr="00F15A7C">
        <w:rPr>
          <w:rFonts w:ascii="Times New Roman" w:hAnsi="Times New Roman" w:cs="Times New Roman"/>
          <w:sz w:val="24"/>
          <w:szCs w:val="24"/>
        </w:rPr>
        <w:t>Objedna</w:t>
      </w:r>
      <w:r w:rsidR="006766B8" w:rsidRPr="00F15A7C">
        <w:rPr>
          <w:rFonts w:ascii="Times New Roman" w:hAnsi="Times New Roman" w:cs="Times New Roman"/>
          <w:sz w:val="24"/>
          <w:szCs w:val="24"/>
        </w:rPr>
        <w:t>va</w:t>
      </w:r>
      <w:r w:rsidR="00A86F69" w:rsidRPr="00F15A7C">
        <w:rPr>
          <w:rFonts w:ascii="Times New Roman" w:hAnsi="Times New Roman" w:cs="Times New Roman"/>
          <w:sz w:val="24"/>
          <w:szCs w:val="24"/>
        </w:rPr>
        <w:t>tele</w:t>
      </w:r>
      <w:r w:rsidRPr="00F15A7C">
        <w:rPr>
          <w:rFonts w:ascii="Times New Roman" w:hAnsi="Times New Roman" w:cs="Times New Roman"/>
          <w:sz w:val="24"/>
          <w:szCs w:val="24"/>
        </w:rPr>
        <w:t xml:space="preserve"> n</w:t>
      </w:r>
      <w:r w:rsidR="00E817BB">
        <w:rPr>
          <w:rFonts w:ascii="Times New Roman" w:hAnsi="Times New Roman" w:cs="Times New Roman"/>
          <w:sz w:val="24"/>
          <w:szCs w:val="24"/>
        </w:rPr>
        <w:t>a jejich nevhodnost upozornil a </w:t>
      </w:r>
      <w:r w:rsidR="00A86F69" w:rsidRPr="00F15A7C">
        <w:rPr>
          <w:rFonts w:ascii="Times New Roman" w:hAnsi="Times New Roman" w:cs="Times New Roman"/>
          <w:sz w:val="24"/>
          <w:szCs w:val="24"/>
        </w:rPr>
        <w:t>Objedna</w:t>
      </w:r>
      <w:r w:rsidR="006766B8" w:rsidRPr="00F15A7C">
        <w:rPr>
          <w:rFonts w:ascii="Times New Roman" w:hAnsi="Times New Roman" w:cs="Times New Roman"/>
          <w:sz w:val="24"/>
          <w:szCs w:val="24"/>
        </w:rPr>
        <w:t>va</w:t>
      </w:r>
      <w:r w:rsidR="00A86F69" w:rsidRPr="00F15A7C">
        <w:rPr>
          <w:rFonts w:ascii="Times New Roman" w:hAnsi="Times New Roman" w:cs="Times New Roman"/>
          <w:sz w:val="24"/>
          <w:szCs w:val="24"/>
        </w:rPr>
        <w:t>tel</w:t>
      </w:r>
      <w:r w:rsidRPr="00F15A7C">
        <w:rPr>
          <w:rFonts w:ascii="Times New Roman" w:hAnsi="Times New Roman" w:cs="Times New Roman"/>
          <w:sz w:val="24"/>
          <w:szCs w:val="24"/>
        </w:rPr>
        <w:t xml:space="preserve"> i přesto na plnění takových pokynů písemně trval.</w:t>
      </w:r>
    </w:p>
    <w:p w14:paraId="64E4DF56" w14:textId="77777777" w:rsidR="00395947" w:rsidRPr="00F15A7C" w:rsidRDefault="00395947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58D2BD" w14:textId="77777777" w:rsidR="00395947" w:rsidRPr="00F15A7C" w:rsidRDefault="00395947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 xml:space="preserve">3. </w:t>
      </w:r>
      <w:r w:rsidR="007F2639" w:rsidRPr="00F15A7C">
        <w:rPr>
          <w:rFonts w:ascii="Times New Roman" w:hAnsi="Times New Roman" w:cs="Times New Roman"/>
          <w:sz w:val="24"/>
          <w:szCs w:val="24"/>
        </w:rPr>
        <w:tab/>
      </w:r>
      <w:r w:rsidR="00A86F69" w:rsidRPr="00F15A7C">
        <w:rPr>
          <w:rFonts w:ascii="Times New Roman" w:hAnsi="Times New Roman" w:cs="Times New Roman"/>
          <w:sz w:val="24"/>
          <w:szCs w:val="24"/>
        </w:rPr>
        <w:t>Objedna</w:t>
      </w:r>
      <w:r w:rsidR="006766B8" w:rsidRPr="00F15A7C">
        <w:rPr>
          <w:rFonts w:ascii="Times New Roman" w:hAnsi="Times New Roman" w:cs="Times New Roman"/>
          <w:sz w:val="24"/>
          <w:szCs w:val="24"/>
        </w:rPr>
        <w:t>va</w:t>
      </w:r>
      <w:r w:rsidR="00A86F69" w:rsidRPr="00F15A7C">
        <w:rPr>
          <w:rFonts w:ascii="Times New Roman" w:hAnsi="Times New Roman" w:cs="Times New Roman"/>
          <w:sz w:val="24"/>
          <w:szCs w:val="24"/>
        </w:rPr>
        <w:t>tel je povinen předanou d</w:t>
      </w:r>
      <w:r w:rsidRPr="00F15A7C">
        <w:rPr>
          <w:rFonts w:ascii="Times New Roman" w:hAnsi="Times New Roman" w:cs="Times New Roman"/>
          <w:sz w:val="24"/>
          <w:szCs w:val="24"/>
        </w:rPr>
        <w:t>okumentaci prohlédnou</w:t>
      </w:r>
      <w:r w:rsidR="00E817BB">
        <w:rPr>
          <w:rFonts w:ascii="Times New Roman" w:hAnsi="Times New Roman" w:cs="Times New Roman"/>
          <w:sz w:val="24"/>
          <w:szCs w:val="24"/>
        </w:rPr>
        <w:t>t či zajistit její prohlídku co </w:t>
      </w:r>
      <w:r w:rsidRPr="00F15A7C">
        <w:rPr>
          <w:rFonts w:ascii="Times New Roman" w:hAnsi="Times New Roman" w:cs="Times New Roman"/>
          <w:sz w:val="24"/>
          <w:szCs w:val="24"/>
        </w:rPr>
        <w:t>nejdříve po jejím převzetí.</w:t>
      </w:r>
    </w:p>
    <w:p w14:paraId="59997719" w14:textId="77777777" w:rsidR="00395947" w:rsidRPr="00F15A7C" w:rsidRDefault="00395947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7ADD22" w14:textId="77777777" w:rsidR="00395947" w:rsidRPr="00F15A7C" w:rsidRDefault="00395947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 xml:space="preserve">4. </w:t>
      </w:r>
      <w:r w:rsidR="007F2639" w:rsidRPr="00F15A7C">
        <w:rPr>
          <w:rFonts w:ascii="Times New Roman" w:hAnsi="Times New Roman" w:cs="Times New Roman"/>
          <w:sz w:val="24"/>
          <w:szCs w:val="24"/>
        </w:rPr>
        <w:tab/>
      </w:r>
      <w:r w:rsidR="00A86F69" w:rsidRPr="00F15A7C">
        <w:rPr>
          <w:rFonts w:ascii="Times New Roman" w:hAnsi="Times New Roman" w:cs="Times New Roman"/>
          <w:sz w:val="24"/>
          <w:szCs w:val="24"/>
        </w:rPr>
        <w:t>Objedna</w:t>
      </w:r>
      <w:r w:rsidR="006766B8" w:rsidRPr="00F15A7C">
        <w:rPr>
          <w:rFonts w:ascii="Times New Roman" w:hAnsi="Times New Roman" w:cs="Times New Roman"/>
          <w:sz w:val="24"/>
          <w:szCs w:val="24"/>
        </w:rPr>
        <w:t>va</w:t>
      </w:r>
      <w:r w:rsidR="00A86F69" w:rsidRPr="00F15A7C">
        <w:rPr>
          <w:rFonts w:ascii="Times New Roman" w:hAnsi="Times New Roman" w:cs="Times New Roman"/>
          <w:sz w:val="24"/>
          <w:szCs w:val="24"/>
        </w:rPr>
        <w:t>tel je povinen vady d</w:t>
      </w:r>
      <w:r w:rsidRPr="00F15A7C">
        <w:rPr>
          <w:rFonts w:ascii="Times New Roman" w:hAnsi="Times New Roman" w:cs="Times New Roman"/>
          <w:sz w:val="24"/>
          <w:szCs w:val="24"/>
        </w:rPr>
        <w:t xml:space="preserve">okumentace u </w:t>
      </w:r>
      <w:r w:rsidR="00A86F69" w:rsidRPr="00F15A7C">
        <w:rPr>
          <w:rFonts w:ascii="Times New Roman" w:hAnsi="Times New Roman" w:cs="Times New Roman"/>
          <w:sz w:val="24"/>
          <w:szCs w:val="24"/>
        </w:rPr>
        <w:t>Zhotovitele</w:t>
      </w:r>
      <w:r w:rsidRPr="00F15A7C">
        <w:rPr>
          <w:rFonts w:ascii="Times New Roman" w:hAnsi="Times New Roman" w:cs="Times New Roman"/>
          <w:sz w:val="24"/>
          <w:szCs w:val="24"/>
        </w:rPr>
        <w:t xml:space="preserve"> písemně uplatnit bez zbytečného odkladu poté, kdy je zjistil nebo měl zjistit. Práva </w:t>
      </w:r>
      <w:r w:rsidR="006766B8" w:rsidRPr="00F15A7C">
        <w:rPr>
          <w:rFonts w:ascii="Times New Roman" w:hAnsi="Times New Roman" w:cs="Times New Roman"/>
          <w:sz w:val="24"/>
          <w:szCs w:val="24"/>
        </w:rPr>
        <w:t>Objednavatele</w:t>
      </w:r>
      <w:r w:rsidRPr="00F15A7C">
        <w:rPr>
          <w:rFonts w:ascii="Times New Roman" w:hAnsi="Times New Roman" w:cs="Times New Roman"/>
          <w:sz w:val="24"/>
          <w:szCs w:val="24"/>
        </w:rPr>
        <w:t xml:space="preserve"> z t</w:t>
      </w:r>
      <w:r w:rsidR="00A86F69" w:rsidRPr="00F15A7C">
        <w:rPr>
          <w:rFonts w:ascii="Times New Roman" w:hAnsi="Times New Roman" w:cs="Times New Roman"/>
          <w:sz w:val="24"/>
          <w:szCs w:val="24"/>
        </w:rPr>
        <w:t>itulu skrytých vad, které měla d</w:t>
      </w:r>
      <w:r w:rsidRPr="00F15A7C">
        <w:rPr>
          <w:rFonts w:ascii="Times New Roman" w:hAnsi="Times New Roman" w:cs="Times New Roman"/>
          <w:sz w:val="24"/>
          <w:szCs w:val="24"/>
        </w:rPr>
        <w:t xml:space="preserve">okumentace v době jejího předání </w:t>
      </w:r>
      <w:r w:rsidR="00A86F69" w:rsidRPr="00F15A7C">
        <w:rPr>
          <w:rFonts w:ascii="Times New Roman" w:hAnsi="Times New Roman" w:cs="Times New Roman"/>
          <w:sz w:val="24"/>
          <w:szCs w:val="24"/>
        </w:rPr>
        <w:t>Objedna</w:t>
      </w:r>
      <w:r w:rsidR="006766B8" w:rsidRPr="00F15A7C">
        <w:rPr>
          <w:rFonts w:ascii="Times New Roman" w:hAnsi="Times New Roman" w:cs="Times New Roman"/>
          <w:sz w:val="24"/>
          <w:szCs w:val="24"/>
        </w:rPr>
        <w:t>va</w:t>
      </w:r>
      <w:r w:rsidR="00A86F69" w:rsidRPr="00F15A7C">
        <w:rPr>
          <w:rFonts w:ascii="Times New Roman" w:hAnsi="Times New Roman" w:cs="Times New Roman"/>
          <w:sz w:val="24"/>
          <w:szCs w:val="24"/>
        </w:rPr>
        <w:t>tel</w:t>
      </w:r>
      <w:r w:rsidRPr="00F15A7C">
        <w:rPr>
          <w:rFonts w:ascii="Times New Roman" w:hAnsi="Times New Roman" w:cs="Times New Roman"/>
          <w:sz w:val="24"/>
          <w:szCs w:val="24"/>
        </w:rPr>
        <w:t xml:space="preserve">i, zanikají, nebyla-li </w:t>
      </w:r>
      <w:r w:rsidR="00A86F69" w:rsidRPr="00F15A7C">
        <w:rPr>
          <w:rFonts w:ascii="Times New Roman" w:hAnsi="Times New Roman" w:cs="Times New Roman"/>
          <w:sz w:val="24"/>
          <w:szCs w:val="24"/>
        </w:rPr>
        <w:t>Objedna</w:t>
      </w:r>
      <w:r w:rsidR="006766B8" w:rsidRPr="00F15A7C">
        <w:rPr>
          <w:rFonts w:ascii="Times New Roman" w:hAnsi="Times New Roman" w:cs="Times New Roman"/>
          <w:sz w:val="24"/>
          <w:szCs w:val="24"/>
        </w:rPr>
        <w:t>va</w:t>
      </w:r>
      <w:r w:rsidR="00A86F69" w:rsidRPr="00F15A7C">
        <w:rPr>
          <w:rFonts w:ascii="Times New Roman" w:hAnsi="Times New Roman" w:cs="Times New Roman"/>
          <w:sz w:val="24"/>
          <w:szCs w:val="24"/>
        </w:rPr>
        <w:t>tel</w:t>
      </w:r>
      <w:r w:rsidRPr="00F15A7C">
        <w:rPr>
          <w:rFonts w:ascii="Times New Roman" w:hAnsi="Times New Roman" w:cs="Times New Roman"/>
          <w:sz w:val="24"/>
          <w:szCs w:val="24"/>
        </w:rPr>
        <w:t>em uplatněna ve lhůtě dle předchozí věty, nejpoz</w:t>
      </w:r>
      <w:r w:rsidR="00A86F69" w:rsidRPr="00F15A7C">
        <w:rPr>
          <w:rFonts w:ascii="Times New Roman" w:hAnsi="Times New Roman" w:cs="Times New Roman"/>
          <w:sz w:val="24"/>
          <w:szCs w:val="24"/>
        </w:rPr>
        <w:t>ději však do 2 let od převzetí d</w:t>
      </w:r>
      <w:r w:rsidRPr="00F15A7C">
        <w:rPr>
          <w:rFonts w:ascii="Times New Roman" w:hAnsi="Times New Roman" w:cs="Times New Roman"/>
          <w:sz w:val="24"/>
          <w:szCs w:val="24"/>
        </w:rPr>
        <w:t>okumentace.</w:t>
      </w:r>
    </w:p>
    <w:p w14:paraId="5782667F" w14:textId="77777777" w:rsidR="007F2639" w:rsidRPr="00F15A7C" w:rsidRDefault="007F2639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A30DCC" w14:textId="77777777" w:rsidR="00395947" w:rsidRPr="00F15A7C" w:rsidRDefault="001B0AF6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>5</w:t>
      </w:r>
      <w:r w:rsidR="00395947" w:rsidRPr="00F15A7C">
        <w:rPr>
          <w:rFonts w:ascii="Times New Roman" w:hAnsi="Times New Roman" w:cs="Times New Roman"/>
          <w:sz w:val="24"/>
          <w:szCs w:val="24"/>
        </w:rPr>
        <w:t xml:space="preserve">. </w:t>
      </w:r>
      <w:r w:rsidR="007F2639" w:rsidRPr="00F15A7C">
        <w:rPr>
          <w:rFonts w:ascii="Times New Roman" w:hAnsi="Times New Roman" w:cs="Times New Roman"/>
          <w:sz w:val="24"/>
          <w:szCs w:val="24"/>
        </w:rPr>
        <w:tab/>
      </w:r>
      <w:r w:rsidR="00395947" w:rsidRPr="00F15A7C">
        <w:rPr>
          <w:rFonts w:ascii="Times New Roman" w:hAnsi="Times New Roman" w:cs="Times New Roman"/>
          <w:sz w:val="24"/>
          <w:szCs w:val="24"/>
        </w:rPr>
        <w:t xml:space="preserve">V případě oprávněných a řádně uplatněných vad díla má </w:t>
      </w:r>
      <w:r w:rsidR="00DE57B3" w:rsidRPr="00F15A7C">
        <w:rPr>
          <w:rFonts w:ascii="Times New Roman" w:hAnsi="Times New Roman" w:cs="Times New Roman"/>
          <w:sz w:val="24"/>
          <w:szCs w:val="24"/>
        </w:rPr>
        <w:t>Objedna</w:t>
      </w:r>
      <w:r w:rsidR="006766B8" w:rsidRPr="00F15A7C">
        <w:rPr>
          <w:rFonts w:ascii="Times New Roman" w:hAnsi="Times New Roman" w:cs="Times New Roman"/>
          <w:sz w:val="24"/>
          <w:szCs w:val="24"/>
        </w:rPr>
        <w:t>va</w:t>
      </w:r>
      <w:r w:rsidR="00DE57B3" w:rsidRPr="00F15A7C">
        <w:rPr>
          <w:rFonts w:ascii="Times New Roman" w:hAnsi="Times New Roman" w:cs="Times New Roman"/>
          <w:sz w:val="24"/>
          <w:szCs w:val="24"/>
        </w:rPr>
        <w:t>tel</w:t>
      </w:r>
      <w:r w:rsidR="00395947" w:rsidRPr="00F15A7C">
        <w:rPr>
          <w:rFonts w:ascii="Times New Roman" w:hAnsi="Times New Roman" w:cs="Times New Roman"/>
          <w:sz w:val="24"/>
          <w:szCs w:val="24"/>
        </w:rPr>
        <w:t xml:space="preserve"> podle charakteru a závažnosti vady právo požadovat:</w:t>
      </w:r>
    </w:p>
    <w:p w14:paraId="4A552805" w14:textId="77777777" w:rsidR="00395947" w:rsidRPr="00F15A7C" w:rsidRDefault="00395947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Pr="00F15A7C">
        <w:rPr>
          <w:rFonts w:ascii="Times New Roman" w:hAnsi="Times New Roman" w:cs="Times New Roman"/>
          <w:sz w:val="24"/>
          <w:szCs w:val="24"/>
        </w:rPr>
        <w:tab/>
      </w:r>
      <w:r w:rsidR="001B0AF6" w:rsidRPr="00F15A7C">
        <w:rPr>
          <w:rFonts w:ascii="Times New Roman" w:hAnsi="Times New Roman" w:cs="Times New Roman"/>
          <w:sz w:val="24"/>
          <w:szCs w:val="24"/>
        </w:rPr>
        <w:t xml:space="preserve">bezplatné </w:t>
      </w:r>
      <w:r w:rsidRPr="00F15A7C">
        <w:rPr>
          <w:rFonts w:ascii="Times New Roman" w:hAnsi="Times New Roman" w:cs="Times New Roman"/>
          <w:sz w:val="24"/>
          <w:szCs w:val="24"/>
        </w:rPr>
        <w:t>odstranění vady opravou, je-li to možné a účelné</w:t>
      </w:r>
      <w:r w:rsidR="001B0AF6" w:rsidRPr="00F15A7C">
        <w:rPr>
          <w:rFonts w:ascii="Times New Roman" w:hAnsi="Times New Roman" w:cs="Times New Roman"/>
          <w:sz w:val="24"/>
          <w:szCs w:val="24"/>
        </w:rPr>
        <w:t xml:space="preserve"> - Zhotovitel se zavazuje případné vady projektu odstranit bez zbytečného odkladu po uplatnění oprávněné reklamace </w:t>
      </w:r>
      <w:r w:rsidR="006766B8" w:rsidRPr="00F15A7C">
        <w:rPr>
          <w:rFonts w:ascii="Times New Roman" w:hAnsi="Times New Roman" w:cs="Times New Roman"/>
          <w:sz w:val="24"/>
          <w:szCs w:val="24"/>
        </w:rPr>
        <w:t>O</w:t>
      </w:r>
      <w:r w:rsidR="001B0AF6" w:rsidRPr="00F15A7C">
        <w:rPr>
          <w:rFonts w:ascii="Times New Roman" w:hAnsi="Times New Roman" w:cs="Times New Roman"/>
          <w:sz w:val="24"/>
          <w:szCs w:val="24"/>
        </w:rPr>
        <w:t>bjedna</w:t>
      </w:r>
      <w:r w:rsidR="006766B8" w:rsidRPr="00F15A7C">
        <w:rPr>
          <w:rFonts w:ascii="Times New Roman" w:hAnsi="Times New Roman" w:cs="Times New Roman"/>
          <w:sz w:val="24"/>
          <w:szCs w:val="24"/>
        </w:rPr>
        <w:t>va</w:t>
      </w:r>
      <w:r w:rsidR="001B0AF6" w:rsidRPr="00F15A7C">
        <w:rPr>
          <w:rFonts w:ascii="Times New Roman" w:hAnsi="Times New Roman" w:cs="Times New Roman"/>
          <w:sz w:val="24"/>
          <w:szCs w:val="24"/>
        </w:rPr>
        <w:t>telem, učiněném písemnou formou, nejdéle však do 14 dnů</w:t>
      </w:r>
      <w:r w:rsidRPr="00F15A7C">
        <w:rPr>
          <w:rFonts w:ascii="Times New Roman" w:hAnsi="Times New Roman" w:cs="Times New Roman"/>
          <w:sz w:val="24"/>
          <w:szCs w:val="24"/>
        </w:rPr>
        <w:t>;</w:t>
      </w:r>
    </w:p>
    <w:p w14:paraId="3FED2AA6" w14:textId="77777777" w:rsidR="00395947" w:rsidRPr="00F15A7C" w:rsidRDefault="00395947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>b)</w:t>
      </w:r>
      <w:r w:rsidRPr="00F15A7C">
        <w:rPr>
          <w:rFonts w:ascii="Times New Roman" w:hAnsi="Times New Roman" w:cs="Times New Roman"/>
          <w:sz w:val="24"/>
          <w:szCs w:val="24"/>
        </w:rPr>
        <w:tab/>
        <w:t>přiměřenou slevu z Celkové ceny.</w:t>
      </w:r>
    </w:p>
    <w:p w14:paraId="0889EC30" w14:textId="77777777" w:rsidR="00395947" w:rsidRPr="00F15A7C" w:rsidRDefault="00395947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36A4A9" w14:textId="77777777" w:rsidR="00ED3F80" w:rsidRPr="00F15A7C" w:rsidRDefault="001B0AF6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>6</w:t>
      </w:r>
      <w:r w:rsidR="00395947" w:rsidRPr="00F15A7C">
        <w:rPr>
          <w:rFonts w:ascii="Times New Roman" w:hAnsi="Times New Roman" w:cs="Times New Roman"/>
          <w:sz w:val="24"/>
          <w:szCs w:val="24"/>
        </w:rPr>
        <w:t xml:space="preserve">. </w:t>
      </w:r>
      <w:r w:rsidR="007F2639" w:rsidRPr="00F15A7C">
        <w:rPr>
          <w:rFonts w:ascii="Times New Roman" w:hAnsi="Times New Roman" w:cs="Times New Roman"/>
          <w:sz w:val="24"/>
          <w:szCs w:val="24"/>
        </w:rPr>
        <w:tab/>
      </w:r>
      <w:r w:rsidR="00DE57B3" w:rsidRPr="00F15A7C">
        <w:rPr>
          <w:rFonts w:ascii="Times New Roman" w:hAnsi="Times New Roman" w:cs="Times New Roman"/>
          <w:sz w:val="24"/>
          <w:szCs w:val="24"/>
        </w:rPr>
        <w:t>Objedna</w:t>
      </w:r>
      <w:r w:rsidR="006766B8" w:rsidRPr="00F15A7C">
        <w:rPr>
          <w:rFonts w:ascii="Times New Roman" w:hAnsi="Times New Roman" w:cs="Times New Roman"/>
          <w:sz w:val="24"/>
          <w:szCs w:val="24"/>
        </w:rPr>
        <w:t>va</w:t>
      </w:r>
      <w:r w:rsidR="00DE57B3" w:rsidRPr="00F15A7C">
        <w:rPr>
          <w:rFonts w:ascii="Times New Roman" w:hAnsi="Times New Roman" w:cs="Times New Roman"/>
          <w:sz w:val="24"/>
          <w:szCs w:val="24"/>
        </w:rPr>
        <w:t xml:space="preserve">tel </w:t>
      </w:r>
      <w:r w:rsidR="00395947" w:rsidRPr="00F15A7C">
        <w:rPr>
          <w:rFonts w:ascii="Times New Roman" w:hAnsi="Times New Roman" w:cs="Times New Roman"/>
          <w:sz w:val="24"/>
          <w:szCs w:val="24"/>
        </w:rPr>
        <w:t xml:space="preserve">je povinen </w:t>
      </w:r>
      <w:r w:rsidR="00DE57B3" w:rsidRPr="00F15A7C">
        <w:rPr>
          <w:rFonts w:ascii="Times New Roman" w:hAnsi="Times New Roman" w:cs="Times New Roman"/>
          <w:sz w:val="24"/>
          <w:szCs w:val="24"/>
        </w:rPr>
        <w:t>Zhotovitel</w:t>
      </w:r>
      <w:r w:rsidR="00395947" w:rsidRPr="00F15A7C">
        <w:rPr>
          <w:rFonts w:ascii="Times New Roman" w:hAnsi="Times New Roman" w:cs="Times New Roman"/>
          <w:sz w:val="24"/>
          <w:szCs w:val="24"/>
        </w:rPr>
        <w:t xml:space="preserve">i sdělit volbu svého nároku </w:t>
      </w:r>
      <w:r w:rsidRPr="00F15A7C">
        <w:rPr>
          <w:rFonts w:ascii="Times New Roman" w:hAnsi="Times New Roman" w:cs="Times New Roman"/>
          <w:sz w:val="24"/>
          <w:szCs w:val="24"/>
        </w:rPr>
        <w:t xml:space="preserve">plynoucí </w:t>
      </w:r>
      <w:r w:rsidR="00395947" w:rsidRPr="00F15A7C">
        <w:rPr>
          <w:rFonts w:ascii="Times New Roman" w:hAnsi="Times New Roman" w:cs="Times New Roman"/>
          <w:sz w:val="24"/>
          <w:szCs w:val="24"/>
        </w:rPr>
        <w:t>z vad dle odsta</w:t>
      </w:r>
      <w:r w:rsidRPr="00F15A7C">
        <w:rPr>
          <w:rFonts w:ascii="Times New Roman" w:hAnsi="Times New Roman" w:cs="Times New Roman"/>
          <w:sz w:val="24"/>
          <w:szCs w:val="24"/>
        </w:rPr>
        <w:t>vce 5</w:t>
      </w:r>
      <w:r w:rsidR="00395947" w:rsidRPr="00F15A7C">
        <w:rPr>
          <w:rFonts w:ascii="Times New Roman" w:hAnsi="Times New Roman" w:cs="Times New Roman"/>
          <w:sz w:val="24"/>
          <w:szCs w:val="24"/>
        </w:rPr>
        <w:t xml:space="preserve"> tohoto článku ihned při uplatnění těchto vad. K dodatečným změnám volby nároku je třeba souhlas </w:t>
      </w:r>
      <w:r w:rsidR="00DE57B3" w:rsidRPr="00F15A7C">
        <w:rPr>
          <w:rFonts w:ascii="Times New Roman" w:hAnsi="Times New Roman" w:cs="Times New Roman"/>
          <w:sz w:val="24"/>
          <w:szCs w:val="24"/>
        </w:rPr>
        <w:t>Zhotovitele</w:t>
      </w:r>
      <w:r w:rsidR="00395947" w:rsidRPr="00F15A7C">
        <w:rPr>
          <w:rFonts w:ascii="Times New Roman" w:hAnsi="Times New Roman" w:cs="Times New Roman"/>
          <w:sz w:val="24"/>
          <w:szCs w:val="24"/>
        </w:rPr>
        <w:t>.</w:t>
      </w:r>
    </w:p>
    <w:p w14:paraId="1DDC5523" w14:textId="77777777" w:rsidR="00C80951" w:rsidRPr="00F15A7C" w:rsidRDefault="00C80951" w:rsidP="00E817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BADA50" w14:textId="77777777" w:rsidR="00BC3373" w:rsidRPr="00F15A7C" w:rsidRDefault="00C80951" w:rsidP="00E817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A7C">
        <w:rPr>
          <w:rFonts w:ascii="Times New Roman" w:hAnsi="Times New Roman" w:cs="Times New Roman"/>
          <w:b/>
          <w:sz w:val="24"/>
          <w:szCs w:val="24"/>
          <w:u w:val="single"/>
        </w:rPr>
        <w:t xml:space="preserve">VIII.  </w:t>
      </w:r>
      <w:r w:rsidR="00BC3373" w:rsidRPr="00F15A7C">
        <w:rPr>
          <w:rFonts w:ascii="Times New Roman" w:hAnsi="Times New Roman" w:cs="Times New Roman"/>
          <w:b/>
          <w:sz w:val="24"/>
          <w:szCs w:val="24"/>
          <w:u w:val="single"/>
        </w:rPr>
        <w:t>SANKCE</w:t>
      </w:r>
    </w:p>
    <w:p w14:paraId="2355EFB1" w14:textId="77777777" w:rsidR="00BC3373" w:rsidRPr="00F15A7C" w:rsidRDefault="00BC3373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 xml:space="preserve">1. </w:t>
      </w:r>
      <w:r w:rsidRPr="00F15A7C">
        <w:rPr>
          <w:rFonts w:ascii="Times New Roman" w:hAnsi="Times New Roman" w:cs="Times New Roman"/>
          <w:sz w:val="24"/>
          <w:szCs w:val="24"/>
        </w:rPr>
        <w:tab/>
        <w:t xml:space="preserve">Pokud </w:t>
      </w:r>
      <w:r w:rsidR="00810DD1" w:rsidRPr="00F15A7C">
        <w:rPr>
          <w:rFonts w:ascii="Times New Roman" w:hAnsi="Times New Roman" w:cs="Times New Roman"/>
          <w:sz w:val="24"/>
          <w:szCs w:val="24"/>
        </w:rPr>
        <w:t>Zhotovitel</w:t>
      </w:r>
      <w:r w:rsidRPr="00F15A7C">
        <w:rPr>
          <w:rFonts w:ascii="Times New Roman" w:hAnsi="Times New Roman" w:cs="Times New Roman"/>
          <w:sz w:val="24"/>
          <w:szCs w:val="24"/>
        </w:rPr>
        <w:t xml:space="preserve"> zaviněně nedodrží termíny plnění jednotlivých Výkonových fází, jak jsou stanoveny v článku III. této Smlouvy, zaplatí </w:t>
      </w:r>
      <w:r w:rsidR="00810DD1" w:rsidRPr="00F15A7C">
        <w:rPr>
          <w:rFonts w:ascii="Times New Roman" w:hAnsi="Times New Roman" w:cs="Times New Roman"/>
          <w:sz w:val="24"/>
          <w:szCs w:val="24"/>
        </w:rPr>
        <w:t>Objedna</w:t>
      </w:r>
      <w:r w:rsidR="006766B8" w:rsidRPr="00F15A7C">
        <w:rPr>
          <w:rFonts w:ascii="Times New Roman" w:hAnsi="Times New Roman" w:cs="Times New Roman"/>
          <w:sz w:val="24"/>
          <w:szCs w:val="24"/>
        </w:rPr>
        <w:t>va</w:t>
      </w:r>
      <w:r w:rsidR="00810DD1" w:rsidRPr="00F15A7C">
        <w:rPr>
          <w:rFonts w:ascii="Times New Roman" w:hAnsi="Times New Roman" w:cs="Times New Roman"/>
          <w:sz w:val="24"/>
          <w:szCs w:val="24"/>
        </w:rPr>
        <w:t>teli</w:t>
      </w:r>
      <w:r w:rsidRPr="00F15A7C">
        <w:rPr>
          <w:rFonts w:ascii="Times New Roman" w:hAnsi="Times New Roman" w:cs="Times New Roman"/>
          <w:sz w:val="24"/>
          <w:szCs w:val="24"/>
        </w:rPr>
        <w:t xml:space="preserve"> na jeho písemnou výzvu za každý započatý den prodlení s takovým plněním smluvní pokutu ve výši 0,05 % z odměny připadající na příslušnou Výkonovou fázi.</w:t>
      </w:r>
    </w:p>
    <w:p w14:paraId="32D9131C" w14:textId="77777777" w:rsidR="00BC3373" w:rsidRPr="00F15A7C" w:rsidRDefault="00BC3373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 xml:space="preserve">2. </w:t>
      </w:r>
      <w:r w:rsidRPr="00F15A7C">
        <w:rPr>
          <w:rFonts w:ascii="Times New Roman" w:hAnsi="Times New Roman" w:cs="Times New Roman"/>
          <w:sz w:val="24"/>
          <w:szCs w:val="24"/>
        </w:rPr>
        <w:tab/>
        <w:t xml:space="preserve">Pokud je </w:t>
      </w:r>
      <w:r w:rsidR="00810DD1" w:rsidRPr="00F15A7C">
        <w:rPr>
          <w:rFonts w:ascii="Times New Roman" w:hAnsi="Times New Roman" w:cs="Times New Roman"/>
          <w:sz w:val="24"/>
          <w:szCs w:val="24"/>
        </w:rPr>
        <w:t>Objedna</w:t>
      </w:r>
      <w:r w:rsidR="006766B8" w:rsidRPr="00F15A7C">
        <w:rPr>
          <w:rFonts w:ascii="Times New Roman" w:hAnsi="Times New Roman" w:cs="Times New Roman"/>
          <w:sz w:val="24"/>
          <w:szCs w:val="24"/>
        </w:rPr>
        <w:t>va</w:t>
      </w:r>
      <w:r w:rsidR="00810DD1" w:rsidRPr="00F15A7C">
        <w:rPr>
          <w:rFonts w:ascii="Times New Roman" w:hAnsi="Times New Roman" w:cs="Times New Roman"/>
          <w:sz w:val="24"/>
          <w:szCs w:val="24"/>
        </w:rPr>
        <w:t>tel</w:t>
      </w:r>
      <w:r w:rsidRPr="00F15A7C">
        <w:rPr>
          <w:rFonts w:ascii="Times New Roman" w:hAnsi="Times New Roman" w:cs="Times New Roman"/>
          <w:sz w:val="24"/>
          <w:szCs w:val="24"/>
        </w:rPr>
        <w:t xml:space="preserve"> v prodlení s úhradou jakékoli části Celkové ceny, zaplatí </w:t>
      </w:r>
      <w:r w:rsidR="00810DD1" w:rsidRPr="00F15A7C">
        <w:rPr>
          <w:rFonts w:ascii="Times New Roman" w:hAnsi="Times New Roman" w:cs="Times New Roman"/>
          <w:sz w:val="24"/>
          <w:szCs w:val="24"/>
        </w:rPr>
        <w:t>Zhotovitel</w:t>
      </w:r>
      <w:r w:rsidRPr="00F15A7C">
        <w:rPr>
          <w:rFonts w:ascii="Times New Roman" w:hAnsi="Times New Roman" w:cs="Times New Roman"/>
          <w:sz w:val="24"/>
          <w:szCs w:val="24"/>
        </w:rPr>
        <w:t>i smluvní pokutu ve výši 0,05 % z dlužné částky za každý den prodlení.</w:t>
      </w:r>
    </w:p>
    <w:p w14:paraId="4CBEE509" w14:textId="77777777" w:rsidR="00BC3373" w:rsidRPr="00F15A7C" w:rsidRDefault="00BC3373" w:rsidP="00E817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6573E1" w14:textId="77777777" w:rsidR="004B170C" w:rsidRPr="00F15A7C" w:rsidRDefault="00C80951" w:rsidP="00E817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A7C">
        <w:rPr>
          <w:rFonts w:ascii="Times New Roman" w:hAnsi="Times New Roman" w:cs="Times New Roman"/>
          <w:b/>
          <w:sz w:val="24"/>
          <w:szCs w:val="24"/>
          <w:u w:val="single"/>
        </w:rPr>
        <w:t xml:space="preserve">IX.  </w:t>
      </w:r>
      <w:r w:rsidR="004B170C" w:rsidRPr="00F15A7C">
        <w:rPr>
          <w:rFonts w:ascii="Times New Roman" w:hAnsi="Times New Roman" w:cs="Times New Roman"/>
          <w:b/>
          <w:sz w:val="24"/>
          <w:szCs w:val="24"/>
          <w:u w:val="single"/>
        </w:rPr>
        <w:t xml:space="preserve">ZMĚNA </w:t>
      </w:r>
      <w:r w:rsidR="0054372A" w:rsidRPr="00F15A7C">
        <w:rPr>
          <w:rFonts w:ascii="Times New Roman" w:hAnsi="Times New Roman" w:cs="Times New Roman"/>
          <w:b/>
          <w:sz w:val="24"/>
          <w:szCs w:val="24"/>
          <w:u w:val="single"/>
        </w:rPr>
        <w:t>ZÁVAZKU A MOŽNOST UKONČENÍ</w:t>
      </w:r>
    </w:p>
    <w:p w14:paraId="191B6C96" w14:textId="77777777" w:rsidR="004B170C" w:rsidRPr="00F15A7C" w:rsidRDefault="004B170C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 xml:space="preserve">1. </w:t>
      </w:r>
      <w:r w:rsidRPr="00F15A7C">
        <w:rPr>
          <w:rFonts w:ascii="Times New Roman" w:hAnsi="Times New Roman" w:cs="Times New Roman"/>
          <w:sz w:val="24"/>
          <w:szCs w:val="24"/>
        </w:rPr>
        <w:tab/>
        <w:t>Objedna</w:t>
      </w:r>
      <w:r w:rsidR="006766B8" w:rsidRPr="00F15A7C">
        <w:rPr>
          <w:rFonts w:ascii="Times New Roman" w:hAnsi="Times New Roman" w:cs="Times New Roman"/>
          <w:sz w:val="24"/>
          <w:szCs w:val="24"/>
        </w:rPr>
        <w:t>va</w:t>
      </w:r>
      <w:r w:rsidRPr="00F15A7C">
        <w:rPr>
          <w:rFonts w:ascii="Times New Roman" w:hAnsi="Times New Roman" w:cs="Times New Roman"/>
          <w:sz w:val="24"/>
          <w:szCs w:val="24"/>
        </w:rPr>
        <w:t>tel se zavazuje, že přistoupí na změnu</w:t>
      </w:r>
      <w:r w:rsidR="00FA4D7F">
        <w:rPr>
          <w:rFonts w:ascii="Times New Roman" w:hAnsi="Times New Roman" w:cs="Times New Roman"/>
          <w:sz w:val="24"/>
          <w:szCs w:val="24"/>
        </w:rPr>
        <w:t xml:space="preserve"> závazku v případech, kdy se po </w:t>
      </w:r>
      <w:r w:rsidRPr="00F15A7C">
        <w:rPr>
          <w:rFonts w:ascii="Times New Roman" w:hAnsi="Times New Roman" w:cs="Times New Roman"/>
          <w:sz w:val="24"/>
          <w:szCs w:val="24"/>
        </w:rPr>
        <w:t>uzavření smlouvy změní výchozí podklady rozhodující pro uzavření této smlouvy, nebo vzniknou</w:t>
      </w:r>
      <w:r w:rsidR="00F94C0F" w:rsidRPr="00F15A7C">
        <w:rPr>
          <w:rFonts w:ascii="Times New Roman" w:hAnsi="Times New Roman" w:cs="Times New Roman"/>
          <w:sz w:val="24"/>
          <w:szCs w:val="24"/>
        </w:rPr>
        <w:t xml:space="preserve"> na jeho straně nové požadavky. </w:t>
      </w:r>
      <w:r w:rsidRPr="00F15A7C">
        <w:rPr>
          <w:rFonts w:ascii="Times New Roman" w:hAnsi="Times New Roman" w:cs="Times New Roman"/>
          <w:sz w:val="24"/>
          <w:szCs w:val="24"/>
        </w:rPr>
        <w:t>Objedna</w:t>
      </w:r>
      <w:r w:rsidR="006766B8" w:rsidRPr="00F15A7C">
        <w:rPr>
          <w:rFonts w:ascii="Times New Roman" w:hAnsi="Times New Roman" w:cs="Times New Roman"/>
          <w:sz w:val="24"/>
          <w:szCs w:val="24"/>
        </w:rPr>
        <w:t>va</w:t>
      </w:r>
      <w:r w:rsidRPr="00F15A7C">
        <w:rPr>
          <w:rFonts w:ascii="Times New Roman" w:hAnsi="Times New Roman" w:cs="Times New Roman"/>
          <w:sz w:val="24"/>
          <w:szCs w:val="24"/>
        </w:rPr>
        <w:t>tel je povinen přistoupit na změnu termínu předání projektu vždy, když dojde k prodlení se splněním jeho povinností spolupůsobení, ujednaných v této smlouvě.</w:t>
      </w:r>
    </w:p>
    <w:p w14:paraId="4C2174E8" w14:textId="77777777" w:rsidR="004B170C" w:rsidRPr="00F15A7C" w:rsidRDefault="004B170C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8ECDE2" w14:textId="77777777" w:rsidR="00F94C0F" w:rsidRPr="00F15A7C" w:rsidRDefault="00F94C0F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 xml:space="preserve">2. </w:t>
      </w:r>
      <w:r w:rsidR="0054372A" w:rsidRPr="00F15A7C">
        <w:rPr>
          <w:rFonts w:ascii="Times New Roman" w:hAnsi="Times New Roman" w:cs="Times New Roman"/>
          <w:sz w:val="24"/>
          <w:szCs w:val="24"/>
        </w:rPr>
        <w:tab/>
      </w:r>
      <w:r w:rsidRPr="00F15A7C">
        <w:rPr>
          <w:rFonts w:ascii="Times New Roman" w:hAnsi="Times New Roman" w:cs="Times New Roman"/>
          <w:sz w:val="24"/>
          <w:szCs w:val="24"/>
        </w:rPr>
        <w:t>Každá ze smluvních stran je oprávněna od této Smlouvy odstoupit v případě podstatného porušení povinností druhou smluvní stranou. Odstoupení musí být učiněno písemně a je účinné okamžikem jeho doručení druhé smluvní straně. Za podstatné porušení povinností se pro účely této smlouvy považuje zejména:</w:t>
      </w:r>
    </w:p>
    <w:p w14:paraId="137D3CA2" w14:textId="77777777" w:rsidR="00F94C0F" w:rsidRPr="00F15A7C" w:rsidRDefault="00F94C0F" w:rsidP="00FA4D7F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>a)</w:t>
      </w:r>
      <w:r w:rsidRPr="00F15A7C">
        <w:rPr>
          <w:rFonts w:ascii="Times New Roman" w:hAnsi="Times New Roman" w:cs="Times New Roman"/>
          <w:sz w:val="24"/>
          <w:szCs w:val="24"/>
        </w:rPr>
        <w:tab/>
        <w:t xml:space="preserve">prodlení </w:t>
      </w:r>
      <w:r w:rsidR="006766B8" w:rsidRPr="00F15A7C">
        <w:rPr>
          <w:rFonts w:ascii="Times New Roman" w:hAnsi="Times New Roman" w:cs="Times New Roman"/>
          <w:sz w:val="24"/>
          <w:szCs w:val="24"/>
        </w:rPr>
        <w:t>Objednavatele</w:t>
      </w:r>
      <w:r w:rsidRPr="00F15A7C">
        <w:rPr>
          <w:rFonts w:ascii="Times New Roman" w:hAnsi="Times New Roman" w:cs="Times New Roman"/>
          <w:sz w:val="24"/>
          <w:szCs w:val="24"/>
        </w:rPr>
        <w:t xml:space="preserve"> s poskytnutím součinnosti, jak</w:t>
      </w:r>
      <w:r w:rsidR="00A07CE2" w:rsidRPr="00F15A7C">
        <w:rPr>
          <w:rFonts w:ascii="Times New Roman" w:hAnsi="Times New Roman" w:cs="Times New Roman"/>
          <w:sz w:val="24"/>
          <w:szCs w:val="24"/>
        </w:rPr>
        <w:t xml:space="preserve"> je tato definována v článku IV.</w:t>
      </w:r>
      <w:r w:rsidRPr="00F15A7C">
        <w:rPr>
          <w:rFonts w:ascii="Times New Roman" w:hAnsi="Times New Roman" w:cs="Times New Roman"/>
          <w:sz w:val="24"/>
          <w:szCs w:val="24"/>
        </w:rPr>
        <w:t xml:space="preserve"> této smlouvy, po dobu delší než 30 dní;</w:t>
      </w:r>
    </w:p>
    <w:p w14:paraId="468BCB0C" w14:textId="77777777" w:rsidR="00F94C0F" w:rsidRPr="00F15A7C" w:rsidRDefault="00F94C0F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>b)</w:t>
      </w:r>
      <w:r w:rsidRPr="00F15A7C">
        <w:rPr>
          <w:rFonts w:ascii="Times New Roman" w:hAnsi="Times New Roman" w:cs="Times New Roman"/>
          <w:sz w:val="24"/>
          <w:szCs w:val="24"/>
        </w:rPr>
        <w:tab/>
        <w:t xml:space="preserve">prodlení </w:t>
      </w:r>
      <w:r w:rsidR="006766B8" w:rsidRPr="00F15A7C">
        <w:rPr>
          <w:rFonts w:ascii="Times New Roman" w:hAnsi="Times New Roman" w:cs="Times New Roman"/>
          <w:sz w:val="24"/>
          <w:szCs w:val="24"/>
        </w:rPr>
        <w:t>Objednavatele</w:t>
      </w:r>
      <w:r w:rsidRPr="00F15A7C">
        <w:rPr>
          <w:rFonts w:ascii="Times New Roman" w:hAnsi="Times New Roman" w:cs="Times New Roman"/>
          <w:sz w:val="24"/>
          <w:szCs w:val="24"/>
        </w:rPr>
        <w:t xml:space="preserve"> s úhradou jakékoli Dílčí platby po dobu delší než 30 dní;</w:t>
      </w:r>
    </w:p>
    <w:p w14:paraId="7BF96E09" w14:textId="77777777" w:rsidR="00F94C0F" w:rsidRPr="00F15A7C" w:rsidRDefault="00F94C0F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>c)</w:t>
      </w:r>
      <w:r w:rsidRPr="00F15A7C">
        <w:rPr>
          <w:rFonts w:ascii="Times New Roman" w:hAnsi="Times New Roman" w:cs="Times New Roman"/>
          <w:sz w:val="24"/>
          <w:szCs w:val="24"/>
        </w:rPr>
        <w:tab/>
        <w:t xml:space="preserve">prodlení </w:t>
      </w:r>
      <w:r w:rsidR="006766B8" w:rsidRPr="00F15A7C">
        <w:rPr>
          <w:rFonts w:ascii="Times New Roman" w:hAnsi="Times New Roman" w:cs="Times New Roman"/>
          <w:sz w:val="24"/>
          <w:szCs w:val="24"/>
        </w:rPr>
        <w:t>Zhotovitel</w:t>
      </w:r>
      <w:r w:rsidRPr="00F15A7C">
        <w:rPr>
          <w:rFonts w:ascii="Times New Roman" w:hAnsi="Times New Roman" w:cs="Times New Roman"/>
          <w:sz w:val="24"/>
          <w:szCs w:val="24"/>
        </w:rPr>
        <w:t xml:space="preserve"> s předáním jakékoli části Dokumentace po dobu delší než 30 dní.</w:t>
      </w:r>
    </w:p>
    <w:p w14:paraId="2AFF57F1" w14:textId="77777777" w:rsidR="00F94C0F" w:rsidRPr="00F15A7C" w:rsidRDefault="00F94C0F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DD7804" w14:textId="77777777" w:rsidR="00F94C0F" w:rsidRPr="00F15A7C" w:rsidRDefault="00F94C0F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 xml:space="preserve">3. </w:t>
      </w:r>
      <w:r w:rsidR="0054372A" w:rsidRPr="00F15A7C">
        <w:rPr>
          <w:rFonts w:ascii="Times New Roman" w:hAnsi="Times New Roman" w:cs="Times New Roman"/>
          <w:sz w:val="24"/>
          <w:szCs w:val="24"/>
        </w:rPr>
        <w:tab/>
      </w:r>
      <w:r w:rsidR="006766B8" w:rsidRPr="00F15A7C">
        <w:rPr>
          <w:rFonts w:ascii="Times New Roman" w:hAnsi="Times New Roman" w:cs="Times New Roman"/>
          <w:sz w:val="24"/>
          <w:szCs w:val="24"/>
        </w:rPr>
        <w:t>Zhotovitel</w:t>
      </w:r>
      <w:r w:rsidRPr="00F15A7C">
        <w:rPr>
          <w:rFonts w:ascii="Times New Roman" w:hAnsi="Times New Roman" w:cs="Times New Roman"/>
          <w:sz w:val="24"/>
          <w:szCs w:val="24"/>
        </w:rPr>
        <w:t xml:space="preserve"> je dále oprávněn od Smlouvy odstoupit v případě, že </w:t>
      </w:r>
      <w:r w:rsidR="006766B8" w:rsidRPr="00F15A7C">
        <w:rPr>
          <w:rFonts w:ascii="Times New Roman" w:hAnsi="Times New Roman" w:cs="Times New Roman"/>
          <w:sz w:val="24"/>
          <w:szCs w:val="24"/>
        </w:rPr>
        <w:t>Objednavatel</w:t>
      </w:r>
      <w:r w:rsidR="00FA4D7F">
        <w:rPr>
          <w:rFonts w:ascii="Times New Roman" w:hAnsi="Times New Roman" w:cs="Times New Roman"/>
          <w:sz w:val="24"/>
          <w:szCs w:val="24"/>
        </w:rPr>
        <w:t xml:space="preserve"> trvá na </w:t>
      </w:r>
      <w:r w:rsidRPr="00F15A7C">
        <w:rPr>
          <w:rFonts w:ascii="Times New Roman" w:hAnsi="Times New Roman" w:cs="Times New Roman"/>
          <w:sz w:val="24"/>
          <w:szCs w:val="24"/>
        </w:rPr>
        <w:t xml:space="preserve">pokynech, na jejichž nevhodnost ho </w:t>
      </w:r>
      <w:r w:rsidR="006766B8" w:rsidRPr="00F15A7C">
        <w:rPr>
          <w:rFonts w:ascii="Times New Roman" w:hAnsi="Times New Roman" w:cs="Times New Roman"/>
          <w:sz w:val="24"/>
          <w:szCs w:val="24"/>
        </w:rPr>
        <w:t>Zhotovitel</w:t>
      </w:r>
      <w:r w:rsidRPr="00F15A7C">
        <w:rPr>
          <w:rFonts w:ascii="Times New Roman" w:hAnsi="Times New Roman" w:cs="Times New Roman"/>
          <w:sz w:val="24"/>
          <w:szCs w:val="24"/>
        </w:rPr>
        <w:t xml:space="preserve"> upozornil, pokud dodržení takových pokynů brání realizaci díla či se zásadně rozchází s dříve formulovanými zásadami spolupráce.</w:t>
      </w:r>
    </w:p>
    <w:p w14:paraId="6B520585" w14:textId="77777777" w:rsidR="00F94C0F" w:rsidRPr="00F15A7C" w:rsidRDefault="00F94C0F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AAB7E0" w14:textId="77777777" w:rsidR="00F94C0F" w:rsidRPr="00F15A7C" w:rsidRDefault="00F94C0F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 xml:space="preserve">4. </w:t>
      </w:r>
      <w:r w:rsidR="0054372A" w:rsidRPr="00F15A7C">
        <w:rPr>
          <w:rFonts w:ascii="Times New Roman" w:hAnsi="Times New Roman" w:cs="Times New Roman"/>
          <w:sz w:val="24"/>
          <w:szCs w:val="24"/>
        </w:rPr>
        <w:tab/>
      </w:r>
      <w:r w:rsidRPr="00F15A7C">
        <w:rPr>
          <w:rFonts w:ascii="Times New Roman" w:hAnsi="Times New Roman" w:cs="Times New Roman"/>
          <w:sz w:val="24"/>
          <w:szCs w:val="24"/>
        </w:rPr>
        <w:t>Každá ze smluvních stran je oprávněna tuto Smlouvu vypovědět bez uvedení důvodu, za podmínek stanovených níže v tomto článku. Výpovědní doba činí 30 dní a počíná běžet okamžikem doručení písemné výpovědi druhé smluvní straně.</w:t>
      </w:r>
    </w:p>
    <w:p w14:paraId="645CF041" w14:textId="77777777" w:rsidR="00F94C0F" w:rsidRPr="00F15A7C" w:rsidRDefault="00F94C0F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79CC52" w14:textId="77777777" w:rsidR="00F94C0F" w:rsidRPr="00F15A7C" w:rsidRDefault="00F94C0F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 xml:space="preserve">5. </w:t>
      </w:r>
      <w:r w:rsidR="0054372A" w:rsidRPr="00F15A7C">
        <w:rPr>
          <w:rFonts w:ascii="Times New Roman" w:hAnsi="Times New Roman" w:cs="Times New Roman"/>
          <w:sz w:val="24"/>
          <w:szCs w:val="24"/>
        </w:rPr>
        <w:tab/>
      </w:r>
      <w:r w:rsidRPr="00F15A7C">
        <w:rPr>
          <w:rFonts w:ascii="Times New Roman" w:hAnsi="Times New Roman" w:cs="Times New Roman"/>
          <w:sz w:val="24"/>
          <w:szCs w:val="24"/>
        </w:rPr>
        <w:t xml:space="preserve">Smlouvu je možné vypovědět vždy jen ke konci konkrétní Výkonové fáze. Koncem výkonové fáze se pro účely tohoto ustanovení rozumí pro </w:t>
      </w:r>
      <w:r w:rsidR="006766B8" w:rsidRPr="00F15A7C">
        <w:rPr>
          <w:rFonts w:ascii="Times New Roman" w:hAnsi="Times New Roman" w:cs="Times New Roman"/>
          <w:sz w:val="24"/>
          <w:szCs w:val="24"/>
        </w:rPr>
        <w:t>Zhotovitel</w:t>
      </w:r>
      <w:r w:rsidRPr="00F15A7C">
        <w:rPr>
          <w:rFonts w:ascii="Times New Roman" w:hAnsi="Times New Roman" w:cs="Times New Roman"/>
          <w:sz w:val="24"/>
          <w:szCs w:val="24"/>
        </w:rPr>
        <w:t xml:space="preserve"> splnění všech povinností </w:t>
      </w:r>
      <w:r w:rsidRPr="00F15A7C">
        <w:rPr>
          <w:rFonts w:ascii="Times New Roman" w:hAnsi="Times New Roman" w:cs="Times New Roman"/>
          <w:sz w:val="24"/>
          <w:szCs w:val="24"/>
        </w:rPr>
        <w:lastRenderedPageBreak/>
        <w:t xml:space="preserve">v rámci jednotlivých výkonových fází a pro </w:t>
      </w:r>
      <w:r w:rsidR="006766B8" w:rsidRPr="00F15A7C">
        <w:rPr>
          <w:rFonts w:ascii="Times New Roman" w:hAnsi="Times New Roman" w:cs="Times New Roman"/>
          <w:sz w:val="24"/>
          <w:szCs w:val="24"/>
        </w:rPr>
        <w:t>Objednavatele</w:t>
      </w:r>
      <w:r w:rsidRPr="00F15A7C">
        <w:rPr>
          <w:rFonts w:ascii="Times New Roman" w:hAnsi="Times New Roman" w:cs="Times New Roman"/>
          <w:sz w:val="24"/>
          <w:szCs w:val="24"/>
        </w:rPr>
        <w:t xml:space="preserve"> ú</w:t>
      </w:r>
      <w:r w:rsidR="006766B8" w:rsidRPr="00F15A7C">
        <w:rPr>
          <w:rFonts w:ascii="Times New Roman" w:hAnsi="Times New Roman" w:cs="Times New Roman"/>
          <w:sz w:val="24"/>
          <w:szCs w:val="24"/>
        </w:rPr>
        <w:t xml:space="preserve">plné zaplacení ceny dle článku </w:t>
      </w:r>
      <w:r w:rsidRPr="00F15A7C">
        <w:rPr>
          <w:rFonts w:ascii="Times New Roman" w:hAnsi="Times New Roman" w:cs="Times New Roman"/>
          <w:sz w:val="24"/>
          <w:szCs w:val="24"/>
        </w:rPr>
        <w:t xml:space="preserve">V. této Smlouvy. </w:t>
      </w:r>
    </w:p>
    <w:p w14:paraId="47A05668" w14:textId="77777777" w:rsidR="00F94C0F" w:rsidRPr="00F15A7C" w:rsidRDefault="00F94C0F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1FADD8" w14:textId="77777777" w:rsidR="004B170C" w:rsidRPr="00F15A7C" w:rsidRDefault="0054372A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>6</w:t>
      </w:r>
      <w:r w:rsidR="004B170C" w:rsidRPr="00F15A7C">
        <w:rPr>
          <w:rFonts w:ascii="Times New Roman" w:hAnsi="Times New Roman" w:cs="Times New Roman"/>
          <w:sz w:val="24"/>
          <w:szCs w:val="24"/>
        </w:rPr>
        <w:t xml:space="preserve">. </w:t>
      </w:r>
      <w:r w:rsidR="004B170C" w:rsidRPr="00F15A7C">
        <w:rPr>
          <w:rFonts w:ascii="Times New Roman" w:hAnsi="Times New Roman" w:cs="Times New Roman"/>
          <w:sz w:val="24"/>
          <w:szCs w:val="24"/>
        </w:rPr>
        <w:tab/>
        <w:t xml:space="preserve">K návrhům dodatků k této smlouvě se strany zavazují vyjádřit písemně ve lhůtě 7 dnů od doručení návrhu dodatku druhé smluvní straně. </w:t>
      </w:r>
    </w:p>
    <w:p w14:paraId="735D1E0B" w14:textId="77777777" w:rsidR="00931D82" w:rsidRPr="00F15A7C" w:rsidRDefault="00931D82" w:rsidP="00E817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567F76" w14:textId="77777777" w:rsidR="004B170C" w:rsidRPr="00F15A7C" w:rsidRDefault="00F94C0F" w:rsidP="00E817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A7C">
        <w:rPr>
          <w:rFonts w:ascii="Times New Roman" w:hAnsi="Times New Roman" w:cs="Times New Roman"/>
          <w:b/>
          <w:sz w:val="24"/>
          <w:szCs w:val="24"/>
          <w:u w:val="single"/>
        </w:rPr>
        <w:t>X.  ZÁVĚREČNÁ USTANOVENÍ</w:t>
      </w:r>
    </w:p>
    <w:p w14:paraId="4F64A842" w14:textId="77777777" w:rsidR="00F94C0F" w:rsidRPr="00F15A7C" w:rsidRDefault="00F94C0F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 xml:space="preserve">1. </w:t>
      </w:r>
      <w:r w:rsidRPr="00F15A7C">
        <w:rPr>
          <w:rFonts w:ascii="Times New Roman" w:hAnsi="Times New Roman" w:cs="Times New Roman"/>
          <w:sz w:val="24"/>
          <w:szCs w:val="24"/>
        </w:rPr>
        <w:tab/>
        <w:t xml:space="preserve">Tato Smlouva se řídí českým právním řádem, zejména zákonem č. 89/2012 Sb., občanským zákoníkem, zákonem   č. 121/2000 Sb., </w:t>
      </w:r>
      <w:r w:rsidR="00FA4D7F">
        <w:rPr>
          <w:rFonts w:ascii="Times New Roman" w:hAnsi="Times New Roman" w:cs="Times New Roman"/>
          <w:sz w:val="24"/>
          <w:szCs w:val="24"/>
        </w:rPr>
        <w:t>autorským zákonem, a zákonem č. </w:t>
      </w:r>
      <w:r w:rsidRPr="00F15A7C">
        <w:rPr>
          <w:rFonts w:ascii="Times New Roman" w:hAnsi="Times New Roman" w:cs="Times New Roman"/>
          <w:sz w:val="24"/>
          <w:szCs w:val="24"/>
        </w:rPr>
        <w:t>183/2006 Sb., stavebním zákonem.</w:t>
      </w:r>
    </w:p>
    <w:p w14:paraId="6397D65F" w14:textId="77777777" w:rsidR="00F94C0F" w:rsidRPr="00F15A7C" w:rsidRDefault="00F94C0F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07F804" w14:textId="77777777" w:rsidR="004B170C" w:rsidRPr="00F15A7C" w:rsidRDefault="00B341FB" w:rsidP="00E817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A7C">
        <w:rPr>
          <w:rFonts w:ascii="Times New Roman" w:hAnsi="Times New Roman" w:cs="Times New Roman"/>
          <w:sz w:val="24"/>
          <w:szCs w:val="24"/>
        </w:rPr>
        <w:t>2</w:t>
      </w:r>
      <w:r w:rsidR="004B170C" w:rsidRPr="00F15A7C">
        <w:rPr>
          <w:rFonts w:ascii="Times New Roman" w:hAnsi="Times New Roman" w:cs="Times New Roman"/>
          <w:sz w:val="24"/>
          <w:szCs w:val="24"/>
        </w:rPr>
        <w:t>.</w:t>
      </w:r>
      <w:r w:rsidR="004B170C" w:rsidRPr="00F15A7C">
        <w:rPr>
          <w:rFonts w:ascii="Times New Roman" w:hAnsi="Times New Roman" w:cs="Times New Roman"/>
          <w:sz w:val="24"/>
          <w:szCs w:val="24"/>
        </w:rPr>
        <w:tab/>
        <w:t>Zhotovitel je vázaný tímto návrhem sml</w:t>
      </w:r>
      <w:r w:rsidR="006766B8" w:rsidRPr="00F15A7C">
        <w:rPr>
          <w:rFonts w:ascii="Times New Roman" w:hAnsi="Times New Roman" w:cs="Times New Roman"/>
          <w:sz w:val="24"/>
          <w:szCs w:val="24"/>
        </w:rPr>
        <w:t>ouvy od chvíle jejího doručení O</w:t>
      </w:r>
      <w:r w:rsidR="004B170C" w:rsidRPr="00F15A7C">
        <w:rPr>
          <w:rFonts w:ascii="Times New Roman" w:hAnsi="Times New Roman" w:cs="Times New Roman"/>
          <w:sz w:val="24"/>
          <w:szCs w:val="24"/>
        </w:rPr>
        <w:t>bjedna</w:t>
      </w:r>
      <w:r w:rsidR="006766B8" w:rsidRPr="00F15A7C">
        <w:rPr>
          <w:rFonts w:ascii="Times New Roman" w:hAnsi="Times New Roman" w:cs="Times New Roman"/>
          <w:sz w:val="24"/>
          <w:szCs w:val="24"/>
        </w:rPr>
        <w:t>va</w:t>
      </w:r>
      <w:r w:rsidR="004B170C" w:rsidRPr="00F15A7C">
        <w:rPr>
          <w:rFonts w:ascii="Times New Roman" w:hAnsi="Times New Roman" w:cs="Times New Roman"/>
          <w:sz w:val="24"/>
          <w:szCs w:val="24"/>
        </w:rPr>
        <w:t>teli. Lhůta pro přijetí návrhu smlouvy se stanovuje na 15 dnů.</w:t>
      </w:r>
    </w:p>
    <w:p w14:paraId="73C294CE" w14:textId="77777777" w:rsidR="004B170C" w:rsidRPr="00F15A7C" w:rsidRDefault="004B170C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D39D7F" w14:textId="77777777" w:rsidR="004B170C" w:rsidRPr="00F15A7C" w:rsidRDefault="00B341FB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>3</w:t>
      </w:r>
      <w:r w:rsidR="004B170C" w:rsidRPr="00F15A7C">
        <w:rPr>
          <w:rFonts w:ascii="Times New Roman" w:hAnsi="Times New Roman" w:cs="Times New Roman"/>
          <w:sz w:val="24"/>
          <w:szCs w:val="24"/>
        </w:rPr>
        <w:t>.</w:t>
      </w:r>
      <w:r w:rsidR="004B170C" w:rsidRPr="00F15A7C">
        <w:rPr>
          <w:rFonts w:ascii="Times New Roman" w:hAnsi="Times New Roman" w:cs="Times New Roman"/>
          <w:sz w:val="24"/>
          <w:szCs w:val="24"/>
        </w:rPr>
        <w:tab/>
        <w:t>Smlouva je uzavřena v okamžiku, kdy souhlas</w:t>
      </w:r>
      <w:r w:rsidR="006766B8" w:rsidRPr="00F15A7C">
        <w:rPr>
          <w:rFonts w:ascii="Times New Roman" w:hAnsi="Times New Roman" w:cs="Times New Roman"/>
          <w:sz w:val="24"/>
          <w:szCs w:val="24"/>
        </w:rPr>
        <w:t xml:space="preserve"> s obsahem smlouvy je doručený Z</w:t>
      </w:r>
      <w:r w:rsidR="004B170C" w:rsidRPr="00F15A7C">
        <w:rPr>
          <w:rFonts w:ascii="Times New Roman" w:hAnsi="Times New Roman" w:cs="Times New Roman"/>
          <w:sz w:val="24"/>
          <w:szCs w:val="24"/>
        </w:rPr>
        <w:t>hotoviteli. Smlouva vzniká projevením souhlasu s celým jejím obsahem.</w:t>
      </w:r>
    </w:p>
    <w:p w14:paraId="734DD1F2" w14:textId="77777777" w:rsidR="004B170C" w:rsidRPr="00F15A7C" w:rsidRDefault="004B170C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7C35B1" w14:textId="77777777" w:rsidR="004B170C" w:rsidRPr="00F15A7C" w:rsidRDefault="00B341FB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>4</w:t>
      </w:r>
      <w:r w:rsidR="004B170C" w:rsidRPr="00F15A7C">
        <w:rPr>
          <w:rFonts w:ascii="Times New Roman" w:hAnsi="Times New Roman" w:cs="Times New Roman"/>
          <w:sz w:val="24"/>
          <w:szCs w:val="24"/>
        </w:rPr>
        <w:t>.</w:t>
      </w:r>
      <w:r w:rsidR="004B170C" w:rsidRPr="00F15A7C">
        <w:rPr>
          <w:rFonts w:ascii="Times New Roman" w:hAnsi="Times New Roman" w:cs="Times New Roman"/>
          <w:sz w:val="24"/>
          <w:szCs w:val="24"/>
        </w:rPr>
        <w:tab/>
        <w:t>Smluvní strany stvrzují, že plnění z této smlouvy je plněním ve vztahu k veřejnoprávní korporaci a veřejným prostředkům, a tudíž že skutečnosti a údaje uvedené ve smlouvě nejsou obchodním tajemstvím.</w:t>
      </w:r>
    </w:p>
    <w:p w14:paraId="372475AF" w14:textId="77777777" w:rsidR="004B170C" w:rsidRPr="00F15A7C" w:rsidRDefault="004B170C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C37EC3" w14:textId="77777777" w:rsidR="004B170C" w:rsidRPr="00F15A7C" w:rsidRDefault="00B341FB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>5</w:t>
      </w:r>
      <w:r w:rsidR="004B170C" w:rsidRPr="00F15A7C">
        <w:rPr>
          <w:rFonts w:ascii="Times New Roman" w:hAnsi="Times New Roman" w:cs="Times New Roman"/>
          <w:sz w:val="24"/>
          <w:szCs w:val="24"/>
        </w:rPr>
        <w:t>.</w:t>
      </w:r>
      <w:r w:rsidR="004B170C" w:rsidRPr="00F15A7C">
        <w:rPr>
          <w:rFonts w:ascii="Times New Roman" w:hAnsi="Times New Roman" w:cs="Times New Roman"/>
          <w:sz w:val="24"/>
          <w:szCs w:val="24"/>
        </w:rPr>
        <w:tab/>
        <w:t xml:space="preserve">Smluvní strany podpisem této smlouvy dávají souhlas </w:t>
      </w:r>
      <w:r w:rsidR="00FA4D7F">
        <w:rPr>
          <w:rFonts w:ascii="Times New Roman" w:hAnsi="Times New Roman" w:cs="Times New Roman"/>
          <w:sz w:val="24"/>
          <w:szCs w:val="24"/>
        </w:rPr>
        <w:t>ke zveřejnění osobních údajů ve </w:t>
      </w:r>
      <w:r w:rsidR="004B170C" w:rsidRPr="00F15A7C">
        <w:rPr>
          <w:rFonts w:ascii="Times New Roman" w:hAnsi="Times New Roman" w:cs="Times New Roman"/>
          <w:sz w:val="24"/>
          <w:szCs w:val="24"/>
        </w:rPr>
        <w:t>smlouvě obsažených pro účely uveřejnění smlouvy a metadat smlouvy v registru smluv zřízeném podle zákona č. 340/2015 Sb. o zvláštních podmínkách účinnosti některých smluv, uveřejňování těchto smluv a o registru smluv (zákon o registru smluv).</w:t>
      </w:r>
    </w:p>
    <w:p w14:paraId="42E2BD8E" w14:textId="77777777" w:rsidR="004B170C" w:rsidRPr="00F15A7C" w:rsidRDefault="004B170C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8ECBB4" w14:textId="77777777" w:rsidR="004B170C" w:rsidRPr="00F15A7C" w:rsidRDefault="00B341FB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>6</w:t>
      </w:r>
      <w:r w:rsidR="004B170C" w:rsidRPr="00F15A7C">
        <w:rPr>
          <w:rFonts w:ascii="Times New Roman" w:hAnsi="Times New Roman" w:cs="Times New Roman"/>
          <w:sz w:val="24"/>
          <w:szCs w:val="24"/>
        </w:rPr>
        <w:t>.</w:t>
      </w:r>
      <w:r w:rsidR="004B170C" w:rsidRPr="00F15A7C">
        <w:rPr>
          <w:rFonts w:ascii="Times New Roman" w:hAnsi="Times New Roman" w:cs="Times New Roman"/>
          <w:sz w:val="24"/>
          <w:szCs w:val="24"/>
        </w:rPr>
        <w:tab/>
        <w:t>Smlouva nabývá účinnosti zveřejněním v registru smluv</w:t>
      </w:r>
    </w:p>
    <w:p w14:paraId="74296711" w14:textId="77777777" w:rsidR="004B170C" w:rsidRPr="00F15A7C" w:rsidRDefault="004B170C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63FD98" w14:textId="77777777" w:rsidR="004B170C" w:rsidRPr="00F15A7C" w:rsidRDefault="00B341FB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>7</w:t>
      </w:r>
      <w:r w:rsidR="004B170C" w:rsidRPr="00F15A7C">
        <w:rPr>
          <w:rFonts w:ascii="Times New Roman" w:hAnsi="Times New Roman" w:cs="Times New Roman"/>
          <w:sz w:val="24"/>
          <w:szCs w:val="24"/>
        </w:rPr>
        <w:t>.</w:t>
      </w:r>
      <w:r w:rsidR="004B170C" w:rsidRPr="00F15A7C">
        <w:rPr>
          <w:rFonts w:ascii="Times New Roman" w:hAnsi="Times New Roman" w:cs="Times New Roman"/>
          <w:sz w:val="24"/>
          <w:szCs w:val="24"/>
        </w:rPr>
        <w:tab/>
        <w:t>Tuto smlouvu lze měnit pouze písemnými dodatky.</w:t>
      </w:r>
    </w:p>
    <w:p w14:paraId="5E04AB53" w14:textId="77777777" w:rsidR="004B170C" w:rsidRPr="00F15A7C" w:rsidRDefault="004B170C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2D79C6" w14:textId="77777777" w:rsidR="004B170C" w:rsidRPr="00F15A7C" w:rsidRDefault="00B341FB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>8</w:t>
      </w:r>
      <w:r w:rsidR="004B170C" w:rsidRPr="00F15A7C">
        <w:rPr>
          <w:rFonts w:ascii="Times New Roman" w:hAnsi="Times New Roman" w:cs="Times New Roman"/>
          <w:sz w:val="24"/>
          <w:szCs w:val="24"/>
        </w:rPr>
        <w:t>.</w:t>
      </w:r>
      <w:r w:rsidR="004B170C" w:rsidRPr="00F15A7C">
        <w:rPr>
          <w:rFonts w:ascii="Times New Roman" w:hAnsi="Times New Roman" w:cs="Times New Roman"/>
          <w:sz w:val="24"/>
          <w:szCs w:val="24"/>
        </w:rPr>
        <w:tab/>
        <w:t>Tato smlouva je vyhotovena v čtyřech stejnopisech, ze kter</w:t>
      </w:r>
      <w:r w:rsidR="006766B8" w:rsidRPr="00F15A7C">
        <w:rPr>
          <w:rFonts w:ascii="Times New Roman" w:hAnsi="Times New Roman" w:cs="Times New Roman"/>
          <w:sz w:val="24"/>
          <w:szCs w:val="24"/>
        </w:rPr>
        <w:t>ých Z</w:t>
      </w:r>
      <w:r w:rsidR="004B170C" w:rsidRPr="00F15A7C">
        <w:rPr>
          <w:rFonts w:ascii="Times New Roman" w:hAnsi="Times New Roman" w:cs="Times New Roman"/>
          <w:sz w:val="24"/>
          <w:szCs w:val="24"/>
        </w:rPr>
        <w:t>hotov</w:t>
      </w:r>
      <w:r w:rsidR="006766B8" w:rsidRPr="00F15A7C">
        <w:rPr>
          <w:rFonts w:ascii="Times New Roman" w:hAnsi="Times New Roman" w:cs="Times New Roman"/>
          <w:sz w:val="24"/>
          <w:szCs w:val="24"/>
        </w:rPr>
        <w:t>itel obdrží jedno vyhotovení a O</w:t>
      </w:r>
      <w:r w:rsidR="004B170C" w:rsidRPr="00F15A7C">
        <w:rPr>
          <w:rFonts w:ascii="Times New Roman" w:hAnsi="Times New Roman" w:cs="Times New Roman"/>
          <w:sz w:val="24"/>
          <w:szCs w:val="24"/>
        </w:rPr>
        <w:t>bjedna</w:t>
      </w:r>
      <w:r w:rsidR="006766B8" w:rsidRPr="00F15A7C">
        <w:rPr>
          <w:rFonts w:ascii="Times New Roman" w:hAnsi="Times New Roman" w:cs="Times New Roman"/>
          <w:sz w:val="24"/>
          <w:szCs w:val="24"/>
        </w:rPr>
        <w:t>va</w:t>
      </w:r>
      <w:r w:rsidR="004B170C" w:rsidRPr="00F15A7C">
        <w:rPr>
          <w:rFonts w:ascii="Times New Roman" w:hAnsi="Times New Roman" w:cs="Times New Roman"/>
          <w:sz w:val="24"/>
          <w:szCs w:val="24"/>
        </w:rPr>
        <w:t>tel tři vyhotovení.</w:t>
      </w:r>
    </w:p>
    <w:p w14:paraId="693CA5B8" w14:textId="77777777" w:rsidR="004A3C0E" w:rsidRPr="00F15A7C" w:rsidRDefault="004A3C0E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AE7E80" w14:textId="77777777" w:rsidR="004B170C" w:rsidRPr="00F15A7C" w:rsidRDefault="004B170C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 xml:space="preserve"> V Pelhřimově dne</w:t>
      </w:r>
      <w:r w:rsidRPr="00F15A7C">
        <w:rPr>
          <w:rFonts w:ascii="Times New Roman" w:hAnsi="Times New Roman" w:cs="Times New Roman"/>
          <w:sz w:val="24"/>
          <w:szCs w:val="24"/>
        </w:rPr>
        <w:tab/>
      </w:r>
      <w:r w:rsidRPr="00F15A7C">
        <w:rPr>
          <w:rFonts w:ascii="Times New Roman" w:hAnsi="Times New Roman" w:cs="Times New Roman"/>
          <w:sz w:val="24"/>
          <w:szCs w:val="24"/>
        </w:rPr>
        <w:tab/>
      </w:r>
      <w:r w:rsidRPr="00F15A7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15A7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F37DB99" w14:textId="77777777" w:rsidR="004B170C" w:rsidRDefault="004B170C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7E8796" w14:textId="77777777" w:rsidR="009D115D" w:rsidRPr="00F15A7C" w:rsidRDefault="009D115D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F38F0F" w14:textId="77777777" w:rsidR="004B170C" w:rsidRPr="00F15A7C" w:rsidRDefault="004B170C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C416EE" w14:textId="77777777" w:rsidR="004B170C" w:rsidRPr="00F15A7C" w:rsidRDefault="004B170C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 xml:space="preserve"> .................................................          </w:t>
      </w:r>
      <w:r w:rsidRPr="00F15A7C">
        <w:rPr>
          <w:rFonts w:ascii="Times New Roman" w:hAnsi="Times New Roman" w:cs="Times New Roman"/>
          <w:sz w:val="24"/>
          <w:szCs w:val="24"/>
        </w:rPr>
        <w:tab/>
      </w:r>
      <w:r w:rsidR="004A3C0E" w:rsidRPr="00F15A7C">
        <w:rPr>
          <w:rFonts w:ascii="Times New Roman" w:hAnsi="Times New Roman" w:cs="Times New Roman"/>
          <w:sz w:val="24"/>
          <w:szCs w:val="24"/>
        </w:rPr>
        <w:tab/>
      </w:r>
      <w:r w:rsidRPr="00F15A7C">
        <w:rPr>
          <w:rFonts w:ascii="Times New Roman" w:hAnsi="Times New Roman" w:cs="Times New Roman"/>
          <w:sz w:val="24"/>
          <w:szCs w:val="24"/>
        </w:rPr>
        <w:t xml:space="preserve"> </w:t>
      </w:r>
      <w:r w:rsidR="009B578E">
        <w:rPr>
          <w:rFonts w:ascii="Times New Roman" w:hAnsi="Times New Roman" w:cs="Times New Roman"/>
          <w:sz w:val="24"/>
          <w:szCs w:val="24"/>
        </w:rPr>
        <w:t xml:space="preserve"> </w:t>
      </w:r>
      <w:r w:rsidR="009B578E" w:rsidRPr="00F15A7C">
        <w:rPr>
          <w:rFonts w:ascii="Times New Roman" w:hAnsi="Times New Roman" w:cs="Times New Roman"/>
          <w:sz w:val="24"/>
          <w:szCs w:val="24"/>
        </w:rPr>
        <w:t xml:space="preserve"> .................................................</w:t>
      </w:r>
    </w:p>
    <w:p w14:paraId="07B07232" w14:textId="77777777" w:rsidR="004B170C" w:rsidRPr="00F15A7C" w:rsidRDefault="004B170C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 xml:space="preserve">             Ladislav Med</w:t>
      </w:r>
      <w:r w:rsidRPr="00F15A7C">
        <w:rPr>
          <w:rFonts w:ascii="Times New Roman" w:hAnsi="Times New Roman" w:cs="Times New Roman"/>
          <w:sz w:val="24"/>
          <w:szCs w:val="24"/>
        </w:rPr>
        <w:tab/>
      </w:r>
      <w:r w:rsidRPr="00F15A7C">
        <w:rPr>
          <w:rFonts w:ascii="Times New Roman" w:hAnsi="Times New Roman" w:cs="Times New Roman"/>
          <w:sz w:val="24"/>
          <w:szCs w:val="24"/>
        </w:rPr>
        <w:tab/>
      </w:r>
      <w:r w:rsidRPr="00F15A7C">
        <w:rPr>
          <w:rFonts w:ascii="Times New Roman" w:hAnsi="Times New Roman" w:cs="Times New Roman"/>
          <w:sz w:val="24"/>
          <w:szCs w:val="24"/>
        </w:rPr>
        <w:tab/>
      </w:r>
      <w:r w:rsidRPr="00F15A7C">
        <w:rPr>
          <w:rFonts w:ascii="Times New Roman" w:hAnsi="Times New Roman" w:cs="Times New Roman"/>
          <w:sz w:val="24"/>
          <w:szCs w:val="24"/>
        </w:rPr>
        <w:tab/>
      </w:r>
      <w:r w:rsidR="004A3C0E" w:rsidRPr="00F15A7C">
        <w:rPr>
          <w:rFonts w:ascii="Times New Roman" w:hAnsi="Times New Roman" w:cs="Times New Roman"/>
          <w:sz w:val="24"/>
          <w:szCs w:val="24"/>
        </w:rPr>
        <w:tab/>
      </w:r>
      <w:r w:rsidR="004A3C0E" w:rsidRPr="00F15A7C">
        <w:rPr>
          <w:rFonts w:ascii="Times New Roman" w:hAnsi="Times New Roman" w:cs="Times New Roman"/>
          <w:sz w:val="24"/>
          <w:szCs w:val="24"/>
        </w:rPr>
        <w:tab/>
      </w:r>
    </w:p>
    <w:p w14:paraId="17199174" w14:textId="77777777" w:rsidR="004B170C" w:rsidRPr="00F15A7C" w:rsidRDefault="00542BFB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170C" w:rsidRPr="00F15A7C">
        <w:rPr>
          <w:rFonts w:ascii="Times New Roman" w:hAnsi="Times New Roman" w:cs="Times New Roman"/>
          <w:sz w:val="24"/>
          <w:szCs w:val="24"/>
        </w:rPr>
        <w:t xml:space="preserve"> starosta města</w:t>
      </w:r>
      <w:r w:rsidR="004B170C" w:rsidRPr="00F15A7C">
        <w:rPr>
          <w:rFonts w:ascii="Times New Roman" w:hAnsi="Times New Roman" w:cs="Times New Roman"/>
          <w:sz w:val="24"/>
          <w:szCs w:val="24"/>
        </w:rPr>
        <w:tab/>
      </w:r>
      <w:r w:rsidR="004B170C" w:rsidRPr="00F15A7C">
        <w:rPr>
          <w:rFonts w:ascii="Times New Roman" w:hAnsi="Times New Roman" w:cs="Times New Roman"/>
          <w:sz w:val="24"/>
          <w:szCs w:val="24"/>
        </w:rPr>
        <w:tab/>
      </w:r>
      <w:r w:rsidR="004B170C" w:rsidRPr="00F15A7C">
        <w:rPr>
          <w:rFonts w:ascii="Times New Roman" w:hAnsi="Times New Roman" w:cs="Times New Roman"/>
          <w:sz w:val="24"/>
          <w:szCs w:val="24"/>
        </w:rPr>
        <w:tab/>
      </w:r>
      <w:r w:rsidR="004B170C" w:rsidRPr="00F15A7C">
        <w:rPr>
          <w:rFonts w:ascii="Times New Roman" w:hAnsi="Times New Roman" w:cs="Times New Roman"/>
          <w:sz w:val="24"/>
          <w:szCs w:val="24"/>
        </w:rPr>
        <w:tab/>
      </w:r>
      <w:r w:rsidR="004A3C0E" w:rsidRPr="00F15A7C">
        <w:rPr>
          <w:rFonts w:ascii="Times New Roman" w:hAnsi="Times New Roman" w:cs="Times New Roman"/>
          <w:sz w:val="24"/>
          <w:szCs w:val="24"/>
        </w:rPr>
        <w:tab/>
      </w:r>
    </w:p>
    <w:p w14:paraId="4AEDC5D7" w14:textId="77777777" w:rsidR="004B170C" w:rsidRPr="00F15A7C" w:rsidRDefault="004B170C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CB9383" w14:textId="77777777" w:rsidR="004A3C0E" w:rsidRPr="00F15A7C" w:rsidRDefault="004A3C0E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E8F167" w14:textId="77777777" w:rsidR="004B170C" w:rsidRPr="00F15A7C" w:rsidRDefault="004B170C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0581F090" w14:textId="77777777" w:rsidR="004B170C" w:rsidRPr="00F15A7C" w:rsidRDefault="004B170C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ab/>
      </w:r>
      <w:r w:rsidR="00E535B5">
        <w:rPr>
          <w:rFonts w:ascii="Times New Roman" w:hAnsi="Times New Roman" w:cs="Times New Roman"/>
          <w:sz w:val="24"/>
          <w:szCs w:val="24"/>
        </w:rPr>
        <w:t>Zdeněk Jaroš</w:t>
      </w:r>
    </w:p>
    <w:p w14:paraId="00BCDF11" w14:textId="77777777" w:rsidR="0055643C" w:rsidRDefault="00542BFB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4B170C" w:rsidRPr="00F15A7C">
        <w:rPr>
          <w:rFonts w:ascii="Times New Roman" w:hAnsi="Times New Roman" w:cs="Times New Roman"/>
          <w:sz w:val="24"/>
          <w:szCs w:val="24"/>
        </w:rPr>
        <w:t>místostarosta města</w:t>
      </w:r>
    </w:p>
    <w:p w14:paraId="7223550F" w14:textId="078AE417" w:rsidR="006C53E2" w:rsidRDefault="006C53E2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Příloha č.1 </w:t>
      </w:r>
      <w:r>
        <w:rPr>
          <w:rFonts w:ascii="Times New Roman" w:hAnsi="Times New Roman" w:cs="Times New Roman"/>
          <w:sz w:val="24"/>
          <w:szCs w:val="24"/>
        </w:rPr>
        <w:t>Rozdělení ceny na jednotlivé fáze</w:t>
      </w:r>
    </w:p>
    <w:tbl>
      <w:tblPr>
        <w:tblW w:w="8983" w:type="dxa"/>
        <w:tblInd w:w="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"/>
        <w:gridCol w:w="3543"/>
        <w:gridCol w:w="2552"/>
        <w:gridCol w:w="1843"/>
      </w:tblGrid>
      <w:tr w:rsidR="00EC39CD" w:rsidRPr="004F7C19" w14:paraId="7C9F259D" w14:textId="77777777" w:rsidTr="00EC39CD">
        <w:trPr>
          <w:trHeight w:val="741"/>
        </w:trPr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63B75" w14:textId="77777777" w:rsidR="00EC39CD" w:rsidRPr="004F7C19" w:rsidRDefault="00EC39CD" w:rsidP="002128E4">
            <w:pPr>
              <w:pStyle w:val="Standard"/>
              <w:ind w:left="0" w:hanging="2"/>
              <w:jc w:val="center"/>
            </w:pPr>
            <w:r w:rsidRPr="004F7C19">
              <w:rPr>
                <w:rStyle w:val="Cap"/>
                <w:rFonts w:ascii="Calibri" w:hAnsi="Calibri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3DEC2" w14:textId="77777777" w:rsidR="00EC39CD" w:rsidRPr="004F7C19" w:rsidRDefault="00EC39CD" w:rsidP="002128E4">
            <w:pPr>
              <w:pStyle w:val="Standard"/>
              <w:ind w:left="0" w:hanging="2"/>
              <w:jc w:val="center"/>
            </w:pPr>
            <w:r w:rsidRPr="004F7C19">
              <w:rPr>
                <w:rStyle w:val="Cap"/>
                <w:rFonts w:ascii="Calibri" w:hAnsi="Calibri"/>
                <w:b/>
                <w:bCs/>
              </w:rPr>
              <w:t>Rozdělení ceny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582F5" w14:textId="77777777" w:rsidR="00EC39CD" w:rsidRPr="004F7C19" w:rsidRDefault="00EC39CD" w:rsidP="002128E4">
            <w:pPr>
              <w:pStyle w:val="Standard"/>
              <w:ind w:left="0" w:hanging="2"/>
              <w:jc w:val="center"/>
            </w:pPr>
            <w:r w:rsidRPr="004F7C19">
              <w:rPr>
                <w:rStyle w:val="Cap"/>
                <w:rFonts w:ascii="Calibri" w:hAnsi="Calibri"/>
                <w:b/>
                <w:bCs/>
              </w:rPr>
              <w:t>Okamžik a případná výše fakturace (není-li v těle Smlouvy uvedeno jinak)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66FE3" w14:textId="77777777" w:rsidR="00EC39CD" w:rsidRPr="004F7C19" w:rsidRDefault="00EC39CD" w:rsidP="002128E4">
            <w:pPr>
              <w:pStyle w:val="Standard"/>
              <w:ind w:left="0" w:hanging="2"/>
              <w:jc w:val="center"/>
            </w:pPr>
            <w:r w:rsidRPr="004F7C19">
              <w:rPr>
                <w:rStyle w:val="Cap"/>
                <w:rFonts w:ascii="Calibri" w:hAnsi="Calibri"/>
                <w:b/>
                <w:bCs/>
              </w:rPr>
              <w:t xml:space="preserve">celková cena </w:t>
            </w:r>
            <w:proofErr w:type="spellStart"/>
            <w:r w:rsidRPr="004F7C19">
              <w:rPr>
                <w:rStyle w:val="Cap"/>
                <w:rFonts w:ascii="Calibri" w:hAnsi="Calibri"/>
                <w:b/>
                <w:bCs/>
              </w:rPr>
              <w:t>ddílčího</w:t>
            </w:r>
            <w:proofErr w:type="spellEnd"/>
            <w:r w:rsidRPr="004F7C19">
              <w:rPr>
                <w:rStyle w:val="Cap"/>
                <w:rFonts w:ascii="Calibri" w:hAnsi="Calibri"/>
                <w:b/>
                <w:bCs/>
              </w:rPr>
              <w:t xml:space="preserve"> plnění bez DPH </w:t>
            </w:r>
          </w:p>
        </w:tc>
      </w:tr>
      <w:tr w:rsidR="00EC39CD" w:rsidRPr="004F7C19" w14:paraId="69ABD884" w14:textId="77777777" w:rsidTr="00EC39CD">
        <w:trPr>
          <w:trHeight w:val="741"/>
        </w:trPr>
        <w:tc>
          <w:tcPr>
            <w:tcW w:w="10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2E330" w14:textId="44E5B19C" w:rsidR="00EC39CD" w:rsidRPr="004F7C19" w:rsidRDefault="00EC39CD" w:rsidP="002128E4">
            <w:pPr>
              <w:pStyle w:val="Standard"/>
              <w:ind w:left="0" w:hanging="2"/>
              <w:jc w:val="center"/>
            </w:pPr>
            <w:r>
              <w:rPr>
                <w:rStyle w:val="Cap"/>
                <w:rFonts w:ascii="Calibri" w:hAnsi="Calibri"/>
              </w:rPr>
              <w:t xml:space="preserve">fáze </w:t>
            </w:r>
            <w:r w:rsidRPr="004F7C19">
              <w:rPr>
                <w:rStyle w:val="Cap"/>
                <w:rFonts w:ascii="Calibri" w:hAnsi="Calibri"/>
              </w:rPr>
              <w:t>1)</w:t>
            </w:r>
          </w:p>
        </w:tc>
        <w:tc>
          <w:tcPr>
            <w:tcW w:w="3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25252" w14:textId="17963CC3" w:rsidR="00EC39CD" w:rsidRPr="004F7C19" w:rsidRDefault="00EC39CD" w:rsidP="002128E4">
            <w:pPr>
              <w:pStyle w:val="Standard"/>
              <w:ind w:left="0" w:hanging="2"/>
              <w:jc w:val="center"/>
            </w:pPr>
            <w:r>
              <w:rPr>
                <w:rStyle w:val="Cap"/>
                <w:rFonts w:ascii="Calibri" w:hAnsi="Calibri"/>
                <w:b/>
                <w:bCs/>
              </w:rPr>
              <w:t>d</w:t>
            </w:r>
            <w:r w:rsidRPr="004F7C19">
              <w:rPr>
                <w:rStyle w:val="Cap"/>
                <w:rFonts w:ascii="Calibri" w:hAnsi="Calibri"/>
                <w:b/>
                <w:bCs/>
              </w:rPr>
              <w:t>odání</w:t>
            </w:r>
            <w:r>
              <w:rPr>
                <w:rStyle w:val="Cap"/>
                <w:rFonts w:ascii="Calibri" w:hAnsi="Calibri"/>
                <w:b/>
                <w:bCs/>
              </w:rPr>
              <w:t xml:space="preserve"> a </w:t>
            </w:r>
            <w:proofErr w:type="gramStart"/>
            <w:r>
              <w:rPr>
                <w:rStyle w:val="Cap"/>
                <w:rFonts w:ascii="Calibri" w:hAnsi="Calibri"/>
                <w:b/>
                <w:bCs/>
              </w:rPr>
              <w:t xml:space="preserve">vypracování </w:t>
            </w:r>
            <w:r w:rsidRPr="004F7C19">
              <w:rPr>
                <w:rStyle w:val="Cap"/>
                <w:rFonts w:ascii="Calibri" w:hAnsi="Calibri"/>
                <w:b/>
                <w:bCs/>
              </w:rPr>
              <w:t xml:space="preserve"> </w:t>
            </w:r>
            <w:r w:rsidRPr="0055643C">
              <w:rPr>
                <w:rStyle w:val="Cap"/>
                <w:rFonts w:ascii="Calibri" w:hAnsi="Calibri"/>
                <w:b/>
                <w:bCs/>
              </w:rPr>
              <w:t>Návrh</w:t>
            </w:r>
            <w:proofErr w:type="gramEnd"/>
            <w:r w:rsidRPr="0055643C">
              <w:rPr>
                <w:rStyle w:val="Cap"/>
                <w:rFonts w:ascii="Calibri" w:hAnsi="Calibri"/>
                <w:b/>
                <w:bCs/>
              </w:rPr>
              <w:t xml:space="preserve"> energetického konceptu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D023B" w14:textId="77777777" w:rsidR="00EC39CD" w:rsidRPr="004F7C19" w:rsidRDefault="00EC39CD" w:rsidP="002128E4">
            <w:pPr>
              <w:pStyle w:val="Standard"/>
              <w:ind w:left="0" w:hanging="2"/>
              <w:jc w:val="center"/>
            </w:pPr>
            <w:r w:rsidRPr="004F7C19">
              <w:rPr>
                <w:rStyle w:val="Cap"/>
                <w:rFonts w:ascii="Calibri" w:hAnsi="Calibri"/>
                <w:b/>
                <w:bCs/>
              </w:rPr>
              <w:t>30 % ceny po protokolárním předání konceptu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58994" w14:textId="6737D78B" w:rsidR="00EC39CD" w:rsidRPr="004F7C19" w:rsidRDefault="00EC39CD" w:rsidP="002128E4">
            <w:pPr>
              <w:pStyle w:val="Standard"/>
              <w:ind w:left="0" w:hanging="2"/>
              <w:jc w:val="center"/>
            </w:pPr>
            <w:r w:rsidRPr="004F7C19">
              <w:rPr>
                <w:rFonts w:ascii="Calibri" w:hAnsi="Calibri" w:cs="Arial"/>
                <w:b/>
              </w:rPr>
              <w:t>[</w:t>
            </w:r>
            <w:r w:rsidR="00457B48" w:rsidRPr="00457B48">
              <w:rPr>
                <w:rFonts w:ascii="Calibri" w:hAnsi="Calibri" w:cs="Arial"/>
                <w:b/>
                <w:highlight w:val="yellow"/>
              </w:rPr>
              <w:t>…………..</w:t>
            </w:r>
            <w:r w:rsidRPr="004F7C19">
              <w:rPr>
                <w:rFonts w:ascii="Calibri" w:hAnsi="Calibri" w:cs="Arial"/>
                <w:b/>
              </w:rPr>
              <w:t>] Kč</w:t>
            </w:r>
          </w:p>
        </w:tc>
      </w:tr>
      <w:tr w:rsidR="00EC39CD" w:rsidRPr="004F7C19" w14:paraId="614D6843" w14:textId="77777777" w:rsidTr="00EC39CD">
        <w:trPr>
          <w:trHeight w:val="1261"/>
        </w:trPr>
        <w:tc>
          <w:tcPr>
            <w:tcW w:w="10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10420EB" w14:textId="77777777" w:rsidR="00EC39CD" w:rsidRPr="004F7C19" w:rsidRDefault="00EC39CD" w:rsidP="002128E4">
            <w:pPr>
              <w:rPr>
                <w:color w:val="000000"/>
                <w:kern w:val="3"/>
                <w:lang w:eastAsia="cs-CZ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66FAB37" w14:textId="77777777" w:rsidR="00EC39CD" w:rsidRPr="004F7C19" w:rsidRDefault="00EC39CD" w:rsidP="002128E4">
            <w:pPr>
              <w:rPr>
                <w:color w:val="000000"/>
                <w:kern w:val="3"/>
                <w:lang w:eastAsia="cs-CZ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840A3" w14:textId="77777777" w:rsidR="00EC39CD" w:rsidRPr="004F7C19" w:rsidRDefault="00EC39CD" w:rsidP="002128E4">
            <w:pPr>
              <w:pStyle w:val="Standard"/>
              <w:ind w:left="0" w:hanging="2"/>
              <w:jc w:val="center"/>
            </w:pPr>
            <w:r w:rsidRPr="004F7C19">
              <w:rPr>
                <w:rStyle w:val="Cap"/>
                <w:rFonts w:ascii="Calibri" w:hAnsi="Calibri"/>
                <w:b/>
                <w:bCs/>
              </w:rPr>
              <w:t>40 % ceny po protokolárním předání čistopisu, tedy po předání a odsouhlasení výstupu Objednatelem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876D16F" w14:textId="77777777" w:rsidR="00EC39CD" w:rsidRPr="004F7C19" w:rsidRDefault="00EC39CD" w:rsidP="002128E4">
            <w:pPr>
              <w:rPr>
                <w:color w:val="000000"/>
                <w:kern w:val="3"/>
                <w:lang w:eastAsia="cs-CZ"/>
              </w:rPr>
            </w:pPr>
          </w:p>
        </w:tc>
      </w:tr>
      <w:tr w:rsidR="00457B48" w:rsidRPr="004F7C19" w14:paraId="0CEED06D" w14:textId="77777777" w:rsidTr="000E23E1">
        <w:trPr>
          <w:trHeight w:val="1261"/>
        </w:trPr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1A5C37B" w14:textId="2FED3D41" w:rsidR="00457B48" w:rsidRPr="004F7C19" w:rsidRDefault="00457B48" w:rsidP="00457B48">
            <w:pPr>
              <w:jc w:val="center"/>
              <w:rPr>
                <w:rStyle w:val="Cap"/>
                <w:rFonts w:ascii="Calibri" w:hAnsi="Calibri"/>
                <w:b/>
                <w:bCs/>
              </w:rPr>
            </w:pPr>
            <w:r>
              <w:rPr>
                <w:rStyle w:val="Cap"/>
                <w:rFonts w:ascii="Calibri" w:hAnsi="Calibri"/>
              </w:rPr>
              <w:t xml:space="preserve">fáze </w:t>
            </w:r>
            <w:r>
              <w:rPr>
                <w:rStyle w:val="Cap"/>
                <w:rFonts w:ascii="Calibri" w:hAnsi="Calibri"/>
              </w:rPr>
              <w:t>2</w:t>
            </w:r>
            <w:r w:rsidRPr="004F7C19">
              <w:rPr>
                <w:rStyle w:val="Cap"/>
                <w:rFonts w:ascii="Calibri" w:hAnsi="Calibri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E49800C" w14:textId="77777777" w:rsidR="00457B48" w:rsidRDefault="00457B48" w:rsidP="00457B48">
            <w:pPr>
              <w:jc w:val="center"/>
              <w:rPr>
                <w:rStyle w:val="Cap"/>
                <w:rFonts w:ascii="Calibri" w:hAnsi="Calibri"/>
                <w:b/>
                <w:bCs/>
                <w:color w:val="000000"/>
                <w:kern w:val="3"/>
                <w:lang w:eastAsia="cs-CZ"/>
              </w:rPr>
            </w:pPr>
            <w:sdt>
              <w:sdtPr>
                <w:rPr>
                  <w:rStyle w:val="Cap"/>
                  <w:rFonts w:ascii="Calibri" w:hAnsi="Calibri"/>
                  <w:b/>
                  <w:bCs/>
                  <w:color w:val="000000"/>
                  <w:kern w:val="3"/>
                  <w:lang w:eastAsia="cs-CZ"/>
                </w:rPr>
                <w:tag w:val="goog_rdk_34"/>
                <w:id w:val="-806246611"/>
              </w:sdtPr>
              <w:sdtEndPr>
                <w:rPr>
                  <w:rStyle w:val="Cap"/>
                </w:rPr>
              </w:sdtEndPr>
              <w:sdtContent>
                <w:r>
                  <w:rPr>
                    <w:rStyle w:val="Cap"/>
                    <w:rFonts w:ascii="Calibri" w:hAnsi="Calibri"/>
                    <w:b/>
                    <w:bCs/>
                    <w:color w:val="000000"/>
                    <w:kern w:val="3"/>
                    <w:lang w:eastAsia="cs-CZ"/>
                  </w:rPr>
                  <w:t xml:space="preserve">zpracování </w:t>
                </w:r>
              </w:sdtContent>
            </w:sdt>
            <w:r w:rsidRPr="004F7C19">
              <w:rPr>
                <w:rStyle w:val="Cap"/>
                <w:rFonts w:ascii="Calibri" w:hAnsi="Calibri"/>
                <w:b/>
                <w:bCs/>
                <w:color w:val="000000"/>
                <w:kern w:val="3"/>
                <w:lang w:eastAsia="cs-CZ"/>
              </w:rPr>
              <w:t xml:space="preserve"> </w:t>
            </w:r>
            <w:r w:rsidRPr="00EC39CD">
              <w:rPr>
                <w:rStyle w:val="Cap"/>
                <w:rFonts w:ascii="Calibri" w:hAnsi="Calibri"/>
                <w:b/>
                <w:bCs/>
                <w:color w:val="000000"/>
                <w:kern w:val="3"/>
                <w:lang w:eastAsia="cs-CZ"/>
              </w:rPr>
              <w:t>Projektová příprava</w:t>
            </w:r>
          </w:p>
          <w:p w14:paraId="17AD673E" w14:textId="77777777" w:rsidR="00457B48" w:rsidRDefault="00457B48" w:rsidP="00457B48">
            <w:pPr>
              <w:pStyle w:val="Odstavecseseznamem"/>
              <w:numPr>
                <w:ilvl w:val="0"/>
                <w:numId w:val="10"/>
              </w:numPr>
              <w:rPr>
                <w:rStyle w:val="Cap"/>
                <w:rFonts w:ascii="Calibri" w:hAnsi="Calibri"/>
                <w:b/>
                <w:bCs/>
              </w:rPr>
            </w:pPr>
            <w:r w:rsidRPr="00EC3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6D5">
              <w:rPr>
                <w:rStyle w:val="Cap"/>
                <w:rFonts w:ascii="Calibri" w:hAnsi="Calibri"/>
                <w:b/>
                <w:bCs/>
              </w:rPr>
              <w:t>zpracování plánu bezpečnosti a ochrany zdraví při práci na staveništi</w:t>
            </w:r>
          </w:p>
          <w:p w14:paraId="725E7643" w14:textId="4F778EFB" w:rsidR="00457B48" w:rsidRPr="00EC39CD" w:rsidRDefault="00457B48" w:rsidP="00457B48">
            <w:pPr>
              <w:pStyle w:val="Odstavecseseznamem"/>
              <w:keepNext/>
              <w:keepLines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b/>
                <w:color w:val="000000"/>
              </w:rPr>
            </w:pPr>
            <w:r w:rsidRPr="00EC39CD">
              <w:rPr>
                <w:rFonts w:ascii="Calibri" w:eastAsia="Calibri" w:hAnsi="Calibri" w:cs="Calibri"/>
                <w:b/>
                <w:color w:val="000000"/>
              </w:rPr>
              <w:t xml:space="preserve">zaměření průběhu podzemních </w:t>
            </w:r>
            <w:proofErr w:type="spellStart"/>
            <w:r w:rsidRPr="00EC39CD">
              <w:rPr>
                <w:rFonts w:ascii="Calibri" w:eastAsia="Calibri" w:hAnsi="Calibri" w:cs="Calibri"/>
                <w:b/>
                <w:color w:val="000000"/>
              </w:rPr>
              <w:t>inž</w:t>
            </w:r>
            <w:proofErr w:type="spellEnd"/>
            <w:r w:rsidR="009D115D">
              <w:rPr>
                <w:rFonts w:ascii="Calibri" w:eastAsia="Calibri" w:hAnsi="Calibri" w:cs="Calibri"/>
                <w:b/>
                <w:color w:val="000000"/>
              </w:rPr>
              <w:t>.</w:t>
            </w:r>
            <w:r w:rsidRPr="00EC39CD">
              <w:rPr>
                <w:rFonts w:ascii="Calibri" w:eastAsia="Calibri" w:hAnsi="Calibri" w:cs="Calibri"/>
                <w:b/>
                <w:color w:val="000000"/>
              </w:rPr>
              <w:t xml:space="preserve"> sítí a jejich ověření,</w:t>
            </w:r>
          </w:p>
          <w:p w14:paraId="33EC8508" w14:textId="4B037B30" w:rsidR="00457B48" w:rsidRPr="00EC39CD" w:rsidRDefault="00457B48" w:rsidP="00457B48">
            <w:pPr>
              <w:pStyle w:val="Odstavecseseznamem"/>
              <w:keepNext/>
              <w:keepLines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b/>
                <w:color w:val="000000"/>
              </w:rPr>
            </w:pPr>
            <w:r w:rsidRPr="00EC39CD">
              <w:rPr>
                <w:rFonts w:ascii="Calibri" w:eastAsia="Calibri" w:hAnsi="Calibri" w:cs="Calibri"/>
                <w:b/>
                <w:color w:val="000000"/>
              </w:rPr>
              <w:t xml:space="preserve">provedení </w:t>
            </w:r>
            <w:proofErr w:type="spellStart"/>
            <w:r w:rsidRPr="00EC39CD">
              <w:rPr>
                <w:rFonts w:ascii="Calibri" w:eastAsia="Calibri" w:hAnsi="Calibri" w:cs="Calibri"/>
                <w:b/>
                <w:color w:val="000000"/>
              </w:rPr>
              <w:t>inženýrsko</w:t>
            </w:r>
            <w:proofErr w:type="spellEnd"/>
            <w:r w:rsidRPr="00EC39CD">
              <w:rPr>
                <w:rFonts w:ascii="Calibri" w:eastAsia="Calibri" w:hAnsi="Calibri" w:cs="Calibri"/>
                <w:b/>
                <w:color w:val="000000"/>
              </w:rPr>
              <w:t xml:space="preserve"> – geologického průzkumu</w:t>
            </w:r>
          </w:p>
          <w:p w14:paraId="2D95AA97" w14:textId="155D8AF3" w:rsidR="00457B48" w:rsidRPr="00EC39CD" w:rsidRDefault="00457B48" w:rsidP="00457B48">
            <w:pPr>
              <w:pStyle w:val="Odstavecseseznamem"/>
              <w:keepNext/>
              <w:keepLines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b/>
                <w:color w:val="000000"/>
              </w:rPr>
            </w:pPr>
            <w:r w:rsidRPr="00EC39CD">
              <w:rPr>
                <w:rFonts w:ascii="Calibri" w:eastAsia="Calibri" w:hAnsi="Calibri" w:cs="Calibri"/>
                <w:b/>
                <w:color w:val="000000"/>
              </w:rPr>
              <w:t>hydrogeologický průzkum</w:t>
            </w:r>
          </w:p>
          <w:p w14:paraId="34E35710" w14:textId="0C579879" w:rsidR="00457B48" w:rsidRPr="00EC39CD" w:rsidRDefault="00457B48" w:rsidP="00457B48">
            <w:pPr>
              <w:pStyle w:val="Odstavecseseznamem"/>
              <w:numPr>
                <w:ilvl w:val="0"/>
                <w:numId w:val="10"/>
              </w:numPr>
              <w:rPr>
                <w:rStyle w:val="Cap"/>
                <w:rFonts w:ascii="Calibri" w:hAnsi="Calibri"/>
                <w:b/>
                <w:bCs/>
              </w:rPr>
            </w:pPr>
            <w:r w:rsidRPr="004516D5">
              <w:rPr>
                <w:rFonts w:asciiTheme="majorHAnsi" w:eastAsia="Calibri" w:hAnsiTheme="majorHAnsi" w:cstheme="majorHAnsi"/>
                <w:b/>
                <w:color w:val="000000"/>
              </w:rPr>
              <w:t>zpracování zásad organizace výstavby („ZOV“)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FD782" w14:textId="77777777" w:rsidR="00457B48" w:rsidRPr="004F7C19" w:rsidRDefault="00457B48" w:rsidP="00457B48">
            <w:pPr>
              <w:pStyle w:val="Standard"/>
              <w:ind w:left="0" w:hanging="2"/>
              <w:jc w:val="center"/>
              <w:rPr>
                <w:rStyle w:val="Cap"/>
                <w:rFonts w:ascii="Calibri" w:hAnsi="Calibri"/>
                <w:b/>
                <w:bCs/>
              </w:rPr>
            </w:pPr>
            <w:r w:rsidRPr="004F7C19">
              <w:rPr>
                <w:rStyle w:val="Cap"/>
                <w:rFonts w:ascii="Calibri" w:hAnsi="Calibri"/>
                <w:b/>
                <w:bCs/>
              </w:rPr>
              <w:t>po protokolárním předání čistopisu, tedy po předání a odsouhlasení výstupu Objednatelem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402596" w14:textId="4FB8EBAC" w:rsidR="00457B48" w:rsidRPr="004F7C19" w:rsidRDefault="00457B48" w:rsidP="00457B48">
            <w:pPr>
              <w:jc w:val="center"/>
              <w:rPr>
                <w:color w:val="000000"/>
                <w:kern w:val="3"/>
                <w:lang w:eastAsia="cs-CZ"/>
              </w:rPr>
            </w:pPr>
            <w:r w:rsidRPr="004F7C19">
              <w:rPr>
                <w:rFonts w:ascii="Calibri" w:hAnsi="Calibri" w:cs="Arial"/>
                <w:b/>
              </w:rPr>
              <w:t>[</w:t>
            </w:r>
            <w:r w:rsidRPr="00457B48">
              <w:rPr>
                <w:rFonts w:ascii="Calibri" w:hAnsi="Calibri" w:cs="Arial"/>
                <w:b/>
                <w:highlight w:val="yellow"/>
              </w:rPr>
              <w:t>…………..</w:t>
            </w:r>
            <w:r w:rsidRPr="004F7C19">
              <w:rPr>
                <w:rFonts w:ascii="Calibri" w:hAnsi="Calibri" w:cs="Arial"/>
                <w:b/>
              </w:rPr>
              <w:t>] Kč</w:t>
            </w:r>
          </w:p>
        </w:tc>
      </w:tr>
      <w:tr w:rsidR="0087302E" w:rsidRPr="004F7C19" w14:paraId="4D35B5C6" w14:textId="77777777" w:rsidTr="00CC05DD">
        <w:trPr>
          <w:trHeight w:val="1261"/>
        </w:trPr>
        <w:tc>
          <w:tcPr>
            <w:tcW w:w="10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4FB90FF" w14:textId="29C767A9" w:rsidR="0087302E" w:rsidRPr="004F7C19" w:rsidRDefault="0087302E" w:rsidP="0087302E">
            <w:pPr>
              <w:jc w:val="center"/>
              <w:rPr>
                <w:color w:val="000000"/>
                <w:kern w:val="3"/>
                <w:lang w:eastAsia="cs-CZ"/>
              </w:rPr>
            </w:pPr>
            <w:r>
              <w:rPr>
                <w:rStyle w:val="Cap"/>
                <w:rFonts w:ascii="Calibri" w:hAnsi="Calibri"/>
              </w:rPr>
              <w:t xml:space="preserve">fáze </w:t>
            </w:r>
            <w:r>
              <w:rPr>
                <w:rStyle w:val="Cap"/>
                <w:rFonts w:ascii="Calibri" w:hAnsi="Calibri"/>
              </w:rPr>
              <w:t>3</w:t>
            </w:r>
            <w:r w:rsidRPr="004F7C19">
              <w:rPr>
                <w:rStyle w:val="Cap"/>
                <w:rFonts w:ascii="Calibri" w:hAnsi="Calibri"/>
              </w:rPr>
              <w:t>)</w:t>
            </w:r>
          </w:p>
        </w:tc>
        <w:tc>
          <w:tcPr>
            <w:tcW w:w="3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1F670F7" w14:textId="63F4C4D1" w:rsidR="0087302E" w:rsidRPr="004F7C19" w:rsidRDefault="0087302E" w:rsidP="0087302E">
            <w:pPr>
              <w:rPr>
                <w:color w:val="000000"/>
                <w:kern w:val="3"/>
                <w:lang w:eastAsia="cs-CZ"/>
              </w:rPr>
            </w:pPr>
            <w:r w:rsidRPr="004F7C19">
              <w:rPr>
                <w:rStyle w:val="Cap"/>
                <w:rFonts w:ascii="Calibri" w:hAnsi="Calibri"/>
                <w:b/>
                <w:bCs/>
                <w:color w:val="000000"/>
                <w:kern w:val="3"/>
                <w:lang w:eastAsia="cs-CZ"/>
              </w:rPr>
              <w:t>dodání Dokumentace pro vydání společného územního rozhodnutí a stavebního povolení (DÚR + DSP) řádně odsouhlasené příslušným správním úřadem</w:t>
            </w:r>
            <w:r w:rsidRPr="004F7C19">
              <w:rPr>
                <w:rStyle w:val="Cap"/>
                <w:rFonts w:ascii="Calibri" w:hAnsi="Calibri"/>
                <w:b/>
                <w:bCs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85D8A" w14:textId="5CBFA071" w:rsidR="0087302E" w:rsidRPr="004F7C19" w:rsidRDefault="0087302E" w:rsidP="0087302E">
            <w:pPr>
              <w:pStyle w:val="Standard"/>
              <w:ind w:left="0" w:hanging="2"/>
              <w:jc w:val="center"/>
            </w:pPr>
            <w:r>
              <w:rPr>
                <w:rStyle w:val="Cap"/>
                <w:rFonts w:ascii="Calibri" w:hAnsi="Calibri"/>
                <w:b/>
                <w:bCs/>
              </w:rPr>
              <w:t>6</w:t>
            </w:r>
            <w:r w:rsidRPr="004F7C19">
              <w:rPr>
                <w:rStyle w:val="Cap"/>
                <w:rFonts w:ascii="Calibri" w:hAnsi="Calibri"/>
                <w:b/>
                <w:bCs/>
              </w:rPr>
              <w:t>0 % ceny po protokolárním předání hrubopisu, tedy po předání výstupu k připomínkám Objednateli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D7F7198" w14:textId="6496EC9F" w:rsidR="0087302E" w:rsidRPr="004F7C19" w:rsidRDefault="0087302E" w:rsidP="0087302E">
            <w:pPr>
              <w:jc w:val="center"/>
              <w:rPr>
                <w:color w:val="000000"/>
                <w:kern w:val="3"/>
                <w:lang w:eastAsia="cs-CZ"/>
              </w:rPr>
            </w:pPr>
            <w:r w:rsidRPr="004F7C19">
              <w:rPr>
                <w:rFonts w:ascii="Calibri" w:hAnsi="Calibri" w:cs="Arial"/>
                <w:b/>
              </w:rPr>
              <w:t>[</w:t>
            </w:r>
            <w:r w:rsidRPr="00457B48">
              <w:rPr>
                <w:rFonts w:ascii="Calibri" w:hAnsi="Calibri" w:cs="Arial"/>
                <w:b/>
                <w:highlight w:val="yellow"/>
              </w:rPr>
              <w:t>…………..</w:t>
            </w:r>
            <w:r w:rsidRPr="004F7C19">
              <w:rPr>
                <w:rFonts w:ascii="Calibri" w:hAnsi="Calibri" w:cs="Arial"/>
                <w:b/>
              </w:rPr>
              <w:t>] Kč</w:t>
            </w:r>
          </w:p>
        </w:tc>
      </w:tr>
      <w:tr w:rsidR="0087302E" w:rsidRPr="004F7C19" w14:paraId="4B6E0D6F" w14:textId="77777777" w:rsidTr="00B15855">
        <w:trPr>
          <w:trHeight w:val="1261"/>
        </w:trPr>
        <w:tc>
          <w:tcPr>
            <w:tcW w:w="10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08B59F4" w14:textId="77777777" w:rsidR="0087302E" w:rsidRPr="004F7C19" w:rsidRDefault="0087302E" w:rsidP="0087302E">
            <w:pPr>
              <w:rPr>
                <w:color w:val="000000"/>
                <w:kern w:val="3"/>
                <w:lang w:eastAsia="cs-CZ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D06A422" w14:textId="77777777" w:rsidR="0087302E" w:rsidRPr="004F7C19" w:rsidRDefault="0087302E" w:rsidP="0087302E">
            <w:pPr>
              <w:rPr>
                <w:color w:val="000000"/>
                <w:kern w:val="3"/>
                <w:lang w:eastAsia="cs-CZ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37290" w14:textId="77777777" w:rsidR="0087302E" w:rsidRPr="004F7C19" w:rsidRDefault="0087302E" w:rsidP="0087302E">
            <w:pPr>
              <w:pStyle w:val="Standard"/>
              <w:ind w:left="0" w:hanging="2"/>
              <w:jc w:val="center"/>
            </w:pPr>
            <w:r w:rsidRPr="004F7C19">
              <w:rPr>
                <w:rStyle w:val="Cap"/>
                <w:rFonts w:ascii="Calibri" w:hAnsi="Calibri"/>
                <w:b/>
                <w:bCs/>
              </w:rPr>
              <w:t>40 % ceny po protokolárním předání čistopisu, tedy po předání a odsouhlasení výstupu Objednatelem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F79B6FF" w14:textId="77777777" w:rsidR="0087302E" w:rsidRPr="004F7C19" w:rsidRDefault="0087302E" w:rsidP="0087302E">
            <w:pPr>
              <w:rPr>
                <w:color w:val="000000"/>
                <w:kern w:val="3"/>
                <w:lang w:eastAsia="cs-CZ"/>
              </w:rPr>
            </w:pPr>
          </w:p>
        </w:tc>
      </w:tr>
      <w:tr w:rsidR="0087302E" w:rsidRPr="004F7C19" w14:paraId="7462ED43" w14:textId="77777777" w:rsidTr="00B15855">
        <w:trPr>
          <w:trHeight w:val="660"/>
        </w:trPr>
        <w:tc>
          <w:tcPr>
            <w:tcW w:w="10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14:paraId="1EE645B2" w14:textId="405FA2B1" w:rsidR="0087302E" w:rsidRPr="004F7C19" w:rsidRDefault="0087302E" w:rsidP="00B15855">
            <w:pPr>
              <w:jc w:val="center"/>
              <w:rPr>
                <w:color w:val="000000"/>
                <w:kern w:val="3"/>
                <w:lang w:eastAsia="cs-CZ"/>
              </w:rPr>
            </w:pPr>
            <w:r>
              <w:rPr>
                <w:rStyle w:val="Cap"/>
                <w:rFonts w:ascii="Calibri" w:hAnsi="Calibri"/>
              </w:rPr>
              <w:t>fáze 4</w:t>
            </w:r>
            <w:r w:rsidRPr="004F7C19">
              <w:rPr>
                <w:rStyle w:val="Cap"/>
                <w:rFonts w:ascii="Calibri" w:hAnsi="Calibri"/>
              </w:rPr>
              <w:t>)</w:t>
            </w:r>
          </w:p>
        </w:tc>
        <w:tc>
          <w:tcPr>
            <w:tcW w:w="3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14:paraId="030C908A" w14:textId="2FF146F4" w:rsidR="0087302E" w:rsidRPr="004F7C19" w:rsidRDefault="0087302E" w:rsidP="0087302E">
            <w:pPr>
              <w:rPr>
                <w:color w:val="000000"/>
                <w:kern w:val="3"/>
                <w:lang w:eastAsia="cs-CZ"/>
              </w:rPr>
            </w:pPr>
            <w:r w:rsidRPr="004F7C19">
              <w:rPr>
                <w:rStyle w:val="Cap"/>
                <w:rFonts w:ascii="Calibri" w:hAnsi="Calibri"/>
                <w:b/>
                <w:bCs/>
              </w:rPr>
              <w:t>dodání Dokumentace pro provádění Stavby a Dokumentace pro provádění interiéru (včetně výkazu výměr a kontrolního položkového rozpočtu)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1AD91" w14:textId="2FBCF6AD" w:rsidR="0087302E" w:rsidRPr="004F7C19" w:rsidRDefault="0087302E" w:rsidP="0087302E">
            <w:pPr>
              <w:pStyle w:val="Standard"/>
              <w:ind w:left="0" w:hanging="2"/>
              <w:jc w:val="center"/>
              <w:rPr>
                <w:rStyle w:val="Cap"/>
                <w:rFonts w:ascii="Calibri" w:hAnsi="Calibri"/>
                <w:b/>
                <w:bCs/>
              </w:rPr>
            </w:pPr>
            <w:r>
              <w:rPr>
                <w:rStyle w:val="Cap"/>
                <w:rFonts w:ascii="Calibri" w:hAnsi="Calibri"/>
                <w:b/>
                <w:bCs/>
              </w:rPr>
              <w:t>6</w:t>
            </w:r>
            <w:r w:rsidRPr="004F7C19">
              <w:rPr>
                <w:rStyle w:val="Cap"/>
                <w:rFonts w:ascii="Calibri" w:hAnsi="Calibri"/>
                <w:b/>
                <w:bCs/>
              </w:rPr>
              <w:t>0 % ceny po protokolárním předání hrubopisu, tedy po předání výstupu k připomínkám Objednateli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14:paraId="053C4655" w14:textId="14755FFB" w:rsidR="0087302E" w:rsidRPr="004F7C19" w:rsidRDefault="00B15855" w:rsidP="00B15855">
            <w:pPr>
              <w:jc w:val="center"/>
              <w:rPr>
                <w:color w:val="000000"/>
                <w:kern w:val="3"/>
                <w:lang w:eastAsia="cs-CZ"/>
              </w:rPr>
            </w:pPr>
            <w:r w:rsidRPr="004F7C19">
              <w:rPr>
                <w:rFonts w:ascii="Calibri" w:hAnsi="Calibri" w:cs="Arial"/>
                <w:b/>
              </w:rPr>
              <w:t>[</w:t>
            </w:r>
            <w:r w:rsidRPr="00457B48">
              <w:rPr>
                <w:rFonts w:ascii="Calibri" w:hAnsi="Calibri" w:cs="Arial"/>
                <w:b/>
                <w:highlight w:val="yellow"/>
              </w:rPr>
              <w:t>…………..</w:t>
            </w:r>
            <w:r w:rsidRPr="004F7C19">
              <w:rPr>
                <w:rFonts w:ascii="Calibri" w:hAnsi="Calibri" w:cs="Arial"/>
                <w:b/>
              </w:rPr>
              <w:t>] Kč</w:t>
            </w:r>
          </w:p>
        </w:tc>
      </w:tr>
      <w:tr w:rsidR="0087302E" w:rsidRPr="004F7C19" w14:paraId="5FACF4D3" w14:textId="77777777" w:rsidTr="00B15855">
        <w:trPr>
          <w:trHeight w:val="660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9A4551D" w14:textId="77777777" w:rsidR="0087302E" w:rsidRDefault="0087302E" w:rsidP="0087302E">
            <w:pPr>
              <w:rPr>
                <w:rStyle w:val="Cap"/>
                <w:rFonts w:ascii="Calibri" w:hAnsi="Calibri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0622249" w14:textId="77777777" w:rsidR="0087302E" w:rsidRPr="004F7C19" w:rsidRDefault="0087302E" w:rsidP="0087302E">
            <w:pPr>
              <w:rPr>
                <w:rStyle w:val="Cap"/>
                <w:rFonts w:ascii="Calibri" w:hAnsi="Calibri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A21D0" w14:textId="7F502462" w:rsidR="0087302E" w:rsidRPr="004F7C19" w:rsidRDefault="0087302E" w:rsidP="0087302E">
            <w:pPr>
              <w:pStyle w:val="Standard"/>
              <w:ind w:left="0" w:hanging="2"/>
              <w:jc w:val="center"/>
              <w:rPr>
                <w:rStyle w:val="Cap"/>
                <w:rFonts w:ascii="Calibri" w:hAnsi="Calibri"/>
                <w:b/>
                <w:bCs/>
              </w:rPr>
            </w:pPr>
            <w:r w:rsidRPr="004F7C19">
              <w:rPr>
                <w:rStyle w:val="Cap"/>
                <w:rFonts w:ascii="Calibri" w:hAnsi="Calibri"/>
                <w:b/>
                <w:bCs/>
              </w:rPr>
              <w:t>40 % ceny po protokolárním předání čistopisu, tedy po předání a odsouhlasení výstupu Objednatelem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87FF37D" w14:textId="77777777" w:rsidR="0087302E" w:rsidRPr="004F7C19" w:rsidRDefault="0087302E" w:rsidP="0087302E">
            <w:pPr>
              <w:rPr>
                <w:color w:val="000000"/>
                <w:kern w:val="3"/>
                <w:lang w:eastAsia="cs-CZ"/>
              </w:rPr>
            </w:pPr>
          </w:p>
        </w:tc>
      </w:tr>
      <w:tr w:rsidR="0087302E" w:rsidRPr="004F7C19" w14:paraId="58ED9E18" w14:textId="77777777" w:rsidTr="00263784">
        <w:trPr>
          <w:trHeight w:val="480"/>
        </w:trPr>
        <w:tc>
          <w:tcPr>
            <w:tcW w:w="104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53C4AE77" w14:textId="406AF84D" w:rsidR="0087302E" w:rsidRDefault="0087302E" w:rsidP="0087302E">
            <w:pPr>
              <w:jc w:val="center"/>
              <w:rPr>
                <w:rStyle w:val="Cap"/>
                <w:rFonts w:ascii="Calibri" w:hAnsi="Calibri"/>
              </w:rPr>
            </w:pPr>
            <w:r>
              <w:rPr>
                <w:rStyle w:val="Cap"/>
                <w:rFonts w:ascii="Calibri" w:hAnsi="Calibri"/>
              </w:rPr>
              <w:t>fáze 5</w:t>
            </w:r>
            <w:r w:rsidRPr="004F7C19">
              <w:rPr>
                <w:rStyle w:val="Cap"/>
                <w:rFonts w:ascii="Calibri" w:hAnsi="Calibri"/>
              </w:rPr>
              <w:t>)</w:t>
            </w:r>
          </w:p>
        </w:tc>
        <w:tc>
          <w:tcPr>
            <w:tcW w:w="3543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5035109" w14:textId="77777777" w:rsidR="0087302E" w:rsidRDefault="0087302E" w:rsidP="0087302E">
            <w:pPr>
              <w:pStyle w:val="Standard"/>
              <w:ind w:left="0" w:hanging="2"/>
              <w:jc w:val="center"/>
              <w:rPr>
                <w:rStyle w:val="Cap"/>
                <w:rFonts w:ascii="Calibri" w:hAnsi="Calibri"/>
                <w:b/>
                <w:bCs/>
              </w:rPr>
            </w:pPr>
          </w:p>
          <w:p w14:paraId="3B65EE5C" w14:textId="23736131" w:rsidR="0087302E" w:rsidRPr="004F7C19" w:rsidRDefault="009D115D" w:rsidP="0087302E">
            <w:pPr>
              <w:rPr>
                <w:rStyle w:val="Cap"/>
                <w:rFonts w:ascii="Calibri" w:hAnsi="Calibri"/>
                <w:b/>
                <w:bCs/>
              </w:rPr>
            </w:pPr>
            <w:r>
              <w:rPr>
                <w:rStyle w:val="Cap"/>
                <w:rFonts w:ascii="Calibri" w:hAnsi="Calibri"/>
                <w:b/>
                <w:bCs/>
              </w:rPr>
              <w:t xml:space="preserve">dodání </w:t>
            </w:r>
            <w:r w:rsidR="0087302E" w:rsidRPr="004F7C19">
              <w:rPr>
                <w:rStyle w:val="Cap"/>
                <w:rFonts w:ascii="Calibri" w:hAnsi="Calibri"/>
                <w:b/>
                <w:bCs/>
              </w:rPr>
              <w:t>Projekt</w:t>
            </w:r>
            <w:r>
              <w:rPr>
                <w:rStyle w:val="Cap"/>
                <w:rFonts w:ascii="Calibri" w:hAnsi="Calibri"/>
                <w:b/>
                <w:bCs/>
              </w:rPr>
              <w:t>u</w:t>
            </w:r>
            <w:r w:rsidR="0087302E" w:rsidRPr="004F7C19">
              <w:rPr>
                <w:rStyle w:val="Cap"/>
                <w:rFonts w:ascii="Calibri" w:hAnsi="Calibri"/>
                <w:b/>
                <w:bCs/>
              </w:rPr>
              <w:t xml:space="preserve"> interiéru + orientační systém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6252C" w14:textId="35009DA6" w:rsidR="0087302E" w:rsidRPr="004F7C19" w:rsidRDefault="0087302E" w:rsidP="0087302E">
            <w:pPr>
              <w:pStyle w:val="Standard"/>
              <w:ind w:left="0" w:hanging="2"/>
              <w:jc w:val="center"/>
              <w:rPr>
                <w:rStyle w:val="Cap"/>
                <w:rFonts w:ascii="Calibri" w:hAnsi="Calibri"/>
                <w:b/>
                <w:bCs/>
              </w:rPr>
            </w:pPr>
            <w:r>
              <w:rPr>
                <w:rStyle w:val="Cap"/>
                <w:rFonts w:ascii="Calibri" w:hAnsi="Calibri"/>
                <w:b/>
                <w:bCs/>
              </w:rPr>
              <w:t>6</w:t>
            </w:r>
            <w:r w:rsidRPr="004F7C19">
              <w:rPr>
                <w:rStyle w:val="Cap"/>
                <w:rFonts w:ascii="Calibri" w:hAnsi="Calibri"/>
                <w:b/>
                <w:bCs/>
              </w:rPr>
              <w:t>0 % ceny po protokolárním předání hrubopisu, tedy po předání výstupu k připomínkám Objednateli</w:t>
            </w:r>
          </w:p>
        </w:tc>
        <w:tc>
          <w:tcPr>
            <w:tcW w:w="1843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14:paraId="5F7CFC73" w14:textId="36C749AB" w:rsidR="0087302E" w:rsidRPr="004F7C19" w:rsidRDefault="0087302E" w:rsidP="0087302E">
            <w:pPr>
              <w:jc w:val="center"/>
              <w:rPr>
                <w:color w:val="000000"/>
                <w:kern w:val="3"/>
                <w:lang w:eastAsia="cs-CZ"/>
              </w:rPr>
            </w:pPr>
            <w:r w:rsidRPr="004F7C19">
              <w:rPr>
                <w:rFonts w:ascii="Calibri" w:hAnsi="Calibri" w:cs="Arial"/>
                <w:b/>
              </w:rPr>
              <w:t>[</w:t>
            </w:r>
            <w:r w:rsidRPr="00457B48">
              <w:rPr>
                <w:rFonts w:ascii="Calibri" w:hAnsi="Calibri" w:cs="Arial"/>
                <w:b/>
                <w:highlight w:val="yellow"/>
              </w:rPr>
              <w:t>…………..</w:t>
            </w:r>
            <w:r w:rsidRPr="004F7C19">
              <w:rPr>
                <w:rFonts w:ascii="Calibri" w:hAnsi="Calibri" w:cs="Arial"/>
                <w:b/>
              </w:rPr>
              <w:t>] Kč</w:t>
            </w:r>
          </w:p>
        </w:tc>
      </w:tr>
      <w:tr w:rsidR="0087302E" w:rsidRPr="004F7C19" w14:paraId="76B023B7" w14:textId="77777777" w:rsidTr="002953A1">
        <w:trPr>
          <w:trHeight w:val="480"/>
        </w:trPr>
        <w:tc>
          <w:tcPr>
            <w:tcW w:w="104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317AD04" w14:textId="77777777" w:rsidR="0087302E" w:rsidRDefault="0087302E" w:rsidP="0087302E">
            <w:pPr>
              <w:jc w:val="center"/>
              <w:rPr>
                <w:rStyle w:val="Cap"/>
                <w:rFonts w:ascii="Calibri" w:hAnsi="Calibri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E555330" w14:textId="77777777" w:rsidR="0087302E" w:rsidRDefault="0087302E" w:rsidP="0087302E">
            <w:pPr>
              <w:pStyle w:val="Standard"/>
              <w:ind w:left="0" w:hanging="2"/>
              <w:jc w:val="center"/>
              <w:rPr>
                <w:rStyle w:val="Cap"/>
                <w:rFonts w:ascii="Calibri" w:hAnsi="Calibri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51F06" w14:textId="73ACBD26" w:rsidR="0087302E" w:rsidRPr="004F7C19" w:rsidRDefault="0087302E" w:rsidP="0087302E">
            <w:pPr>
              <w:pStyle w:val="Standard"/>
              <w:ind w:left="0" w:hanging="2"/>
              <w:jc w:val="center"/>
              <w:rPr>
                <w:rStyle w:val="Cap"/>
                <w:rFonts w:ascii="Calibri" w:hAnsi="Calibri"/>
                <w:b/>
                <w:bCs/>
              </w:rPr>
            </w:pPr>
            <w:r w:rsidRPr="004F7C19">
              <w:rPr>
                <w:rStyle w:val="Cap"/>
                <w:rFonts w:ascii="Calibri" w:hAnsi="Calibri"/>
                <w:b/>
                <w:bCs/>
              </w:rPr>
              <w:t>40 % ceny po protokolárním předání čistopisu, tedy po předání a odsouhlasení výstupu Objednatelem</w:t>
            </w:r>
          </w:p>
        </w:tc>
        <w:tc>
          <w:tcPr>
            <w:tcW w:w="18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463E0B4" w14:textId="77777777" w:rsidR="0087302E" w:rsidRPr="004F7C19" w:rsidRDefault="0087302E" w:rsidP="0087302E">
            <w:pPr>
              <w:rPr>
                <w:color w:val="000000"/>
                <w:kern w:val="3"/>
                <w:lang w:eastAsia="cs-CZ"/>
              </w:rPr>
            </w:pPr>
          </w:p>
        </w:tc>
      </w:tr>
      <w:tr w:rsidR="009D115D" w:rsidRPr="004F7C19" w14:paraId="1B98BA64" w14:textId="77777777" w:rsidTr="002953A1">
        <w:trPr>
          <w:trHeight w:val="480"/>
        </w:trPr>
        <w:tc>
          <w:tcPr>
            <w:tcW w:w="1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4B4FE5E" w14:textId="11DC6EC2" w:rsidR="009D115D" w:rsidRDefault="009D115D" w:rsidP="0087302E">
            <w:pPr>
              <w:jc w:val="center"/>
              <w:rPr>
                <w:rStyle w:val="Cap"/>
                <w:rFonts w:ascii="Calibri" w:hAnsi="Calibri"/>
              </w:rPr>
            </w:pPr>
            <w:r>
              <w:rPr>
                <w:rStyle w:val="Cap"/>
                <w:rFonts w:ascii="Calibri" w:hAnsi="Calibri"/>
              </w:rPr>
              <w:t xml:space="preserve">fáze </w:t>
            </w:r>
            <w:r>
              <w:rPr>
                <w:rStyle w:val="Cap"/>
                <w:rFonts w:ascii="Calibri" w:hAnsi="Calibri"/>
              </w:rPr>
              <w:t>6</w:t>
            </w:r>
            <w:r w:rsidRPr="004F7C19">
              <w:rPr>
                <w:rStyle w:val="Cap"/>
                <w:rFonts w:ascii="Calibri" w:hAnsi="Calibri"/>
              </w:rPr>
              <w:t>)</w:t>
            </w:r>
          </w:p>
        </w:tc>
        <w:tc>
          <w:tcPr>
            <w:tcW w:w="35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E8F219B" w14:textId="3B497839" w:rsidR="009D115D" w:rsidRDefault="009D115D" w:rsidP="009D115D">
            <w:pPr>
              <w:textDirection w:val="btLr"/>
              <w:rPr>
                <w:rStyle w:val="Cap"/>
                <w:rFonts w:ascii="Calibri" w:hAnsi="Calibri"/>
                <w:b/>
                <w:bCs/>
              </w:rPr>
            </w:pPr>
            <w:r w:rsidRPr="009D115D">
              <w:rPr>
                <w:rStyle w:val="Cap"/>
                <w:rFonts w:ascii="Calibri" w:hAnsi="Calibri"/>
                <w:b/>
                <w:bCs/>
              </w:rPr>
              <w:t>Autorský dozor</w:t>
            </w:r>
            <w:r w:rsidRPr="009D115D">
              <w:rPr>
                <w:rStyle w:val="Cap"/>
                <w:rFonts w:ascii="Calibri" w:hAnsi="Calibri"/>
                <w:b/>
                <w:bCs/>
              </w:rPr>
              <w:t xml:space="preserve"> v rozsahu 400 h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91FC2" w14:textId="77777777" w:rsidR="009D115D" w:rsidRPr="004F7C19" w:rsidRDefault="009D115D" w:rsidP="0087302E">
            <w:pPr>
              <w:pStyle w:val="Standard"/>
              <w:ind w:left="0" w:hanging="2"/>
              <w:jc w:val="center"/>
              <w:rPr>
                <w:rStyle w:val="Cap"/>
                <w:rFonts w:ascii="Calibri" w:hAnsi="Calibri"/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D143742" w14:textId="6E4EA47E" w:rsidR="009D115D" w:rsidRPr="004F7C19" w:rsidRDefault="00B15855" w:rsidP="00B15855">
            <w:pPr>
              <w:jc w:val="center"/>
              <w:rPr>
                <w:color w:val="000000"/>
                <w:kern w:val="3"/>
                <w:lang w:eastAsia="cs-CZ"/>
              </w:rPr>
            </w:pPr>
            <w:r w:rsidRPr="004F7C19">
              <w:rPr>
                <w:rFonts w:ascii="Calibri" w:hAnsi="Calibri" w:cs="Arial"/>
                <w:b/>
              </w:rPr>
              <w:t>[</w:t>
            </w:r>
            <w:r w:rsidRPr="00457B48">
              <w:rPr>
                <w:rFonts w:ascii="Calibri" w:hAnsi="Calibri" w:cs="Arial"/>
                <w:b/>
                <w:highlight w:val="yellow"/>
              </w:rPr>
              <w:t>…………..</w:t>
            </w:r>
            <w:r w:rsidRPr="004F7C19">
              <w:rPr>
                <w:rFonts w:ascii="Calibri" w:hAnsi="Calibri" w:cs="Arial"/>
                <w:b/>
              </w:rPr>
              <w:t>] Kč</w:t>
            </w:r>
          </w:p>
        </w:tc>
      </w:tr>
      <w:tr w:rsidR="0087302E" w:rsidRPr="004F7C19" w14:paraId="5C306504" w14:textId="77777777" w:rsidTr="00EC39CD">
        <w:trPr>
          <w:trHeight w:val="481"/>
        </w:trPr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0CBB2" w14:textId="1DF8875F" w:rsidR="0087302E" w:rsidRPr="004F7C19" w:rsidRDefault="009D115D" w:rsidP="0087302E">
            <w:pPr>
              <w:pStyle w:val="Standard"/>
              <w:ind w:left="0" w:hanging="2"/>
              <w:jc w:val="center"/>
            </w:pPr>
            <w:r>
              <w:rPr>
                <w:rStyle w:val="Cap"/>
                <w:rFonts w:ascii="Calibri" w:hAnsi="Calibri"/>
              </w:rPr>
              <w:t xml:space="preserve">fáze </w:t>
            </w:r>
            <w:r>
              <w:rPr>
                <w:rStyle w:val="Cap"/>
                <w:rFonts w:ascii="Calibri" w:hAnsi="Calibri"/>
              </w:rPr>
              <w:t>7</w:t>
            </w:r>
            <w:r w:rsidRPr="004F7C19">
              <w:rPr>
                <w:rStyle w:val="Cap"/>
                <w:rFonts w:ascii="Calibri" w:hAnsi="Calibri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3353F" w14:textId="77777777" w:rsidR="0087302E" w:rsidRPr="004F7C19" w:rsidRDefault="0087302E" w:rsidP="0087302E">
            <w:pPr>
              <w:pStyle w:val="Standard"/>
              <w:ind w:left="0" w:hanging="2"/>
              <w:jc w:val="center"/>
            </w:pPr>
            <w:bookmarkStart w:id="1" w:name="_Hlk163722632"/>
            <w:r w:rsidRPr="004F7C19">
              <w:rPr>
                <w:rStyle w:val="Cap"/>
                <w:rFonts w:ascii="Calibri" w:hAnsi="Calibri"/>
                <w:b/>
                <w:bCs/>
              </w:rPr>
              <w:t>spolupráce při výběru zhotovitele Stavby</w:t>
            </w:r>
            <w:r>
              <w:rPr>
                <w:rStyle w:val="Cap"/>
                <w:rFonts w:ascii="Calibri" w:hAnsi="Calibri"/>
                <w:b/>
                <w:bCs/>
              </w:rPr>
              <w:t xml:space="preserve">, tj. </w:t>
            </w:r>
            <w:r w:rsidRPr="004F7C19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technická pomoc </w:t>
            </w:r>
            <w:sdt>
              <w:sdtPr>
                <w:tag w:val="goog_rdk_2"/>
                <w:id w:val="-1669244816"/>
                <w:placeholder>
                  <w:docPart w:val="D1D58F0FE6254B7388B94811B0F1A317"/>
                </w:placeholder>
              </w:sdtPr>
              <w:sdtContent/>
            </w:sdt>
            <w:r w:rsidRPr="004F7C19">
              <w:rPr>
                <w:rFonts w:ascii="Calibri" w:eastAsia="Calibri" w:hAnsi="Calibri" w:cs="Calibri"/>
                <w:b/>
                <w:bCs/>
                <w:color w:val="000000" w:themeColor="text1"/>
              </w:rPr>
              <w:t>objednateli při zpracování odpovědí na dotazy účastníků v rámci zadávacího řízení na Dodavatele Stavby</w:t>
            </w:r>
            <w:bookmarkEnd w:id="1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E739A" w14:textId="77777777" w:rsidR="0087302E" w:rsidRPr="004F7C19" w:rsidRDefault="0087302E" w:rsidP="0087302E">
            <w:pPr>
              <w:pStyle w:val="Standard"/>
              <w:ind w:left="0" w:hanging="2"/>
              <w:jc w:val="center"/>
            </w:pPr>
            <w:r w:rsidRPr="004F7C19">
              <w:rPr>
                <w:rStyle w:val="Cap"/>
                <w:rFonts w:ascii="Calibri" w:hAnsi="Calibri"/>
                <w:b/>
                <w:bCs/>
              </w:rPr>
              <w:t xml:space="preserve"> po podpisu </w:t>
            </w:r>
            <w:proofErr w:type="spellStart"/>
            <w:r w:rsidRPr="004F7C19">
              <w:rPr>
                <w:rStyle w:val="Cap"/>
                <w:rFonts w:ascii="Calibri" w:hAnsi="Calibri"/>
                <w:b/>
                <w:bCs/>
              </w:rPr>
              <w:t>SoD</w:t>
            </w:r>
            <w:proofErr w:type="spellEnd"/>
            <w:r w:rsidRPr="004F7C19">
              <w:rPr>
                <w:rStyle w:val="Cap"/>
                <w:rFonts w:ascii="Calibri" w:hAnsi="Calibri"/>
                <w:b/>
                <w:bCs/>
              </w:rPr>
              <w:t xml:space="preserve"> se zhotovitelem Stavby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D631F" w14:textId="1F464842" w:rsidR="0087302E" w:rsidRPr="004F7C19" w:rsidRDefault="009D115D" w:rsidP="0087302E">
            <w:pPr>
              <w:pStyle w:val="Standard"/>
              <w:ind w:left="0" w:hanging="2"/>
              <w:jc w:val="center"/>
            </w:pPr>
            <w:r w:rsidRPr="004F7C19">
              <w:rPr>
                <w:rFonts w:ascii="Calibri" w:hAnsi="Calibri" w:cs="Arial"/>
                <w:b/>
              </w:rPr>
              <w:t>[</w:t>
            </w:r>
            <w:r w:rsidRPr="00457B48">
              <w:rPr>
                <w:rFonts w:ascii="Calibri" w:hAnsi="Calibri" w:cs="Arial"/>
                <w:b/>
                <w:highlight w:val="yellow"/>
              </w:rPr>
              <w:t>…………..</w:t>
            </w:r>
            <w:r w:rsidRPr="004F7C19">
              <w:rPr>
                <w:rFonts w:ascii="Calibri" w:hAnsi="Calibri" w:cs="Arial"/>
                <w:b/>
              </w:rPr>
              <w:t>] Kč</w:t>
            </w:r>
          </w:p>
        </w:tc>
      </w:tr>
      <w:tr w:rsidR="0087302E" w:rsidRPr="004F7C19" w14:paraId="20E3789B" w14:textId="77777777" w:rsidTr="00EC39CD">
        <w:trPr>
          <w:trHeight w:val="345"/>
        </w:trPr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DCCDD" w14:textId="31989E32" w:rsidR="0087302E" w:rsidRDefault="009D115D" w:rsidP="0087302E">
            <w:pPr>
              <w:pStyle w:val="Standard"/>
              <w:ind w:left="0" w:hanging="2"/>
              <w:jc w:val="center"/>
              <w:rPr>
                <w:rStyle w:val="Cap"/>
                <w:rFonts w:ascii="Calibri" w:hAnsi="Calibri"/>
              </w:rPr>
            </w:pPr>
            <w:r>
              <w:rPr>
                <w:rStyle w:val="Cap"/>
                <w:rFonts w:ascii="Calibri" w:hAnsi="Calibri"/>
              </w:rPr>
              <w:t xml:space="preserve">fáze </w:t>
            </w:r>
            <w:r>
              <w:rPr>
                <w:rStyle w:val="Cap"/>
                <w:rFonts w:ascii="Calibri" w:hAnsi="Calibri"/>
              </w:rPr>
              <w:t>8</w:t>
            </w:r>
            <w:r w:rsidRPr="004F7C19">
              <w:rPr>
                <w:rStyle w:val="Cap"/>
                <w:rFonts w:ascii="Calibri" w:hAnsi="Calibri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92F3F" w14:textId="77777777" w:rsidR="0087302E" w:rsidRPr="004516D5" w:rsidRDefault="0087302E" w:rsidP="0087302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bookmarkStart w:id="2" w:name="_Hlk163722654"/>
            <w:r w:rsidRPr="004516D5">
              <w:rPr>
                <w:rFonts w:ascii="Calibri" w:eastAsia="Calibri" w:hAnsi="Calibri" w:cs="Calibri"/>
                <w:b/>
                <w:color w:val="000000"/>
              </w:rPr>
              <w:t>součinnost při zpracování žádostí o dotace v rámci vyhlášených dotačních titulů</w:t>
            </w:r>
            <w:bookmarkEnd w:id="2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6728E" w14:textId="77777777" w:rsidR="0087302E" w:rsidRPr="004F7C19" w:rsidRDefault="0087302E" w:rsidP="0087302E">
            <w:pPr>
              <w:pStyle w:val="Standard"/>
              <w:ind w:left="0" w:hanging="2"/>
              <w:jc w:val="center"/>
              <w:rPr>
                <w:rStyle w:val="Cap"/>
                <w:rFonts w:ascii="Calibri" w:hAnsi="Calibri"/>
                <w:b/>
                <w:bCs/>
              </w:rPr>
            </w:pPr>
            <w:r w:rsidRPr="004F7C19">
              <w:rPr>
                <w:rStyle w:val="Cap"/>
                <w:rFonts w:ascii="Calibri" w:hAnsi="Calibri"/>
                <w:b/>
                <w:bCs/>
              </w:rPr>
              <w:t>po dodání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37385" w14:textId="79D3AB9D" w:rsidR="0087302E" w:rsidRPr="004F7C19" w:rsidRDefault="009D115D" w:rsidP="0087302E">
            <w:pPr>
              <w:pStyle w:val="Standard"/>
              <w:ind w:left="0" w:hanging="2"/>
              <w:jc w:val="center"/>
              <w:rPr>
                <w:rFonts w:ascii="Calibri" w:hAnsi="Calibri" w:cs="Arial"/>
                <w:b/>
              </w:rPr>
            </w:pPr>
            <w:r w:rsidRPr="004F7C19">
              <w:rPr>
                <w:rFonts w:ascii="Calibri" w:hAnsi="Calibri" w:cs="Arial"/>
                <w:b/>
              </w:rPr>
              <w:t>[</w:t>
            </w:r>
            <w:r w:rsidRPr="00457B48">
              <w:rPr>
                <w:rFonts w:ascii="Calibri" w:hAnsi="Calibri" w:cs="Arial"/>
                <w:b/>
                <w:highlight w:val="yellow"/>
              </w:rPr>
              <w:t>…………..</w:t>
            </w:r>
            <w:r w:rsidRPr="004F7C19">
              <w:rPr>
                <w:rFonts w:ascii="Calibri" w:hAnsi="Calibri" w:cs="Arial"/>
                <w:b/>
              </w:rPr>
              <w:t>] Kč</w:t>
            </w:r>
          </w:p>
        </w:tc>
      </w:tr>
      <w:tr w:rsidR="00623FA4" w:rsidRPr="004F7C19" w14:paraId="034DD988" w14:textId="77777777" w:rsidTr="00FC77E2">
        <w:trPr>
          <w:trHeight w:val="465"/>
        </w:trPr>
        <w:tc>
          <w:tcPr>
            <w:tcW w:w="104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324A2" w14:textId="77777777" w:rsidR="00623FA4" w:rsidRDefault="00623FA4" w:rsidP="00623FA4">
            <w:pPr>
              <w:pStyle w:val="Standard"/>
              <w:ind w:left="0" w:hanging="2"/>
              <w:jc w:val="center"/>
              <w:rPr>
                <w:rStyle w:val="Cap"/>
                <w:rFonts w:ascii="Calibri" w:hAnsi="Calibri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110A7" w14:textId="564602DF" w:rsidR="00623FA4" w:rsidRPr="004516D5" w:rsidRDefault="00623FA4" w:rsidP="00623FA4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AB7931">
              <w:rPr>
                <w:rFonts w:ascii="Calibri" w:hAnsi="Calibri"/>
                <w:b/>
                <w:bCs/>
                <w:color w:val="000000"/>
                <w:lang w:eastAsia="cs-CZ"/>
              </w:rPr>
              <w:t>inženýrská činnost pro zajištění pravomocného rozhodnutí o umístění stavby a stavebního povolení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89A2E" w14:textId="630B80F7" w:rsidR="00623FA4" w:rsidRPr="004F7C19" w:rsidRDefault="00623FA4" w:rsidP="00623FA4">
            <w:pPr>
              <w:pStyle w:val="Standard"/>
              <w:ind w:left="0" w:hanging="2"/>
              <w:jc w:val="center"/>
              <w:rPr>
                <w:rStyle w:val="Cap"/>
                <w:rFonts w:ascii="Calibri" w:hAnsi="Calibri"/>
                <w:b/>
                <w:bCs/>
              </w:rPr>
            </w:pPr>
            <w:r w:rsidRPr="00AB7931">
              <w:rPr>
                <w:rFonts w:ascii="Calibri" w:hAnsi="Calibri"/>
                <w:b/>
                <w:bCs/>
              </w:rPr>
              <w:t>30 % ceny po projednání dokumentace s úřady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FA370" w14:textId="34F0AE0D" w:rsidR="00623FA4" w:rsidRPr="004F7C19" w:rsidRDefault="00623FA4" w:rsidP="00623FA4">
            <w:pPr>
              <w:pStyle w:val="Standard"/>
              <w:ind w:left="0" w:hanging="2"/>
              <w:jc w:val="center"/>
              <w:rPr>
                <w:rFonts w:ascii="Calibri" w:hAnsi="Calibri" w:cs="Arial"/>
                <w:b/>
              </w:rPr>
            </w:pPr>
            <w:r w:rsidRPr="004F7C19">
              <w:rPr>
                <w:rFonts w:ascii="Calibri" w:hAnsi="Calibri" w:cs="Arial"/>
                <w:b/>
              </w:rPr>
              <w:t>[</w:t>
            </w:r>
            <w:r w:rsidRPr="00457B48">
              <w:rPr>
                <w:rFonts w:ascii="Calibri" w:hAnsi="Calibri" w:cs="Arial"/>
                <w:b/>
                <w:highlight w:val="yellow"/>
              </w:rPr>
              <w:t>…………..</w:t>
            </w:r>
            <w:r w:rsidRPr="004F7C19">
              <w:rPr>
                <w:rFonts w:ascii="Calibri" w:hAnsi="Calibri" w:cs="Arial"/>
                <w:b/>
              </w:rPr>
              <w:t>] Kč</w:t>
            </w:r>
          </w:p>
        </w:tc>
      </w:tr>
      <w:tr w:rsidR="00623FA4" w:rsidRPr="004F7C19" w14:paraId="011D2074" w14:textId="77777777" w:rsidTr="00FC77E2">
        <w:trPr>
          <w:trHeight w:val="465"/>
        </w:trPr>
        <w:tc>
          <w:tcPr>
            <w:tcW w:w="104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5F4C2" w14:textId="77777777" w:rsidR="00623FA4" w:rsidRDefault="00623FA4" w:rsidP="00623FA4">
            <w:pPr>
              <w:pStyle w:val="Standard"/>
              <w:ind w:left="0" w:hanging="2"/>
              <w:jc w:val="center"/>
              <w:rPr>
                <w:rStyle w:val="Cap"/>
                <w:rFonts w:ascii="Calibri" w:hAnsi="Calibri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BB69A" w14:textId="77777777" w:rsidR="00623FA4" w:rsidRPr="00AB7931" w:rsidRDefault="00623FA4" w:rsidP="00623FA4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9232A" w14:textId="4B5F62F7" w:rsidR="00623FA4" w:rsidRPr="004F7C19" w:rsidRDefault="00623FA4" w:rsidP="00623FA4">
            <w:pPr>
              <w:pStyle w:val="Standard"/>
              <w:ind w:left="0" w:hanging="2"/>
              <w:jc w:val="center"/>
              <w:rPr>
                <w:rStyle w:val="Cap"/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30 % ceny po</w:t>
            </w:r>
            <w:r w:rsidRPr="00AB7931">
              <w:rPr>
                <w:rFonts w:ascii="Calibri" w:hAnsi="Calibri"/>
                <w:b/>
                <w:bCs/>
              </w:rPr>
              <w:t xml:space="preserve"> zahájení společného řízení</w:t>
            </w: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6C76B" w14:textId="77777777" w:rsidR="00623FA4" w:rsidRPr="004F7C19" w:rsidRDefault="00623FA4" w:rsidP="00623FA4">
            <w:pPr>
              <w:pStyle w:val="Standard"/>
              <w:ind w:left="0" w:hanging="2"/>
              <w:jc w:val="center"/>
              <w:rPr>
                <w:rFonts w:ascii="Calibri" w:hAnsi="Calibri" w:cs="Arial"/>
                <w:b/>
              </w:rPr>
            </w:pPr>
          </w:p>
        </w:tc>
      </w:tr>
      <w:tr w:rsidR="00623FA4" w:rsidRPr="004F7C19" w14:paraId="7405F553" w14:textId="77777777" w:rsidTr="00FC77E2">
        <w:trPr>
          <w:trHeight w:val="465"/>
        </w:trPr>
        <w:tc>
          <w:tcPr>
            <w:tcW w:w="104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2A7AE" w14:textId="77777777" w:rsidR="00623FA4" w:rsidRDefault="00623FA4" w:rsidP="00623FA4">
            <w:pPr>
              <w:pStyle w:val="Standard"/>
              <w:ind w:left="0" w:hanging="2"/>
              <w:jc w:val="center"/>
              <w:rPr>
                <w:rStyle w:val="Cap"/>
                <w:rFonts w:ascii="Calibri" w:hAnsi="Calibri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79821" w14:textId="77777777" w:rsidR="00623FA4" w:rsidRPr="00AB7931" w:rsidRDefault="00623FA4" w:rsidP="00623FA4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3E7BB" w14:textId="25647267" w:rsidR="00623FA4" w:rsidRPr="004F7C19" w:rsidRDefault="00623FA4" w:rsidP="00623FA4">
            <w:pPr>
              <w:pStyle w:val="Standard"/>
              <w:ind w:left="0" w:hanging="2"/>
              <w:jc w:val="center"/>
              <w:rPr>
                <w:rStyle w:val="Cap"/>
                <w:rFonts w:ascii="Calibri" w:hAnsi="Calibri"/>
                <w:b/>
                <w:bCs/>
              </w:rPr>
            </w:pPr>
            <w:r w:rsidRPr="00AB7931">
              <w:rPr>
                <w:rFonts w:ascii="Calibri" w:hAnsi="Calibri"/>
                <w:b/>
                <w:bCs/>
              </w:rPr>
              <w:t>40 % ceny po vydání společného rozhodnutí</w:t>
            </w:r>
          </w:p>
        </w:tc>
        <w:tc>
          <w:tcPr>
            <w:tcW w:w="18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DBE2F" w14:textId="77777777" w:rsidR="00623FA4" w:rsidRPr="004F7C19" w:rsidRDefault="00623FA4" w:rsidP="00623FA4">
            <w:pPr>
              <w:pStyle w:val="Standard"/>
              <w:ind w:left="0" w:hanging="2"/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7F73C5FF" w14:textId="77777777" w:rsidR="00623FA4" w:rsidRPr="00527545" w:rsidRDefault="004B170C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70C">
        <w:rPr>
          <w:rFonts w:ascii="Times New Roman" w:hAnsi="Times New Roman" w:cs="Times New Roman"/>
          <w:sz w:val="24"/>
          <w:szCs w:val="24"/>
        </w:rPr>
        <w:tab/>
      </w:r>
      <w:r w:rsidRPr="004B170C">
        <w:rPr>
          <w:rFonts w:ascii="Times New Roman" w:hAnsi="Times New Roman" w:cs="Times New Roman"/>
          <w:sz w:val="24"/>
          <w:szCs w:val="24"/>
        </w:rPr>
        <w:tab/>
      </w:r>
      <w:r w:rsidRPr="004B170C">
        <w:rPr>
          <w:rFonts w:ascii="Times New Roman" w:hAnsi="Times New Roman" w:cs="Times New Roman"/>
          <w:sz w:val="24"/>
          <w:szCs w:val="24"/>
        </w:rPr>
        <w:tab/>
      </w:r>
      <w:r w:rsidRPr="004B170C">
        <w:rPr>
          <w:rFonts w:ascii="Times New Roman" w:hAnsi="Times New Roman" w:cs="Times New Roman"/>
          <w:sz w:val="24"/>
          <w:szCs w:val="24"/>
        </w:rPr>
        <w:tab/>
      </w:r>
      <w:r w:rsidRPr="004B170C">
        <w:rPr>
          <w:rFonts w:ascii="Times New Roman" w:hAnsi="Times New Roman" w:cs="Times New Roman"/>
          <w:sz w:val="24"/>
          <w:szCs w:val="24"/>
        </w:rPr>
        <w:tab/>
      </w:r>
      <w:r w:rsidRPr="004B170C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64F67D55" w14:textId="6489399A" w:rsidR="007A328B" w:rsidRPr="00527545" w:rsidRDefault="007A328B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A328B" w:rsidRPr="00527545" w:rsidSect="00EE356E">
      <w:type w:val="continuous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35D761" w14:textId="77777777" w:rsidR="00FF5FDC" w:rsidRDefault="00FF5FDC" w:rsidP="00792134">
      <w:pPr>
        <w:spacing w:after="0" w:line="240" w:lineRule="auto"/>
      </w:pPr>
      <w:r>
        <w:separator/>
      </w:r>
    </w:p>
  </w:endnote>
  <w:endnote w:type="continuationSeparator" w:id="0">
    <w:p w14:paraId="17833559" w14:textId="77777777" w:rsidR="00FF5FDC" w:rsidRDefault="00FF5FDC" w:rsidP="0079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Danzza Light">
    <w:panose1 w:val="00000000000000000000"/>
    <w:charset w:val="00"/>
    <w:family w:val="modern"/>
    <w:notTrueType/>
    <w:pitch w:val="variable"/>
    <w:sig w:usb0="00000007" w:usb1="00000011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29DF9" w14:textId="77777777" w:rsidR="004547DF" w:rsidRPr="00527545" w:rsidRDefault="004547DF" w:rsidP="004547DF">
    <w:pPr>
      <w:pStyle w:val="Zpat"/>
      <w:jc w:val="center"/>
      <w:rPr>
        <w:rFonts w:ascii="Times New Roman" w:hAnsi="Times New Roman" w:cs="Times New Roman"/>
      </w:rPr>
    </w:pPr>
    <w:r w:rsidRPr="00527545">
      <w:rPr>
        <w:rFonts w:ascii="Times New Roman" w:hAnsi="Times New Roman" w:cs="Times New Roman"/>
      </w:rPr>
      <w:t>PELHŘIMOV</w:t>
    </w:r>
  </w:p>
  <w:p w14:paraId="722325A8" w14:textId="77777777" w:rsidR="004547DF" w:rsidRDefault="004547DF" w:rsidP="004547DF">
    <w:pPr>
      <w:pStyle w:val="Zhlav"/>
      <w:jc w:val="center"/>
    </w:pPr>
    <w:r>
      <w:rPr>
        <w:noProof/>
        <w:lang w:eastAsia="cs-CZ"/>
      </w:rPr>
      <w:drawing>
        <wp:inline distT="0" distB="0" distL="0" distR="0" wp14:anchorId="1053972F" wp14:editId="71DBA696">
          <wp:extent cx="496000" cy="563883"/>
          <wp:effectExtent l="0" t="0" r="0" b="762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lhrimo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000" cy="563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7CA1EA" w14:textId="77777777" w:rsidR="00FF5FDC" w:rsidRDefault="00FF5FDC" w:rsidP="00792134">
      <w:pPr>
        <w:spacing w:after="0" w:line="240" w:lineRule="auto"/>
      </w:pPr>
      <w:r>
        <w:separator/>
      </w:r>
    </w:p>
  </w:footnote>
  <w:footnote w:type="continuationSeparator" w:id="0">
    <w:p w14:paraId="112A6668" w14:textId="77777777" w:rsidR="00FF5FDC" w:rsidRDefault="00FF5FDC" w:rsidP="00792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 id="_x0000_i1036" style="width:13.5pt;height:14.25pt" coordsize="" o:spt="100" o:bullet="t" adj="0,,0" path="" stroked="f">
        <v:stroke joinstyle="miter"/>
        <v:imagedata r:id="rId1" o:title="image12"/>
        <v:formulas/>
        <v:path o:connecttype="segments"/>
      </v:shape>
    </w:pict>
  </w:numPicBullet>
  <w:abstractNum w:abstractNumId="0" w15:restartNumberingAfterBreak="0">
    <w:nsid w:val="09E3753E"/>
    <w:multiLevelType w:val="hybridMultilevel"/>
    <w:tmpl w:val="835A8FA6"/>
    <w:lvl w:ilvl="0" w:tplc="6EC4DF92">
      <w:start w:val="6"/>
      <w:numFmt w:val="bullet"/>
      <w:lvlText w:val="-"/>
      <w:lvlJc w:val="left"/>
      <w:pPr>
        <w:ind w:left="720" w:hanging="360"/>
      </w:pPr>
      <w:rPr>
        <w:rFonts w:ascii="Danzza Light" w:eastAsiaTheme="minorHAnsi" w:hAnsi="Danzza Ligh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C306B"/>
    <w:multiLevelType w:val="hybridMultilevel"/>
    <w:tmpl w:val="9094E6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F1798"/>
    <w:multiLevelType w:val="hybridMultilevel"/>
    <w:tmpl w:val="934061F8"/>
    <w:lvl w:ilvl="0" w:tplc="FDBA5002">
      <w:numFmt w:val="bullet"/>
      <w:lvlText w:val="-"/>
      <w:lvlJc w:val="left"/>
      <w:pPr>
        <w:ind w:left="720" w:hanging="360"/>
      </w:pPr>
      <w:rPr>
        <w:rFonts w:ascii="Danzza Light" w:eastAsiaTheme="minorHAnsi" w:hAnsi="Danzza Ligh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13EBD"/>
    <w:multiLevelType w:val="hybridMultilevel"/>
    <w:tmpl w:val="5A88B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A592B"/>
    <w:multiLevelType w:val="hybridMultilevel"/>
    <w:tmpl w:val="88CEE500"/>
    <w:lvl w:ilvl="0" w:tplc="810E6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83EA2"/>
    <w:multiLevelType w:val="multilevel"/>
    <w:tmpl w:val="26BC4C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60122F"/>
    <w:multiLevelType w:val="hybridMultilevel"/>
    <w:tmpl w:val="ADA2B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45B3B"/>
    <w:multiLevelType w:val="hybridMultilevel"/>
    <w:tmpl w:val="83AAB71E"/>
    <w:lvl w:ilvl="0" w:tplc="7DFEF4E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14CC0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DCCEC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DEF06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5A7D8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2524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42037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237A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5AF8B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AC0BD3"/>
    <w:multiLevelType w:val="hybridMultilevel"/>
    <w:tmpl w:val="BE542C88"/>
    <w:lvl w:ilvl="0" w:tplc="FDBA5002">
      <w:numFmt w:val="bullet"/>
      <w:lvlText w:val="-"/>
      <w:lvlJc w:val="left"/>
      <w:pPr>
        <w:ind w:left="720" w:hanging="360"/>
      </w:pPr>
      <w:rPr>
        <w:rFonts w:ascii="Danzza Light" w:eastAsiaTheme="minorHAnsi" w:hAnsi="Danzza Ligh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E32FB"/>
    <w:multiLevelType w:val="hybridMultilevel"/>
    <w:tmpl w:val="8EBA1B74"/>
    <w:lvl w:ilvl="0" w:tplc="9CC6CBD6">
      <w:start w:val="6"/>
      <w:numFmt w:val="bullet"/>
      <w:lvlText w:val="-"/>
      <w:lvlJc w:val="left"/>
      <w:pPr>
        <w:ind w:left="720" w:hanging="360"/>
      </w:pPr>
      <w:rPr>
        <w:rFonts w:ascii="Danzza Light" w:eastAsiaTheme="minorHAnsi" w:hAnsi="Danzza Ligh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E2E90"/>
    <w:multiLevelType w:val="multilevel"/>
    <w:tmpl w:val="0428B1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9C3297A"/>
    <w:multiLevelType w:val="hybridMultilevel"/>
    <w:tmpl w:val="EA485BEC"/>
    <w:lvl w:ilvl="0" w:tplc="F654AFD6">
      <w:start w:val="1"/>
      <w:numFmt w:val="upperLetter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BCDA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863B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B42F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4898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34E7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D4E2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D82D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82FB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836264"/>
    <w:multiLevelType w:val="hybridMultilevel"/>
    <w:tmpl w:val="0F0EC9DC"/>
    <w:lvl w:ilvl="0" w:tplc="79BA42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283894">
    <w:abstractNumId w:val="9"/>
  </w:num>
  <w:num w:numId="2" w16cid:durableId="272590152">
    <w:abstractNumId w:val="0"/>
  </w:num>
  <w:num w:numId="3" w16cid:durableId="371348318">
    <w:abstractNumId w:val="4"/>
  </w:num>
  <w:num w:numId="4" w16cid:durableId="769280467">
    <w:abstractNumId w:val="8"/>
  </w:num>
  <w:num w:numId="5" w16cid:durableId="332607241">
    <w:abstractNumId w:val="6"/>
  </w:num>
  <w:num w:numId="6" w16cid:durableId="1668746674">
    <w:abstractNumId w:val="2"/>
  </w:num>
  <w:num w:numId="7" w16cid:durableId="898516540">
    <w:abstractNumId w:val="3"/>
  </w:num>
  <w:num w:numId="8" w16cid:durableId="165487493">
    <w:abstractNumId w:val="7"/>
  </w:num>
  <w:num w:numId="9" w16cid:durableId="1268002973">
    <w:abstractNumId w:val="11"/>
  </w:num>
  <w:num w:numId="10" w16cid:durableId="741946873">
    <w:abstractNumId w:val="12"/>
  </w:num>
  <w:num w:numId="11" w16cid:durableId="1017654770">
    <w:abstractNumId w:val="1"/>
  </w:num>
  <w:num w:numId="12" w16cid:durableId="1207452371">
    <w:abstractNumId w:val="10"/>
  </w:num>
  <w:num w:numId="13" w16cid:durableId="301551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134"/>
    <w:rsid w:val="000070FD"/>
    <w:rsid w:val="00016F55"/>
    <w:rsid w:val="00024D16"/>
    <w:rsid w:val="00026047"/>
    <w:rsid w:val="00030521"/>
    <w:rsid w:val="00046F87"/>
    <w:rsid w:val="00053730"/>
    <w:rsid w:val="0005395C"/>
    <w:rsid w:val="000559BA"/>
    <w:rsid w:val="000637B9"/>
    <w:rsid w:val="0007335D"/>
    <w:rsid w:val="00092E50"/>
    <w:rsid w:val="000936F9"/>
    <w:rsid w:val="00096DFF"/>
    <w:rsid w:val="000A18FE"/>
    <w:rsid w:val="000A51D4"/>
    <w:rsid w:val="000A63F6"/>
    <w:rsid w:val="000A73C4"/>
    <w:rsid w:val="000B4EEF"/>
    <w:rsid w:val="000B680E"/>
    <w:rsid w:val="000C22A0"/>
    <w:rsid w:val="000D054E"/>
    <w:rsid w:val="000E02C0"/>
    <w:rsid w:val="000F572F"/>
    <w:rsid w:val="00101921"/>
    <w:rsid w:val="00102E7E"/>
    <w:rsid w:val="0011405E"/>
    <w:rsid w:val="001200E1"/>
    <w:rsid w:val="0012441A"/>
    <w:rsid w:val="00124B37"/>
    <w:rsid w:val="00154F16"/>
    <w:rsid w:val="001559E3"/>
    <w:rsid w:val="00156947"/>
    <w:rsid w:val="00163660"/>
    <w:rsid w:val="00164E9E"/>
    <w:rsid w:val="0017316B"/>
    <w:rsid w:val="001833D0"/>
    <w:rsid w:val="00184AF4"/>
    <w:rsid w:val="00195ED5"/>
    <w:rsid w:val="001A2F3C"/>
    <w:rsid w:val="001A3EEB"/>
    <w:rsid w:val="001A7B9E"/>
    <w:rsid w:val="001B0AF6"/>
    <w:rsid w:val="001B516B"/>
    <w:rsid w:val="001B57C8"/>
    <w:rsid w:val="001C07F5"/>
    <w:rsid w:val="001C2AD0"/>
    <w:rsid w:val="001C35BA"/>
    <w:rsid w:val="001C3C6C"/>
    <w:rsid w:val="001C52DF"/>
    <w:rsid w:val="001D2767"/>
    <w:rsid w:val="001F39E4"/>
    <w:rsid w:val="002020C0"/>
    <w:rsid w:val="00213F14"/>
    <w:rsid w:val="00222055"/>
    <w:rsid w:val="00232414"/>
    <w:rsid w:val="002325EF"/>
    <w:rsid w:val="0023385A"/>
    <w:rsid w:val="002453B1"/>
    <w:rsid w:val="00261D5C"/>
    <w:rsid w:val="0026434B"/>
    <w:rsid w:val="0026455B"/>
    <w:rsid w:val="00273104"/>
    <w:rsid w:val="00280BA9"/>
    <w:rsid w:val="00280CA2"/>
    <w:rsid w:val="00283423"/>
    <w:rsid w:val="002952D2"/>
    <w:rsid w:val="002B08F8"/>
    <w:rsid w:val="002B15B4"/>
    <w:rsid w:val="002B4EDF"/>
    <w:rsid w:val="002C1BF8"/>
    <w:rsid w:val="002C2858"/>
    <w:rsid w:val="002C486D"/>
    <w:rsid w:val="002C54C6"/>
    <w:rsid w:val="002C71A6"/>
    <w:rsid w:val="002D10EE"/>
    <w:rsid w:val="002F1BCC"/>
    <w:rsid w:val="002F28EE"/>
    <w:rsid w:val="002F662C"/>
    <w:rsid w:val="002F6EC6"/>
    <w:rsid w:val="00300AB4"/>
    <w:rsid w:val="00302AD2"/>
    <w:rsid w:val="00306406"/>
    <w:rsid w:val="00321B08"/>
    <w:rsid w:val="00333FE4"/>
    <w:rsid w:val="0034672A"/>
    <w:rsid w:val="003626D1"/>
    <w:rsid w:val="00364AB3"/>
    <w:rsid w:val="0037244F"/>
    <w:rsid w:val="00387D6F"/>
    <w:rsid w:val="003934FC"/>
    <w:rsid w:val="003957FA"/>
    <w:rsid w:val="00395947"/>
    <w:rsid w:val="003B1EAD"/>
    <w:rsid w:val="003C69AE"/>
    <w:rsid w:val="003D1A0E"/>
    <w:rsid w:val="003D3836"/>
    <w:rsid w:val="003D720F"/>
    <w:rsid w:val="003D722A"/>
    <w:rsid w:val="003E15B2"/>
    <w:rsid w:val="003E382D"/>
    <w:rsid w:val="003E55DA"/>
    <w:rsid w:val="003E7223"/>
    <w:rsid w:val="003F2AF9"/>
    <w:rsid w:val="00402437"/>
    <w:rsid w:val="0041084D"/>
    <w:rsid w:val="00412DDA"/>
    <w:rsid w:val="00414F84"/>
    <w:rsid w:val="00434AA9"/>
    <w:rsid w:val="004442A4"/>
    <w:rsid w:val="00444DF7"/>
    <w:rsid w:val="004526DC"/>
    <w:rsid w:val="004547DF"/>
    <w:rsid w:val="00457316"/>
    <w:rsid w:val="00457B48"/>
    <w:rsid w:val="00471CF4"/>
    <w:rsid w:val="00477775"/>
    <w:rsid w:val="004805D8"/>
    <w:rsid w:val="00482F46"/>
    <w:rsid w:val="0048365B"/>
    <w:rsid w:val="0048477F"/>
    <w:rsid w:val="00490042"/>
    <w:rsid w:val="0049135E"/>
    <w:rsid w:val="00491A83"/>
    <w:rsid w:val="00492C41"/>
    <w:rsid w:val="004A29F8"/>
    <w:rsid w:val="004A3C0E"/>
    <w:rsid w:val="004A4FAE"/>
    <w:rsid w:val="004A514D"/>
    <w:rsid w:val="004B03B1"/>
    <w:rsid w:val="004B0644"/>
    <w:rsid w:val="004B170C"/>
    <w:rsid w:val="004B23A9"/>
    <w:rsid w:val="004B6172"/>
    <w:rsid w:val="004C0619"/>
    <w:rsid w:val="004C30AD"/>
    <w:rsid w:val="004C4022"/>
    <w:rsid w:val="004C6CF5"/>
    <w:rsid w:val="004D07E0"/>
    <w:rsid w:val="004E04B5"/>
    <w:rsid w:val="004F178F"/>
    <w:rsid w:val="004F5F32"/>
    <w:rsid w:val="004F7847"/>
    <w:rsid w:val="0051376A"/>
    <w:rsid w:val="00520282"/>
    <w:rsid w:val="00521ADB"/>
    <w:rsid w:val="00527545"/>
    <w:rsid w:val="00530B79"/>
    <w:rsid w:val="00530FBC"/>
    <w:rsid w:val="00533F26"/>
    <w:rsid w:val="00541981"/>
    <w:rsid w:val="00542BFB"/>
    <w:rsid w:val="0054372A"/>
    <w:rsid w:val="0055643C"/>
    <w:rsid w:val="005648CF"/>
    <w:rsid w:val="00574AC5"/>
    <w:rsid w:val="00591768"/>
    <w:rsid w:val="00594E11"/>
    <w:rsid w:val="00597693"/>
    <w:rsid w:val="0059784C"/>
    <w:rsid w:val="005A20A8"/>
    <w:rsid w:val="005A4E3A"/>
    <w:rsid w:val="005A4FA9"/>
    <w:rsid w:val="005A515B"/>
    <w:rsid w:val="005A7266"/>
    <w:rsid w:val="005B1730"/>
    <w:rsid w:val="005C00E1"/>
    <w:rsid w:val="005C5DB1"/>
    <w:rsid w:val="005D372C"/>
    <w:rsid w:val="005D70F3"/>
    <w:rsid w:val="005E4A8A"/>
    <w:rsid w:val="005E4E58"/>
    <w:rsid w:val="005F15D1"/>
    <w:rsid w:val="005F4528"/>
    <w:rsid w:val="00620851"/>
    <w:rsid w:val="00621EB4"/>
    <w:rsid w:val="00623FA4"/>
    <w:rsid w:val="006255DE"/>
    <w:rsid w:val="00625C70"/>
    <w:rsid w:val="00625F05"/>
    <w:rsid w:val="00627EB8"/>
    <w:rsid w:val="00651811"/>
    <w:rsid w:val="00653BD3"/>
    <w:rsid w:val="0066164E"/>
    <w:rsid w:val="00663061"/>
    <w:rsid w:val="00671286"/>
    <w:rsid w:val="006732BD"/>
    <w:rsid w:val="006766B8"/>
    <w:rsid w:val="00676743"/>
    <w:rsid w:val="00680AFD"/>
    <w:rsid w:val="006856ED"/>
    <w:rsid w:val="0068686C"/>
    <w:rsid w:val="00687590"/>
    <w:rsid w:val="0069190F"/>
    <w:rsid w:val="00694C1B"/>
    <w:rsid w:val="006B17B0"/>
    <w:rsid w:val="006B232E"/>
    <w:rsid w:val="006C01BC"/>
    <w:rsid w:val="006C2D70"/>
    <w:rsid w:val="006C53E2"/>
    <w:rsid w:val="006C6B0F"/>
    <w:rsid w:val="006C6B84"/>
    <w:rsid w:val="006E78E8"/>
    <w:rsid w:val="0071103E"/>
    <w:rsid w:val="00716B84"/>
    <w:rsid w:val="00722D4D"/>
    <w:rsid w:val="00724141"/>
    <w:rsid w:val="00725F5A"/>
    <w:rsid w:val="00732563"/>
    <w:rsid w:val="00732E1C"/>
    <w:rsid w:val="007339B3"/>
    <w:rsid w:val="00733BA5"/>
    <w:rsid w:val="007359CC"/>
    <w:rsid w:val="00757B94"/>
    <w:rsid w:val="00761EB5"/>
    <w:rsid w:val="0078031F"/>
    <w:rsid w:val="00783609"/>
    <w:rsid w:val="00784306"/>
    <w:rsid w:val="007875CD"/>
    <w:rsid w:val="00791138"/>
    <w:rsid w:val="00791990"/>
    <w:rsid w:val="00792134"/>
    <w:rsid w:val="0079618B"/>
    <w:rsid w:val="00797768"/>
    <w:rsid w:val="007A328B"/>
    <w:rsid w:val="007C40CD"/>
    <w:rsid w:val="007C4A5B"/>
    <w:rsid w:val="007C4B10"/>
    <w:rsid w:val="007D2264"/>
    <w:rsid w:val="007D2352"/>
    <w:rsid w:val="007D684D"/>
    <w:rsid w:val="007E1680"/>
    <w:rsid w:val="007E3B5C"/>
    <w:rsid w:val="007F2639"/>
    <w:rsid w:val="008038E1"/>
    <w:rsid w:val="00810DD1"/>
    <w:rsid w:val="0081407E"/>
    <w:rsid w:val="008247AA"/>
    <w:rsid w:val="008353DC"/>
    <w:rsid w:val="0085470A"/>
    <w:rsid w:val="008606ED"/>
    <w:rsid w:val="008660C9"/>
    <w:rsid w:val="00871FB2"/>
    <w:rsid w:val="0087302E"/>
    <w:rsid w:val="00877267"/>
    <w:rsid w:val="00881D7A"/>
    <w:rsid w:val="0088267C"/>
    <w:rsid w:val="008941D0"/>
    <w:rsid w:val="00895FFD"/>
    <w:rsid w:val="008B66FB"/>
    <w:rsid w:val="008C0F45"/>
    <w:rsid w:val="008C0FA4"/>
    <w:rsid w:val="008C1953"/>
    <w:rsid w:val="008C2191"/>
    <w:rsid w:val="008C3B22"/>
    <w:rsid w:val="008C62E7"/>
    <w:rsid w:val="008C6FD4"/>
    <w:rsid w:val="008F0135"/>
    <w:rsid w:val="008F0E24"/>
    <w:rsid w:val="008F3FD2"/>
    <w:rsid w:val="008F4BEB"/>
    <w:rsid w:val="008F541B"/>
    <w:rsid w:val="00901B6D"/>
    <w:rsid w:val="00913893"/>
    <w:rsid w:val="009222A4"/>
    <w:rsid w:val="00924848"/>
    <w:rsid w:val="00931CC3"/>
    <w:rsid w:val="00931D82"/>
    <w:rsid w:val="009320D2"/>
    <w:rsid w:val="00941469"/>
    <w:rsid w:val="00941C1F"/>
    <w:rsid w:val="00950989"/>
    <w:rsid w:val="00953A21"/>
    <w:rsid w:val="00962DF3"/>
    <w:rsid w:val="0096634D"/>
    <w:rsid w:val="0097034F"/>
    <w:rsid w:val="0097107A"/>
    <w:rsid w:val="009774CB"/>
    <w:rsid w:val="00977B78"/>
    <w:rsid w:val="009B233E"/>
    <w:rsid w:val="009B578E"/>
    <w:rsid w:val="009C2B15"/>
    <w:rsid w:val="009C2D75"/>
    <w:rsid w:val="009C78FB"/>
    <w:rsid w:val="009D0F47"/>
    <w:rsid w:val="009D115D"/>
    <w:rsid w:val="009D78C4"/>
    <w:rsid w:val="009D7B85"/>
    <w:rsid w:val="009E52B0"/>
    <w:rsid w:val="009F1239"/>
    <w:rsid w:val="009F2E5D"/>
    <w:rsid w:val="009F3498"/>
    <w:rsid w:val="009F4CFE"/>
    <w:rsid w:val="009F5ECC"/>
    <w:rsid w:val="00A02327"/>
    <w:rsid w:val="00A05A4B"/>
    <w:rsid w:val="00A07CE2"/>
    <w:rsid w:val="00A20A51"/>
    <w:rsid w:val="00A23A3A"/>
    <w:rsid w:val="00A24D12"/>
    <w:rsid w:val="00A270BE"/>
    <w:rsid w:val="00A33516"/>
    <w:rsid w:val="00A379FE"/>
    <w:rsid w:val="00A401F5"/>
    <w:rsid w:val="00A40630"/>
    <w:rsid w:val="00A44A90"/>
    <w:rsid w:val="00A5080D"/>
    <w:rsid w:val="00A51CCD"/>
    <w:rsid w:val="00A51FAA"/>
    <w:rsid w:val="00A529AB"/>
    <w:rsid w:val="00A560EC"/>
    <w:rsid w:val="00A61832"/>
    <w:rsid w:val="00A733DF"/>
    <w:rsid w:val="00A86CAA"/>
    <w:rsid w:val="00A86F69"/>
    <w:rsid w:val="00A8725E"/>
    <w:rsid w:val="00A87819"/>
    <w:rsid w:val="00A87F66"/>
    <w:rsid w:val="00A92273"/>
    <w:rsid w:val="00AA111C"/>
    <w:rsid w:val="00AB1811"/>
    <w:rsid w:val="00AC757C"/>
    <w:rsid w:val="00AD2CEB"/>
    <w:rsid w:val="00AD4ECE"/>
    <w:rsid w:val="00AD6BEB"/>
    <w:rsid w:val="00AD6BFC"/>
    <w:rsid w:val="00AE0395"/>
    <w:rsid w:val="00AE41EB"/>
    <w:rsid w:val="00AF4CF4"/>
    <w:rsid w:val="00AF68CC"/>
    <w:rsid w:val="00B02CB3"/>
    <w:rsid w:val="00B06B55"/>
    <w:rsid w:val="00B07708"/>
    <w:rsid w:val="00B125D1"/>
    <w:rsid w:val="00B15855"/>
    <w:rsid w:val="00B165BA"/>
    <w:rsid w:val="00B21F1F"/>
    <w:rsid w:val="00B2421C"/>
    <w:rsid w:val="00B2657E"/>
    <w:rsid w:val="00B308C8"/>
    <w:rsid w:val="00B325B4"/>
    <w:rsid w:val="00B341FB"/>
    <w:rsid w:val="00B34720"/>
    <w:rsid w:val="00B355B9"/>
    <w:rsid w:val="00B45E35"/>
    <w:rsid w:val="00B60AA7"/>
    <w:rsid w:val="00B65236"/>
    <w:rsid w:val="00B6794A"/>
    <w:rsid w:val="00B73852"/>
    <w:rsid w:val="00B752E8"/>
    <w:rsid w:val="00B80596"/>
    <w:rsid w:val="00B80FA7"/>
    <w:rsid w:val="00B81EED"/>
    <w:rsid w:val="00B94B9C"/>
    <w:rsid w:val="00B94C51"/>
    <w:rsid w:val="00BA01DD"/>
    <w:rsid w:val="00BA043A"/>
    <w:rsid w:val="00BA4065"/>
    <w:rsid w:val="00BA4539"/>
    <w:rsid w:val="00BC32A7"/>
    <w:rsid w:val="00BC3373"/>
    <w:rsid w:val="00BD1EA6"/>
    <w:rsid w:val="00BE22DD"/>
    <w:rsid w:val="00BE7D7E"/>
    <w:rsid w:val="00BF587B"/>
    <w:rsid w:val="00C00740"/>
    <w:rsid w:val="00C04CE3"/>
    <w:rsid w:val="00C10651"/>
    <w:rsid w:val="00C20D2E"/>
    <w:rsid w:val="00C25ABB"/>
    <w:rsid w:val="00C26A25"/>
    <w:rsid w:val="00C2760C"/>
    <w:rsid w:val="00C34ADB"/>
    <w:rsid w:val="00C35311"/>
    <w:rsid w:val="00C3542E"/>
    <w:rsid w:val="00C41644"/>
    <w:rsid w:val="00C428BD"/>
    <w:rsid w:val="00C5032B"/>
    <w:rsid w:val="00C56420"/>
    <w:rsid w:val="00C564BF"/>
    <w:rsid w:val="00C77FD2"/>
    <w:rsid w:val="00C80951"/>
    <w:rsid w:val="00C819C1"/>
    <w:rsid w:val="00C83063"/>
    <w:rsid w:val="00C83C6D"/>
    <w:rsid w:val="00CA5F93"/>
    <w:rsid w:val="00CA627F"/>
    <w:rsid w:val="00CB1868"/>
    <w:rsid w:val="00CB1E69"/>
    <w:rsid w:val="00CB7989"/>
    <w:rsid w:val="00CD3B00"/>
    <w:rsid w:val="00D103BF"/>
    <w:rsid w:val="00D2063D"/>
    <w:rsid w:val="00D40DD8"/>
    <w:rsid w:val="00D478B0"/>
    <w:rsid w:val="00D509A6"/>
    <w:rsid w:val="00D546B9"/>
    <w:rsid w:val="00D57317"/>
    <w:rsid w:val="00D62120"/>
    <w:rsid w:val="00D62D24"/>
    <w:rsid w:val="00D745CF"/>
    <w:rsid w:val="00D76280"/>
    <w:rsid w:val="00D835F0"/>
    <w:rsid w:val="00D85275"/>
    <w:rsid w:val="00D928F9"/>
    <w:rsid w:val="00D93539"/>
    <w:rsid w:val="00DA17BC"/>
    <w:rsid w:val="00DA371D"/>
    <w:rsid w:val="00DB3E73"/>
    <w:rsid w:val="00DB4035"/>
    <w:rsid w:val="00DC2832"/>
    <w:rsid w:val="00DE0617"/>
    <w:rsid w:val="00DE3ED8"/>
    <w:rsid w:val="00DE57B3"/>
    <w:rsid w:val="00DE6F6B"/>
    <w:rsid w:val="00DF21E7"/>
    <w:rsid w:val="00E03298"/>
    <w:rsid w:val="00E05943"/>
    <w:rsid w:val="00E25C1D"/>
    <w:rsid w:val="00E41B12"/>
    <w:rsid w:val="00E44093"/>
    <w:rsid w:val="00E535B5"/>
    <w:rsid w:val="00E60696"/>
    <w:rsid w:val="00E6160A"/>
    <w:rsid w:val="00E6518A"/>
    <w:rsid w:val="00E65C87"/>
    <w:rsid w:val="00E743C7"/>
    <w:rsid w:val="00E7677D"/>
    <w:rsid w:val="00E817BB"/>
    <w:rsid w:val="00E97D41"/>
    <w:rsid w:val="00EA1750"/>
    <w:rsid w:val="00EA419E"/>
    <w:rsid w:val="00EB08FD"/>
    <w:rsid w:val="00EB1F1A"/>
    <w:rsid w:val="00EB670F"/>
    <w:rsid w:val="00EC17E1"/>
    <w:rsid w:val="00EC1E0A"/>
    <w:rsid w:val="00EC39CD"/>
    <w:rsid w:val="00EC3B12"/>
    <w:rsid w:val="00ED3F80"/>
    <w:rsid w:val="00EE356E"/>
    <w:rsid w:val="00EF024D"/>
    <w:rsid w:val="00EF1BA8"/>
    <w:rsid w:val="00F0359C"/>
    <w:rsid w:val="00F05E68"/>
    <w:rsid w:val="00F15A7C"/>
    <w:rsid w:val="00F16849"/>
    <w:rsid w:val="00F51675"/>
    <w:rsid w:val="00F53764"/>
    <w:rsid w:val="00F6395B"/>
    <w:rsid w:val="00F70F4C"/>
    <w:rsid w:val="00F73FB6"/>
    <w:rsid w:val="00F9253E"/>
    <w:rsid w:val="00F94C0F"/>
    <w:rsid w:val="00FA12C1"/>
    <w:rsid w:val="00FA1677"/>
    <w:rsid w:val="00FA1F26"/>
    <w:rsid w:val="00FA2FEC"/>
    <w:rsid w:val="00FA4D7F"/>
    <w:rsid w:val="00FA54FE"/>
    <w:rsid w:val="00FB1C0C"/>
    <w:rsid w:val="00FC29C7"/>
    <w:rsid w:val="00FD4C52"/>
    <w:rsid w:val="00FD4CD2"/>
    <w:rsid w:val="00FD5807"/>
    <w:rsid w:val="00FE0A00"/>
    <w:rsid w:val="00FE0F66"/>
    <w:rsid w:val="00FE1F54"/>
    <w:rsid w:val="00FE3D28"/>
    <w:rsid w:val="00FF38D3"/>
    <w:rsid w:val="00FF5FDC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C2E8F"/>
  <w15:docId w15:val="{E313B7FA-E92B-49A1-BF40-9DD44C14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unhideWhenUsed/>
    <w:qFormat/>
    <w:rsid w:val="00FE1F54"/>
    <w:pPr>
      <w:keepNext/>
      <w:keepLines/>
      <w:spacing w:after="396" w:line="265" w:lineRule="auto"/>
      <w:ind w:left="10" w:right="91" w:hanging="10"/>
      <w:jc w:val="center"/>
      <w:outlineLvl w:val="0"/>
    </w:pPr>
    <w:rPr>
      <w:rFonts w:ascii="Times New Roman" w:eastAsia="Times New Roman" w:hAnsi="Times New Roman" w:cs="Times New Roman"/>
      <w:color w:val="000000"/>
      <w:u w:val="single" w:color="00000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1E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2134"/>
  </w:style>
  <w:style w:type="paragraph" w:styleId="Zpat">
    <w:name w:val="footer"/>
    <w:basedOn w:val="Normln"/>
    <w:link w:val="ZpatChar"/>
    <w:uiPriority w:val="99"/>
    <w:unhideWhenUsed/>
    <w:rsid w:val="0079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2134"/>
  </w:style>
  <w:style w:type="paragraph" w:styleId="Odstavecseseznamem">
    <w:name w:val="List Paragraph"/>
    <w:basedOn w:val="Normln"/>
    <w:uiPriority w:val="34"/>
    <w:qFormat/>
    <w:rsid w:val="003D383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12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E1F54"/>
    <w:rPr>
      <w:rFonts w:ascii="Times New Roman" w:eastAsia="Times New Roman" w:hAnsi="Times New Roman" w:cs="Times New Roman"/>
      <w:color w:val="000000"/>
      <w:u w:val="single" w:color="00000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1E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BD1EA6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rsid w:val="008F4BE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8F4BEB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Bezmezer">
    <w:name w:val="No Spacing"/>
    <w:uiPriority w:val="1"/>
    <w:qFormat/>
    <w:rsid w:val="00D546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ap">
    <w:name w:val="Cap"/>
    <w:rsid w:val="0055643C"/>
    <w:rPr>
      <w:w w:val="100"/>
      <w:position w:val="-1"/>
      <w:effect w:val="none"/>
      <w:vertAlign w:val="baseline"/>
      <w:cs w:val="0"/>
      <w:em w:val="none"/>
    </w:rPr>
  </w:style>
  <w:style w:type="paragraph" w:customStyle="1" w:styleId="Standard">
    <w:name w:val="Standard"/>
    <w:rsid w:val="0055643C"/>
    <w:pPr>
      <w:autoSpaceDN w:val="0"/>
      <w:spacing w:before="120" w:after="120" w:line="1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Times New Roman" w:eastAsia="Times New Roman" w:hAnsi="Times New Roman" w:cs="Times New Roman"/>
      <w:color w:val="000000"/>
      <w:kern w:val="3"/>
      <w:position w:val="-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1D58F0FE6254B7388B94811B0F1A3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EDEF4E-8EF0-41EF-B293-B73F47E39E09}"/>
      </w:docPartPr>
      <w:docPartBody>
        <w:p w:rsidR="00000000" w:rsidRDefault="00000000"/>
      </w:docPartBody>
    </w:docPart>
    <w:docPart>
      <w:docPartPr>
        <w:name w:val="670BF2C021254F11AD27B122C16A7F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973BA3-5722-4575-ACC9-1984651BD101}"/>
      </w:docPartPr>
      <w:docPartBody>
        <w:p w:rsidR="00000000" w:rsidRDefault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Danzza Light">
    <w:panose1 w:val="00000000000000000000"/>
    <w:charset w:val="00"/>
    <w:family w:val="modern"/>
    <w:notTrueType/>
    <w:pitch w:val="variable"/>
    <w:sig w:usb0="00000007" w:usb1="00000011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5ECEA-E189-416B-A21B-E5E60B0E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8</Pages>
  <Words>2080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Uhlíř</dc:creator>
  <cp:lastModifiedBy>Petera Tomáš</cp:lastModifiedBy>
  <cp:revision>102</cp:revision>
  <cp:lastPrinted>2020-11-06T08:05:00Z</cp:lastPrinted>
  <dcterms:created xsi:type="dcterms:W3CDTF">2021-02-14T11:34:00Z</dcterms:created>
  <dcterms:modified xsi:type="dcterms:W3CDTF">2024-04-11T09:08:00Z</dcterms:modified>
</cp:coreProperties>
</file>