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AF4C0" w14:textId="77777777" w:rsidR="00A65069" w:rsidRPr="004371C6" w:rsidRDefault="0090565F">
      <w:pPr>
        <w:pBdr>
          <w:top w:val="nil"/>
          <w:left w:val="nil"/>
          <w:bottom w:val="nil"/>
          <w:right w:val="nil"/>
          <w:between w:val="nil"/>
        </w:pBdr>
        <w:spacing w:before="120" w:after="1200" w:line="240" w:lineRule="auto"/>
        <w:jc w:val="center"/>
        <w:rPr>
          <w:rFonts w:asciiTheme="majorHAnsi" w:eastAsia="Arial" w:hAnsiTheme="majorHAnsi" w:cstheme="majorHAnsi"/>
          <w:b/>
          <w:smallCaps/>
          <w:color w:val="000000"/>
        </w:rPr>
      </w:pPr>
      <w:bookmarkStart w:id="0" w:name="_GoBack"/>
      <w:bookmarkEnd w:id="0"/>
      <w:r w:rsidRPr="004371C6">
        <w:rPr>
          <w:rFonts w:asciiTheme="majorHAnsi" w:eastAsia="Arial" w:hAnsiTheme="majorHAnsi" w:cstheme="majorHAnsi"/>
          <w:b/>
          <w:smallCaps/>
          <w:color w:val="000000"/>
          <w:sz w:val="28"/>
          <w:szCs w:val="28"/>
        </w:rPr>
        <w:t>Smlouva o poskytování údržby a podpory</w:t>
      </w:r>
    </w:p>
    <w:p w14:paraId="539C3E31" w14:textId="77777777" w:rsidR="00A65069" w:rsidRPr="004371C6" w:rsidRDefault="0090565F">
      <w:pPr>
        <w:jc w:val="both"/>
        <w:rPr>
          <w:rFonts w:asciiTheme="majorHAnsi" w:eastAsia="Arial" w:hAnsiTheme="majorHAnsi" w:cstheme="majorHAnsi"/>
          <w:b/>
        </w:rPr>
      </w:pPr>
      <w:r w:rsidRPr="004371C6">
        <w:rPr>
          <w:rFonts w:asciiTheme="majorHAnsi" w:eastAsia="Arial" w:hAnsiTheme="majorHAnsi" w:cstheme="majorHAnsi"/>
          <w:b/>
        </w:rPr>
        <w:t>OK dražebník a.s.</w:t>
      </w:r>
    </w:p>
    <w:p w14:paraId="2C0AD2D7"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IČO 03634507</w:t>
      </w:r>
    </w:p>
    <w:p w14:paraId="3647514E"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se sídlem Jiráskova 398, 337 01 Rokycany</w:t>
      </w:r>
    </w:p>
    <w:p w14:paraId="6906F6F3"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zastoupená Mgr. Kristýnou Průšovou, členkou představenstva</w:t>
      </w:r>
    </w:p>
    <w:p w14:paraId="4B3CAB68" w14:textId="77777777" w:rsidR="00A65069" w:rsidRPr="004371C6" w:rsidRDefault="00A65069">
      <w:pPr>
        <w:jc w:val="both"/>
        <w:rPr>
          <w:rFonts w:asciiTheme="majorHAnsi" w:eastAsia="Arial" w:hAnsiTheme="majorHAnsi" w:cstheme="majorHAnsi"/>
        </w:rPr>
      </w:pPr>
    </w:p>
    <w:p w14:paraId="71889A88"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dále jako „</w:t>
      </w:r>
      <w:r w:rsidRPr="004371C6">
        <w:rPr>
          <w:rFonts w:asciiTheme="majorHAnsi" w:eastAsia="Arial" w:hAnsiTheme="majorHAnsi" w:cstheme="majorHAnsi"/>
          <w:b/>
        </w:rPr>
        <w:t>Zákazník</w:t>
      </w:r>
      <w:r w:rsidRPr="004371C6">
        <w:rPr>
          <w:rFonts w:asciiTheme="majorHAnsi" w:eastAsia="Arial" w:hAnsiTheme="majorHAnsi" w:cstheme="majorHAnsi"/>
        </w:rPr>
        <w:t>“ na straně jedné</w:t>
      </w:r>
    </w:p>
    <w:p w14:paraId="209D46DF" w14:textId="77777777" w:rsidR="00A65069" w:rsidRPr="004371C6" w:rsidRDefault="00A65069">
      <w:pPr>
        <w:jc w:val="both"/>
        <w:rPr>
          <w:rFonts w:asciiTheme="majorHAnsi" w:eastAsia="Arial" w:hAnsiTheme="majorHAnsi" w:cstheme="majorHAnsi"/>
          <w:b/>
        </w:rPr>
      </w:pPr>
    </w:p>
    <w:p w14:paraId="4CB4AF67"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a</w:t>
      </w:r>
    </w:p>
    <w:p w14:paraId="4AB9ECD1" w14:textId="77777777" w:rsidR="00A65069" w:rsidRPr="004371C6" w:rsidRDefault="00A65069">
      <w:pPr>
        <w:jc w:val="both"/>
        <w:rPr>
          <w:rFonts w:asciiTheme="majorHAnsi" w:eastAsia="Arial" w:hAnsiTheme="majorHAnsi" w:cstheme="majorHAnsi"/>
          <w:b/>
        </w:rPr>
      </w:pPr>
    </w:p>
    <w:p w14:paraId="59BEE511" w14:textId="77777777" w:rsidR="00A65069" w:rsidRPr="004371C6" w:rsidRDefault="0090565F">
      <w:pPr>
        <w:jc w:val="both"/>
        <w:rPr>
          <w:rFonts w:asciiTheme="majorHAnsi" w:eastAsia="Arial" w:hAnsiTheme="majorHAnsi" w:cstheme="majorHAnsi"/>
          <w:b/>
        </w:rPr>
      </w:pPr>
      <w:r w:rsidRPr="004371C6">
        <w:rPr>
          <w:rFonts w:asciiTheme="majorHAnsi" w:eastAsia="Arial" w:hAnsiTheme="majorHAnsi" w:cstheme="majorHAnsi"/>
          <w:b/>
        </w:rPr>
        <w:t>XXX</w:t>
      </w:r>
    </w:p>
    <w:p w14:paraId="0B66A089"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IČO XXX</w:t>
      </w:r>
    </w:p>
    <w:p w14:paraId="7B2955B3"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se sídlem XXX</w:t>
      </w:r>
    </w:p>
    <w:p w14:paraId="7BC99B20"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zastoupená …</w:t>
      </w:r>
    </w:p>
    <w:p w14:paraId="0051186F" w14:textId="77777777" w:rsidR="00A65069" w:rsidRPr="004371C6" w:rsidRDefault="00A65069">
      <w:pPr>
        <w:jc w:val="both"/>
        <w:rPr>
          <w:rFonts w:asciiTheme="majorHAnsi" w:eastAsia="Arial" w:hAnsiTheme="majorHAnsi" w:cstheme="majorHAnsi"/>
        </w:rPr>
      </w:pPr>
    </w:p>
    <w:p w14:paraId="42230CE7"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dále jako „</w:t>
      </w:r>
      <w:r w:rsidRPr="004371C6">
        <w:rPr>
          <w:rFonts w:asciiTheme="majorHAnsi" w:eastAsia="Arial" w:hAnsiTheme="majorHAnsi" w:cstheme="majorHAnsi"/>
          <w:b/>
        </w:rPr>
        <w:t>Poskytovatel</w:t>
      </w:r>
      <w:r w:rsidRPr="004371C6">
        <w:rPr>
          <w:rFonts w:asciiTheme="majorHAnsi" w:eastAsia="Arial" w:hAnsiTheme="majorHAnsi" w:cstheme="majorHAnsi"/>
        </w:rPr>
        <w:t>“ na straně druhé</w:t>
      </w:r>
    </w:p>
    <w:p w14:paraId="55B2C4B2" w14:textId="77777777" w:rsidR="00A65069" w:rsidRPr="004371C6" w:rsidRDefault="00A65069">
      <w:pPr>
        <w:pBdr>
          <w:top w:val="nil"/>
          <w:left w:val="nil"/>
          <w:bottom w:val="nil"/>
          <w:right w:val="nil"/>
          <w:between w:val="nil"/>
        </w:pBdr>
        <w:spacing w:line="240" w:lineRule="auto"/>
        <w:jc w:val="center"/>
        <w:rPr>
          <w:rFonts w:asciiTheme="majorHAnsi" w:eastAsia="Arial" w:hAnsiTheme="majorHAnsi" w:cstheme="majorHAnsi"/>
          <w:color w:val="000000"/>
        </w:rPr>
      </w:pPr>
    </w:p>
    <w:p w14:paraId="4630D387" w14:textId="77777777" w:rsidR="00A65069" w:rsidRPr="004371C6" w:rsidRDefault="0090565F">
      <w:pPr>
        <w:pBdr>
          <w:top w:val="nil"/>
          <w:left w:val="nil"/>
          <w:bottom w:val="nil"/>
          <w:right w:val="nil"/>
          <w:between w:val="nil"/>
        </w:pBdr>
        <w:spacing w:line="240" w:lineRule="auto"/>
        <w:jc w:val="center"/>
        <w:rPr>
          <w:rFonts w:asciiTheme="majorHAnsi" w:eastAsia="Arial" w:hAnsiTheme="majorHAnsi" w:cstheme="majorHAnsi"/>
          <w:color w:val="000000"/>
        </w:rPr>
      </w:pPr>
      <w:r w:rsidRPr="004371C6">
        <w:rPr>
          <w:rFonts w:asciiTheme="majorHAnsi" w:eastAsia="Arial" w:hAnsiTheme="majorHAnsi" w:cstheme="majorHAnsi"/>
          <w:color w:val="000000"/>
        </w:rPr>
        <w:t>dnešního dne uzavřely tuto smlouvu v souladu s ustanovením § 1746 odst. 2 zákona č. 89/2012 Sb., občanského zákoníku (dále jen „</w:t>
      </w:r>
      <w:r w:rsidRPr="004371C6">
        <w:rPr>
          <w:rFonts w:asciiTheme="majorHAnsi" w:eastAsia="Arial" w:hAnsiTheme="majorHAnsi" w:cstheme="majorHAnsi"/>
          <w:b/>
          <w:color w:val="000000"/>
        </w:rPr>
        <w:t>občanský zákoník</w:t>
      </w:r>
      <w:r w:rsidRPr="004371C6">
        <w:rPr>
          <w:rFonts w:asciiTheme="majorHAnsi" w:eastAsia="Arial" w:hAnsiTheme="majorHAnsi" w:cstheme="majorHAnsi"/>
          <w:color w:val="000000"/>
        </w:rPr>
        <w:t>“)</w:t>
      </w:r>
    </w:p>
    <w:p w14:paraId="5A2FCD57" w14:textId="77777777" w:rsidR="00A65069" w:rsidRPr="004371C6" w:rsidRDefault="0090565F">
      <w:pPr>
        <w:pBdr>
          <w:top w:val="nil"/>
          <w:left w:val="nil"/>
          <w:bottom w:val="nil"/>
          <w:right w:val="nil"/>
          <w:between w:val="nil"/>
        </w:pBdr>
        <w:spacing w:line="240" w:lineRule="auto"/>
        <w:jc w:val="center"/>
        <w:rPr>
          <w:rFonts w:asciiTheme="majorHAnsi" w:eastAsia="Arial" w:hAnsiTheme="majorHAnsi" w:cstheme="majorHAnsi"/>
          <w:color w:val="000000"/>
        </w:rPr>
      </w:pPr>
      <w:r w:rsidRPr="004371C6">
        <w:rPr>
          <w:rFonts w:asciiTheme="majorHAnsi" w:eastAsia="Arial" w:hAnsiTheme="majorHAnsi" w:cstheme="majorHAnsi"/>
          <w:color w:val="000000"/>
        </w:rPr>
        <w:t>(dále jen „</w:t>
      </w:r>
      <w:r w:rsidRPr="004371C6">
        <w:rPr>
          <w:rFonts w:asciiTheme="majorHAnsi" w:eastAsia="Arial" w:hAnsiTheme="majorHAnsi" w:cstheme="majorHAnsi"/>
          <w:b/>
          <w:color w:val="000000"/>
        </w:rPr>
        <w:t>Smlouva</w:t>
      </w:r>
      <w:r w:rsidRPr="004371C6">
        <w:rPr>
          <w:rFonts w:asciiTheme="majorHAnsi" w:eastAsia="Arial" w:hAnsiTheme="majorHAnsi" w:cstheme="majorHAnsi"/>
          <w:color w:val="000000"/>
        </w:rPr>
        <w:t>“)</w:t>
      </w:r>
    </w:p>
    <w:p w14:paraId="76E560A3" w14:textId="77777777" w:rsidR="00A65069" w:rsidRPr="004371C6" w:rsidRDefault="00A65069">
      <w:pPr>
        <w:pBdr>
          <w:top w:val="nil"/>
          <w:left w:val="nil"/>
          <w:bottom w:val="nil"/>
          <w:right w:val="nil"/>
          <w:between w:val="nil"/>
        </w:pBdr>
        <w:jc w:val="both"/>
        <w:rPr>
          <w:rFonts w:asciiTheme="majorHAnsi" w:eastAsia="Arial" w:hAnsiTheme="majorHAnsi" w:cstheme="majorHAnsi"/>
          <w:b/>
          <w:color w:val="000000"/>
        </w:rPr>
      </w:pPr>
    </w:p>
    <w:p w14:paraId="58B94BD8" w14:textId="77777777" w:rsidR="00A65069" w:rsidRPr="004371C6" w:rsidRDefault="0090565F">
      <w:pPr>
        <w:pBdr>
          <w:top w:val="nil"/>
          <w:left w:val="nil"/>
          <w:bottom w:val="nil"/>
          <w:right w:val="nil"/>
          <w:between w:val="nil"/>
        </w:pBdr>
        <w:jc w:val="both"/>
        <w:rPr>
          <w:rFonts w:asciiTheme="majorHAnsi" w:eastAsia="Arial" w:hAnsiTheme="majorHAnsi" w:cstheme="majorHAnsi"/>
          <w:b/>
          <w:color w:val="000000"/>
        </w:rPr>
      </w:pPr>
      <w:r w:rsidRPr="004371C6">
        <w:rPr>
          <w:rFonts w:asciiTheme="majorHAnsi" w:eastAsia="Arial" w:hAnsiTheme="majorHAnsi" w:cstheme="majorHAnsi"/>
          <w:b/>
          <w:color w:val="000000"/>
        </w:rPr>
        <w:t>Smluvní strany, vědomy si svých závazků v této Smlouvě obsažených a s úmyslem být touto Smlouvou vázány, dohodly se na následujícím znění Smlouvy:</w:t>
      </w:r>
    </w:p>
    <w:p w14:paraId="579F7642"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ÚČEL SMLOUVY</w:t>
      </w:r>
    </w:p>
    <w:p w14:paraId="1B88A52F" w14:textId="325F183B"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1" w:name="_gjdgxs" w:colFirst="0" w:colLast="0"/>
      <w:bookmarkEnd w:id="1"/>
      <w:r w:rsidRPr="004371C6">
        <w:rPr>
          <w:rFonts w:asciiTheme="majorHAnsi" w:eastAsia="Arial" w:hAnsiTheme="majorHAnsi" w:cstheme="majorHAnsi"/>
          <w:color w:val="000000"/>
        </w:rPr>
        <w:t>Zákazník je na základě Smlouvy o dílo, uzavřené dne ……. mezi Zákazníkem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Poskytovatelem oprávněným uživatelem pro Zákazníka realizovaného díla (SW produktu) (dále jen „</w:t>
      </w:r>
      <w:r w:rsidRPr="004371C6">
        <w:rPr>
          <w:rFonts w:asciiTheme="majorHAnsi" w:eastAsia="Arial" w:hAnsiTheme="majorHAnsi" w:cstheme="majorHAnsi"/>
          <w:b/>
          <w:color w:val="000000"/>
        </w:rPr>
        <w:t>Systém</w:t>
      </w:r>
      <w:r w:rsidRPr="004371C6">
        <w:rPr>
          <w:rFonts w:asciiTheme="majorHAnsi" w:eastAsia="Arial" w:hAnsiTheme="majorHAnsi" w:cstheme="majorHAnsi"/>
          <w:color w:val="000000"/>
        </w:rPr>
        <w:t xml:space="preserve">“). </w:t>
      </w:r>
    </w:p>
    <w:p w14:paraId="6435C26E" w14:textId="6C7C8A15"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bookmarkStart w:id="2" w:name="_30j0zll" w:colFirst="0" w:colLast="0"/>
      <w:bookmarkEnd w:id="2"/>
      <w:r w:rsidRPr="004371C6">
        <w:rPr>
          <w:rFonts w:asciiTheme="majorHAnsi" w:eastAsia="Arial" w:hAnsiTheme="majorHAnsi" w:cstheme="majorHAnsi"/>
          <w:color w:val="000000"/>
        </w:rPr>
        <w:t>Účelem této Smlouvy je vytvoření právního rámce, na jehož základě bude Poskytovatel poskytovat Zákazníkovi služby údržby a podpory Systému pro účely zachování jeho řádné funkcionality</w:t>
      </w:r>
      <w:r w:rsidR="00F316DB">
        <w:rPr>
          <w:rFonts w:asciiTheme="majorHAnsi" w:eastAsia="Arial" w:hAnsiTheme="majorHAnsi" w:cstheme="majorHAnsi"/>
          <w:color w:val="000000"/>
        </w:rPr>
        <w:t xml:space="preserve"> nad rámec základní údržby a podpory Systému dle odstavce 8.4 Smlouvy o dílo, které jsou poskytovány v rozsahu do 10 hodin </w:t>
      </w:r>
      <w:r w:rsidR="00F316DB">
        <w:rPr>
          <w:rFonts w:asciiTheme="majorHAnsi" w:eastAsia="Arial" w:hAnsiTheme="majorHAnsi" w:cstheme="majorHAnsi"/>
          <w:color w:val="000000"/>
        </w:rPr>
        <w:lastRenderedPageBreak/>
        <w:t>skutečně odvedených programových prací</w:t>
      </w:r>
      <w:r w:rsidR="00456397">
        <w:rPr>
          <w:rFonts w:asciiTheme="majorHAnsi" w:eastAsia="Arial" w:hAnsiTheme="majorHAnsi" w:cstheme="majorHAnsi"/>
          <w:color w:val="000000"/>
        </w:rPr>
        <w:t xml:space="preserve"> v rámci ceny Díla dle Smlouvy o Dílo (na danou základní údržbu a</w:t>
      </w:r>
      <w:r w:rsidR="001A7B96">
        <w:rPr>
          <w:rFonts w:asciiTheme="majorHAnsi" w:eastAsia="Arial" w:hAnsiTheme="majorHAnsi" w:cstheme="majorHAnsi"/>
          <w:color w:val="000000"/>
        </w:rPr>
        <w:t> </w:t>
      </w:r>
      <w:r w:rsidR="00456397">
        <w:rPr>
          <w:rFonts w:asciiTheme="majorHAnsi" w:eastAsia="Arial" w:hAnsiTheme="majorHAnsi" w:cstheme="majorHAnsi"/>
          <w:color w:val="000000"/>
        </w:rPr>
        <w:t>podporu Systému se však použije tato Smlouva přiměřeně)</w:t>
      </w:r>
      <w:r w:rsidR="00F316DB">
        <w:rPr>
          <w:rFonts w:asciiTheme="majorHAnsi" w:eastAsia="Arial" w:hAnsiTheme="majorHAnsi" w:cstheme="majorHAnsi"/>
          <w:color w:val="000000"/>
        </w:rPr>
        <w:t xml:space="preserve">. </w:t>
      </w:r>
      <w:r w:rsidR="00817962">
        <w:rPr>
          <w:rFonts w:asciiTheme="majorHAnsi" w:eastAsia="Arial" w:hAnsiTheme="majorHAnsi" w:cstheme="majorHAnsi"/>
          <w:color w:val="000000"/>
        </w:rPr>
        <w:t>Poskytovatel je povinen provádět měsíční výkaz prací, a to jak dle v rámci základní údržby a podpory Systému dle odstavce 8.4 Smlouvy o dílo, tak v rámci služeb a</w:t>
      </w:r>
      <w:r w:rsidR="004F4531">
        <w:rPr>
          <w:rFonts w:asciiTheme="majorHAnsi" w:eastAsia="Arial" w:hAnsiTheme="majorHAnsi" w:cstheme="majorHAnsi"/>
          <w:color w:val="000000"/>
        </w:rPr>
        <w:t> </w:t>
      </w:r>
      <w:r w:rsidR="00817962">
        <w:rPr>
          <w:rFonts w:asciiTheme="majorHAnsi" w:eastAsia="Arial" w:hAnsiTheme="majorHAnsi" w:cstheme="majorHAnsi"/>
          <w:color w:val="000000"/>
        </w:rPr>
        <w:t>podpory Systému podle této Smlouvy, když mechanismus schválení měsíčního výkazu prací je upraven v příloze č.</w:t>
      </w:r>
      <w:r w:rsidR="001A7B96">
        <w:rPr>
          <w:rFonts w:asciiTheme="majorHAnsi" w:eastAsia="Arial" w:hAnsiTheme="majorHAnsi" w:cstheme="majorHAnsi"/>
          <w:color w:val="000000"/>
        </w:rPr>
        <w:t> </w:t>
      </w:r>
      <w:r w:rsidR="00EA645E">
        <w:rPr>
          <w:rFonts w:asciiTheme="majorHAnsi" w:eastAsia="Arial" w:hAnsiTheme="majorHAnsi" w:cstheme="majorHAnsi"/>
          <w:color w:val="000000"/>
        </w:rPr>
        <w:t>4</w:t>
      </w:r>
      <w:r w:rsidR="008A4F55">
        <w:rPr>
          <w:rFonts w:asciiTheme="majorHAnsi" w:eastAsia="Arial" w:hAnsiTheme="majorHAnsi" w:cstheme="majorHAnsi"/>
          <w:color w:val="000000"/>
        </w:rPr>
        <w:t> </w:t>
      </w:r>
      <w:r w:rsidR="00EA645E">
        <w:rPr>
          <w:rFonts w:asciiTheme="majorHAnsi" w:eastAsia="Arial" w:hAnsiTheme="majorHAnsi" w:cstheme="majorHAnsi"/>
          <w:color w:val="000000"/>
        </w:rPr>
        <w:t>této Smlouvy.</w:t>
      </w:r>
    </w:p>
    <w:p w14:paraId="7D70E54D"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PŘEDMĚT SMLOUVY</w:t>
      </w:r>
    </w:p>
    <w:p w14:paraId="6F19B807" w14:textId="6044B7A9"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3" w:name="_1fob9te" w:colFirst="0" w:colLast="0"/>
      <w:bookmarkEnd w:id="3"/>
      <w:r w:rsidRPr="004371C6">
        <w:rPr>
          <w:rFonts w:asciiTheme="majorHAnsi" w:eastAsia="Arial" w:hAnsiTheme="majorHAnsi" w:cstheme="majorHAnsi"/>
          <w:color w:val="000000"/>
        </w:rPr>
        <w:t>Poskytovatel se touto Smlouvou zavazuje poskytovat Zákazníkovi služby údržby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podpory Systému vymezené v </w:t>
      </w:r>
      <w:hyperlink w:anchor="1y810tw">
        <w:r w:rsidRPr="004371C6">
          <w:rPr>
            <w:rFonts w:asciiTheme="majorHAnsi" w:eastAsia="Arial" w:hAnsiTheme="majorHAnsi" w:cstheme="majorHAnsi"/>
            <w:color w:val="000000"/>
          </w:rPr>
          <w:t>příloze č. 1</w:t>
        </w:r>
      </w:hyperlink>
      <w:r w:rsidRPr="004371C6">
        <w:rPr>
          <w:rFonts w:asciiTheme="majorHAnsi" w:eastAsia="Arial" w:hAnsiTheme="majorHAnsi" w:cstheme="majorHAnsi"/>
          <w:color w:val="000000"/>
        </w:rPr>
        <w:t xml:space="preserve"> této Smlouvy (dále jen „</w:t>
      </w:r>
      <w:r w:rsidRPr="004371C6">
        <w:rPr>
          <w:rFonts w:asciiTheme="majorHAnsi" w:eastAsia="Arial" w:hAnsiTheme="majorHAnsi" w:cstheme="majorHAnsi"/>
          <w:b/>
          <w:color w:val="000000"/>
        </w:rPr>
        <w:t>Služby</w:t>
      </w:r>
      <w:r w:rsidRPr="004371C6">
        <w:rPr>
          <w:rFonts w:asciiTheme="majorHAnsi" w:eastAsia="Arial" w:hAnsiTheme="majorHAnsi" w:cstheme="majorHAnsi"/>
          <w:color w:val="000000"/>
        </w:rPr>
        <w:t>“), popř. mu dodat zboží, materiál, dokument či jiné obdobné plnění (dále jen „</w:t>
      </w:r>
      <w:r w:rsidRPr="004371C6">
        <w:rPr>
          <w:rFonts w:asciiTheme="majorHAnsi" w:eastAsia="Arial" w:hAnsiTheme="majorHAnsi" w:cstheme="majorHAnsi"/>
          <w:b/>
          <w:color w:val="000000"/>
        </w:rPr>
        <w:t>Zboží</w:t>
      </w:r>
      <w:r w:rsidRPr="004371C6">
        <w:rPr>
          <w:rFonts w:asciiTheme="majorHAnsi" w:eastAsia="Arial" w:hAnsiTheme="majorHAnsi" w:cstheme="majorHAnsi"/>
          <w:color w:val="000000"/>
        </w:rPr>
        <w:t>“), uvedené v</w:t>
      </w:r>
      <w:r w:rsidR="001A7B96">
        <w:rPr>
          <w:rFonts w:asciiTheme="majorHAnsi" w:eastAsia="Arial" w:hAnsiTheme="majorHAnsi" w:cstheme="majorHAnsi"/>
          <w:color w:val="000000"/>
        </w:rPr>
        <w:t> </w:t>
      </w:r>
      <w:r w:rsidRPr="004371C6">
        <w:rPr>
          <w:rFonts w:asciiTheme="majorHAnsi" w:eastAsia="Arial" w:hAnsiTheme="majorHAnsi" w:cstheme="majorHAnsi"/>
          <w:color w:val="000000"/>
        </w:rPr>
        <w:t>téže příloze. Není-li dále výslovně stanoveno jinak, rozumí se poskytováním Služeb dle této Smlouvy i dodávka Zboží.</w:t>
      </w:r>
    </w:p>
    <w:p w14:paraId="48B5C487"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Je-li součástí plnění dle této Smlouvy vytvoření nebo dodávka počítačového programu (softwaru), bude software dodán ve zdrojovém kódu. </w:t>
      </w:r>
    </w:p>
    <w:p w14:paraId="00413CBF"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Smluvní strany se zavazují spolupracovat při udržování rozsahu Smlouvy v rámci dohodnutého rozpočtu a harmonogramu.</w:t>
      </w:r>
    </w:p>
    <w:p w14:paraId="61C42CB9"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Zákazník se touto Smlouvou zavazuje zaplatit Poskytovateli za poskytování Služeb cenu dle této Smlouvy. </w:t>
      </w:r>
    </w:p>
    <w:p w14:paraId="3DF49E09"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Zákazník se dále zavazuje Poskytovateli v přiměřené lhůtě poskytnout součinnost potřebnou pro řádné plnění závazků Poskytovatele, která bude ze strany Poskytovatele vyžadována na základě písemné výzvy se specifikací požadované součinnosti.</w:t>
      </w:r>
    </w:p>
    <w:p w14:paraId="6C5F858D"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Rozsah Služeb může být dodatečně rozšířen písemnou dohodou smluvních stran ve formě dodatku k této Smlouvě. Rozšířit rozsah Služeb lze i písemným přijetím písemné objednávky oprávněnými osobami.</w:t>
      </w:r>
    </w:p>
    <w:p w14:paraId="27935A99"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MÍSTO A DOBA PLNĚNÍ</w:t>
      </w:r>
    </w:p>
    <w:p w14:paraId="5B077A78"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4" w:name="_3znysh7" w:colFirst="0" w:colLast="0"/>
      <w:bookmarkEnd w:id="4"/>
      <w:r w:rsidRPr="004371C6">
        <w:rPr>
          <w:rFonts w:asciiTheme="majorHAnsi" w:eastAsia="Arial" w:hAnsiTheme="majorHAnsi" w:cstheme="majorHAnsi"/>
          <w:color w:val="000000"/>
        </w:rPr>
        <w:t>Místem poskytování Služeb je sídlo Zákazníka, není-li smluvními stranami dohodnuto jinak.</w:t>
      </w:r>
    </w:p>
    <w:p w14:paraId="48F23418"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Pokud to povaha plnění této Smlouvy umožňuje, je Poskytovatel oprávněn poskytovat Služby také vzdáleným přístupem, přičemž se Zákazník zavazuje, že Poskytovateli takovýto vzdálený přístup na jeho žádost umožní.</w:t>
      </w:r>
    </w:p>
    <w:p w14:paraId="0EC56925"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5" w:name="_2et92p0" w:colFirst="0" w:colLast="0"/>
      <w:bookmarkEnd w:id="5"/>
      <w:r w:rsidRPr="004371C6">
        <w:rPr>
          <w:rFonts w:asciiTheme="majorHAnsi" w:eastAsia="Arial" w:hAnsiTheme="majorHAnsi" w:cstheme="majorHAnsi"/>
          <w:b/>
          <w:color w:val="000000"/>
        </w:rPr>
        <w:t>ROZŠIŘOVÁNÍ SLUŽEB</w:t>
      </w:r>
    </w:p>
    <w:p w14:paraId="465F5D8C" w14:textId="5E8EA746"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Budou-li mít smluvní strany zájem na rozšíření Služeb nad rámec uvedený v </w:t>
      </w:r>
      <w:hyperlink w:anchor="1y810tw">
        <w:r w:rsidRPr="004371C6">
          <w:rPr>
            <w:rFonts w:asciiTheme="majorHAnsi" w:eastAsia="Arial" w:hAnsiTheme="majorHAnsi" w:cstheme="majorHAnsi"/>
            <w:color w:val="000000"/>
          </w:rPr>
          <w:t>příloze č. 1</w:t>
        </w:r>
      </w:hyperlink>
      <w:r w:rsidR="004371C6">
        <w:rPr>
          <w:rFonts w:asciiTheme="majorHAnsi" w:eastAsia="Arial" w:hAnsiTheme="majorHAnsi" w:cstheme="majorHAnsi"/>
          <w:color w:val="000000"/>
        </w:rPr>
        <w:t> </w:t>
      </w:r>
      <w:r w:rsidRPr="004371C6">
        <w:rPr>
          <w:rFonts w:asciiTheme="majorHAnsi" w:eastAsia="Arial" w:hAnsiTheme="majorHAnsi" w:cstheme="majorHAnsi"/>
          <w:color w:val="000000"/>
        </w:rPr>
        <w:t>této Smlouvy, použije se pro objednání dodatečných Služeb objednávková procedura uvedená v tomto článku Smlouvy.</w:t>
      </w:r>
    </w:p>
    <w:p w14:paraId="5394AB09"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Rozšíření Služeb bude provedeno na základě písemné (postačí v elektronické podobě) objednávky Zákazníka doručené Poskytovateli. Zákazník je povinen použít </w:t>
      </w:r>
      <w:r w:rsidRPr="004371C6">
        <w:rPr>
          <w:rFonts w:asciiTheme="majorHAnsi" w:eastAsia="Arial" w:hAnsiTheme="majorHAnsi" w:cstheme="majorHAnsi"/>
          <w:color w:val="000000"/>
        </w:rPr>
        <w:lastRenderedPageBreak/>
        <w:t>pro vytvoření objednávky dokument, u něhož bude zajištěna dostatečná konkrétnost, srozumitelnost a úplnost objednávky.</w:t>
      </w:r>
    </w:p>
    <w:p w14:paraId="097256AF" w14:textId="6B3567EB"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se zavazuje potvrdit řádnou objednávku Zákazníka nejpozději do pěti (5) pracovních dnů od obdržení objednávky od Zákazníka, pokud byla vystavena v</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 xml:space="preserve">souladu s touto Smlouvou a je-li rozšíření Služeb v jeho provozních možnostech. V případě pochybností, zda rozšíření Služeb je v provozních možnostech Poskytovatele, je v této věci pro obě strany rozhodným výlučné posouzení Poskytovatele. </w:t>
      </w:r>
    </w:p>
    <w:p w14:paraId="027425F5"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Objednávka se stane závaznou doručením písemného potvrzení objednávky Poskytovatele Zákazníkovi (postačí potvrzení v elektronické podobě).</w:t>
      </w:r>
    </w:p>
    <w:p w14:paraId="3CE0EC30"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Není-li objednávka vystavena v souladu s touto Smlouvou nebo není-li možné objednávané Služby poskytnout ve lhůtě a rozsahu požadovaném objednávkou, je Poskytovatel oprávněn navrhnout náhradní termín plnění nebo zmenšení rozsahu Služeb, a to nejpozději do pěti (5) pracovních dnů od obdržení objednávky od Zákazníka. Objednávka se v takovém případě stane závaznou doručením písemné akceptace změny objednávky ze strany Zákazníka Poskytovateli (postačí potvrzení v elektronické podobě).</w:t>
      </w:r>
    </w:p>
    <w:p w14:paraId="1BD1D285"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bookmarkStart w:id="6" w:name="_tyjcwt" w:colFirst="0" w:colLast="0"/>
      <w:bookmarkEnd w:id="6"/>
      <w:r w:rsidRPr="004371C6">
        <w:rPr>
          <w:rFonts w:asciiTheme="majorHAnsi" w:eastAsia="Arial" w:hAnsiTheme="majorHAnsi" w:cstheme="majorHAnsi"/>
          <w:color w:val="000000"/>
        </w:rPr>
        <w:t>Předmětem objednávky mohou být i služby, které nejsou specifikovány touto Smlouvou. V takovém případě oznámí Poskytovatel Zákazníkovi na základě jeho objednávky podmínky poskytnutí takových služeb, zejména termíny poskytnutí služeb a jejich cenu. Objednávka se v takovém případě stane závaznou doručením písemné akceptace podmínek Poskytovatele pro poskytnutí takovýchto služeb ze strany Zákazníka Poskytovateli. Pro vyloučení pochybností, pojem „Služby“ používaný v této Smlouvě zahrnuje i služby poskytované na základě objednávky podle tohoto odst. 5.6 této Smlouvy, není-li dále uvedeno výslovně jinak.</w:t>
      </w:r>
    </w:p>
    <w:p w14:paraId="5B860411"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Pro případ jednání o uzavření objednávky strany vylučují použití ustanovení § 1729 občanského zákoníku.</w:t>
      </w:r>
    </w:p>
    <w:p w14:paraId="3F56F284"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CENA A PLATEBNÍ PODMÍNKY</w:t>
      </w:r>
    </w:p>
    <w:p w14:paraId="05A292D7"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7" w:name="_3dy6vkm" w:colFirst="0" w:colLast="0"/>
      <w:bookmarkEnd w:id="7"/>
      <w:r w:rsidRPr="004371C6">
        <w:rPr>
          <w:rFonts w:asciiTheme="majorHAnsi" w:eastAsia="Arial" w:hAnsiTheme="majorHAnsi" w:cstheme="majorHAnsi"/>
          <w:color w:val="000000"/>
        </w:rPr>
        <w:t xml:space="preserve">Cena za poskytování Služeb dle této Smlouvy je blíže určena v </w:t>
      </w:r>
      <w:hyperlink w:anchor="1pxezwc">
        <w:r w:rsidRPr="004371C6">
          <w:rPr>
            <w:rFonts w:asciiTheme="majorHAnsi" w:eastAsia="Arial" w:hAnsiTheme="majorHAnsi" w:cstheme="majorHAnsi"/>
            <w:color w:val="000000"/>
          </w:rPr>
          <w:t>příloze č. 4</w:t>
        </w:r>
      </w:hyperlink>
      <w:r w:rsidRPr="004371C6">
        <w:rPr>
          <w:rFonts w:asciiTheme="majorHAnsi" w:eastAsia="Arial" w:hAnsiTheme="majorHAnsi" w:cstheme="majorHAnsi"/>
          <w:color w:val="000000"/>
        </w:rPr>
        <w:t xml:space="preserve"> této Smlouvy. Není-li v </w:t>
      </w:r>
      <w:hyperlink w:anchor="1pxezwc">
        <w:r w:rsidRPr="004371C6">
          <w:rPr>
            <w:rFonts w:asciiTheme="majorHAnsi" w:eastAsia="Arial" w:hAnsiTheme="majorHAnsi" w:cstheme="majorHAnsi"/>
            <w:color w:val="000000"/>
          </w:rPr>
          <w:t>příloze č. 4</w:t>
        </w:r>
      </w:hyperlink>
      <w:r w:rsidRPr="004371C6">
        <w:rPr>
          <w:rFonts w:asciiTheme="majorHAnsi" w:eastAsia="Arial" w:hAnsiTheme="majorHAnsi" w:cstheme="majorHAnsi"/>
          <w:color w:val="000000"/>
        </w:rPr>
        <w:t xml:space="preserve"> výslovně stanoveno jinak, je cena Služeb uvedena bez daně z přidané hodnoty, která bude k ceně připočítána v zákonem stanovené výši. Cena zahrnuje veškeré náklady Poskytovatele spojené s poskytováním Služeb.</w:t>
      </w:r>
    </w:p>
    <w:p w14:paraId="48E7F043"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bookmarkStart w:id="8" w:name="_1t3h5sf" w:colFirst="0" w:colLast="0"/>
      <w:bookmarkEnd w:id="8"/>
      <w:r w:rsidRPr="004371C6">
        <w:rPr>
          <w:rFonts w:asciiTheme="majorHAnsi" w:eastAsia="Arial" w:hAnsiTheme="majorHAnsi" w:cstheme="majorHAnsi"/>
          <w:color w:val="000000"/>
        </w:rPr>
        <w:t>Cena služeb, které nejsou specifikovány touto Smlouvou, bude smluvními stranami dohodnuta v objednávce.</w:t>
      </w:r>
    </w:p>
    <w:p w14:paraId="04F90FFD"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Zákazník se zavazuje cenu za poskytování Služeb hradit v pravidelných měsíčních splátkách ve výši uvedené v </w:t>
      </w:r>
      <w:hyperlink w:anchor="1pxezwc">
        <w:r w:rsidRPr="004371C6">
          <w:rPr>
            <w:rFonts w:asciiTheme="majorHAnsi" w:eastAsia="Arial" w:hAnsiTheme="majorHAnsi" w:cstheme="majorHAnsi"/>
            <w:color w:val="000000"/>
          </w:rPr>
          <w:t>příloze č. 4</w:t>
        </w:r>
      </w:hyperlink>
      <w:r w:rsidRPr="004371C6">
        <w:rPr>
          <w:rFonts w:asciiTheme="majorHAnsi" w:eastAsia="Arial" w:hAnsiTheme="majorHAnsi" w:cstheme="majorHAnsi"/>
          <w:color w:val="000000"/>
        </w:rPr>
        <w:t xml:space="preserve"> této Smlouvy. Cena je splatná v měně stanovené v </w:t>
      </w:r>
      <w:hyperlink w:anchor="1pxezwc">
        <w:r w:rsidRPr="004371C6">
          <w:rPr>
            <w:rFonts w:asciiTheme="majorHAnsi" w:eastAsia="Arial" w:hAnsiTheme="majorHAnsi" w:cstheme="majorHAnsi"/>
            <w:color w:val="000000"/>
          </w:rPr>
          <w:t>příloze č. 4</w:t>
        </w:r>
      </w:hyperlink>
      <w:r w:rsidRPr="004371C6">
        <w:rPr>
          <w:rFonts w:asciiTheme="majorHAnsi" w:eastAsia="Arial" w:hAnsiTheme="majorHAnsi" w:cstheme="majorHAnsi"/>
          <w:color w:val="000000"/>
        </w:rPr>
        <w:t xml:space="preserve"> této Smlouvy a bude zaplacena na základě faktur vystavovaných Poskytovatelem zpětně vždy za kalendářní měsíc, ve kterém byly Zákazníkovi poskytnuty Služby. Za den uskutečnění zdanitelného plnění se považuje </w:t>
      </w:r>
      <w:r w:rsidRPr="004371C6">
        <w:rPr>
          <w:rFonts w:asciiTheme="majorHAnsi" w:eastAsia="Arial" w:hAnsiTheme="majorHAnsi" w:cstheme="majorHAnsi"/>
          <w:color w:val="000000"/>
        </w:rPr>
        <w:lastRenderedPageBreak/>
        <w:t>poslední den měsíce, ve kterém byly Služby poskytnuty, a Poskytovatel je oprávněn vystavit za tyto Služby Zákazníkovi fakturu ode dne následujícího.</w:t>
      </w:r>
    </w:p>
    <w:p w14:paraId="61E701A0"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Splatnost všech faktur – daňových dokladů i zálohových faktur činí třicet (30) dní ode dne jejich doručení Zákazníkovi v elektronické podobě na adresu </w:t>
      </w:r>
      <w:hyperlink r:id="rId8">
        <w:r w:rsidRPr="004371C6">
          <w:rPr>
            <w:rFonts w:asciiTheme="majorHAnsi" w:eastAsia="Arial" w:hAnsiTheme="majorHAnsi" w:cstheme="majorHAnsi"/>
            <w:color w:val="000000"/>
          </w:rPr>
          <w:t>…………………</w:t>
        </w:r>
      </w:hyperlink>
      <w:r w:rsidRPr="004371C6">
        <w:rPr>
          <w:rFonts w:asciiTheme="majorHAnsi" w:eastAsia="Arial" w:hAnsiTheme="majorHAnsi" w:cstheme="majorHAnsi"/>
          <w:color w:val="000000"/>
        </w:rPr>
        <w:t>. Je-li v průběhu plnění cena nebo její část placena na základě zálohových faktur, je Poskytovatel povinen vystavit po ukončení plnění, není-li v platebním kalendáři stanoven jiný termín, konečnou fakturu s náležitostmi daňového dokladu, ve které budou zohledněny vyplacené zálohy a DPH a bude uvedeno datum zdanitelného plnění.</w:t>
      </w:r>
    </w:p>
    <w:p w14:paraId="7636311C" w14:textId="2BEBB723"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Faktura musí být vystavena v souladu s ustanovením § 435 občanského zákoníku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musí obsahovat veškeré údaje vyžadované právními předpisy, zejména ustanovením § 29 zákona č. 235/2004 Sb., o dani z přidané hodnoty, ve znění pozdějších předpisů. Faktura musí také obsahovat číslo objednávky (PON), přidělené Zákazníkem Poskytovateli. Pokud nebude faktura obsahovat stanovené náležitosti nebo v ní nebudou správně uvedené požadované údaje, je Zákazník oprávněn vrátit ji Poskytovateli ve lhůtě pěti (5) pracovních dnů od jejího doručení Zákazníkovi s</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uvedením chybějících náležitostí nebo nesprávných údajů. V takovém případě počne běžet doručením opravené faktury Zákazníkovi nová lhůta splatnosti. V</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případě, že Zákazník fakturu vrátí, přestože faktura byla vystavena řádně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předepsané náležitosti obsahuje, původní lhůta zůstává zachována a pokud Zákazník fakturu nezaplatí v</w:t>
      </w:r>
      <w:r w:rsidR="00B40211" w:rsidRPr="004371C6">
        <w:rPr>
          <w:rFonts w:asciiTheme="majorHAnsi" w:eastAsia="Arial" w:hAnsiTheme="majorHAnsi" w:cstheme="majorHAnsi"/>
          <w:color w:val="000000"/>
        </w:rPr>
        <w:t> </w:t>
      </w:r>
      <w:r w:rsidRPr="004371C6">
        <w:rPr>
          <w:rFonts w:asciiTheme="majorHAnsi" w:eastAsia="Arial" w:hAnsiTheme="majorHAnsi" w:cstheme="majorHAnsi"/>
          <w:color w:val="000000"/>
        </w:rPr>
        <w:t>původním termínu splatnosti, je v prodlení.</w:t>
      </w:r>
    </w:p>
    <w:p w14:paraId="18070525"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Peněžité částky se platí bankovním převodem na účet druhé smluvní strany uvedený ve faktuře. Peněžitá částka se považuje za zaplacenou dnem, kdy byla připsána na účet příjemce.</w:t>
      </w:r>
    </w:p>
    <w:p w14:paraId="605D2D96"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9" w:name="_4d34og8" w:colFirst="0" w:colLast="0"/>
      <w:bookmarkEnd w:id="9"/>
      <w:r w:rsidRPr="004371C6">
        <w:rPr>
          <w:rFonts w:asciiTheme="majorHAnsi" w:eastAsia="Arial" w:hAnsiTheme="majorHAnsi" w:cstheme="majorHAnsi"/>
          <w:b/>
          <w:color w:val="000000"/>
        </w:rPr>
        <w:t>VLASTNICKÉ PRÁVO A PRÁVO UŽÍT</w:t>
      </w:r>
    </w:p>
    <w:p w14:paraId="71AAC8D4"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V případě, že je součástí plnění Poskytovatele věc, která se má stát vlastnictvím Zákazníka, nabývá Zákazník vlastnické právo k takovýmto věcem dnem jejich faktického předání do dispozice Zákazníka. Nebezpečí škody na předaných věcech přechází na Zákazníka okamžikem jejich faktického předání do dispozice Zákazníka. </w:t>
      </w:r>
    </w:p>
    <w:p w14:paraId="3FE75817"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Vzhledem k tomu, že součástí plnění dle této Smlouvy je i plnění, které může podléhat ochraně podle zákona č. 121/2000 Sb., o právu autorském, o právech souvisejících s právem autorským a o změně některých zákonů (autorský zákon), ve znění pozdějších předpisů (dále jen „</w:t>
      </w:r>
      <w:r w:rsidRPr="004371C6">
        <w:rPr>
          <w:rFonts w:asciiTheme="majorHAnsi" w:eastAsia="Arial" w:hAnsiTheme="majorHAnsi" w:cstheme="majorHAnsi"/>
          <w:b/>
          <w:color w:val="000000"/>
        </w:rPr>
        <w:t>autorský zákon</w:t>
      </w:r>
      <w:r w:rsidRPr="004371C6">
        <w:rPr>
          <w:rFonts w:asciiTheme="majorHAnsi" w:eastAsia="Arial" w:hAnsiTheme="majorHAnsi" w:cstheme="majorHAnsi"/>
          <w:color w:val="000000"/>
        </w:rPr>
        <w:t>“), je k takovémuto plnění poskytována licence za podmínek sjednaných dále v tomto článku 7 Smlouvy.</w:t>
      </w:r>
    </w:p>
    <w:p w14:paraId="292B3390"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V případě, že je výsledkem činnosti Poskytovatele dle této Smlouvy autorské dílo ve smyslu § 2 autorského zákona (dále jen „</w:t>
      </w:r>
      <w:r w:rsidRPr="004371C6">
        <w:rPr>
          <w:rFonts w:asciiTheme="majorHAnsi" w:eastAsia="Arial" w:hAnsiTheme="majorHAnsi" w:cstheme="majorHAnsi"/>
          <w:b/>
          <w:color w:val="000000"/>
        </w:rPr>
        <w:t>autorské dílo</w:t>
      </w:r>
      <w:r w:rsidRPr="004371C6">
        <w:rPr>
          <w:rFonts w:asciiTheme="majorHAnsi" w:eastAsia="Arial" w:hAnsiTheme="majorHAnsi" w:cstheme="majorHAnsi"/>
          <w:color w:val="000000"/>
        </w:rPr>
        <w:t>“), získává Zákazník dnem úplného uhrazení ceny Služeb, v rámci nichž bylo autorské dílo vytvořeno, k autorskému dílu jako celku i k jeho jednotlivým částem oprávnění jej užít (dále jen „</w:t>
      </w:r>
      <w:r w:rsidRPr="004371C6">
        <w:rPr>
          <w:rFonts w:asciiTheme="majorHAnsi" w:eastAsia="Arial" w:hAnsiTheme="majorHAnsi" w:cstheme="majorHAnsi"/>
          <w:b/>
          <w:color w:val="000000"/>
        </w:rPr>
        <w:t>licence</w:t>
      </w:r>
      <w:r w:rsidRPr="004371C6">
        <w:rPr>
          <w:rFonts w:asciiTheme="majorHAnsi" w:eastAsia="Arial" w:hAnsiTheme="majorHAnsi" w:cstheme="majorHAnsi"/>
          <w:color w:val="000000"/>
        </w:rPr>
        <w:t>“) za podmínek stanovených v této Smlouvě. Pro vyloučení pochybností strany prohlašují, že cena autorského díla je zahrnuta v ceně Služeb, v rámci nichž bylo autorské dílo vytvořeno.</w:t>
      </w:r>
    </w:p>
    <w:p w14:paraId="7965E08B" w14:textId="295058D5"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lastRenderedPageBreak/>
        <w:t>Licence je poskytována jako výhradní, v neomezeném množstevním rozsahu a bez omezení účelu užití, s územním rozsahem vymezeným územím České republiky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neomezeným časovým rozsahe</w:t>
      </w:r>
      <w:r w:rsidR="00C36607" w:rsidRPr="004371C6">
        <w:rPr>
          <w:rFonts w:asciiTheme="majorHAnsi" w:eastAsia="Arial" w:hAnsiTheme="majorHAnsi" w:cstheme="majorHAnsi"/>
          <w:color w:val="000000"/>
        </w:rPr>
        <w:t>m. Licence není poskytnutá jako výhradní pro části díla, kter</w:t>
      </w:r>
      <w:r w:rsidR="004809A7" w:rsidRPr="004371C6">
        <w:rPr>
          <w:rFonts w:asciiTheme="majorHAnsi" w:eastAsia="Arial" w:hAnsiTheme="majorHAnsi" w:cstheme="majorHAnsi"/>
          <w:color w:val="000000"/>
        </w:rPr>
        <w:t>é</w:t>
      </w:r>
      <w:r w:rsidR="00C36607" w:rsidRPr="004371C6">
        <w:rPr>
          <w:rFonts w:asciiTheme="majorHAnsi" w:eastAsia="Arial" w:hAnsiTheme="majorHAnsi" w:cstheme="majorHAnsi"/>
          <w:color w:val="000000"/>
        </w:rPr>
        <w:t>:</w:t>
      </w:r>
    </w:p>
    <w:p w14:paraId="7353D115" w14:textId="2798B80D" w:rsidR="00C36607" w:rsidRPr="00195DFD" w:rsidRDefault="00C36607" w:rsidP="004371C6">
      <w:pPr>
        <w:pStyle w:val="Odstavecseseznamem"/>
        <w:numPr>
          <w:ilvl w:val="0"/>
          <w:numId w:val="10"/>
        </w:numPr>
        <w:ind w:left="2268"/>
        <w:jc w:val="both"/>
        <w:rPr>
          <w:rFonts w:asciiTheme="majorHAnsi" w:hAnsiTheme="majorHAnsi" w:cstheme="majorHAnsi"/>
          <w:sz w:val="22"/>
        </w:rPr>
      </w:pPr>
      <w:r w:rsidRPr="00195DFD">
        <w:rPr>
          <w:rFonts w:asciiTheme="majorHAnsi" w:hAnsiTheme="majorHAnsi" w:cstheme="majorHAnsi"/>
          <w:sz w:val="22"/>
        </w:rPr>
        <w:t>nebyl</w:t>
      </w:r>
      <w:r w:rsidR="004809A7" w:rsidRPr="00195DFD">
        <w:rPr>
          <w:rFonts w:asciiTheme="majorHAnsi" w:hAnsiTheme="majorHAnsi" w:cstheme="majorHAnsi"/>
          <w:sz w:val="22"/>
        </w:rPr>
        <w:t>y</w:t>
      </w:r>
      <w:r w:rsidRPr="00195DFD">
        <w:rPr>
          <w:rFonts w:asciiTheme="majorHAnsi" w:hAnsiTheme="majorHAnsi" w:cstheme="majorHAnsi"/>
          <w:sz w:val="22"/>
        </w:rPr>
        <w:t xml:space="preserve"> vytvořen</w:t>
      </w:r>
      <w:r w:rsidR="004809A7" w:rsidRPr="00195DFD">
        <w:rPr>
          <w:rFonts w:asciiTheme="majorHAnsi" w:hAnsiTheme="majorHAnsi" w:cstheme="majorHAnsi"/>
          <w:sz w:val="22"/>
        </w:rPr>
        <w:t>y</w:t>
      </w:r>
      <w:r w:rsidRPr="00195DFD">
        <w:rPr>
          <w:rFonts w:asciiTheme="majorHAnsi" w:hAnsiTheme="majorHAnsi" w:cstheme="majorHAnsi"/>
          <w:sz w:val="22"/>
        </w:rPr>
        <w:t xml:space="preserve"> Zhotovitelem při plnění závazků dle této smlouvy, nebo</w:t>
      </w:r>
      <w:r w:rsidRPr="00195DFD">
        <w:rPr>
          <w:rFonts w:asciiTheme="majorHAnsi" w:hAnsiTheme="majorHAnsi" w:cstheme="majorHAnsi"/>
          <w:sz w:val="22"/>
        </w:rPr>
        <w:br/>
      </w:r>
    </w:p>
    <w:p w14:paraId="71890651" w14:textId="42A2E36E" w:rsidR="00C36607" w:rsidRDefault="00C36607" w:rsidP="004371C6">
      <w:pPr>
        <w:pStyle w:val="Odstavecseseznamem"/>
        <w:numPr>
          <w:ilvl w:val="0"/>
          <w:numId w:val="10"/>
        </w:numPr>
        <w:ind w:left="2268"/>
        <w:jc w:val="both"/>
        <w:rPr>
          <w:rFonts w:asciiTheme="majorHAnsi" w:hAnsiTheme="majorHAnsi" w:cstheme="majorHAnsi"/>
          <w:sz w:val="22"/>
        </w:rPr>
      </w:pPr>
      <w:r w:rsidRPr="00195DFD">
        <w:rPr>
          <w:rFonts w:asciiTheme="majorHAnsi" w:hAnsiTheme="majorHAnsi" w:cstheme="majorHAnsi"/>
          <w:sz w:val="22"/>
        </w:rPr>
        <w:t>byl</w:t>
      </w:r>
      <w:r w:rsidR="004809A7" w:rsidRPr="00195DFD">
        <w:rPr>
          <w:rFonts w:asciiTheme="majorHAnsi" w:hAnsiTheme="majorHAnsi" w:cstheme="majorHAnsi"/>
          <w:sz w:val="22"/>
        </w:rPr>
        <w:t>y</w:t>
      </w:r>
      <w:r w:rsidRPr="00195DFD">
        <w:rPr>
          <w:rFonts w:asciiTheme="majorHAnsi" w:hAnsiTheme="majorHAnsi" w:cstheme="majorHAnsi"/>
          <w:sz w:val="22"/>
        </w:rPr>
        <w:t xml:space="preserve"> vytvořen</w:t>
      </w:r>
      <w:r w:rsidR="004809A7" w:rsidRPr="00195DFD">
        <w:rPr>
          <w:rFonts w:asciiTheme="majorHAnsi" w:hAnsiTheme="majorHAnsi" w:cstheme="majorHAnsi"/>
          <w:sz w:val="22"/>
        </w:rPr>
        <w:t>y</w:t>
      </w:r>
      <w:r w:rsidRPr="00195DFD">
        <w:rPr>
          <w:rFonts w:asciiTheme="majorHAnsi" w:hAnsiTheme="majorHAnsi" w:cstheme="majorHAnsi"/>
          <w:sz w:val="22"/>
        </w:rPr>
        <w:t xml:space="preserve"> Zhotovitelem při plnění závazků dle této Smlouvy, ale jedná se o čistě technická řešení (technické knihovny zdrojového kódu), která jsou bez dalšího </w:t>
      </w:r>
      <w:proofErr w:type="spellStart"/>
      <w:r w:rsidRPr="00195DFD">
        <w:rPr>
          <w:rFonts w:asciiTheme="majorHAnsi" w:hAnsiTheme="majorHAnsi" w:cstheme="majorHAnsi"/>
          <w:sz w:val="22"/>
        </w:rPr>
        <w:t>anonymizovatelná</w:t>
      </w:r>
      <w:proofErr w:type="spellEnd"/>
      <w:r w:rsidRPr="00195DFD">
        <w:rPr>
          <w:rFonts w:asciiTheme="majorHAnsi" w:hAnsiTheme="majorHAnsi" w:cstheme="majorHAnsi"/>
          <w:sz w:val="22"/>
        </w:rPr>
        <w:t xml:space="preserve"> a přenositelná</w:t>
      </w:r>
      <w:r w:rsidR="004809A7" w:rsidRPr="00195DFD">
        <w:rPr>
          <w:rFonts w:asciiTheme="majorHAnsi" w:hAnsiTheme="majorHAnsi" w:cstheme="majorHAnsi"/>
          <w:sz w:val="22"/>
        </w:rPr>
        <w:t>.</w:t>
      </w:r>
    </w:p>
    <w:p w14:paraId="6B59B39F" w14:textId="77777777" w:rsidR="00195DFD" w:rsidRPr="00195DFD" w:rsidRDefault="00195DFD" w:rsidP="00195DFD">
      <w:pPr>
        <w:pStyle w:val="Odstavecseseznamem"/>
        <w:ind w:left="2268"/>
        <w:jc w:val="both"/>
        <w:rPr>
          <w:rFonts w:asciiTheme="majorHAnsi" w:hAnsiTheme="majorHAnsi" w:cstheme="majorHAnsi"/>
          <w:sz w:val="22"/>
        </w:rPr>
      </w:pPr>
    </w:p>
    <w:p w14:paraId="54642E67" w14:textId="50A3E1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Licence je přenosná a Zákazník </w:t>
      </w:r>
      <w:r w:rsidR="00C36607" w:rsidRPr="004371C6">
        <w:rPr>
          <w:rFonts w:asciiTheme="majorHAnsi" w:eastAsia="Arial" w:hAnsiTheme="majorHAnsi" w:cstheme="majorHAnsi"/>
          <w:color w:val="000000"/>
        </w:rPr>
        <w:t xml:space="preserve">je </w:t>
      </w:r>
      <w:r w:rsidRPr="004371C6">
        <w:rPr>
          <w:rFonts w:asciiTheme="majorHAnsi" w:eastAsia="Arial" w:hAnsiTheme="majorHAnsi" w:cstheme="majorHAnsi"/>
          <w:color w:val="000000"/>
        </w:rPr>
        <w:t>oprávněn poskytnout na jejím základě třetí osobě podlicenci k autorskému dílu</w:t>
      </w:r>
      <w:r w:rsidR="00C36607" w:rsidRPr="004371C6">
        <w:rPr>
          <w:rFonts w:asciiTheme="majorHAnsi" w:eastAsia="Arial" w:hAnsiTheme="majorHAnsi" w:cstheme="majorHAnsi"/>
          <w:color w:val="000000"/>
        </w:rPr>
        <w:t xml:space="preserve"> a je</w:t>
      </w:r>
      <w:r w:rsidRPr="004371C6">
        <w:rPr>
          <w:rFonts w:asciiTheme="majorHAnsi" w:eastAsia="Arial" w:hAnsiTheme="majorHAnsi" w:cstheme="majorHAnsi"/>
          <w:color w:val="000000"/>
        </w:rPr>
        <w:t xml:space="preserve"> oprávněn licenci třetí osobě postoupit.</w:t>
      </w:r>
    </w:p>
    <w:p w14:paraId="225513A4" w14:textId="3111738A"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Zákazník má oprávnění měnit sám nebo prostřednictvím třetích osob autorská díla dle tohoto článku. Je-li autorské dílo počítačovým programem, nabývá Zákazník licenci k jeho strojovému </w:t>
      </w:r>
      <w:r w:rsidR="00C36607" w:rsidRPr="004371C6">
        <w:rPr>
          <w:rFonts w:asciiTheme="majorHAnsi" w:eastAsia="Arial" w:hAnsiTheme="majorHAnsi" w:cstheme="majorHAnsi"/>
          <w:color w:val="000000"/>
        </w:rPr>
        <w:t xml:space="preserve">i zdrojovému </w:t>
      </w:r>
      <w:r w:rsidRPr="004371C6">
        <w:rPr>
          <w:rFonts w:asciiTheme="majorHAnsi" w:eastAsia="Arial" w:hAnsiTheme="majorHAnsi" w:cstheme="majorHAnsi"/>
          <w:color w:val="000000"/>
        </w:rPr>
        <w:t>kódu.</w:t>
      </w:r>
    </w:p>
    <w:p w14:paraId="34DF3579"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Výše uvedené se vztahuje i na veškerá technická řešení, koncepce, know-how, postupy či metody zpracování dat, analytické nástroje, software, pracovní dokumentaci, diagramy, schémata a koncepty, pokud jsou vyvinuty Poskytovatelem při poskytování Služeb dle této Smlouvy a nemají charakter autorského díla.</w:t>
      </w:r>
    </w:p>
    <w:p w14:paraId="721333F4"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Bude-li v rámci poskytování služeb Zákazníkovi poskytnuto autorské dílo třetí osoby, zavazuje se Poskytovatel zajistit pro Zákazníka oprávnění užít takovéto autorské dílo v rozsahu a způsobem nezbytným pro naplnění účelu této Smlouvy.</w:t>
      </w:r>
    </w:p>
    <w:p w14:paraId="1E9115F3"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ZÁRUKA ZA JAKOST PLNĚNÍ</w:t>
      </w:r>
    </w:p>
    <w:p w14:paraId="3F03D3A9" w14:textId="199C9D01"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nese odpovědnost ve smyslu ustanovení § 2950 občanského zákoníku za to, že služby budou poskytovány v obvyklé odborné kvalitě. Služby budou poskytovány s náležitou odbornou péčí a prostřednictvím osob, které mají potřebnou kvalifikaci i</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zkušenosti k plnění svých úkolů.</w:t>
      </w:r>
    </w:p>
    <w:p w14:paraId="10DBBFB5" w14:textId="0A6CA625"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Je-li předmětem Smlouvy též dodávka Zboží, zaručuje Poskytovatel, že toto Zboží bude mít vlastnosti potřebné pro naplnění účelu této Smlouvy po dobu</w:t>
      </w:r>
      <w:r w:rsidR="00195DFD">
        <w:rPr>
          <w:rFonts w:asciiTheme="majorHAnsi" w:eastAsia="Arial" w:hAnsiTheme="majorHAnsi" w:cstheme="majorHAnsi"/>
          <w:color w:val="000000"/>
        </w:rPr>
        <w:t xml:space="preserve"> dvacet čtyři</w:t>
      </w:r>
      <w:r w:rsidRPr="004371C6">
        <w:rPr>
          <w:rFonts w:asciiTheme="majorHAnsi" w:eastAsia="Arial" w:hAnsiTheme="majorHAnsi" w:cstheme="majorHAnsi"/>
          <w:color w:val="000000"/>
        </w:rPr>
        <w:t xml:space="preserve"> </w:t>
      </w:r>
      <w:r w:rsidR="00195DFD">
        <w:rPr>
          <w:rFonts w:asciiTheme="majorHAnsi" w:eastAsia="Arial" w:hAnsiTheme="majorHAnsi" w:cstheme="majorHAnsi"/>
          <w:color w:val="000000"/>
        </w:rPr>
        <w:t>(24</w:t>
      </w:r>
      <w:r w:rsidRPr="004371C6">
        <w:rPr>
          <w:rFonts w:asciiTheme="majorHAnsi" w:eastAsia="Arial" w:hAnsiTheme="majorHAnsi" w:cstheme="majorHAnsi"/>
          <w:color w:val="000000"/>
        </w:rPr>
        <w:t>) měsíců od jejich převzetí (záruční doba).</w:t>
      </w:r>
    </w:p>
    <w:p w14:paraId="595636E7"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10" w:name="_2s8eyo1" w:colFirst="0" w:colLast="0"/>
      <w:bookmarkEnd w:id="10"/>
      <w:r w:rsidRPr="004371C6">
        <w:rPr>
          <w:rFonts w:asciiTheme="majorHAnsi" w:eastAsia="Arial" w:hAnsiTheme="majorHAnsi" w:cstheme="majorHAnsi"/>
          <w:b/>
          <w:color w:val="000000"/>
        </w:rPr>
        <w:t>OCHRANA ZAMĚSTNAVATELSKÝCH PRÁV</w:t>
      </w:r>
    </w:p>
    <w:p w14:paraId="5B8525F1"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Každá strana se zavazuje po dobu trvání této Smlouvy a po dobu jednoho (1) roku po jejím ukončení nezaměstnávat účastníky projektu přidělené druhou smluvní stranou, ani s nimi jiným způsobem nespolupracovat, vyjma spolupráce na základě této Smlouvy a vyjma případů, kdy by s tím druhá strana výslovně písemně souhlasila. Za porušení této povinnosti se považuje též zaměstnání takové osoby osobou, která tvoří s druhou smluvní stranou koncern ve smyslu ustanovení § 79 zákona č. 90/2012 Sb., o obchodních společnostech a družstvech (zákon o obchodních korporacích). Účastníkem projektu se pro tento účel rozumí jakákoli osoba, která je pověřena </w:t>
      </w:r>
      <w:r w:rsidRPr="004371C6">
        <w:rPr>
          <w:rFonts w:asciiTheme="majorHAnsi" w:eastAsia="Arial" w:hAnsiTheme="majorHAnsi" w:cstheme="majorHAnsi"/>
          <w:color w:val="000000"/>
        </w:rPr>
        <w:lastRenderedPageBreak/>
        <w:t>smluvní stranou k odborné účasti na plnění povinností stran dle této Smlouvy, bez ohledu na to, zda je zaměstnancem smluvní strany či nikoli.</w:t>
      </w:r>
    </w:p>
    <w:p w14:paraId="1E0D6937" w14:textId="04BE2EC3"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bookmarkStart w:id="11" w:name="_17dp8vu" w:colFirst="0" w:colLast="0"/>
      <w:bookmarkEnd w:id="11"/>
      <w:r w:rsidRPr="004371C6">
        <w:rPr>
          <w:rFonts w:asciiTheme="majorHAnsi" w:eastAsia="Arial" w:hAnsiTheme="majorHAnsi" w:cstheme="majorHAnsi"/>
          <w:color w:val="000000"/>
        </w:rPr>
        <w:t xml:space="preserve">V případě, že kterákoli strana poruší výše uvedené ustanovení předchozího odstavce, pak tato strana porušující Smlouvu zaplatí druhé straně smluvní pokutu ve výši </w:t>
      </w:r>
      <w:r w:rsidR="004371C6">
        <w:rPr>
          <w:rFonts w:asciiTheme="majorHAnsi" w:eastAsia="Arial" w:hAnsiTheme="majorHAnsi" w:cstheme="majorHAnsi"/>
          <w:color w:val="000000"/>
        </w:rPr>
        <w:t>500.000,-</w:t>
      </w:r>
      <w:r w:rsidRPr="004371C6">
        <w:rPr>
          <w:rFonts w:asciiTheme="majorHAnsi" w:eastAsia="Arial" w:hAnsiTheme="majorHAnsi" w:cstheme="majorHAnsi"/>
          <w:color w:val="000000"/>
        </w:rPr>
        <w:t xml:space="preserve"> Kč (slovy: </w:t>
      </w:r>
      <w:r w:rsidR="004371C6">
        <w:rPr>
          <w:rFonts w:asciiTheme="majorHAnsi" w:eastAsia="Arial" w:hAnsiTheme="majorHAnsi" w:cstheme="majorHAnsi"/>
          <w:color w:val="000000"/>
        </w:rPr>
        <w:t>pět set tisíc</w:t>
      </w:r>
      <w:r w:rsidRPr="004371C6">
        <w:rPr>
          <w:rFonts w:asciiTheme="majorHAnsi" w:eastAsia="Arial" w:hAnsiTheme="majorHAnsi" w:cstheme="majorHAnsi"/>
          <w:color w:val="000000"/>
        </w:rPr>
        <w:t xml:space="preserve"> Kč).</w:t>
      </w:r>
    </w:p>
    <w:p w14:paraId="038A3495"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OPRÁVNĚNÉ OSOBY</w:t>
      </w:r>
    </w:p>
    <w:p w14:paraId="680FE42F" w14:textId="64F80F84"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Každá ze smluvních stran jmenuje oprávněnou osobu či oprávněné osoby. Oprávněné osoby budou zastupovat smluvní stranu ve smluvních, obchodních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technických záležitostech souvisejících s plněním této Smlouvy.</w:t>
      </w:r>
    </w:p>
    <w:p w14:paraId="44B1D7C9" w14:textId="3A26F32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bookmarkStart w:id="12" w:name="_3rdcrjn" w:colFirst="0" w:colLast="0"/>
      <w:bookmarkEnd w:id="12"/>
      <w:r w:rsidRPr="004371C6">
        <w:rPr>
          <w:rFonts w:asciiTheme="majorHAnsi" w:eastAsia="Arial" w:hAnsiTheme="majorHAnsi" w:cstheme="majorHAnsi"/>
          <w:color w:val="000000"/>
        </w:rPr>
        <w:t>Oprávněná osoba je oprávněna v zastoupení strany předkládat, resp. schvalovat objednávky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měsíční výkazy práce a připravovat dodatky ke Smlouvě pro jejich písemné schválení osobám oprávněným strany zastupovat při podepisování dodatků.</w:t>
      </w:r>
    </w:p>
    <w:p w14:paraId="75B00565"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13" w:name="_26in1rg" w:colFirst="0" w:colLast="0"/>
      <w:bookmarkEnd w:id="13"/>
      <w:r w:rsidRPr="004371C6">
        <w:rPr>
          <w:rFonts w:asciiTheme="majorHAnsi" w:eastAsia="Arial" w:hAnsiTheme="majorHAnsi" w:cstheme="majorHAnsi"/>
          <w:color w:val="000000"/>
        </w:rPr>
        <w:t xml:space="preserve">Jména oprávněných osob jsou uvedena v </w:t>
      </w:r>
      <w:hyperlink w:anchor="49x2ik5">
        <w:r w:rsidRPr="004371C6">
          <w:rPr>
            <w:rFonts w:asciiTheme="majorHAnsi" w:eastAsia="Arial" w:hAnsiTheme="majorHAnsi" w:cstheme="majorHAnsi"/>
            <w:color w:val="000000"/>
          </w:rPr>
          <w:t>příloze č. 5</w:t>
        </w:r>
      </w:hyperlink>
      <w:r w:rsidRPr="004371C6">
        <w:rPr>
          <w:rFonts w:asciiTheme="majorHAnsi" w:eastAsia="Arial" w:hAnsiTheme="majorHAnsi" w:cstheme="majorHAnsi"/>
          <w:color w:val="000000"/>
        </w:rPr>
        <w:t xml:space="preserve"> této Smlouvy. Smluvní strany jsou oprávněny změnit oprávněné osoby, jsou však povinny na takovou změnu druhou smluvní stranu písemně upozornit. </w:t>
      </w:r>
    </w:p>
    <w:p w14:paraId="7CCBE98D"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NÁHRADA ŠKODY</w:t>
      </w:r>
    </w:p>
    <w:p w14:paraId="35CBBBC9" w14:textId="6BEF6E0A"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Každá ze stran je povinna nahradit způsobenou škodu v rámci platných právních předpisů a této Smlouvy. Obě strany se zavazují k vyvinutí maximálního úsilí k</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předcházení škodám a k minimalizaci vzniklých škod.</w:t>
      </w:r>
    </w:p>
    <w:p w14:paraId="63EFE7B5" w14:textId="6CB933C3"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Žádná ze stran neodpovídá za škodu, která vznikla v důsledku věcně nesprávného, neúplného nebo jinak chybného zadání, které obdržela od druhé strany, přesto že na nesprávnost, neúplnost či jinou vadu zadání druhou stranu předem upozornila. Žádná ze smluvních stran nemá povinnost nahradit škodu způsobenou porušením svých povinností vyplývajících z této Smlouvy a není v prodlení, pokud k tomuto došlo v důsledku prodlení s plněním závazků druhé smluvní strany nebo v důsledku okolností vylučujících povinnost k náhradě škody ve smyslu § 2913 odst. 2</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občanského zákoníku.</w:t>
      </w:r>
    </w:p>
    <w:p w14:paraId="0598F4DB" w14:textId="634FD34A"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14" w:name="_lnxbz9" w:colFirst="0" w:colLast="0"/>
      <w:bookmarkEnd w:id="14"/>
      <w:r w:rsidRPr="004371C6">
        <w:rPr>
          <w:rFonts w:asciiTheme="majorHAnsi" w:eastAsia="Arial" w:hAnsiTheme="majorHAnsi" w:cstheme="majorHAnsi"/>
          <w:color w:val="000000"/>
        </w:rPr>
        <w:t>Okolností vylučující povinnost k náhradě škody se rozumí mimořádná nepředvídatelná a nepřekonatelná překážka, která nezávisle na její vůli brání kterékoli smluvní straně ve vykonávání jakékoli činnosti, která je mimo její kontrolu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 xml:space="preserve">nastává bez jejího zavinění nebo nedbalosti, které nebylo možné předejít přiměřenými opatřeními, jako jsou například, ale nikoli výlučně, živelné pohromy nebo zásahy veřejné moci; občanská válka; povstání anebo vzpoury; válečné události; opatření vlády; teroristické činy; požáry; povodně; bouřky; výbuchy; zemětřesení nebo nehody; neobvykle drsné počasí; epidemie nebo karanténní omezení; stávky a pracovní potíže způsobující zastavení, zpomalení nebo přerušení činnosti; poruchy anebo kolísání dodávek elektrické energie, tepla, světla, klimatizace a telekomunikačních zařízení; a jiné podobné události anebo jakékoli </w:t>
      </w:r>
      <w:r w:rsidRPr="004371C6">
        <w:rPr>
          <w:rFonts w:asciiTheme="majorHAnsi" w:eastAsia="Arial" w:hAnsiTheme="majorHAnsi" w:cstheme="majorHAnsi"/>
          <w:color w:val="000000"/>
        </w:rPr>
        <w:lastRenderedPageBreak/>
        <w:t>výše uvedené události, které brání subdodavateli v</w:t>
      </w:r>
      <w:r w:rsidR="00B40211" w:rsidRPr="004371C6">
        <w:rPr>
          <w:rFonts w:asciiTheme="majorHAnsi" w:eastAsia="Arial" w:hAnsiTheme="majorHAnsi" w:cstheme="majorHAnsi"/>
          <w:color w:val="000000"/>
        </w:rPr>
        <w:t> </w:t>
      </w:r>
      <w:r w:rsidRPr="004371C6">
        <w:rPr>
          <w:rFonts w:asciiTheme="majorHAnsi" w:eastAsia="Arial" w:hAnsiTheme="majorHAnsi" w:cstheme="majorHAnsi"/>
          <w:color w:val="000000"/>
        </w:rPr>
        <w:t>plnění jeho povinností na základě subdodavatelské smlouvy.</w:t>
      </w:r>
    </w:p>
    <w:p w14:paraId="57F630D3"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Při výskytu okolností vylučujících povinnost k náhradě škody se lhůta pro plnění dle této Smlouvy se prodlužuje o dobu odpovídající době trvání této okolnosti.</w:t>
      </w:r>
    </w:p>
    <w:p w14:paraId="1ABC027E" w14:textId="5A3CC524"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Každá smluvní strana se zavazuje informovat druhou smluvní stranu bez zbytečného odkladu o okolnostech vylučujících povinnost k náhradě škody, která brán</w:t>
      </w:r>
      <w:r w:rsidR="004B18DE" w:rsidRPr="004371C6">
        <w:rPr>
          <w:rFonts w:asciiTheme="majorHAnsi" w:eastAsia="Arial" w:hAnsiTheme="majorHAnsi" w:cstheme="majorHAnsi"/>
          <w:color w:val="000000"/>
        </w:rPr>
        <w:t>í</w:t>
      </w:r>
      <w:r w:rsidRPr="004371C6">
        <w:rPr>
          <w:rFonts w:asciiTheme="majorHAnsi" w:eastAsia="Arial" w:hAnsiTheme="majorHAnsi" w:cstheme="majorHAnsi"/>
          <w:color w:val="000000"/>
        </w:rPr>
        <w:t xml:space="preserve"> řádnému plnění této Smlouvy. Smluvní strany vynaloží veškeré úsilí, aby se zabránilo vzniku okolností vylučujících povinnost k náhradě škody a aby tyto okolnosti, pokud nastanou, byly překonány.</w:t>
      </w:r>
    </w:p>
    <w:p w14:paraId="39B86E92" w14:textId="266B35E0" w:rsidR="00A65069" w:rsidRPr="004371C6" w:rsidRDefault="0090565F" w:rsidP="00195DFD">
      <w:pPr>
        <w:pBdr>
          <w:top w:val="nil"/>
          <w:left w:val="nil"/>
          <w:bottom w:val="nil"/>
          <w:right w:val="nil"/>
          <w:between w:val="nil"/>
        </w:pBdr>
        <w:ind w:left="1474"/>
        <w:jc w:val="both"/>
        <w:rPr>
          <w:rFonts w:asciiTheme="majorHAnsi" w:eastAsia="Arial" w:hAnsiTheme="majorHAnsi" w:cstheme="majorHAnsi"/>
          <w:color w:val="000000"/>
        </w:rPr>
      </w:pPr>
      <w:bookmarkStart w:id="15" w:name="_35nkun2" w:colFirst="0" w:colLast="0"/>
      <w:bookmarkEnd w:id="15"/>
      <w:r w:rsidRPr="004371C6">
        <w:rPr>
          <w:rFonts w:asciiTheme="majorHAnsi" w:eastAsia="Arial" w:hAnsiTheme="majorHAnsi" w:cstheme="majorHAnsi"/>
          <w:color w:val="000000"/>
        </w:rPr>
        <w:t>Smluvní strany výslovně omezují právo na náhradu škody, která může při plnění této Smlouvy jedné smluvní straně vzniknout, a to na celkovou částku ve výši 100% ze sumy měsíčních splátek odměn za Služby, které mají být placeny podle této Smlouvy v průběhu dvanácti (12) měsíců. Práva na náhradu škody včetně ušlého zisku přesahující částku ve výši dle předchozí věty a práva na náhradu nepřímých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 xml:space="preserve">následných škod (vyjma ušlého zisku) se smluvní strany vzdávají. </w:t>
      </w:r>
    </w:p>
    <w:p w14:paraId="7376A5DC"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16" w:name="_1ksv4uv" w:colFirst="0" w:colLast="0"/>
      <w:bookmarkEnd w:id="16"/>
      <w:r w:rsidRPr="004371C6">
        <w:rPr>
          <w:rFonts w:asciiTheme="majorHAnsi" w:eastAsia="Arial" w:hAnsiTheme="majorHAnsi" w:cstheme="majorHAnsi"/>
          <w:color w:val="000000"/>
        </w:rPr>
        <w:t>Tato Smlouva v žádném případě nevylučuje a neomezuje jakoukoli povinnost k náhradě škody způsobené úmyslně nebo z hrubé nedbalosti. Ustanovení § 2898 občanského zákoníku tímto není dotčeno.</w:t>
      </w:r>
    </w:p>
    <w:p w14:paraId="29C5EC6C" w14:textId="59555EB1"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Poskytovatel je povinen po celou dobu trvání této smlouvy udržovat pojištění odpovědnosti za škodu či jinou újmu způsobenou třetím stranám jeho činností nebo jeho spolupracujícími osobami na pojistnou částku, která nebude nižší než </w:t>
      </w:r>
      <w:r w:rsidR="004371C6" w:rsidRPr="004371C6">
        <w:rPr>
          <w:rFonts w:asciiTheme="majorHAnsi" w:eastAsia="Arial" w:hAnsiTheme="majorHAnsi" w:cstheme="majorHAnsi"/>
          <w:color w:val="000000"/>
        </w:rPr>
        <w:t xml:space="preserve">15.000.000 </w:t>
      </w:r>
      <w:r w:rsidRPr="004371C6">
        <w:rPr>
          <w:rFonts w:asciiTheme="majorHAnsi" w:eastAsia="Arial" w:hAnsiTheme="majorHAnsi" w:cstheme="majorHAnsi"/>
          <w:color w:val="000000"/>
        </w:rPr>
        <w:t xml:space="preserve">Kč na pojistnou událost; s tím, že spoluúčast Poskytovatele nebude vyšší než </w:t>
      </w:r>
      <w:r w:rsidR="004371C6" w:rsidRPr="004371C6">
        <w:rPr>
          <w:rFonts w:asciiTheme="majorHAnsi" w:eastAsia="Arial" w:hAnsiTheme="majorHAnsi" w:cstheme="majorHAnsi"/>
          <w:color w:val="000000"/>
        </w:rPr>
        <w:t xml:space="preserve">5.000,- </w:t>
      </w:r>
      <w:r w:rsidRPr="004371C6">
        <w:rPr>
          <w:rFonts w:asciiTheme="majorHAnsi" w:eastAsia="Arial" w:hAnsiTheme="majorHAnsi" w:cstheme="majorHAnsi"/>
          <w:color w:val="000000"/>
        </w:rPr>
        <w:t>Kč. Poskytovatel je povinen poskytnout Zákazníkovi nejpozději do patnácti (15) pracovních dnů od žádosti Zákazníka</w:t>
      </w:r>
      <w:r w:rsidRPr="004371C6">
        <w:rPr>
          <w:rFonts w:asciiTheme="majorHAnsi" w:eastAsia="Arial" w:hAnsiTheme="majorHAnsi" w:cstheme="majorHAnsi"/>
          <w:color w:val="FF0000"/>
        </w:rPr>
        <w:t xml:space="preserve"> </w:t>
      </w:r>
      <w:r w:rsidRPr="004371C6">
        <w:rPr>
          <w:rFonts w:asciiTheme="majorHAnsi" w:eastAsia="Arial" w:hAnsiTheme="majorHAnsi" w:cstheme="majorHAnsi"/>
          <w:color w:val="000000"/>
        </w:rPr>
        <w:t>certifikát o pojištění odpovědnosti. Poskytovatel se zavazuje neprodleně informovat Zákazníka o</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ukončení pojištění či jeho změnách a</w:t>
      </w:r>
      <w:r w:rsidR="004371C6" w:rsidRPr="004371C6">
        <w:rPr>
          <w:rFonts w:asciiTheme="majorHAnsi" w:eastAsia="Arial" w:hAnsiTheme="majorHAnsi" w:cstheme="majorHAnsi"/>
          <w:color w:val="000000"/>
        </w:rPr>
        <w:t> </w:t>
      </w:r>
      <w:r w:rsidRPr="004371C6">
        <w:rPr>
          <w:rFonts w:asciiTheme="majorHAnsi" w:eastAsia="Arial" w:hAnsiTheme="majorHAnsi" w:cstheme="majorHAnsi"/>
          <w:color w:val="000000"/>
        </w:rPr>
        <w:t>změny doložit na žádost Zákazníka novým certifikátem.</w:t>
      </w:r>
    </w:p>
    <w:p w14:paraId="290BBCAF"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Ukončení pojištění Poskytovatele, aniž by bylo kontinuálně nahrazeno jiným odpovídajícím pojištěním, je považováno za podstatné porušení této Smlouvy, s možností Zákazníka od smlouvy odstoupit s okamžitou účinností.</w:t>
      </w:r>
    </w:p>
    <w:p w14:paraId="42524A0F"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SANKCE</w:t>
      </w:r>
    </w:p>
    <w:p w14:paraId="6BE3A5CD" w14:textId="0009F346" w:rsidR="00A65069" w:rsidRPr="004371C6" w:rsidRDefault="0090565F" w:rsidP="004371C6">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Smluvní pokuty jsou splatné </w:t>
      </w:r>
      <w:r w:rsidR="00195DFD">
        <w:rPr>
          <w:rFonts w:asciiTheme="majorHAnsi" w:eastAsia="Arial" w:hAnsiTheme="majorHAnsi" w:cstheme="majorHAnsi"/>
          <w:color w:val="000000"/>
        </w:rPr>
        <w:t>desátý</w:t>
      </w:r>
      <w:r w:rsidRPr="004371C6">
        <w:rPr>
          <w:rFonts w:asciiTheme="majorHAnsi" w:eastAsia="Arial" w:hAnsiTheme="majorHAnsi" w:cstheme="majorHAnsi"/>
          <w:color w:val="000000"/>
        </w:rPr>
        <w:t xml:space="preserve"> (</w:t>
      </w:r>
      <w:r w:rsidR="00195DFD">
        <w:rPr>
          <w:rFonts w:asciiTheme="majorHAnsi" w:eastAsia="Arial" w:hAnsiTheme="majorHAnsi" w:cstheme="majorHAnsi"/>
          <w:color w:val="000000"/>
        </w:rPr>
        <w:t>10.</w:t>
      </w:r>
      <w:r w:rsidRPr="004371C6">
        <w:rPr>
          <w:rFonts w:asciiTheme="majorHAnsi" w:eastAsia="Arial" w:hAnsiTheme="majorHAnsi" w:cstheme="majorHAnsi"/>
          <w:color w:val="000000"/>
        </w:rPr>
        <w:t>) den ode dne doručení písemné výzvy oprávněné smluvní strany k jejich úhradě povinnou smluvní stranou, není-li ve výzvě uvedena lhůta delší.</w:t>
      </w:r>
    </w:p>
    <w:p w14:paraId="175C8D94" w14:textId="28FEF233" w:rsidR="00A65069" w:rsidRPr="004371C6" w:rsidRDefault="0090565F" w:rsidP="004371C6">
      <w:pPr>
        <w:numPr>
          <w:ilvl w:val="1"/>
          <w:numId w:val="6"/>
        </w:numPr>
        <w:pBdr>
          <w:top w:val="nil"/>
          <w:left w:val="nil"/>
          <w:bottom w:val="nil"/>
          <w:right w:val="nil"/>
          <w:between w:val="nil"/>
        </w:pBdr>
        <w:jc w:val="both"/>
        <w:rPr>
          <w:rFonts w:asciiTheme="majorHAnsi" w:eastAsia="Arial" w:hAnsiTheme="majorHAnsi" w:cstheme="majorHAnsi"/>
          <w:color w:val="000000"/>
        </w:rPr>
      </w:pPr>
      <w:bookmarkStart w:id="17" w:name="_44sinio" w:colFirst="0" w:colLast="0"/>
      <w:bookmarkEnd w:id="17"/>
      <w:r w:rsidRPr="004371C6">
        <w:rPr>
          <w:rFonts w:asciiTheme="majorHAnsi" w:eastAsia="Arial" w:hAnsiTheme="majorHAnsi" w:cstheme="majorHAnsi"/>
          <w:color w:val="000000"/>
        </w:rPr>
        <w:t>Povinnost platit smluvní pokuty se nedotýká případné povinnosti zaplatit náhradu škody v částce přesahující smluvní pokutu, nestanoví-li tato Smlouva jinak.</w:t>
      </w:r>
    </w:p>
    <w:p w14:paraId="54B03404" w14:textId="579E61D9" w:rsidR="00A65069" w:rsidRPr="004371C6" w:rsidRDefault="0090565F" w:rsidP="004371C6">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Není-li dále stanoveno jinak, zaplacení jakékoliv smluvní pokuty nezbavuje povinnou smluvní stranu povinnosti splnit své závazky.</w:t>
      </w:r>
    </w:p>
    <w:p w14:paraId="06C861B6"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18" w:name="_2jxsxqh" w:colFirst="0" w:colLast="0"/>
      <w:bookmarkEnd w:id="18"/>
      <w:r w:rsidRPr="004371C6">
        <w:rPr>
          <w:rFonts w:asciiTheme="majorHAnsi" w:eastAsia="Arial" w:hAnsiTheme="majorHAnsi" w:cstheme="majorHAnsi"/>
          <w:b/>
          <w:color w:val="000000"/>
        </w:rPr>
        <w:lastRenderedPageBreak/>
        <w:t>OCHRANA INFORMACÍ</w:t>
      </w:r>
    </w:p>
    <w:p w14:paraId="505937F1" w14:textId="1F93A7A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je povinen zachovávat mlčenlivost o všech skutečnostech, které mu jsou nebo budou Objednatelem zpřístupněny, předány, sděleny nebo které mu budou jakkoliv jinak známy na základě nebo v souvislosti s touto Smlouvou nebo smluvním vztahem jí založeným, zejména pak o všech skutečnostech týkajících se Zákazníka, jeho zaměstnanců, technických a organizačních skutečností či jeho zákazníků, obchodních vztazích a bilanční situaci, jakož i o zakázkách prováděných, o</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způsobu, rozsahu a obsahové náplni těchto zakázek a zavazuje se tyto skutečnosti a informace nesdělit či nezpřístupnit třetím osobám a/nebo je nevyužít ve svůj prospěch či ve prospěch třetích osob. Tyto povinnosti trvají i po ukončení platnosti této Smlouvy.</w:t>
      </w:r>
    </w:p>
    <w:p w14:paraId="09C3F491" w14:textId="757C4239"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Povinnost zachovávat mlčenlivost dle čl. 12.1 této Smlouvy se vztahuje též na veškeré skutečnosti spadající do oblasti obchodního tajemství ve smyslu § 504 občanského zákoníku, tj. zejména na veškeré skutečnosti obchodní, výrobní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technické povahy v</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hmotné nebo nehmotné formě související se Zákazníkem a</w:t>
      </w:r>
      <w:r w:rsidR="004F4531">
        <w:rPr>
          <w:rFonts w:asciiTheme="majorHAnsi" w:eastAsia="Arial" w:hAnsiTheme="majorHAnsi" w:cstheme="majorHAnsi"/>
          <w:color w:val="000000"/>
        </w:rPr>
        <w:t> </w:t>
      </w:r>
      <w:r w:rsidRPr="004371C6">
        <w:rPr>
          <w:rFonts w:asciiTheme="majorHAnsi" w:eastAsia="Arial" w:hAnsiTheme="majorHAnsi" w:cstheme="majorHAnsi"/>
          <w:color w:val="000000"/>
        </w:rPr>
        <w:t>jeho zákazníky, jeho know-how, technickými řešeními, strategickými plány, obchodními plány a bilancemi, návrhy a postupy, popř. veškerými jinými skutečnostmi souvisejícími se Zákazníkem a/nebo jeho zákazníky, které mají pro Zákazníka a/nebo jeho zákazníky skutečnou nebo alespoň potenciální materiální či nemateriální hodnotu.</w:t>
      </w:r>
    </w:p>
    <w:p w14:paraId="3D8A1440"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Povinnost mlčenlivosti dle čl. 12.1 a 12.2 této Smlouvy se nevztahuje na případy, kdy:</w:t>
      </w:r>
    </w:p>
    <w:p w14:paraId="7537B037" w14:textId="77777777" w:rsidR="00A65069" w:rsidRPr="004371C6" w:rsidRDefault="0090565F">
      <w:pPr>
        <w:numPr>
          <w:ilvl w:val="2"/>
          <w:numId w:val="6"/>
        </w:numPr>
        <w:pBdr>
          <w:top w:val="nil"/>
          <w:left w:val="nil"/>
          <w:bottom w:val="nil"/>
          <w:right w:val="nil"/>
          <w:between w:val="nil"/>
        </w:pBdr>
        <w:spacing w:after="0" w:line="240" w:lineRule="auto"/>
        <w:jc w:val="both"/>
        <w:rPr>
          <w:rFonts w:asciiTheme="majorHAnsi" w:hAnsiTheme="majorHAnsi" w:cstheme="majorHAnsi"/>
          <w:color w:val="000000"/>
        </w:rPr>
      </w:pPr>
      <w:r w:rsidRPr="004371C6">
        <w:rPr>
          <w:rFonts w:asciiTheme="majorHAnsi" w:eastAsia="Arial" w:hAnsiTheme="majorHAnsi" w:cstheme="majorHAnsi"/>
          <w:color w:val="000000"/>
        </w:rPr>
        <w:t>Poskytovatel musí sdělit skutečnosti uvedené v čl. 12.1 a/nebo 12.2 této Smlouvy svým právním, daňovým nebo jiným poradcům anebo auditorům, kteří dodržují povinnost mlčenlivosti předepsanou jim zákonem nebo stavovským předpisem; nebo</w:t>
      </w:r>
    </w:p>
    <w:p w14:paraId="74702D6E" w14:textId="77777777" w:rsidR="00A65069" w:rsidRPr="004371C6" w:rsidRDefault="00A65069">
      <w:pPr>
        <w:pBdr>
          <w:top w:val="nil"/>
          <w:left w:val="nil"/>
          <w:bottom w:val="nil"/>
          <w:right w:val="nil"/>
          <w:between w:val="nil"/>
        </w:pBdr>
        <w:spacing w:after="0" w:line="240" w:lineRule="auto"/>
        <w:ind w:left="2211"/>
        <w:jc w:val="both"/>
        <w:rPr>
          <w:rFonts w:asciiTheme="majorHAnsi" w:eastAsia="Arial" w:hAnsiTheme="majorHAnsi" w:cstheme="majorHAnsi"/>
          <w:color w:val="000000"/>
        </w:rPr>
      </w:pPr>
    </w:p>
    <w:p w14:paraId="0E8BD41E" w14:textId="77777777" w:rsidR="00A65069" w:rsidRPr="004371C6" w:rsidRDefault="0090565F">
      <w:pPr>
        <w:numPr>
          <w:ilvl w:val="2"/>
          <w:numId w:val="6"/>
        </w:numPr>
        <w:pBdr>
          <w:top w:val="nil"/>
          <w:left w:val="nil"/>
          <w:bottom w:val="nil"/>
          <w:right w:val="nil"/>
          <w:between w:val="nil"/>
        </w:pBdr>
        <w:spacing w:after="0" w:line="240" w:lineRule="auto"/>
        <w:jc w:val="both"/>
        <w:rPr>
          <w:rFonts w:asciiTheme="majorHAnsi" w:hAnsiTheme="majorHAnsi" w:cstheme="majorHAnsi"/>
          <w:color w:val="000000"/>
        </w:rPr>
      </w:pPr>
      <w:r w:rsidRPr="004371C6">
        <w:rPr>
          <w:rFonts w:asciiTheme="majorHAnsi" w:eastAsia="Arial" w:hAnsiTheme="majorHAnsi" w:cstheme="majorHAnsi"/>
          <w:color w:val="000000"/>
        </w:rPr>
        <w:t>Poskytovatel musí sdělit skutečnosti uvedené v čl. 12.1 a/nebo 12.2 této Smlouvy třetí osobě z důvodu plnění povinností dle této Smlouvy; nebo</w:t>
      </w:r>
    </w:p>
    <w:p w14:paraId="25553FD1" w14:textId="77777777" w:rsidR="00A65069" w:rsidRPr="004371C6" w:rsidRDefault="00A65069">
      <w:pPr>
        <w:spacing w:after="0" w:line="240" w:lineRule="auto"/>
        <w:jc w:val="both"/>
        <w:rPr>
          <w:rFonts w:asciiTheme="majorHAnsi" w:eastAsia="Arial" w:hAnsiTheme="majorHAnsi" w:cstheme="majorHAnsi"/>
        </w:rPr>
      </w:pPr>
    </w:p>
    <w:p w14:paraId="527E0240" w14:textId="77777777" w:rsidR="00A65069" w:rsidRPr="004371C6" w:rsidRDefault="0090565F">
      <w:pPr>
        <w:numPr>
          <w:ilvl w:val="2"/>
          <w:numId w:val="6"/>
        </w:numPr>
        <w:pBdr>
          <w:top w:val="nil"/>
          <w:left w:val="nil"/>
          <w:bottom w:val="nil"/>
          <w:right w:val="nil"/>
          <w:between w:val="nil"/>
        </w:pBdr>
        <w:spacing w:after="0" w:line="240" w:lineRule="auto"/>
        <w:jc w:val="both"/>
        <w:rPr>
          <w:rFonts w:asciiTheme="majorHAnsi" w:hAnsiTheme="majorHAnsi" w:cstheme="majorHAnsi"/>
          <w:color w:val="000000"/>
        </w:rPr>
      </w:pPr>
      <w:r w:rsidRPr="004371C6">
        <w:rPr>
          <w:rFonts w:asciiTheme="majorHAnsi" w:eastAsia="Arial" w:hAnsiTheme="majorHAnsi" w:cstheme="majorHAnsi"/>
          <w:color w:val="000000"/>
        </w:rPr>
        <w:t>se informace, na které se vztahuje povinnost mlčenlivosti dle čl. 12.1 a/nebo 12.2 této Smlouvy, stanou veřejně známými jinak, než z přičinění Poskytovatele; nebo</w:t>
      </w:r>
    </w:p>
    <w:p w14:paraId="47293C79" w14:textId="77777777" w:rsidR="00A65069" w:rsidRPr="004371C6" w:rsidRDefault="00A65069">
      <w:pPr>
        <w:spacing w:after="0" w:line="240" w:lineRule="auto"/>
        <w:jc w:val="both"/>
        <w:rPr>
          <w:rFonts w:asciiTheme="majorHAnsi" w:eastAsia="Arial" w:hAnsiTheme="majorHAnsi" w:cstheme="majorHAnsi"/>
        </w:rPr>
      </w:pPr>
    </w:p>
    <w:p w14:paraId="1401C507" w14:textId="77777777" w:rsidR="00A65069" w:rsidRPr="004371C6" w:rsidRDefault="0090565F">
      <w:pPr>
        <w:numPr>
          <w:ilvl w:val="2"/>
          <w:numId w:val="6"/>
        </w:numPr>
        <w:pBdr>
          <w:top w:val="nil"/>
          <w:left w:val="nil"/>
          <w:bottom w:val="nil"/>
          <w:right w:val="nil"/>
          <w:between w:val="nil"/>
        </w:pBdr>
        <w:spacing w:after="0" w:line="240" w:lineRule="auto"/>
        <w:jc w:val="both"/>
        <w:rPr>
          <w:rFonts w:asciiTheme="majorHAnsi" w:hAnsiTheme="majorHAnsi" w:cstheme="majorHAnsi"/>
          <w:color w:val="000000"/>
        </w:rPr>
      </w:pPr>
      <w:r w:rsidRPr="004371C6">
        <w:rPr>
          <w:rFonts w:asciiTheme="majorHAnsi" w:eastAsia="Arial" w:hAnsiTheme="majorHAnsi" w:cstheme="majorHAnsi"/>
          <w:color w:val="000000"/>
        </w:rPr>
        <w:t>by dodržení povinnosti mlčenlivosti dle čl. 12.1 a/nebo 12.2 této Smlouvy znamenalo porušení povinnosti plynoucí z obecně závazného právního předpisu.</w:t>
      </w:r>
    </w:p>
    <w:p w14:paraId="22F05392"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SOUČINNOST A VZÁJEMNÁ KOMUNIKACE</w:t>
      </w:r>
    </w:p>
    <w:p w14:paraId="78C2BA17"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Smluvní strany se zavazují vzájemně spolupracovat a poskytovat si všechny informace potřebné pro řádné plnění svých závazků. Smluvní strany jsou povinny informovat druhou smluvní stranu o všech skutečnostech, které jsou nebo mohou být důležité pro řádné plnění této Smlouvy.</w:t>
      </w:r>
    </w:p>
    <w:p w14:paraId="6169EB15"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lastRenderedPageBreak/>
        <w:t>Smluvní strany jsou povinny plnit své závazky vyplývající z této Smlouvy tak, aby nedocházelo k prodlení s plněním jednotlivých termínů a s prodlením splatnosti jednotlivých peněžitých závazků.</w:t>
      </w:r>
    </w:p>
    <w:p w14:paraId="376C5FAB"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Veškerá komunikace mezi smluvními stranami bude probíhat prostřednictvím oprávněných osob. </w:t>
      </w:r>
    </w:p>
    <w:p w14:paraId="539EF132"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Všechna oznámení mezi smluvními stranami, která se vztahují k této Smlouvě, nebo která mají být učiněna na základě této Smlouvy, musejí být učiněna v písemné podobě a druhé straně doručena buď osobně, nebo doporučenou zásilkou či jinou formou registrovaného poštovního styku na adresu uvedenou na titulní straně této Smlouvy, není-li stanoveno nebo mezi smluvními stranami dohodnuto jinak. Nemá-li komunikace dle předchozí věty mít vliv na platnost Smlouvy, placení smluvních pokut nebo náhrady škody, připouští se též doručování prostřednictvím e-mailu.</w:t>
      </w:r>
    </w:p>
    <w:p w14:paraId="1397EF59"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Smluvní strany se zavazují, že v případě změny své adresy budou o této změně druhou smluvní stranu informovat nejpozději do tří (3) dnů.</w:t>
      </w:r>
    </w:p>
    <w:p w14:paraId="46C5D730"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19" w:name="_z337ya" w:colFirst="0" w:colLast="0"/>
      <w:bookmarkEnd w:id="19"/>
      <w:r w:rsidRPr="004371C6">
        <w:rPr>
          <w:rFonts w:asciiTheme="majorHAnsi" w:eastAsia="Arial" w:hAnsiTheme="majorHAnsi" w:cstheme="majorHAnsi"/>
          <w:b/>
          <w:color w:val="000000"/>
        </w:rPr>
        <w:t>ROZHODNÉ PRÁVO A ŘEŠENÍ SPORŮ</w:t>
      </w:r>
    </w:p>
    <w:p w14:paraId="2EDD2C92"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Práva a povinnosti vzniklé na základě této Smlouvy nebo v souvislosti s touto Smlouvou se řídí právními předpisy České republiky, zejména občanským zákoníkem, a dalšími souvisejícími účinnými právními předpisy.</w:t>
      </w:r>
    </w:p>
    <w:p w14:paraId="7603B899"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Smluvní strany se zavazují vyvinout maximální úsilí k odstranění vzájemných sporů vzniklých na základě této Smlouvy nebo v souvislosti s touto Smlouvou a k jejich vyřešení především prostřednictvím jednání kontaktních osob nebo pověřených zástupců.</w:t>
      </w:r>
    </w:p>
    <w:p w14:paraId="7BF5C417"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bookmarkStart w:id="20" w:name="_3j2qqm3" w:colFirst="0" w:colLast="0"/>
      <w:bookmarkEnd w:id="20"/>
      <w:r w:rsidRPr="004371C6">
        <w:rPr>
          <w:rFonts w:asciiTheme="majorHAnsi" w:eastAsia="Arial" w:hAnsiTheme="majorHAnsi" w:cstheme="majorHAnsi"/>
          <w:b/>
          <w:color w:val="000000"/>
        </w:rPr>
        <w:t>PLATNOST A ÚČINNOST SMLOUVY</w:t>
      </w:r>
    </w:p>
    <w:p w14:paraId="1E70AA88" w14:textId="21363891"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Tato Smlouva nabývá platnosti dnem jejího podpisu oběma smluvními stranami a</w:t>
      </w:r>
      <w:r w:rsidR="004371C6">
        <w:rPr>
          <w:rFonts w:asciiTheme="majorHAnsi" w:eastAsia="Arial" w:hAnsiTheme="majorHAnsi" w:cstheme="majorHAnsi"/>
          <w:color w:val="000000"/>
        </w:rPr>
        <w:t> </w:t>
      </w:r>
      <w:r w:rsidRPr="004371C6">
        <w:rPr>
          <w:rFonts w:asciiTheme="majorHAnsi" w:eastAsia="Arial" w:hAnsiTheme="majorHAnsi" w:cstheme="majorHAnsi"/>
          <w:color w:val="000000"/>
        </w:rPr>
        <w:t>účinnosti dnem ……………... Tato Smlouva se uzavírá na dobu neurčitou.</w:t>
      </w:r>
    </w:p>
    <w:p w14:paraId="634AE6C4"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Zákazník je oprávněn vypovědět tuto Smlouvu bez výpovědní doby v případě, že Poskytovatel je v prodlení s poskytováním Služeb dle této Smlouvy déle než čtrnáct (14) dnů.</w:t>
      </w:r>
    </w:p>
    <w:p w14:paraId="4B83D25B"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je oprávněn vypovědět tuto Smlouvu bez výpovědní doby v případě, že Zákazník je v prodlení s plněním svých závazků z této Smlouvy déle než čtrnáct (14) dnů a nezjedná nápravu ani do čtrnácti (14) dnů od doručení písemné výzvy Poskytovatele k odstranění tohoto prodlení.</w:t>
      </w:r>
    </w:p>
    <w:p w14:paraId="1B29CF24"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Smluvní strany se výslovně dohodly, že ustanovení § 2004 odst. 1 občanského zákoníku se v případě odstoupení některé strany od Smlouvy nepoužije – smlouva se zrušuje až ode dne doručení oznámení o odstoupení druhé straně. Zánikem účinnosti této Smlouvy z jakéhokoliv důvodu není dotčeno vzájemné plnění, které bylo řádně poskytnuto a bylo již přijato nebo mělo a mohlo být předáno před účinností </w:t>
      </w:r>
      <w:r w:rsidRPr="004371C6">
        <w:rPr>
          <w:rFonts w:asciiTheme="majorHAnsi" w:eastAsia="Arial" w:hAnsiTheme="majorHAnsi" w:cstheme="majorHAnsi"/>
          <w:color w:val="000000"/>
        </w:rPr>
        <w:lastRenderedPageBreak/>
        <w:t>odstoupení, jakož i nároky na úhradu ceny za takové plnění včetně náhrady nákladů Poskytovatele ani na případný úrok z prodlení.</w:t>
      </w:r>
    </w:p>
    <w:p w14:paraId="2DFC6901"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Skončením účinnosti této Smlouvy nejsou dotčena ustanovení týkající se ochrany informací, rozhodného práva a řešení sporů, ochrany zaměstnavatelských práv a ani další ustanovení a nároky, z jejichž povahy vyplývá, že mají trvat i po zániku účinnosti této Smlouvy.</w:t>
      </w:r>
    </w:p>
    <w:p w14:paraId="4755056F"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Při ukončení smlouvy poskytne Poskytovatel Zákazníkovi veškerou potřebnou součinnost, aby mohl být předmět této Smlouvy dál prováděn Zákazníkem samotným či Zákazníkem zvolenou třetí osobou.</w:t>
      </w:r>
    </w:p>
    <w:p w14:paraId="23BE4466" w14:textId="77777777" w:rsidR="00A65069" w:rsidRPr="004371C6" w:rsidRDefault="0090565F">
      <w:pPr>
        <w:keepNext/>
        <w:numPr>
          <w:ilvl w:val="0"/>
          <w:numId w:val="6"/>
        </w:numPr>
        <w:pBdr>
          <w:top w:val="nil"/>
          <w:left w:val="nil"/>
          <w:bottom w:val="nil"/>
          <w:right w:val="nil"/>
          <w:between w:val="nil"/>
        </w:pBdr>
        <w:spacing w:before="360"/>
        <w:jc w:val="both"/>
        <w:rPr>
          <w:rFonts w:asciiTheme="majorHAnsi" w:hAnsiTheme="majorHAnsi" w:cstheme="majorHAnsi"/>
        </w:rPr>
      </w:pPr>
      <w:r w:rsidRPr="004371C6">
        <w:rPr>
          <w:rFonts w:asciiTheme="majorHAnsi" w:eastAsia="Arial" w:hAnsiTheme="majorHAnsi" w:cstheme="majorHAnsi"/>
          <w:b/>
          <w:color w:val="000000"/>
        </w:rPr>
        <w:t>ZÁVĚREČNÁ USTANOVENÍ</w:t>
      </w:r>
    </w:p>
    <w:p w14:paraId="5552C50F"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Tato Smlouva představuje úplnou dohodu smluvních stran o předmětu této Smlouvy. Tuto Smlouvu je možné měnit pouze písemnou dohodou smluvních stran ve formě číslovaných dodatků této Smlouvy, podepsaných za každou smluvní stranu osobou nebo osobami oprávněnými zastupovat smluvní strany. To neplatí pro změnu oprávněných osob v souladu s odst. 9.3.</w:t>
      </w:r>
    </w:p>
    <w:p w14:paraId="635EBFA4" w14:textId="721C9B12"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takové neplatné či nevynutitelné ustanovení nahradit platným a</w:t>
      </w:r>
      <w:r w:rsidR="004371C6" w:rsidRPr="004371C6">
        <w:rPr>
          <w:rFonts w:asciiTheme="majorHAnsi" w:eastAsia="Arial" w:hAnsiTheme="majorHAnsi" w:cstheme="majorHAnsi"/>
          <w:color w:val="000000"/>
        </w:rPr>
        <w:t> </w:t>
      </w:r>
      <w:r w:rsidRPr="004371C6">
        <w:rPr>
          <w:rFonts w:asciiTheme="majorHAnsi" w:eastAsia="Arial" w:hAnsiTheme="majorHAnsi" w:cstheme="majorHAnsi"/>
          <w:color w:val="000000"/>
        </w:rPr>
        <w:t>vynutitelným ustanovením, které je svým obsahem nejbližší účelu neplatného či nevynutitelného ustanovení.</w:t>
      </w:r>
    </w:p>
    <w:p w14:paraId="44EAE5B2"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Veškerá práva a povinnosti vyplývající z této Smlouvy přecházejí, pokud to povaha těchto práv a povinností nevylučuje, na právní nástupce smluvních stran.</w:t>
      </w:r>
    </w:p>
    <w:p w14:paraId="027AC5D2" w14:textId="77777777" w:rsidR="00A65069" w:rsidRPr="004371C6" w:rsidRDefault="0090565F" w:rsidP="00195DFD">
      <w:pPr>
        <w:pBdr>
          <w:top w:val="nil"/>
          <w:left w:val="nil"/>
          <w:bottom w:val="nil"/>
          <w:right w:val="nil"/>
          <w:between w:val="nil"/>
        </w:pBdr>
        <w:ind w:left="1474" w:hanging="34"/>
        <w:jc w:val="both"/>
        <w:rPr>
          <w:rFonts w:asciiTheme="majorHAnsi" w:eastAsia="Arial" w:hAnsiTheme="majorHAnsi" w:cstheme="majorHAnsi"/>
          <w:color w:val="000000"/>
        </w:rPr>
      </w:pPr>
      <w:r w:rsidRPr="004371C6">
        <w:rPr>
          <w:rFonts w:asciiTheme="majorHAnsi" w:eastAsia="Arial" w:hAnsiTheme="majorHAnsi" w:cstheme="majorHAnsi"/>
          <w:color w:val="000000"/>
        </w:rPr>
        <w:t>Zákazník není oprávněn postoupit peněžité nároky vůči Poskytovateli na třetí osobu bez předchozího písemného souhlasu Poskytovatele.</w:t>
      </w:r>
    </w:p>
    <w:p w14:paraId="3B03A8D6"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Nedílnou součást Smlouvy tvoří tyto přílohy:</w:t>
      </w:r>
    </w:p>
    <w:tbl>
      <w:tblPr>
        <w:tblStyle w:val="a"/>
        <w:tblW w:w="9591" w:type="dxa"/>
        <w:jc w:val="center"/>
        <w:tblLayout w:type="fixed"/>
        <w:tblLook w:val="0000" w:firstRow="0" w:lastRow="0" w:firstColumn="0" w:lastColumn="0" w:noHBand="0" w:noVBand="0"/>
      </w:tblPr>
      <w:tblGrid>
        <w:gridCol w:w="4076"/>
        <w:gridCol w:w="5515"/>
      </w:tblGrid>
      <w:tr w:rsidR="00A65069" w:rsidRPr="004371C6" w14:paraId="446C2DCA" w14:textId="77777777">
        <w:trPr>
          <w:jc w:val="center"/>
        </w:trPr>
        <w:tc>
          <w:tcPr>
            <w:tcW w:w="4076" w:type="dxa"/>
          </w:tcPr>
          <w:bookmarkStart w:id="21" w:name="1y810tw" w:colFirst="0" w:colLast="0"/>
          <w:bookmarkEnd w:id="21"/>
          <w:p w14:paraId="1670DF48" w14:textId="77777777" w:rsidR="00A65069" w:rsidRPr="004371C6" w:rsidRDefault="0090565F">
            <w:pPr>
              <w:pBdr>
                <w:top w:val="nil"/>
                <w:left w:val="nil"/>
                <w:bottom w:val="nil"/>
                <w:right w:val="nil"/>
                <w:between w:val="nil"/>
              </w:pBdr>
              <w:ind w:left="3572" w:hanging="1361"/>
              <w:jc w:val="both"/>
              <w:rPr>
                <w:rFonts w:asciiTheme="majorHAnsi" w:eastAsia="Arial" w:hAnsiTheme="majorHAnsi" w:cstheme="majorHAnsi"/>
                <w:color w:val="000000"/>
              </w:rPr>
            </w:pPr>
            <w:r w:rsidRPr="004371C6">
              <w:rPr>
                <w:rFonts w:asciiTheme="majorHAnsi" w:hAnsiTheme="majorHAnsi" w:cstheme="majorHAnsi"/>
              </w:rPr>
              <w:fldChar w:fldCharType="begin"/>
            </w:r>
            <w:r w:rsidRPr="004371C6">
              <w:rPr>
                <w:rFonts w:asciiTheme="majorHAnsi" w:hAnsiTheme="majorHAnsi" w:cstheme="majorHAnsi"/>
              </w:rPr>
              <w:instrText>HYPERLINK \l "4i7ojhp" \h</w:instrText>
            </w:r>
            <w:r w:rsidRPr="004371C6">
              <w:rPr>
                <w:rFonts w:asciiTheme="majorHAnsi" w:hAnsiTheme="majorHAnsi" w:cstheme="majorHAnsi"/>
              </w:rPr>
              <w:fldChar w:fldCharType="separate"/>
            </w:r>
            <w:r w:rsidRPr="004371C6">
              <w:rPr>
                <w:rFonts w:asciiTheme="majorHAnsi" w:eastAsia="Arial" w:hAnsiTheme="majorHAnsi" w:cstheme="majorHAnsi"/>
                <w:color w:val="000000"/>
              </w:rPr>
              <w:t>příloha č. 1</w:t>
            </w:r>
            <w:r w:rsidRPr="004371C6">
              <w:rPr>
                <w:rFonts w:asciiTheme="majorHAnsi" w:eastAsia="Arial" w:hAnsiTheme="majorHAnsi" w:cstheme="majorHAnsi"/>
                <w:color w:val="000000"/>
              </w:rPr>
              <w:fldChar w:fldCharType="end"/>
            </w:r>
            <w:r w:rsidRPr="004371C6">
              <w:rPr>
                <w:rFonts w:asciiTheme="majorHAnsi" w:eastAsia="Arial" w:hAnsiTheme="majorHAnsi" w:cstheme="majorHAnsi"/>
                <w:color w:val="000000"/>
              </w:rPr>
              <w:t>:</w:t>
            </w:r>
          </w:p>
        </w:tc>
        <w:tc>
          <w:tcPr>
            <w:tcW w:w="5515" w:type="dxa"/>
          </w:tcPr>
          <w:p w14:paraId="033286DB"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Specifikace Služeb</w:t>
            </w:r>
          </w:p>
        </w:tc>
      </w:tr>
      <w:tr w:rsidR="00A65069" w:rsidRPr="004371C6" w14:paraId="4D28CCE1" w14:textId="77777777">
        <w:trPr>
          <w:jc w:val="center"/>
        </w:trPr>
        <w:tc>
          <w:tcPr>
            <w:tcW w:w="4076" w:type="dxa"/>
          </w:tcPr>
          <w:p w14:paraId="05257B00" w14:textId="77777777" w:rsidR="00A65069" w:rsidRPr="004371C6" w:rsidRDefault="00D106C6">
            <w:pPr>
              <w:pBdr>
                <w:top w:val="nil"/>
                <w:left w:val="nil"/>
                <w:bottom w:val="nil"/>
                <w:right w:val="nil"/>
                <w:between w:val="nil"/>
              </w:pBdr>
              <w:ind w:left="3572" w:hanging="1361"/>
              <w:jc w:val="both"/>
              <w:rPr>
                <w:rFonts w:asciiTheme="majorHAnsi" w:eastAsia="Arial" w:hAnsiTheme="majorHAnsi" w:cstheme="majorHAnsi"/>
                <w:color w:val="000000"/>
              </w:rPr>
            </w:pPr>
            <w:hyperlink w:anchor="1ci93xb">
              <w:r w:rsidR="0090565F" w:rsidRPr="004371C6">
                <w:rPr>
                  <w:rFonts w:asciiTheme="majorHAnsi" w:eastAsia="Arial" w:hAnsiTheme="majorHAnsi" w:cstheme="majorHAnsi"/>
                  <w:color w:val="000000"/>
                </w:rPr>
                <w:t>příloha č. 2</w:t>
              </w:r>
            </w:hyperlink>
            <w:r w:rsidR="0090565F" w:rsidRPr="004371C6">
              <w:rPr>
                <w:rFonts w:asciiTheme="majorHAnsi" w:eastAsia="Arial" w:hAnsiTheme="majorHAnsi" w:cstheme="majorHAnsi"/>
                <w:color w:val="000000"/>
              </w:rPr>
              <w:t>:</w:t>
            </w:r>
          </w:p>
        </w:tc>
        <w:tc>
          <w:tcPr>
            <w:tcW w:w="5515" w:type="dxa"/>
          </w:tcPr>
          <w:p w14:paraId="09EC669A"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Místo plnění</w:t>
            </w:r>
          </w:p>
        </w:tc>
      </w:tr>
      <w:tr w:rsidR="00A65069" w:rsidRPr="004371C6" w14:paraId="3EBE0F98" w14:textId="77777777">
        <w:trPr>
          <w:jc w:val="center"/>
        </w:trPr>
        <w:tc>
          <w:tcPr>
            <w:tcW w:w="4076" w:type="dxa"/>
          </w:tcPr>
          <w:p w14:paraId="3148B0A7" w14:textId="77777777" w:rsidR="00A65069" w:rsidRPr="004371C6" w:rsidRDefault="00D106C6">
            <w:pPr>
              <w:pBdr>
                <w:top w:val="nil"/>
                <w:left w:val="nil"/>
                <w:bottom w:val="nil"/>
                <w:right w:val="nil"/>
                <w:between w:val="nil"/>
              </w:pBdr>
              <w:ind w:left="3572" w:hanging="1361"/>
              <w:jc w:val="both"/>
              <w:rPr>
                <w:rFonts w:asciiTheme="majorHAnsi" w:eastAsia="Arial" w:hAnsiTheme="majorHAnsi" w:cstheme="majorHAnsi"/>
                <w:color w:val="000000"/>
              </w:rPr>
            </w:pPr>
            <w:hyperlink w:anchor="3whwml4">
              <w:r w:rsidR="0090565F" w:rsidRPr="004371C6">
                <w:rPr>
                  <w:rFonts w:asciiTheme="majorHAnsi" w:eastAsia="Arial" w:hAnsiTheme="majorHAnsi" w:cstheme="majorHAnsi"/>
                  <w:color w:val="000000"/>
                </w:rPr>
                <w:t>příloha č. 3</w:t>
              </w:r>
            </w:hyperlink>
            <w:r w:rsidR="0090565F" w:rsidRPr="004371C6">
              <w:rPr>
                <w:rFonts w:asciiTheme="majorHAnsi" w:eastAsia="Arial" w:hAnsiTheme="majorHAnsi" w:cstheme="majorHAnsi"/>
                <w:color w:val="000000"/>
              </w:rPr>
              <w:t>:</w:t>
            </w:r>
          </w:p>
        </w:tc>
        <w:tc>
          <w:tcPr>
            <w:tcW w:w="5515" w:type="dxa"/>
          </w:tcPr>
          <w:p w14:paraId="4CADB322"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Harmonogram plnění</w:t>
            </w:r>
          </w:p>
        </w:tc>
      </w:tr>
      <w:tr w:rsidR="00A65069" w:rsidRPr="004371C6" w14:paraId="04160E30" w14:textId="77777777">
        <w:trPr>
          <w:jc w:val="center"/>
        </w:trPr>
        <w:tc>
          <w:tcPr>
            <w:tcW w:w="4076" w:type="dxa"/>
          </w:tcPr>
          <w:p w14:paraId="1C6917CF" w14:textId="77777777" w:rsidR="00A65069" w:rsidRPr="004371C6" w:rsidRDefault="00D106C6">
            <w:pPr>
              <w:pBdr>
                <w:top w:val="nil"/>
                <w:left w:val="nil"/>
                <w:bottom w:val="nil"/>
                <w:right w:val="nil"/>
                <w:between w:val="nil"/>
              </w:pBdr>
              <w:ind w:left="3572" w:hanging="1361"/>
              <w:jc w:val="both"/>
              <w:rPr>
                <w:rFonts w:asciiTheme="majorHAnsi" w:eastAsia="Arial" w:hAnsiTheme="majorHAnsi" w:cstheme="majorHAnsi"/>
                <w:color w:val="000000"/>
              </w:rPr>
            </w:pPr>
            <w:hyperlink w:anchor="2bn6wsx">
              <w:r w:rsidR="0090565F" w:rsidRPr="004371C6">
                <w:rPr>
                  <w:rFonts w:asciiTheme="majorHAnsi" w:eastAsia="Arial" w:hAnsiTheme="majorHAnsi" w:cstheme="majorHAnsi"/>
                  <w:color w:val="000000"/>
                </w:rPr>
                <w:t>příloha č. 4</w:t>
              </w:r>
            </w:hyperlink>
            <w:r w:rsidR="0090565F" w:rsidRPr="004371C6">
              <w:rPr>
                <w:rFonts w:asciiTheme="majorHAnsi" w:eastAsia="Arial" w:hAnsiTheme="majorHAnsi" w:cstheme="majorHAnsi"/>
                <w:color w:val="000000"/>
              </w:rPr>
              <w:t>:</w:t>
            </w:r>
          </w:p>
        </w:tc>
        <w:tc>
          <w:tcPr>
            <w:tcW w:w="5515" w:type="dxa"/>
          </w:tcPr>
          <w:p w14:paraId="06C30EA9"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Specifikace ceny</w:t>
            </w:r>
          </w:p>
        </w:tc>
      </w:tr>
      <w:tr w:rsidR="00A65069" w:rsidRPr="004371C6" w14:paraId="6A899C36" w14:textId="77777777">
        <w:trPr>
          <w:jc w:val="center"/>
        </w:trPr>
        <w:tc>
          <w:tcPr>
            <w:tcW w:w="4076" w:type="dxa"/>
          </w:tcPr>
          <w:p w14:paraId="5D2B0208" w14:textId="77777777" w:rsidR="00A65069" w:rsidRPr="004371C6" w:rsidRDefault="00D106C6">
            <w:pPr>
              <w:pBdr>
                <w:top w:val="nil"/>
                <w:left w:val="nil"/>
                <w:bottom w:val="nil"/>
                <w:right w:val="nil"/>
                <w:between w:val="nil"/>
              </w:pBdr>
              <w:ind w:left="3572" w:hanging="1361"/>
              <w:jc w:val="both"/>
              <w:rPr>
                <w:rFonts w:asciiTheme="majorHAnsi" w:eastAsia="Arial" w:hAnsiTheme="majorHAnsi" w:cstheme="majorHAnsi"/>
                <w:color w:val="000000"/>
              </w:rPr>
            </w:pPr>
            <w:hyperlink w:anchor="3as4poj">
              <w:r w:rsidR="0090565F" w:rsidRPr="004371C6">
                <w:rPr>
                  <w:rFonts w:asciiTheme="majorHAnsi" w:eastAsia="Arial" w:hAnsiTheme="majorHAnsi" w:cstheme="majorHAnsi"/>
                  <w:color w:val="000000"/>
                </w:rPr>
                <w:t>příloha č. 5</w:t>
              </w:r>
            </w:hyperlink>
            <w:r w:rsidR="0090565F" w:rsidRPr="004371C6">
              <w:rPr>
                <w:rFonts w:asciiTheme="majorHAnsi" w:eastAsia="Arial" w:hAnsiTheme="majorHAnsi" w:cstheme="majorHAnsi"/>
                <w:color w:val="000000"/>
              </w:rPr>
              <w:t>:</w:t>
            </w:r>
          </w:p>
        </w:tc>
        <w:tc>
          <w:tcPr>
            <w:tcW w:w="5515" w:type="dxa"/>
          </w:tcPr>
          <w:p w14:paraId="55F9C865"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Oprávněné osoby</w:t>
            </w:r>
          </w:p>
        </w:tc>
      </w:tr>
    </w:tbl>
    <w:p w14:paraId="3C3AB56F" w14:textId="77777777" w:rsidR="00A65069" w:rsidRPr="004371C6" w:rsidRDefault="0090565F">
      <w:pPr>
        <w:numPr>
          <w:ilvl w:val="1"/>
          <w:numId w:val="6"/>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Tato Smlouva je uzavřena ve dvou (2) vyhotoveních, z nichž každá strana obdrží po jednom (1) vyhotovení.</w:t>
      </w:r>
    </w:p>
    <w:p w14:paraId="334F39CB" w14:textId="77777777" w:rsidR="00A65069" w:rsidRDefault="00A65069">
      <w:pPr>
        <w:pBdr>
          <w:top w:val="nil"/>
          <w:left w:val="nil"/>
          <w:bottom w:val="nil"/>
          <w:right w:val="nil"/>
          <w:between w:val="nil"/>
        </w:pBdr>
        <w:ind w:left="737" w:hanging="737"/>
        <w:jc w:val="both"/>
        <w:rPr>
          <w:rFonts w:asciiTheme="majorHAnsi" w:eastAsia="Arial" w:hAnsiTheme="majorHAnsi" w:cstheme="majorHAnsi"/>
          <w:color w:val="000000"/>
        </w:rPr>
      </w:pPr>
    </w:p>
    <w:p w14:paraId="0955D155" w14:textId="77777777" w:rsidR="00195DFD" w:rsidRPr="004371C6" w:rsidRDefault="00195DFD">
      <w:pPr>
        <w:pBdr>
          <w:top w:val="nil"/>
          <w:left w:val="nil"/>
          <w:bottom w:val="nil"/>
          <w:right w:val="nil"/>
          <w:between w:val="nil"/>
        </w:pBdr>
        <w:ind w:left="737" w:hanging="737"/>
        <w:jc w:val="both"/>
        <w:rPr>
          <w:rFonts w:asciiTheme="majorHAnsi" w:eastAsia="Arial" w:hAnsiTheme="majorHAnsi" w:cstheme="majorHAnsi"/>
          <w:color w:val="000000"/>
        </w:rPr>
      </w:pPr>
    </w:p>
    <w:p w14:paraId="0168EBC1"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lastRenderedPageBreak/>
        <w:t>Smluvní strany prohlašují, že si tuto Smlouvu přečetly, že s jejím obsahem souhlasí a na důkaz toho k ní připojují svoje podpisy.</w:t>
      </w:r>
    </w:p>
    <w:p w14:paraId="3128F7C6"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0BB6244D"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659B53E2"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tbl>
      <w:tblPr>
        <w:tblStyle w:val="a0"/>
        <w:tblW w:w="9210" w:type="dxa"/>
        <w:jc w:val="center"/>
        <w:tblLayout w:type="fixed"/>
        <w:tblLook w:val="0000" w:firstRow="0" w:lastRow="0" w:firstColumn="0" w:lastColumn="0" w:noHBand="0" w:noVBand="0"/>
      </w:tblPr>
      <w:tblGrid>
        <w:gridCol w:w="4605"/>
        <w:gridCol w:w="4605"/>
      </w:tblGrid>
      <w:tr w:rsidR="00A65069" w:rsidRPr="004371C6" w14:paraId="50E9AAE4" w14:textId="77777777">
        <w:trPr>
          <w:jc w:val="center"/>
        </w:trPr>
        <w:tc>
          <w:tcPr>
            <w:tcW w:w="4605" w:type="dxa"/>
          </w:tcPr>
          <w:p w14:paraId="12EDE640"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Poskytovatel</w:t>
            </w:r>
          </w:p>
          <w:p w14:paraId="4BA6D8A7" w14:textId="77777777" w:rsidR="00A65069" w:rsidRPr="004371C6" w:rsidRDefault="00A65069">
            <w:pPr>
              <w:pBdr>
                <w:top w:val="nil"/>
                <w:left w:val="nil"/>
                <w:bottom w:val="nil"/>
                <w:right w:val="nil"/>
                <w:between w:val="nil"/>
              </w:pBdr>
              <w:jc w:val="center"/>
              <w:rPr>
                <w:rFonts w:asciiTheme="majorHAnsi" w:eastAsia="Arial" w:hAnsiTheme="majorHAnsi" w:cstheme="majorHAnsi"/>
                <w:color w:val="000000"/>
              </w:rPr>
            </w:pPr>
          </w:p>
          <w:p w14:paraId="5AD2495F"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V _______ dne __.__.______</w:t>
            </w:r>
          </w:p>
          <w:p w14:paraId="50559F06" w14:textId="77777777" w:rsidR="00A65069" w:rsidRPr="004371C6" w:rsidRDefault="00A65069">
            <w:pPr>
              <w:pBdr>
                <w:top w:val="nil"/>
                <w:left w:val="nil"/>
                <w:bottom w:val="nil"/>
                <w:right w:val="nil"/>
                <w:between w:val="nil"/>
              </w:pBdr>
              <w:jc w:val="center"/>
              <w:rPr>
                <w:rFonts w:asciiTheme="majorHAnsi" w:eastAsia="Arial" w:hAnsiTheme="majorHAnsi" w:cstheme="majorHAnsi"/>
                <w:color w:val="000000"/>
              </w:rPr>
            </w:pPr>
          </w:p>
          <w:p w14:paraId="7FC27707" w14:textId="77777777" w:rsidR="00A65069" w:rsidRPr="004371C6" w:rsidRDefault="00A65069">
            <w:pPr>
              <w:rPr>
                <w:rFonts w:asciiTheme="majorHAnsi" w:eastAsia="Arial" w:hAnsiTheme="majorHAnsi" w:cstheme="majorHAnsi"/>
              </w:rPr>
            </w:pPr>
          </w:p>
        </w:tc>
        <w:tc>
          <w:tcPr>
            <w:tcW w:w="4605" w:type="dxa"/>
          </w:tcPr>
          <w:p w14:paraId="625D3D2E"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Zákazník</w:t>
            </w:r>
          </w:p>
          <w:p w14:paraId="2E00EE4C" w14:textId="77777777" w:rsidR="00A65069" w:rsidRPr="004371C6" w:rsidRDefault="00A65069">
            <w:pPr>
              <w:pBdr>
                <w:top w:val="nil"/>
                <w:left w:val="nil"/>
                <w:bottom w:val="nil"/>
                <w:right w:val="nil"/>
                <w:between w:val="nil"/>
              </w:pBdr>
              <w:jc w:val="center"/>
              <w:rPr>
                <w:rFonts w:asciiTheme="majorHAnsi" w:eastAsia="Arial" w:hAnsiTheme="majorHAnsi" w:cstheme="majorHAnsi"/>
                <w:color w:val="000000"/>
              </w:rPr>
            </w:pPr>
          </w:p>
          <w:p w14:paraId="74C29241"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V _______ dne __.__.______</w:t>
            </w:r>
          </w:p>
          <w:p w14:paraId="6771ADBD" w14:textId="77777777" w:rsidR="00A65069" w:rsidRPr="004371C6" w:rsidRDefault="00A65069">
            <w:pPr>
              <w:pBdr>
                <w:top w:val="nil"/>
                <w:left w:val="nil"/>
                <w:bottom w:val="nil"/>
                <w:right w:val="nil"/>
                <w:between w:val="nil"/>
              </w:pBdr>
              <w:jc w:val="center"/>
              <w:rPr>
                <w:rFonts w:asciiTheme="majorHAnsi" w:eastAsia="Arial" w:hAnsiTheme="majorHAnsi" w:cstheme="majorHAnsi"/>
                <w:color w:val="000000"/>
              </w:rPr>
            </w:pPr>
          </w:p>
          <w:p w14:paraId="0F231BAE" w14:textId="77777777" w:rsidR="00A65069" w:rsidRPr="004371C6" w:rsidRDefault="00A65069">
            <w:pPr>
              <w:rPr>
                <w:rFonts w:asciiTheme="majorHAnsi" w:eastAsia="Arial" w:hAnsiTheme="majorHAnsi" w:cstheme="majorHAnsi"/>
              </w:rPr>
            </w:pPr>
          </w:p>
        </w:tc>
      </w:tr>
      <w:tr w:rsidR="00A65069" w:rsidRPr="004371C6" w14:paraId="679AD606" w14:textId="77777777">
        <w:trPr>
          <w:jc w:val="center"/>
        </w:trPr>
        <w:tc>
          <w:tcPr>
            <w:tcW w:w="4605" w:type="dxa"/>
          </w:tcPr>
          <w:p w14:paraId="2F4DCE03"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za ..................................................</w:t>
            </w:r>
          </w:p>
          <w:p w14:paraId="56E5131E"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w:t>
            </w:r>
          </w:p>
          <w:p w14:paraId="2D1B516C" w14:textId="77777777" w:rsidR="00A65069" w:rsidRPr="004371C6" w:rsidRDefault="00A65069">
            <w:pPr>
              <w:pBdr>
                <w:top w:val="nil"/>
                <w:left w:val="nil"/>
                <w:bottom w:val="nil"/>
                <w:right w:val="nil"/>
                <w:between w:val="nil"/>
              </w:pBdr>
              <w:jc w:val="center"/>
              <w:rPr>
                <w:rFonts w:asciiTheme="majorHAnsi" w:eastAsia="Arial" w:hAnsiTheme="majorHAnsi" w:cstheme="majorHAnsi"/>
                <w:color w:val="000000"/>
              </w:rPr>
            </w:pPr>
          </w:p>
          <w:p w14:paraId="0C0F68D1"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____________________</w:t>
            </w:r>
          </w:p>
        </w:tc>
        <w:tc>
          <w:tcPr>
            <w:tcW w:w="4605" w:type="dxa"/>
          </w:tcPr>
          <w:p w14:paraId="4634BF77" w14:textId="77777777" w:rsidR="00A65069" w:rsidRPr="004371C6" w:rsidRDefault="0090565F">
            <w:pPr>
              <w:jc w:val="center"/>
              <w:rPr>
                <w:rFonts w:asciiTheme="majorHAnsi" w:eastAsia="Arial" w:hAnsiTheme="majorHAnsi" w:cstheme="majorHAnsi"/>
                <w:b/>
              </w:rPr>
            </w:pPr>
            <w:r w:rsidRPr="004371C6">
              <w:rPr>
                <w:rFonts w:asciiTheme="majorHAnsi" w:eastAsia="Arial" w:hAnsiTheme="majorHAnsi" w:cstheme="majorHAnsi"/>
              </w:rPr>
              <w:t xml:space="preserve">za </w:t>
            </w:r>
            <w:r w:rsidRPr="004371C6">
              <w:rPr>
                <w:rFonts w:asciiTheme="majorHAnsi" w:eastAsia="Arial" w:hAnsiTheme="majorHAnsi" w:cstheme="majorHAnsi"/>
                <w:b/>
              </w:rPr>
              <w:t>OK dražebník a.s.</w:t>
            </w:r>
          </w:p>
          <w:p w14:paraId="70A21224"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color w:val="000000"/>
              </w:rPr>
              <w:t>Mgr. Kristýna Průšová</w:t>
            </w:r>
            <w:r w:rsidRPr="004371C6">
              <w:rPr>
                <w:rFonts w:asciiTheme="majorHAnsi" w:eastAsia="Arial" w:hAnsiTheme="majorHAnsi" w:cstheme="majorHAnsi"/>
                <w:b/>
                <w:color w:val="000000"/>
              </w:rPr>
              <w:t xml:space="preserve"> </w:t>
            </w:r>
          </w:p>
          <w:p w14:paraId="149EEE16"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302070F9"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b/>
                <w:color w:val="000000"/>
              </w:rPr>
              <w:t>____________________</w:t>
            </w:r>
          </w:p>
        </w:tc>
      </w:tr>
    </w:tbl>
    <w:p w14:paraId="3A118EA7"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sectPr w:rsidR="00A65069" w:rsidRPr="004371C6">
          <w:footerReference w:type="even" r:id="rId9"/>
          <w:footerReference w:type="default" r:id="rId10"/>
          <w:pgSz w:w="11906" w:h="16838"/>
          <w:pgMar w:top="1418" w:right="1418" w:bottom="1418" w:left="1418" w:header="709" w:footer="709" w:gutter="0"/>
          <w:pgNumType w:start="1"/>
          <w:cols w:space="720"/>
          <w:titlePg/>
        </w:sectPr>
      </w:pPr>
    </w:p>
    <w:p w14:paraId="4E9A7AC7"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bookmarkStart w:id="22" w:name="4i7ojhp" w:colFirst="0" w:colLast="0"/>
      <w:bookmarkEnd w:id="22"/>
      <w:r w:rsidRPr="004371C6">
        <w:rPr>
          <w:rFonts w:asciiTheme="majorHAnsi" w:eastAsia="Arial" w:hAnsiTheme="majorHAnsi" w:cstheme="majorHAnsi"/>
          <w:b/>
          <w:color w:val="000000"/>
        </w:rPr>
        <w:lastRenderedPageBreak/>
        <w:t>Příloha č. 1</w:t>
      </w:r>
    </w:p>
    <w:p w14:paraId="17650388"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Specifikace Služeb</w:t>
      </w:r>
    </w:p>
    <w:p w14:paraId="194526B7"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0CEAF7B3"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1.</w:t>
      </w:r>
      <w:r w:rsidRPr="004371C6">
        <w:rPr>
          <w:rFonts w:asciiTheme="majorHAnsi" w:eastAsia="Arial" w:hAnsiTheme="majorHAnsi" w:cstheme="majorHAnsi"/>
        </w:rPr>
        <w:tab/>
        <w:t>Specifikace SW, ke kterému jsou poskytovány Služby podle této Smlouvy:</w:t>
      </w:r>
    </w:p>
    <w:p w14:paraId="2D2D50DD"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 xml:space="preserve">Systém, jak je definován v odst. 1.1 této Smlouvy. </w:t>
      </w:r>
    </w:p>
    <w:p w14:paraId="3E840906" w14:textId="77777777" w:rsidR="00A65069" w:rsidRPr="004371C6" w:rsidRDefault="00A65069">
      <w:pPr>
        <w:rPr>
          <w:rFonts w:asciiTheme="majorHAnsi" w:eastAsia="Arial" w:hAnsiTheme="majorHAnsi" w:cstheme="majorHAnsi"/>
        </w:rPr>
      </w:pPr>
    </w:p>
    <w:p w14:paraId="6A5B03BE"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2.</w:t>
      </w:r>
      <w:r w:rsidRPr="004371C6">
        <w:rPr>
          <w:rFonts w:asciiTheme="majorHAnsi" w:eastAsia="Arial" w:hAnsiTheme="majorHAnsi" w:cstheme="majorHAnsi"/>
        </w:rPr>
        <w:tab/>
        <w:t xml:space="preserve">Specifikace Služeb: </w:t>
      </w:r>
    </w:p>
    <w:p w14:paraId="40AB84B0"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Poskytovatel bude poskytovat Zákazníkovi služby údržby a podpory v souvislosti s provozem Systému na straně Zákazníka. Tyto služby budou mít následující formu:</w:t>
      </w:r>
    </w:p>
    <w:p w14:paraId="0F0E26A9"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Aktualizace Systému</w:t>
      </w:r>
    </w:p>
    <w:p w14:paraId="2CEDE941"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 xml:space="preserve">Zvýšená podpora produkčního provozu </w:t>
      </w:r>
    </w:p>
    <w:p w14:paraId="3E1A1D82" w14:textId="77777777" w:rsidR="00A65069" w:rsidRPr="004371C6" w:rsidRDefault="0090565F">
      <w:pPr>
        <w:numPr>
          <w:ilvl w:val="0"/>
          <w:numId w:val="9"/>
        </w:numPr>
        <w:pBdr>
          <w:top w:val="nil"/>
          <w:left w:val="nil"/>
          <w:bottom w:val="nil"/>
          <w:right w:val="nil"/>
          <w:between w:val="nil"/>
        </w:pBdr>
        <w:rPr>
          <w:rFonts w:asciiTheme="majorHAnsi" w:hAnsiTheme="majorHAnsi" w:cstheme="majorHAnsi"/>
          <w:color w:val="000000"/>
        </w:rPr>
      </w:pPr>
      <w:r w:rsidRPr="004371C6">
        <w:rPr>
          <w:rFonts w:asciiTheme="majorHAnsi" w:eastAsia="Arial" w:hAnsiTheme="majorHAnsi" w:cstheme="majorHAnsi"/>
          <w:color w:val="000000"/>
        </w:rPr>
        <w:t>Technická údržba</w:t>
      </w:r>
    </w:p>
    <w:p w14:paraId="0AEAD53A"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Konzultace v rámci standardní podpory</w:t>
      </w:r>
    </w:p>
    <w:p w14:paraId="6E02D31B"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Dodatečné služby</w:t>
      </w:r>
    </w:p>
    <w:p w14:paraId="7D69A61F" w14:textId="77777777" w:rsidR="00A65069" w:rsidRPr="004371C6" w:rsidRDefault="00A65069">
      <w:pPr>
        <w:tabs>
          <w:tab w:val="left" w:pos="3285"/>
        </w:tabs>
        <w:jc w:val="both"/>
        <w:rPr>
          <w:rFonts w:asciiTheme="majorHAnsi" w:eastAsia="Arial" w:hAnsiTheme="majorHAnsi" w:cstheme="majorHAnsi"/>
        </w:rPr>
      </w:pPr>
    </w:p>
    <w:p w14:paraId="5916E214"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 xml:space="preserve">2.1 </w:t>
      </w:r>
      <w:r w:rsidRPr="004371C6">
        <w:rPr>
          <w:rFonts w:asciiTheme="majorHAnsi" w:eastAsia="Arial" w:hAnsiTheme="majorHAnsi" w:cstheme="majorHAnsi"/>
        </w:rPr>
        <w:tab/>
        <w:t>Aktualizace Systému</w:t>
      </w:r>
    </w:p>
    <w:p w14:paraId="5DEC0BFB" w14:textId="1C5973F3"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 xml:space="preserve">Poskytovatel se zavazuje </w:t>
      </w:r>
      <w:r w:rsidR="00B2077F" w:rsidRPr="004371C6">
        <w:rPr>
          <w:rFonts w:asciiTheme="majorHAnsi" w:eastAsia="Arial" w:hAnsiTheme="majorHAnsi" w:cstheme="majorHAnsi"/>
        </w:rPr>
        <w:t>po dohodě se Zákazníkem</w:t>
      </w:r>
      <w:r w:rsidRPr="004371C6">
        <w:rPr>
          <w:rFonts w:asciiTheme="majorHAnsi" w:eastAsia="Arial" w:hAnsiTheme="majorHAnsi" w:cstheme="majorHAnsi"/>
        </w:rPr>
        <w:t xml:space="preserve"> poskytnout aktualizaci Systému </w:t>
      </w:r>
    </w:p>
    <w:p w14:paraId="4394798B"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 xml:space="preserve">V rámci aktualizací standardního produktu nebudou dotčeny funkční oblasti, které byly specificky implementované, resp. upravené pro Zákazníka. </w:t>
      </w:r>
    </w:p>
    <w:p w14:paraId="3207AFC6"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 xml:space="preserve">Pokud nebude dohodnuto mezi Zákazníkem a Poskytovatelem jinak, bude první aktualizace zpřístupněna nejpozději jeden rok od data platnosti této smlouvy. </w:t>
      </w:r>
    </w:p>
    <w:p w14:paraId="67C17AD3" w14:textId="1FF7F364" w:rsidR="00B2077F" w:rsidRPr="004371C6" w:rsidRDefault="00B2077F" w:rsidP="004371C6">
      <w:pPr>
        <w:pBdr>
          <w:top w:val="nil"/>
          <w:left w:val="nil"/>
          <w:bottom w:val="nil"/>
          <w:right w:val="nil"/>
          <w:between w:val="nil"/>
        </w:pBdr>
        <w:tabs>
          <w:tab w:val="left" w:pos="3285"/>
        </w:tabs>
        <w:jc w:val="both"/>
        <w:rPr>
          <w:rFonts w:asciiTheme="majorHAnsi" w:hAnsiTheme="majorHAnsi" w:cstheme="majorHAnsi"/>
          <w:color w:val="000000"/>
        </w:rPr>
      </w:pPr>
      <w:r w:rsidRPr="004371C6">
        <w:rPr>
          <w:rFonts w:asciiTheme="majorHAnsi" w:eastAsia="Arial" w:hAnsiTheme="majorHAnsi" w:cstheme="majorHAnsi"/>
        </w:rPr>
        <w:t xml:space="preserve">Aktualizace systému je </w:t>
      </w:r>
      <w:r w:rsidRPr="004371C6">
        <w:rPr>
          <w:rFonts w:asciiTheme="majorHAnsi" w:eastAsia="Arial" w:hAnsiTheme="majorHAnsi" w:cstheme="majorHAnsi"/>
          <w:color w:val="000000"/>
        </w:rPr>
        <w:t>považována za vícepráce a není součástí dohodnutého měsíčního poplatku. Každá tato migrace nebo údržba bude placena zvlášť případně na tyto práce mohou být využity poskytnuté měsíční vývojového hodiny zahrnuté v poplatku.</w:t>
      </w:r>
    </w:p>
    <w:p w14:paraId="6BEF1672" w14:textId="77777777" w:rsidR="00A65069" w:rsidRPr="004371C6" w:rsidRDefault="00A65069">
      <w:pPr>
        <w:tabs>
          <w:tab w:val="left" w:pos="3285"/>
        </w:tabs>
        <w:jc w:val="both"/>
        <w:rPr>
          <w:rFonts w:asciiTheme="majorHAnsi" w:eastAsia="Arial" w:hAnsiTheme="majorHAnsi" w:cstheme="majorHAnsi"/>
          <w:color w:val="4472C4"/>
        </w:rPr>
      </w:pPr>
    </w:p>
    <w:p w14:paraId="4E3CF33F"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2.2</w:t>
      </w:r>
      <w:r w:rsidRPr="004371C6">
        <w:rPr>
          <w:rFonts w:asciiTheme="majorHAnsi" w:eastAsia="Arial" w:hAnsiTheme="majorHAnsi" w:cstheme="majorHAnsi"/>
        </w:rPr>
        <w:tab/>
        <w:t xml:space="preserve">Zvýšená podpora produkčního provozu </w:t>
      </w:r>
    </w:p>
    <w:p w14:paraId="134C9E04"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 xml:space="preserve">Cílem zvýšené podpory produkčního provozu je zajistit řešení produkčních incidentů dle dohodnutého časového schématu. </w:t>
      </w:r>
    </w:p>
    <w:p w14:paraId="7D56C907"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 xml:space="preserve">Tyto služby budou poskytovány prostřednictvím telefonu nebo e-mailu. Pro řešení hlášeného incidentu Zákazník umožní Poskytovateli vzdálený přístup do příslušného prostředí Zákazníka. </w:t>
      </w:r>
    </w:p>
    <w:p w14:paraId="056B1FFC" w14:textId="77777777" w:rsidR="00A65069"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Hlášené incidenty mohou být v zásadě dvou typů:</w:t>
      </w:r>
    </w:p>
    <w:p w14:paraId="5B46DF78" w14:textId="77777777" w:rsidR="00195DFD" w:rsidRPr="004371C6" w:rsidRDefault="00195DFD">
      <w:pPr>
        <w:tabs>
          <w:tab w:val="left" w:pos="3285"/>
        </w:tabs>
        <w:jc w:val="both"/>
        <w:rPr>
          <w:rFonts w:asciiTheme="majorHAnsi" w:eastAsia="Arial" w:hAnsiTheme="majorHAnsi" w:cstheme="majorHAnsi"/>
        </w:rPr>
      </w:pPr>
    </w:p>
    <w:p w14:paraId="79B6C58F"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Chyby (incidenty)</w:t>
      </w:r>
    </w:p>
    <w:p w14:paraId="73C5F5EF" w14:textId="5F300026" w:rsidR="00A65069" w:rsidRPr="004371C6" w:rsidRDefault="0090565F">
      <w:pPr>
        <w:tabs>
          <w:tab w:val="left" w:pos="851"/>
        </w:tabs>
        <w:ind w:left="851"/>
        <w:jc w:val="both"/>
        <w:rPr>
          <w:rFonts w:asciiTheme="majorHAnsi" w:eastAsia="Arial" w:hAnsiTheme="majorHAnsi" w:cstheme="majorHAnsi"/>
        </w:rPr>
      </w:pPr>
      <w:r w:rsidRPr="004371C6">
        <w:rPr>
          <w:rFonts w:asciiTheme="majorHAnsi" w:eastAsia="Arial" w:hAnsiTheme="majorHAnsi" w:cstheme="majorHAnsi"/>
        </w:rPr>
        <w:lastRenderedPageBreak/>
        <w:t>Systém jako celek nebo jeho část nefunguje z důvodu interní chyby, případně v důsledku interní chyby funguje v rozporu s odsouhlasenou funkční specifikací. Za chybu se považuje i</w:t>
      </w:r>
      <w:r w:rsidR="004F4531">
        <w:rPr>
          <w:rFonts w:asciiTheme="majorHAnsi" w:eastAsia="Arial" w:hAnsiTheme="majorHAnsi" w:cstheme="majorHAnsi"/>
        </w:rPr>
        <w:t> </w:t>
      </w:r>
      <w:r w:rsidRPr="004371C6">
        <w:rPr>
          <w:rFonts w:asciiTheme="majorHAnsi" w:eastAsia="Arial" w:hAnsiTheme="majorHAnsi" w:cstheme="majorHAnsi"/>
        </w:rPr>
        <w:t xml:space="preserve">nefunkčnost systému po aplikaci aktualizace na SW třetích stran. Způsob zpracování a řešení tohoto typu incidentů je uveden v části 2.2.1 níže. </w:t>
      </w:r>
    </w:p>
    <w:p w14:paraId="0C78BCC0"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Ostatní incidenty</w:t>
      </w:r>
    </w:p>
    <w:p w14:paraId="0EEDCD06" w14:textId="77777777" w:rsidR="00A65069" w:rsidRPr="004371C6" w:rsidRDefault="0090565F">
      <w:pPr>
        <w:tabs>
          <w:tab w:val="left" w:pos="851"/>
        </w:tabs>
        <w:ind w:left="851"/>
        <w:jc w:val="both"/>
        <w:rPr>
          <w:rFonts w:asciiTheme="majorHAnsi" w:eastAsia="Arial" w:hAnsiTheme="majorHAnsi" w:cstheme="majorHAnsi"/>
        </w:rPr>
      </w:pPr>
      <w:r w:rsidRPr="004371C6">
        <w:rPr>
          <w:rFonts w:asciiTheme="majorHAnsi" w:eastAsia="Arial" w:hAnsiTheme="majorHAnsi" w:cstheme="majorHAnsi"/>
        </w:rPr>
        <w:t>Jde o jakoukoliv jinou neočekávanou situaci. Příkladem může být</w:t>
      </w:r>
    </w:p>
    <w:p w14:paraId="53DF064B" w14:textId="77777777" w:rsidR="00A65069" w:rsidRPr="004371C6" w:rsidRDefault="0090565F">
      <w:pPr>
        <w:numPr>
          <w:ilvl w:val="1"/>
          <w:numId w:val="9"/>
        </w:numPr>
        <w:tabs>
          <w:tab w:val="left" w:pos="851"/>
        </w:tabs>
        <w:jc w:val="both"/>
        <w:rPr>
          <w:rFonts w:asciiTheme="majorHAnsi" w:hAnsiTheme="majorHAnsi" w:cstheme="majorHAnsi"/>
        </w:rPr>
      </w:pPr>
      <w:r w:rsidRPr="004371C6">
        <w:rPr>
          <w:rFonts w:asciiTheme="majorHAnsi" w:eastAsia="Arial" w:hAnsiTheme="majorHAnsi" w:cstheme="majorHAnsi"/>
        </w:rPr>
        <w:t xml:space="preserve">Chyba v infrastruktuře nebo software třetích stran </w:t>
      </w:r>
    </w:p>
    <w:p w14:paraId="2E013E0B" w14:textId="77777777" w:rsidR="00A65069" w:rsidRPr="004371C6" w:rsidRDefault="0090565F">
      <w:pPr>
        <w:numPr>
          <w:ilvl w:val="1"/>
          <w:numId w:val="9"/>
        </w:numPr>
        <w:tabs>
          <w:tab w:val="left" w:pos="851"/>
        </w:tabs>
        <w:jc w:val="both"/>
        <w:rPr>
          <w:rFonts w:asciiTheme="majorHAnsi" w:hAnsiTheme="majorHAnsi" w:cstheme="majorHAnsi"/>
        </w:rPr>
      </w:pPr>
      <w:r w:rsidRPr="004371C6">
        <w:rPr>
          <w:rFonts w:asciiTheme="majorHAnsi" w:eastAsia="Arial" w:hAnsiTheme="majorHAnsi" w:cstheme="majorHAnsi"/>
        </w:rPr>
        <w:t>Chyby nastalé v Systému způsobené nesprávným nastavením ze strany Zákazníka.</w:t>
      </w:r>
    </w:p>
    <w:p w14:paraId="00B5FAD3" w14:textId="77777777" w:rsidR="00A65069" w:rsidRPr="004371C6" w:rsidRDefault="00A65069">
      <w:pPr>
        <w:tabs>
          <w:tab w:val="left" w:pos="851"/>
        </w:tabs>
        <w:jc w:val="both"/>
        <w:rPr>
          <w:rFonts w:asciiTheme="majorHAnsi" w:eastAsia="Arial" w:hAnsiTheme="majorHAnsi" w:cstheme="majorHAnsi"/>
        </w:rPr>
      </w:pPr>
    </w:p>
    <w:p w14:paraId="6064276C"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2.2.1</w:t>
      </w:r>
      <w:r w:rsidRPr="004371C6">
        <w:rPr>
          <w:rFonts w:asciiTheme="majorHAnsi" w:eastAsia="Arial" w:hAnsiTheme="majorHAnsi" w:cstheme="majorHAnsi"/>
        </w:rPr>
        <w:tab/>
        <w:t>Chyby</w:t>
      </w:r>
    </w:p>
    <w:p w14:paraId="7D4951F8" w14:textId="77777777" w:rsidR="00A65069" w:rsidRPr="004371C6" w:rsidRDefault="0090565F">
      <w:pPr>
        <w:tabs>
          <w:tab w:val="left" w:pos="851"/>
        </w:tabs>
        <w:jc w:val="both"/>
        <w:rPr>
          <w:rFonts w:asciiTheme="majorHAnsi" w:eastAsia="Arial" w:hAnsiTheme="majorHAnsi" w:cstheme="majorHAnsi"/>
        </w:rPr>
      </w:pPr>
      <w:r w:rsidRPr="004371C6">
        <w:rPr>
          <w:rFonts w:asciiTheme="majorHAnsi" w:eastAsia="Arial" w:hAnsiTheme="majorHAnsi" w:cstheme="majorHAnsi"/>
        </w:rPr>
        <w:t>Pro účely řešení produkčních incidentů tohoto druhu budou rozlišovány následující závažnosti chyb:</w:t>
      </w:r>
    </w:p>
    <w:p w14:paraId="00DA8671"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Priorita 1</w:t>
      </w:r>
    </w:p>
    <w:p w14:paraId="5A644D61" w14:textId="65109943" w:rsidR="00A65069" w:rsidRPr="004371C6" w:rsidRDefault="0090565F">
      <w:pPr>
        <w:pBdr>
          <w:top w:val="nil"/>
          <w:left w:val="nil"/>
          <w:bottom w:val="nil"/>
          <w:right w:val="nil"/>
          <w:between w:val="nil"/>
        </w:pBdr>
        <w:ind w:left="720"/>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Jde o </w:t>
      </w:r>
      <w:r w:rsidRPr="004371C6">
        <w:rPr>
          <w:rFonts w:asciiTheme="majorHAnsi" w:eastAsia="Arial" w:hAnsiTheme="majorHAnsi" w:cstheme="majorHAnsi"/>
          <w:b/>
          <w:color w:val="000000"/>
        </w:rPr>
        <w:t>velmi vážné vady a nedostatky</w:t>
      </w:r>
      <w:r w:rsidRPr="004371C6">
        <w:rPr>
          <w:rFonts w:asciiTheme="majorHAnsi" w:eastAsia="Arial" w:hAnsiTheme="majorHAnsi" w:cstheme="majorHAnsi"/>
          <w:color w:val="000000"/>
        </w:rPr>
        <w:t xml:space="preserve"> bránící funkci systému: jedná se o takové vady a</w:t>
      </w:r>
      <w:r w:rsidR="002E3481">
        <w:rPr>
          <w:rFonts w:asciiTheme="majorHAnsi" w:eastAsia="Arial" w:hAnsiTheme="majorHAnsi" w:cstheme="majorHAnsi"/>
          <w:color w:val="000000"/>
        </w:rPr>
        <w:t> </w:t>
      </w:r>
      <w:r w:rsidRPr="004371C6">
        <w:rPr>
          <w:rFonts w:asciiTheme="majorHAnsi" w:eastAsia="Arial" w:hAnsiTheme="majorHAnsi" w:cstheme="majorHAnsi"/>
          <w:color w:val="000000"/>
        </w:rPr>
        <w:t xml:space="preserve">nedostatky, které neumožňují spuštění Systému nebo použití základních funkčností systému. Příkladem takových vad a nedostatků je zamezení průchodu hlavním </w:t>
      </w:r>
      <w:proofErr w:type="spellStart"/>
      <w:r w:rsidRPr="004371C6">
        <w:rPr>
          <w:rFonts w:asciiTheme="majorHAnsi" w:eastAsia="Arial" w:hAnsiTheme="majorHAnsi" w:cstheme="majorHAnsi"/>
          <w:color w:val="000000"/>
        </w:rPr>
        <w:t>businessovým</w:t>
      </w:r>
      <w:proofErr w:type="spellEnd"/>
      <w:r w:rsidRPr="004371C6">
        <w:rPr>
          <w:rFonts w:asciiTheme="majorHAnsi" w:eastAsia="Arial" w:hAnsiTheme="majorHAnsi" w:cstheme="majorHAnsi"/>
          <w:color w:val="000000"/>
        </w:rPr>
        <w:t xml:space="preserve"> procesem, který systém podporuje (např. kdy není možná registrace uživatele). </w:t>
      </w:r>
    </w:p>
    <w:p w14:paraId="54F96226" w14:textId="77777777" w:rsidR="00A65069" w:rsidRPr="004371C6" w:rsidRDefault="0090565F">
      <w:pPr>
        <w:keepNext/>
        <w:numPr>
          <w:ilvl w:val="0"/>
          <w:numId w:val="9"/>
        </w:numPr>
        <w:tabs>
          <w:tab w:val="left" w:pos="851"/>
        </w:tabs>
        <w:ind w:left="499" w:hanging="357"/>
        <w:jc w:val="both"/>
        <w:rPr>
          <w:rFonts w:asciiTheme="majorHAnsi" w:hAnsiTheme="majorHAnsi" w:cstheme="majorHAnsi"/>
        </w:rPr>
      </w:pPr>
      <w:r w:rsidRPr="004371C6">
        <w:rPr>
          <w:rFonts w:asciiTheme="majorHAnsi" w:eastAsia="Arial" w:hAnsiTheme="majorHAnsi" w:cstheme="majorHAnsi"/>
        </w:rPr>
        <w:t>Priorita 2</w:t>
      </w:r>
    </w:p>
    <w:p w14:paraId="7E371DEC" w14:textId="77777777" w:rsidR="00A65069" w:rsidRPr="004371C6" w:rsidRDefault="0090565F">
      <w:pPr>
        <w:pBdr>
          <w:top w:val="nil"/>
          <w:left w:val="nil"/>
          <w:bottom w:val="nil"/>
          <w:right w:val="nil"/>
          <w:between w:val="nil"/>
        </w:pBdr>
        <w:ind w:left="720"/>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Jde o </w:t>
      </w:r>
      <w:r w:rsidRPr="004371C6">
        <w:rPr>
          <w:rFonts w:asciiTheme="majorHAnsi" w:eastAsia="Arial" w:hAnsiTheme="majorHAnsi" w:cstheme="majorHAnsi"/>
          <w:b/>
          <w:color w:val="000000"/>
        </w:rPr>
        <w:t>středně vážné vady a nedostatky</w:t>
      </w:r>
      <w:r w:rsidRPr="004371C6">
        <w:rPr>
          <w:rFonts w:asciiTheme="majorHAnsi" w:eastAsia="Arial" w:hAnsiTheme="majorHAnsi" w:cstheme="majorHAnsi"/>
          <w:color w:val="000000"/>
        </w:rPr>
        <w:t xml:space="preserve">, které zasahují do základních </w:t>
      </w:r>
      <w:proofErr w:type="spellStart"/>
      <w:r w:rsidRPr="004371C6">
        <w:rPr>
          <w:rFonts w:asciiTheme="majorHAnsi" w:eastAsia="Arial" w:hAnsiTheme="majorHAnsi" w:cstheme="majorHAnsi"/>
          <w:color w:val="000000"/>
        </w:rPr>
        <w:t>businessových</w:t>
      </w:r>
      <w:proofErr w:type="spellEnd"/>
      <w:r w:rsidRPr="004371C6">
        <w:rPr>
          <w:rFonts w:asciiTheme="majorHAnsi" w:eastAsia="Arial" w:hAnsiTheme="majorHAnsi" w:cstheme="majorHAnsi"/>
          <w:color w:val="000000"/>
        </w:rPr>
        <w:t xml:space="preserve"> procesů podporovaných systémem, ale nastávají buď ve výjimečných případech (do 15% použití), anebo existuje jiné řešení, jak vadu nebo nedostatek obejít a proces tak použít. Příklady středně vážných vad a nedostatků: Při registraci se sice neodešle zákazníkovi email, ale registrace se provede; registraci není možné provést, ale jen pokud se vyplní nepovinné pole, které brání registraci – uživatel je schopen pochopit, co má dělat.</w:t>
      </w:r>
    </w:p>
    <w:p w14:paraId="2383E9F0" w14:textId="77777777" w:rsidR="00A65069" w:rsidRPr="004371C6" w:rsidRDefault="0090565F">
      <w:pPr>
        <w:keepNext/>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Priorita 3</w:t>
      </w:r>
    </w:p>
    <w:p w14:paraId="16B251C4" w14:textId="6ED60D82" w:rsidR="00A65069" w:rsidRPr="004371C6" w:rsidRDefault="0090565F">
      <w:pPr>
        <w:pBdr>
          <w:top w:val="nil"/>
          <w:left w:val="nil"/>
          <w:bottom w:val="nil"/>
          <w:right w:val="nil"/>
          <w:between w:val="nil"/>
        </w:pBdr>
        <w:ind w:left="720"/>
        <w:jc w:val="both"/>
        <w:rPr>
          <w:rFonts w:asciiTheme="majorHAnsi" w:eastAsia="Arial" w:hAnsiTheme="majorHAnsi" w:cstheme="majorHAnsi"/>
          <w:color w:val="000000"/>
        </w:rPr>
      </w:pPr>
      <w:bookmarkStart w:id="23" w:name="_2xcytpi" w:colFirst="0" w:colLast="0"/>
      <w:bookmarkEnd w:id="23"/>
      <w:r w:rsidRPr="004371C6">
        <w:rPr>
          <w:rFonts w:asciiTheme="majorHAnsi" w:eastAsia="Arial" w:hAnsiTheme="majorHAnsi" w:cstheme="majorHAnsi"/>
          <w:color w:val="000000"/>
        </w:rPr>
        <w:t xml:space="preserve">Jde o </w:t>
      </w:r>
      <w:r w:rsidRPr="004371C6">
        <w:rPr>
          <w:rFonts w:asciiTheme="majorHAnsi" w:eastAsia="Arial" w:hAnsiTheme="majorHAnsi" w:cstheme="majorHAnsi"/>
          <w:b/>
          <w:color w:val="000000"/>
        </w:rPr>
        <w:t>lehké vady a nedostatky</w:t>
      </w:r>
      <w:r w:rsidRPr="004371C6">
        <w:rPr>
          <w:rFonts w:asciiTheme="majorHAnsi" w:eastAsia="Arial" w:hAnsiTheme="majorHAnsi" w:cstheme="majorHAnsi"/>
          <w:color w:val="000000"/>
        </w:rPr>
        <w:t xml:space="preserve">, které nebrání provádění základních </w:t>
      </w:r>
      <w:proofErr w:type="spellStart"/>
      <w:r w:rsidRPr="004371C6">
        <w:rPr>
          <w:rFonts w:asciiTheme="majorHAnsi" w:eastAsia="Arial" w:hAnsiTheme="majorHAnsi" w:cstheme="majorHAnsi"/>
          <w:color w:val="000000"/>
        </w:rPr>
        <w:t>businessových</w:t>
      </w:r>
      <w:proofErr w:type="spellEnd"/>
      <w:r w:rsidRPr="004371C6">
        <w:rPr>
          <w:rFonts w:asciiTheme="majorHAnsi" w:eastAsia="Arial" w:hAnsiTheme="majorHAnsi" w:cstheme="majorHAnsi"/>
          <w:color w:val="000000"/>
        </w:rPr>
        <w:t xml:space="preserve"> procesů, které Systém podporuje, a které jen znepříjemňují použití systému. Jedná se například o</w:t>
      </w:r>
      <w:r w:rsidR="008A4F55">
        <w:rPr>
          <w:rFonts w:asciiTheme="majorHAnsi" w:eastAsia="Arial" w:hAnsiTheme="majorHAnsi" w:cstheme="majorHAnsi"/>
          <w:color w:val="000000"/>
        </w:rPr>
        <w:t> </w:t>
      </w:r>
      <w:r w:rsidRPr="004371C6">
        <w:rPr>
          <w:rFonts w:asciiTheme="majorHAnsi" w:eastAsia="Arial" w:hAnsiTheme="majorHAnsi" w:cstheme="majorHAnsi"/>
          <w:color w:val="000000"/>
        </w:rPr>
        <w:t>grafické chyby, ne příliš vhodně nastavené validace, nefunkčnost minoritních funkčností.</w:t>
      </w:r>
    </w:p>
    <w:p w14:paraId="51F77ACF" w14:textId="77777777" w:rsidR="00A65069" w:rsidRPr="004371C6" w:rsidRDefault="00A65069">
      <w:pPr>
        <w:tabs>
          <w:tab w:val="left" w:pos="851"/>
        </w:tabs>
        <w:jc w:val="both"/>
        <w:rPr>
          <w:rFonts w:asciiTheme="majorHAnsi" w:eastAsia="Arial" w:hAnsiTheme="majorHAnsi" w:cstheme="majorHAnsi"/>
          <w:color w:val="4472C4"/>
        </w:rPr>
      </w:pPr>
    </w:p>
    <w:p w14:paraId="1E2F304B" w14:textId="77777777" w:rsidR="00A65069" w:rsidRPr="004371C6" w:rsidRDefault="0090565F">
      <w:pPr>
        <w:keepNext/>
        <w:keepLines/>
        <w:tabs>
          <w:tab w:val="left" w:pos="851"/>
        </w:tabs>
        <w:jc w:val="both"/>
        <w:rPr>
          <w:rFonts w:asciiTheme="majorHAnsi" w:eastAsia="Arial" w:hAnsiTheme="majorHAnsi" w:cstheme="majorHAnsi"/>
        </w:rPr>
      </w:pPr>
      <w:r w:rsidRPr="004371C6">
        <w:rPr>
          <w:rFonts w:asciiTheme="majorHAnsi" w:eastAsia="Arial" w:hAnsiTheme="majorHAnsi" w:cstheme="majorHAnsi"/>
        </w:rPr>
        <w:t>Poskytovatel se zavazuje řešit chyby dle následujícího časového schématu (lhůty):</w:t>
      </w:r>
    </w:p>
    <w:p w14:paraId="135C5F9A" w14:textId="77777777" w:rsidR="00A65069" w:rsidRPr="004371C6" w:rsidRDefault="00A65069">
      <w:pPr>
        <w:keepNext/>
        <w:keepLines/>
        <w:tabs>
          <w:tab w:val="left" w:pos="851"/>
        </w:tabs>
        <w:jc w:val="both"/>
        <w:rPr>
          <w:rFonts w:asciiTheme="majorHAnsi" w:eastAsia="Arial" w:hAnsiTheme="majorHAnsi" w:cstheme="majorHAnsi"/>
        </w:rPr>
      </w:pPr>
    </w:p>
    <w:tbl>
      <w:tblPr>
        <w:tblStyle w:val="a1"/>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655"/>
        <w:gridCol w:w="2275"/>
        <w:gridCol w:w="2188"/>
        <w:gridCol w:w="1497"/>
      </w:tblGrid>
      <w:tr w:rsidR="00A65069" w:rsidRPr="004371C6" w14:paraId="14548800" w14:textId="77777777">
        <w:trPr>
          <w:cantSplit/>
        </w:trPr>
        <w:tc>
          <w:tcPr>
            <w:tcW w:w="1565" w:type="dxa"/>
            <w:vAlign w:val="center"/>
          </w:tcPr>
          <w:p w14:paraId="59CC4CD1"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Slot</w:t>
            </w:r>
          </w:p>
        </w:tc>
        <w:tc>
          <w:tcPr>
            <w:tcW w:w="1655" w:type="dxa"/>
            <w:vAlign w:val="center"/>
          </w:tcPr>
          <w:p w14:paraId="0DABDEC5"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Priorita chyby</w:t>
            </w:r>
          </w:p>
        </w:tc>
        <w:tc>
          <w:tcPr>
            <w:tcW w:w="2275" w:type="dxa"/>
            <w:vAlign w:val="center"/>
          </w:tcPr>
          <w:p w14:paraId="158DF42D"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Reakční doba</w:t>
            </w:r>
          </w:p>
        </w:tc>
        <w:tc>
          <w:tcPr>
            <w:tcW w:w="2188" w:type="dxa"/>
            <w:vAlign w:val="center"/>
          </w:tcPr>
          <w:p w14:paraId="01DD1634"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Doba zprovoznění (</w:t>
            </w:r>
            <w:proofErr w:type="spellStart"/>
            <w:r w:rsidRPr="004371C6">
              <w:rPr>
                <w:rFonts w:asciiTheme="majorHAnsi" w:eastAsia="Arial" w:hAnsiTheme="majorHAnsi" w:cstheme="majorHAnsi"/>
              </w:rPr>
              <w:t>workaround</w:t>
            </w:r>
            <w:proofErr w:type="spellEnd"/>
            <w:r w:rsidRPr="004371C6">
              <w:rPr>
                <w:rFonts w:asciiTheme="majorHAnsi" w:eastAsia="Arial" w:hAnsiTheme="majorHAnsi" w:cstheme="majorHAnsi"/>
              </w:rPr>
              <w:t>)</w:t>
            </w:r>
          </w:p>
        </w:tc>
        <w:tc>
          <w:tcPr>
            <w:tcW w:w="1497" w:type="dxa"/>
            <w:vAlign w:val="center"/>
          </w:tcPr>
          <w:p w14:paraId="19A970AE"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Doba konečné opravy</w:t>
            </w:r>
          </w:p>
        </w:tc>
      </w:tr>
      <w:tr w:rsidR="00A65069" w:rsidRPr="004371C6" w14:paraId="144D3F65" w14:textId="77777777">
        <w:trPr>
          <w:cantSplit/>
        </w:trPr>
        <w:tc>
          <w:tcPr>
            <w:tcW w:w="1565" w:type="dxa"/>
            <w:vAlign w:val="center"/>
          </w:tcPr>
          <w:p w14:paraId="09F228BE" w14:textId="77777777" w:rsidR="00A65069" w:rsidRPr="004371C6" w:rsidRDefault="0090565F">
            <w:pPr>
              <w:keepNext/>
              <w:keepLines/>
              <w:tabs>
                <w:tab w:val="left" w:pos="851"/>
              </w:tabs>
              <w:rPr>
                <w:rFonts w:asciiTheme="majorHAnsi" w:eastAsia="Arial" w:hAnsiTheme="majorHAnsi" w:cstheme="majorHAnsi"/>
              </w:rPr>
            </w:pPr>
            <w:r w:rsidRPr="004371C6">
              <w:rPr>
                <w:rFonts w:asciiTheme="majorHAnsi" w:eastAsia="Arial" w:hAnsiTheme="majorHAnsi" w:cstheme="majorHAnsi"/>
              </w:rPr>
              <w:t>7x24</w:t>
            </w:r>
          </w:p>
        </w:tc>
        <w:tc>
          <w:tcPr>
            <w:tcW w:w="1655" w:type="dxa"/>
            <w:vAlign w:val="center"/>
          </w:tcPr>
          <w:p w14:paraId="2A11B21A"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“1“</w:t>
            </w:r>
          </w:p>
        </w:tc>
        <w:tc>
          <w:tcPr>
            <w:tcW w:w="2275" w:type="dxa"/>
            <w:vAlign w:val="center"/>
          </w:tcPr>
          <w:p w14:paraId="03EA6850"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1 hodina</w:t>
            </w:r>
          </w:p>
        </w:tc>
        <w:tc>
          <w:tcPr>
            <w:tcW w:w="2188" w:type="dxa"/>
            <w:vAlign w:val="center"/>
          </w:tcPr>
          <w:p w14:paraId="52B088DF" w14:textId="2EC1E415"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8 hodin</w:t>
            </w:r>
          </w:p>
        </w:tc>
        <w:tc>
          <w:tcPr>
            <w:tcW w:w="1497" w:type="dxa"/>
            <w:vAlign w:val="center"/>
          </w:tcPr>
          <w:p w14:paraId="597FBB9C"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24 hodin</w:t>
            </w:r>
          </w:p>
        </w:tc>
      </w:tr>
      <w:tr w:rsidR="00A65069" w:rsidRPr="004371C6" w14:paraId="351D0358" w14:textId="77777777">
        <w:trPr>
          <w:cantSplit/>
        </w:trPr>
        <w:tc>
          <w:tcPr>
            <w:tcW w:w="1565" w:type="dxa"/>
            <w:vMerge w:val="restart"/>
            <w:vAlign w:val="center"/>
          </w:tcPr>
          <w:p w14:paraId="7285B27F" w14:textId="77777777" w:rsidR="00A65069" w:rsidRPr="004371C6" w:rsidRDefault="0090565F">
            <w:pPr>
              <w:keepNext/>
              <w:keepLines/>
              <w:tabs>
                <w:tab w:val="left" w:pos="851"/>
              </w:tabs>
              <w:rPr>
                <w:rFonts w:asciiTheme="majorHAnsi" w:eastAsia="Arial" w:hAnsiTheme="majorHAnsi" w:cstheme="majorHAnsi"/>
              </w:rPr>
            </w:pPr>
            <w:r w:rsidRPr="004371C6">
              <w:rPr>
                <w:rFonts w:asciiTheme="majorHAnsi" w:eastAsia="Arial" w:hAnsiTheme="majorHAnsi" w:cstheme="majorHAnsi"/>
              </w:rPr>
              <w:t>Pracovní doba</w:t>
            </w:r>
          </w:p>
        </w:tc>
        <w:tc>
          <w:tcPr>
            <w:tcW w:w="1655" w:type="dxa"/>
            <w:vAlign w:val="center"/>
          </w:tcPr>
          <w:p w14:paraId="0E1DA3CE" w14:textId="77777777" w:rsidR="00A65069" w:rsidRPr="004371C6" w:rsidRDefault="00A65069">
            <w:pPr>
              <w:keepNext/>
              <w:keepLines/>
              <w:tabs>
                <w:tab w:val="left" w:pos="851"/>
              </w:tabs>
              <w:jc w:val="center"/>
              <w:rPr>
                <w:rFonts w:asciiTheme="majorHAnsi" w:eastAsia="Arial" w:hAnsiTheme="majorHAnsi" w:cstheme="majorHAnsi"/>
              </w:rPr>
            </w:pPr>
          </w:p>
        </w:tc>
        <w:tc>
          <w:tcPr>
            <w:tcW w:w="2275" w:type="dxa"/>
            <w:vAlign w:val="center"/>
          </w:tcPr>
          <w:p w14:paraId="2221DE72" w14:textId="77777777" w:rsidR="00A65069" w:rsidRPr="004371C6" w:rsidRDefault="00A65069">
            <w:pPr>
              <w:keepNext/>
              <w:keepLines/>
              <w:tabs>
                <w:tab w:val="left" w:pos="851"/>
              </w:tabs>
              <w:jc w:val="center"/>
              <w:rPr>
                <w:rFonts w:asciiTheme="majorHAnsi" w:eastAsia="Arial" w:hAnsiTheme="majorHAnsi" w:cstheme="majorHAnsi"/>
              </w:rPr>
            </w:pPr>
          </w:p>
        </w:tc>
        <w:tc>
          <w:tcPr>
            <w:tcW w:w="2188" w:type="dxa"/>
            <w:vAlign w:val="center"/>
          </w:tcPr>
          <w:p w14:paraId="085F6F45" w14:textId="77777777" w:rsidR="00A65069" w:rsidRPr="004371C6" w:rsidRDefault="00A65069">
            <w:pPr>
              <w:keepNext/>
              <w:keepLines/>
              <w:tabs>
                <w:tab w:val="left" w:pos="851"/>
              </w:tabs>
              <w:jc w:val="center"/>
              <w:rPr>
                <w:rFonts w:asciiTheme="majorHAnsi" w:eastAsia="Arial" w:hAnsiTheme="majorHAnsi" w:cstheme="majorHAnsi"/>
              </w:rPr>
            </w:pPr>
          </w:p>
        </w:tc>
        <w:tc>
          <w:tcPr>
            <w:tcW w:w="1497" w:type="dxa"/>
            <w:vAlign w:val="center"/>
          </w:tcPr>
          <w:p w14:paraId="503C51DA" w14:textId="77777777" w:rsidR="00A65069" w:rsidRPr="004371C6" w:rsidRDefault="00A65069">
            <w:pPr>
              <w:keepNext/>
              <w:keepLines/>
              <w:tabs>
                <w:tab w:val="left" w:pos="851"/>
              </w:tabs>
              <w:jc w:val="center"/>
              <w:rPr>
                <w:rFonts w:asciiTheme="majorHAnsi" w:eastAsia="Arial" w:hAnsiTheme="majorHAnsi" w:cstheme="majorHAnsi"/>
              </w:rPr>
            </w:pPr>
          </w:p>
        </w:tc>
      </w:tr>
      <w:tr w:rsidR="00A65069" w:rsidRPr="004371C6" w14:paraId="5AB45ECE" w14:textId="77777777">
        <w:trPr>
          <w:cantSplit/>
        </w:trPr>
        <w:tc>
          <w:tcPr>
            <w:tcW w:w="1565" w:type="dxa"/>
            <w:vMerge/>
            <w:vAlign w:val="center"/>
          </w:tcPr>
          <w:p w14:paraId="35161711" w14:textId="77777777" w:rsidR="00A65069" w:rsidRPr="004371C6" w:rsidRDefault="00A65069">
            <w:pPr>
              <w:widowControl w:val="0"/>
              <w:pBdr>
                <w:top w:val="nil"/>
                <w:left w:val="nil"/>
                <w:bottom w:val="nil"/>
                <w:right w:val="nil"/>
                <w:between w:val="nil"/>
              </w:pBdr>
              <w:spacing w:after="0" w:line="276" w:lineRule="auto"/>
              <w:rPr>
                <w:rFonts w:asciiTheme="majorHAnsi" w:eastAsia="Arial" w:hAnsiTheme="majorHAnsi" w:cstheme="majorHAnsi"/>
              </w:rPr>
            </w:pPr>
          </w:p>
        </w:tc>
        <w:tc>
          <w:tcPr>
            <w:tcW w:w="1655" w:type="dxa"/>
            <w:vAlign w:val="center"/>
          </w:tcPr>
          <w:p w14:paraId="2B7FC7AF"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“2“</w:t>
            </w:r>
          </w:p>
        </w:tc>
        <w:tc>
          <w:tcPr>
            <w:tcW w:w="2275" w:type="dxa"/>
            <w:vAlign w:val="center"/>
          </w:tcPr>
          <w:p w14:paraId="601C5C9D"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24 hodin</w:t>
            </w:r>
          </w:p>
        </w:tc>
        <w:tc>
          <w:tcPr>
            <w:tcW w:w="2188" w:type="dxa"/>
            <w:vAlign w:val="center"/>
          </w:tcPr>
          <w:p w14:paraId="3B19DD49"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 xml:space="preserve">2 </w:t>
            </w:r>
            <w:proofErr w:type="spellStart"/>
            <w:r w:rsidRPr="004371C6">
              <w:rPr>
                <w:rFonts w:asciiTheme="majorHAnsi" w:eastAsia="Arial" w:hAnsiTheme="majorHAnsi" w:cstheme="majorHAnsi"/>
              </w:rPr>
              <w:t>prac.dny</w:t>
            </w:r>
            <w:proofErr w:type="spellEnd"/>
          </w:p>
        </w:tc>
        <w:tc>
          <w:tcPr>
            <w:tcW w:w="1497" w:type="dxa"/>
            <w:vAlign w:val="center"/>
          </w:tcPr>
          <w:p w14:paraId="6A4B02B9"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 xml:space="preserve">5 </w:t>
            </w:r>
            <w:proofErr w:type="spellStart"/>
            <w:r w:rsidRPr="004371C6">
              <w:rPr>
                <w:rFonts w:asciiTheme="majorHAnsi" w:eastAsia="Arial" w:hAnsiTheme="majorHAnsi" w:cstheme="majorHAnsi"/>
              </w:rPr>
              <w:t>prac.dní</w:t>
            </w:r>
            <w:proofErr w:type="spellEnd"/>
          </w:p>
        </w:tc>
      </w:tr>
      <w:tr w:rsidR="00A65069" w:rsidRPr="004371C6" w14:paraId="7DC09CE9" w14:textId="77777777">
        <w:trPr>
          <w:cantSplit/>
        </w:trPr>
        <w:tc>
          <w:tcPr>
            <w:tcW w:w="1565" w:type="dxa"/>
            <w:vMerge/>
            <w:vAlign w:val="center"/>
          </w:tcPr>
          <w:p w14:paraId="54A5D861" w14:textId="77777777" w:rsidR="00A65069" w:rsidRPr="004371C6" w:rsidRDefault="00A65069">
            <w:pPr>
              <w:widowControl w:val="0"/>
              <w:pBdr>
                <w:top w:val="nil"/>
                <w:left w:val="nil"/>
                <w:bottom w:val="nil"/>
                <w:right w:val="nil"/>
                <w:between w:val="nil"/>
              </w:pBdr>
              <w:spacing w:after="0" w:line="276" w:lineRule="auto"/>
              <w:rPr>
                <w:rFonts w:asciiTheme="majorHAnsi" w:eastAsia="Arial" w:hAnsiTheme="majorHAnsi" w:cstheme="majorHAnsi"/>
              </w:rPr>
            </w:pPr>
          </w:p>
        </w:tc>
        <w:tc>
          <w:tcPr>
            <w:tcW w:w="1655" w:type="dxa"/>
            <w:vAlign w:val="center"/>
          </w:tcPr>
          <w:p w14:paraId="796AEF61"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“3“</w:t>
            </w:r>
          </w:p>
        </w:tc>
        <w:tc>
          <w:tcPr>
            <w:tcW w:w="2275" w:type="dxa"/>
            <w:vAlign w:val="center"/>
          </w:tcPr>
          <w:p w14:paraId="166E5CE5"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14 dní</w:t>
            </w:r>
          </w:p>
        </w:tc>
        <w:tc>
          <w:tcPr>
            <w:tcW w:w="2188" w:type="dxa"/>
            <w:vAlign w:val="center"/>
          </w:tcPr>
          <w:p w14:paraId="22EE6C06"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 xml:space="preserve">20 </w:t>
            </w:r>
            <w:proofErr w:type="spellStart"/>
            <w:r w:rsidRPr="004371C6">
              <w:rPr>
                <w:rFonts w:asciiTheme="majorHAnsi" w:eastAsia="Arial" w:hAnsiTheme="majorHAnsi" w:cstheme="majorHAnsi"/>
              </w:rPr>
              <w:t>prac.dní</w:t>
            </w:r>
            <w:proofErr w:type="spellEnd"/>
          </w:p>
        </w:tc>
        <w:tc>
          <w:tcPr>
            <w:tcW w:w="1497" w:type="dxa"/>
            <w:vAlign w:val="center"/>
          </w:tcPr>
          <w:p w14:paraId="2FB2E9D0" w14:textId="77777777" w:rsidR="00A65069" w:rsidRPr="004371C6" w:rsidRDefault="0090565F">
            <w:pPr>
              <w:keepNext/>
              <w:keepLines/>
              <w:tabs>
                <w:tab w:val="left" w:pos="851"/>
              </w:tabs>
              <w:jc w:val="center"/>
              <w:rPr>
                <w:rFonts w:asciiTheme="majorHAnsi" w:eastAsia="Arial" w:hAnsiTheme="majorHAnsi" w:cstheme="majorHAnsi"/>
              </w:rPr>
            </w:pPr>
            <w:r w:rsidRPr="004371C6">
              <w:rPr>
                <w:rFonts w:asciiTheme="majorHAnsi" w:eastAsia="Arial" w:hAnsiTheme="majorHAnsi" w:cstheme="majorHAnsi"/>
              </w:rPr>
              <w:t xml:space="preserve">30 </w:t>
            </w:r>
            <w:proofErr w:type="spellStart"/>
            <w:r w:rsidRPr="004371C6">
              <w:rPr>
                <w:rFonts w:asciiTheme="majorHAnsi" w:eastAsia="Arial" w:hAnsiTheme="majorHAnsi" w:cstheme="majorHAnsi"/>
              </w:rPr>
              <w:t>prac.dní</w:t>
            </w:r>
            <w:proofErr w:type="spellEnd"/>
          </w:p>
        </w:tc>
      </w:tr>
    </w:tbl>
    <w:p w14:paraId="61509A5E" w14:textId="77777777" w:rsidR="00A65069" w:rsidRPr="004371C6" w:rsidRDefault="00A65069">
      <w:pPr>
        <w:tabs>
          <w:tab w:val="left" w:pos="851"/>
        </w:tabs>
        <w:jc w:val="both"/>
        <w:rPr>
          <w:rFonts w:asciiTheme="majorHAnsi" w:eastAsia="Arial" w:hAnsiTheme="majorHAnsi" w:cstheme="majorHAnsi"/>
        </w:rPr>
      </w:pPr>
    </w:p>
    <w:p w14:paraId="6C3EEE6C" w14:textId="77777777" w:rsidR="00A65069" w:rsidRPr="004371C6" w:rsidRDefault="0090565F">
      <w:pPr>
        <w:tabs>
          <w:tab w:val="left" w:pos="851"/>
        </w:tabs>
        <w:jc w:val="both"/>
        <w:rPr>
          <w:rFonts w:asciiTheme="majorHAnsi" w:eastAsia="Arial" w:hAnsiTheme="majorHAnsi" w:cstheme="majorHAnsi"/>
        </w:rPr>
      </w:pPr>
      <w:r w:rsidRPr="004371C6">
        <w:rPr>
          <w:rFonts w:asciiTheme="majorHAnsi" w:eastAsia="Arial" w:hAnsiTheme="majorHAnsi" w:cstheme="majorHAnsi"/>
        </w:rPr>
        <w:t>Další podmínky při řešení chyb a plnění lhůt:</w:t>
      </w:r>
    </w:p>
    <w:p w14:paraId="454DA31D"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 xml:space="preserve">Řešením incidentu může být i alternativní, resp. dočasný postup, případně proces, kterým je snížena závažnost problému na nižší prioritu. </w:t>
      </w:r>
    </w:p>
    <w:p w14:paraId="4E776F5E"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Ze strany Zákazníka budou všechny chyby oznámeny Poskytovateli formou e-mailu na adresu [doplnit] .</w:t>
      </w:r>
    </w:p>
    <w:p w14:paraId="56F84F33"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Chyby s prioritou 1 a 2 budou navíc oznámeny Poskytovateli telefonicky na telefonní číslo +420 [doplnit].</w:t>
      </w:r>
    </w:p>
    <w:p w14:paraId="0F034081"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Tato oznámení (tikety) budou obsahovat veškeré potřebné údaje umožňující Poskytovateli určit Prioritu chyby a replikovat chybu na svém prostředí.</w:t>
      </w:r>
    </w:p>
    <w:p w14:paraId="0ACE5AB3"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Výše uvedené lhůty pro začínají běžet okamžikem prokazatelného přijetí hlášení o chybě (e-mail) Poskytovatelem a zároveň (pokud jde o chyby s prioritou 1 a 2) poté, co je daná chyba telefonicky oznámena poskytovateli. Do lhůt se nezapočítává doba potřebná pro součinnost Zákazníka, po kterou Poskytovatel nemohl pokračovat v odstraňování chyby (poskytnutí dodatečných informací, testování apod.).</w:t>
      </w:r>
    </w:p>
    <w:p w14:paraId="297A4398"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 xml:space="preserve">Lhůty lze v konkrétních případech změnit (prodloužit) zástupci obou stran. Taková skutečnost bude ze strany Zákazníka potvrzena formou e-mailu. </w:t>
      </w:r>
    </w:p>
    <w:p w14:paraId="527FEB65"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 xml:space="preserve">Řešení chyb nad rámec uvedeného schématu/SLA (zkrácení Response </w:t>
      </w:r>
      <w:proofErr w:type="spellStart"/>
      <w:r w:rsidRPr="004371C6">
        <w:rPr>
          <w:rFonts w:asciiTheme="majorHAnsi" w:eastAsia="Arial" w:hAnsiTheme="majorHAnsi" w:cstheme="majorHAnsi"/>
          <w:color w:val="000000"/>
        </w:rPr>
        <w:t>time</w:t>
      </w:r>
      <w:proofErr w:type="spellEnd"/>
      <w:r w:rsidRPr="004371C6">
        <w:rPr>
          <w:rFonts w:asciiTheme="majorHAnsi" w:eastAsia="Arial" w:hAnsiTheme="majorHAnsi" w:cstheme="majorHAnsi"/>
          <w:color w:val="000000"/>
        </w:rPr>
        <w:t>, mimořádná dodávka oprav chyb, apod.) budou řešeny formou Dodatečné služby. Stejný postup bude uplatněn v případě, kdy bude při řešení incidentu prokázáno, že nejde o chybu Systému.</w:t>
      </w:r>
    </w:p>
    <w:p w14:paraId="10765EFB"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Chyby na testovacích prostředích budou mít prioritu č. 3.</w:t>
      </w:r>
    </w:p>
    <w:p w14:paraId="28267C22" w14:textId="77777777" w:rsidR="00A65069" w:rsidRPr="004371C6" w:rsidRDefault="0090565F">
      <w:pPr>
        <w:numPr>
          <w:ilvl w:val="0"/>
          <w:numId w:val="1"/>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V případě priority č. 1 je Poskytovatel povinen okamžitě začít komunikovat se Zákazníkem, ihned začít s řešením chyby a zajistit prioritní obnovení a zprovoznění Systému.</w:t>
      </w:r>
    </w:p>
    <w:p w14:paraId="6774D9A0" w14:textId="77777777" w:rsidR="00A65069" w:rsidRPr="004371C6" w:rsidRDefault="0090565F">
      <w:pPr>
        <w:numPr>
          <w:ilvl w:val="0"/>
          <w:numId w:val="1"/>
        </w:numPr>
        <w:pBdr>
          <w:top w:val="nil"/>
          <w:left w:val="nil"/>
          <w:bottom w:val="nil"/>
          <w:right w:val="nil"/>
          <w:between w:val="nil"/>
        </w:pBdr>
        <w:tabs>
          <w:tab w:val="left" w:pos="851"/>
        </w:tabs>
        <w:jc w:val="both"/>
        <w:rPr>
          <w:rFonts w:asciiTheme="majorHAnsi" w:hAnsiTheme="majorHAnsi" w:cstheme="majorHAnsi"/>
          <w:color w:val="000000"/>
        </w:rPr>
      </w:pPr>
      <w:r w:rsidRPr="004371C6">
        <w:rPr>
          <w:rFonts w:asciiTheme="majorHAnsi" w:eastAsia="Arial" w:hAnsiTheme="majorHAnsi" w:cstheme="majorHAnsi"/>
          <w:color w:val="000000"/>
        </w:rPr>
        <w:t>V případě priority č. 1 či priority č. 2 či priority č. 3 je Poskytovatel povinen pravidelně informovat Zákazníka o průběhu řešení chyb. Zároveň je povinen poskytnout Zákazníkovi bez zbytečného odkladu informaci o průběhu řešení chyb kdykoliv o to Zákazník požádá.</w:t>
      </w:r>
    </w:p>
    <w:p w14:paraId="08CDAE96" w14:textId="77777777" w:rsidR="00A65069" w:rsidRDefault="00A65069">
      <w:pPr>
        <w:tabs>
          <w:tab w:val="left" w:pos="851"/>
        </w:tabs>
        <w:jc w:val="both"/>
        <w:rPr>
          <w:rFonts w:asciiTheme="majorHAnsi" w:eastAsia="Arial" w:hAnsiTheme="majorHAnsi" w:cstheme="majorHAnsi"/>
          <w:color w:val="4472C4"/>
        </w:rPr>
      </w:pPr>
    </w:p>
    <w:p w14:paraId="48F7D2BD" w14:textId="77777777" w:rsidR="00195DFD" w:rsidRPr="004371C6" w:rsidRDefault="00195DFD">
      <w:pPr>
        <w:tabs>
          <w:tab w:val="left" w:pos="851"/>
        </w:tabs>
        <w:jc w:val="both"/>
        <w:rPr>
          <w:rFonts w:asciiTheme="majorHAnsi" w:eastAsia="Arial" w:hAnsiTheme="majorHAnsi" w:cstheme="majorHAnsi"/>
          <w:color w:val="4472C4"/>
        </w:rPr>
      </w:pPr>
    </w:p>
    <w:p w14:paraId="55AF73B4"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2.2.2</w:t>
      </w:r>
      <w:r w:rsidRPr="004371C6">
        <w:rPr>
          <w:rFonts w:asciiTheme="majorHAnsi" w:eastAsia="Arial" w:hAnsiTheme="majorHAnsi" w:cstheme="majorHAnsi"/>
        </w:rPr>
        <w:tab/>
        <w:t>Ostatní incidenty</w:t>
      </w:r>
    </w:p>
    <w:p w14:paraId="46F6979B" w14:textId="77777777" w:rsidR="00A65069" w:rsidRPr="004371C6" w:rsidRDefault="0090565F">
      <w:pPr>
        <w:tabs>
          <w:tab w:val="left" w:pos="851"/>
        </w:tabs>
        <w:jc w:val="both"/>
        <w:rPr>
          <w:rFonts w:asciiTheme="majorHAnsi" w:eastAsia="Arial" w:hAnsiTheme="majorHAnsi" w:cstheme="majorHAnsi"/>
        </w:rPr>
      </w:pPr>
      <w:r w:rsidRPr="004371C6">
        <w:rPr>
          <w:rFonts w:asciiTheme="majorHAnsi" w:eastAsia="Arial" w:hAnsiTheme="majorHAnsi" w:cstheme="majorHAnsi"/>
        </w:rPr>
        <w:t xml:space="preserve">Incidenty spadající do této kategorie budou ze strany Poskytovatele řešeny na bázi „Best </w:t>
      </w:r>
      <w:proofErr w:type="spellStart"/>
      <w:r w:rsidRPr="004371C6">
        <w:rPr>
          <w:rFonts w:asciiTheme="majorHAnsi" w:eastAsia="Arial" w:hAnsiTheme="majorHAnsi" w:cstheme="majorHAnsi"/>
        </w:rPr>
        <w:t>effort</w:t>
      </w:r>
      <w:proofErr w:type="spellEnd"/>
      <w:r w:rsidRPr="004371C6">
        <w:rPr>
          <w:rFonts w:asciiTheme="majorHAnsi" w:eastAsia="Arial" w:hAnsiTheme="majorHAnsi" w:cstheme="majorHAnsi"/>
        </w:rPr>
        <w:t>“. Pro řešení těchto incidentů nebudou zejména aplikovány žádné SLA parametry. Dodávky mohou být dle povahy incidentu řešeny formou Dodatečných služeb. Časové, finanční a kvalitativní parametry příslušných dodávek, resp. řešení incidentů budou dohodnuty v jednotlivých případech nominovanými Oprávněnými osobami (viz Příloha 5).</w:t>
      </w:r>
    </w:p>
    <w:p w14:paraId="7D22FFA1" w14:textId="77777777" w:rsidR="00A65069" w:rsidRPr="004371C6" w:rsidRDefault="00A65069">
      <w:pPr>
        <w:tabs>
          <w:tab w:val="left" w:pos="851"/>
        </w:tabs>
        <w:jc w:val="both"/>
        <w:rPr>
          <w:rFonts w:asciiTheme="majorHAnsi" w:eastAsia="Arial" w:hAnsiTheme="majorHAnsi" w:cstheme="majorHAnsi"/>
          <w:color w:val="4472C4"/>
        </w:rPr>
      </w:pPr>
    </w:p>
    <w:p w14:paraId="42B5BA06"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2.3   Technická údržba</w:t>
      </w:r>
    </w:p>
    <w:p w14:paraId="50AE5FA8"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lastRenderedPageBreak/>
        <w:t>Rozsah technické údržby je definován následujícími službami:</w:t>
      </w:r>
    </w:p>
    <w:p w14:paraId="4C9883F3" w14:textId="04D8BF8C" w:rsidR="00A65069" w:rsidRPr="004371C6" w:rsidRDefault="0090565F">
      <w:pPr>
        <w:numPr>
          <w:ilvl w:val="0"/>
          <w:numId w:val="3"/>
        </w:numPr>
        <w:pBdr>
          <w:top w:val="nil"/>
          <w:left w:val="nil"/>
          <w:bottom w:val="nil"/>
          <w:right w:val="nil"/>
          <w:between w:val="nil"/>
        </w:pBdr>
        <w:tabs>
          <w:tab w:val="left" w:pos="3285"/>
        </w:tabs>
        <w:spacing w:after="0"/>
        <w:jc w:val="both"/>
        <w:rPr>
          <w:rFonts w:asciiTheme="majorHAnsi" w:hAnsiTheme="majorHAnsi" w:cstheme="majorHAnsi"/>
          <w:color w:val="000000"/>
        </w:rPr>
      </w:pPr>
      <w:r w:rsidRPr="004371C6">
        <w:rPr>
          <w:rFonts w:asciiTheme="majorHAnsi" w:eastAsia="Arial" w:hAnsiTheme="majorHAnsi" w:cstheme="majorHAnsi"/>
          <w:color w:val="000000"/>
        </w:rPr>
        <w:t>V případě aktualizací Operačních systémů (dále jen „Prostředí“) na major verzi výrobce, Poskytovatel otestuje na žádost Zákazníka kompatibilitu Systému s aktualizovaným Prostředím a</w:t>
      </w:r>
      <w:r w:rsidR="008A4F55">
        <w:rPr>
          <w:rFonts w:asciiTheme="majorHAnsi" w:eastAsia="Arial" w:hAnsiTheme="majorHAnsi" w:cstheme="majorHAnsi"/>
          <w:color w:val="000000"/>
        </w:rPr>
        <w:t> </w:t>
      </w:r>
      <w:r w:rsidRPr="004371C6">
        <w:rPr>
          <w:rFonts w:asciiTheme="majorHAnsi" w:eastAsia="Arial" w:hAnsiTheme="majorHAnsi" w:cstheme="majorHAnsi"/>
          <w:color w:val="000000"/>
        </w:rPr>
        <w:t xml:space="preserve">poskytne případné patche nebo aktualizace Systému do data dohodnutého mezi stranami, nejpozději do 1 roku od vydání major verze výrobcem. </w:t>
      </w:r>
    </w:p>
    <w:p w14:paraId="120AEBE7" w14:textId="77777777" w:rsidR="00A65069" w:rsidRPr="004371C6" w:rsidRDefault="0090565F">
      <w:pPr>
        <w:numPr>
          <w:ilvl w:val="0"/>
          <w:numId w:val="3"/>
        </w:numPr>
        <w:pBdr>
          <w:top w:val="nil"/>
          <w:left w:val="nil"/>
          <w:bottom w:val="nil"/>
          <w:right w:val="nil"/>
          <w:between w:val="nil"/>
        </w:pBdr>
        <w:tabs>
          <w:tab w:val="left" w:pos="3285"/>
        </w:tabs>
        <w:spacing w:after="0"/>
        <w:jc w:val="both"/>
        <w:rPr>
          <w:rFonts w:asciiTheme="majorHAnsi" w:hAnsiTheme="majorHAnsi" w:cstheme="majorHAnsi"/>
          <w:color w:val="000000"/>
        </w:rPr>
      </w:pPr>
      <w:r w:rsidRPr="004371C6">
        <w:rPr>
          <w:rFonts w:asciiTheme="majorHAnsi" w:eastAsia="Arial" w:hAnsiTheme="majorHAnsi" w:cstheme="majorHAnsi"/>
          <w:color w:val="000000"/>
        </w:rPr>
        <w:t>V případě aktualizací Operačních systémů na minor verzi výrobce, Zákazník otestuje kompatibilitu Systému s  aktualizovaným Prostředím a Poskytovatel poskytne podporu incidentů v rámci standardní podpory Priority 3</w:t>
      </w:r>
    </w:p>
    <w:p w14:paraId="4808C29A" w14:textId="5F57B2F3" w:rsidR="00A65069" w:rsidRPr="004371C6" w:rsidRDefault="0090565F">
      <w:pPr>
        <w:numPr>
          <w:ilvl w:val="0"/>
          <w:numId w:val="3"/>
        </w:numPr>
        <w:pBdr>
          <w:top w:val="nil"/>
          <w:left w:val="nil"/>
          <w:bottom w:val="nil"/>
          <w:right w:val="nil"/>
          <w:between w:val="nil"/>
        </w:pBdr>
        <w:tabs>
          <w:tab w:val="left" w:pos="3285"/>
        </w:tabs>
        <w:jc w:val="both"/>
        <w:rPr>
          <w:rFonts w:asciiTheme="majorHAnsi" w:hAnsiTheme="majorHAnsi" w:cstheme="majorHAnsi"/>
          <w:color w:val="000000"/>
        </w:rPr>
      </w:pPr>
      <w:r w:rsidRPr="004371C6">
        <w:rPr>
          <w:rFonts w:asciiTheme="majorHAnsi" w:eastAsia="Arial" w:hAnsiTheme="majorHAnsi" w:cstheme="majorHAnsi"/>
          <w:color w:val="000000"/>
        </w:rPr>
        <w:t xml:space="preserve">V obou uvedených případech </w:t>
      </w:r>
      <w:r w:rsidR="007E1408" w:rsidRPr="004371C6">
        <w:rPr>
          <w:rFonts w:asciiTheme="majorHAnsi" w:eastAsia="Arial" w:hAnsiTheme="majorHAnsi" w:cstheme="majorHAnsi"/>
          <w:color w:val="000000"/>
        </w:rPr>
        <w:t>je tato technická údržba považována za vícepráce a není součástí dohodnutého měsíčního poplatku</w:t>
      </w:r>
      <w:r w:rsidRPr="004371C6">
        <w:rPr>
          <w:rFonts w:asciiTheme="majorHAnsi" w:eastAsia="Arial" w:hAnsiTheme="majorHAnsi" w:cstheme="majorHAnsi"/>
          <w:color w:val="000000"/>
        </w:rPr>
        <w:t>.</w:t>
      </w:r>
      <w:r w:rsidR="007E1408" w:rsidRPr="004371C6">
        <w:rPr>
          <w:rFonts w:asciiTheme="majorHAnsi" w:eastAsia="Arial" w:hAnsiTheme="majorHAnsi" w:cstheme="majorHAnsi"/>
          <w:color w:val="000000"/>
        </w:rPr>
        <w:t xml:space="preserve"> Každá tato migrace nebo údržba bude placena zvlášť případně na tyto práce mohou být využity poskytnuté měsíční vývojového hodiny zahrnuté v poplatku.</w:t>
      </w:r>
    </w:p>
    <w:p w14:paraId="131E64F1" w14:textId="77777777" w:rsidR="00A65069" w:rsidRPr="004371C6" w:rsidRDefault="00A65069">
      <w:pPr>
        <w:tabs>
          <w:tab w:val="left" w:pos="851"/>
        </w:tabs>
        <w:jc w:val="both"/>
        <w:rPr>
          <w:rFonts w:asciiTheme="majorHAnsi" w:eastAsia="Arial" w:hAnsiTheme="majorHAnsi" w:cstheme="majorHAnsi"/>
          <w:color w:val="4472C4"/>
        </w:rPr>
      </w:pPr>
    </w:p>
    <w:p w14:paraId="1013209C" w14:textId="77777777" w:rsidR="00A65069" w:rsidRPr="004371C6" w:rsidRDefault="0090565F">
      <w:pPr>
        <w:tabs>
          <w:tab w:val="left" w:pos="3285"/>
        </w:tabs>
        <w:jc w:val="both"/>
        <w:rPr>
          <w:rFonts w:asciiTheme="majorHAnsi" w:eastAsia="Arial" w:hAnsiTheme="majorHAnsi" w:cstheme="majorHAnsi"/>
        </w:rPr>
      </w:pPr>
      <w:r w:rsidRPr="004371C6">
        <w:rPr>
          <w:rFonts w:asciiTheme="majorHAnsi" w:eastAsia="Arial" w:hAnsiTheme="majorHAnsi" w:cstheme="majorHAnsi"/>
        </w:rPr>
        <w:t>2.4   Konzultace v rámci standardní podpory</w:t>
      </w:r>
    </w:p>
    <w:p w14:paraId="48D6B6D8" w14:textId="77777777" w:rsidR="00A65069" w:rsidRPr="004371C6" w:rsidRDefault="0090565F">
      <w:pPr>
        <w:numPr>
          <w:ilvl w:val="0"/>
          <w:numId w:val="4"/>
        </w:numPr>
        <w:pBdr>
          <w:top w:val="nil"/>
          <w:left w:val="nil"/>
          <w:bottom w:val="nil"/>
          <w:right w:val="nil"/>
          <w:between w:val="nil"/>
        </w:pBdr>
        <w:tabs>
          <w:tab w:val="left" w:pos="851"/>
        </w:tabs>
        <w:spacing w:after="0"/>
        <w:jc w:val="both"/>
        <w:rPr>
          <w:rFonts w:asciiTheme="majorHAnsi" w:hAnsiTheme="majorHAnsi" w:cstheme="majorHAnsi"/>
          <w:color w:val="000000"/>
        </w:rPr>
      </w:pPr>
      <w:r w:rsidRPr="004371C6">
        <w:rPr>
          <w:rFonts w:asciiTheme="majorHAnsi" w:eastAsia="Arial" w:hAnsiTheme="majorHAnsi" w:cstheme="majorHAnsi"/>
          <w:color w:val="000000"/>
        </w:rPr>
        <w:t>Poskytovatel se zavazuje poskytovat konzultace Zákazníka související s provozem Systému.</w:t>
      </w:r>
    </w:p>
    <w:p w14:paraId="703162D1" w14:textId="77777777" w:rsidR="00A65069" w:rsidRPr="004371C6" w:rsidRDefault="0090565F">
      <w:pPr>
        <w:numPr>
          <w:ilvl w:val="0"/>
          <w:numId w:val="4"/>
        </w:numPr>
        <w:pBdr>
          <w:top w:val="nil"/>
          <w:left w:val="nil"/>
          <w:bottom w:val="nil"/>
          <w:right w:val="nil"/>
          <w:between w:val="nil"/>
        </w:pBdr>
        <w:tabs>
          <w:tab w:val="left" w:pos="3285"/>
        </w:tabs>
        <w:jc w:val="both"/>
        <w:rPr>
          <w:rFonts w:asciiTheme="majorHAnsi" w:hAnsiTheme="majorHAnsi" w:cstheme="majorHAnsi"/>
          <w:color w:val="000000"/>
        </w:rPr>
      </w:pPr>
      <w:r w:rsidRPr="004371C6">
        <w:rPr>
          <w:rFonts w:asciiTheme="majorHAnsi" w:eastAsia="Arial" w:hAnsiTheme="majorHAnsi" w:cstheme="majorHAnsi"/>
          <w:color w:val="000000"/>
        </w:rPr>
        <w:t>Poskytovatel se zavazuje 2x ročně poskytovat součinnost v rámci interních a externích auditů Zákazníka.</w:t>
      </w:r>
    </w:p>
    <w:p w14:paraId="31A8F0C6" w14:textId="77777777" w:rsidR="00A65069" w:rsidRPr="004371C6" w:rsidRDefault="00A65069">
      <w:pPr>
        <w:tabs>
          <w:tab w:val="left" w:pos="851"/>
        </w:tabs>
        <w:jc w:val="both"/>
        <w:rPr>
          <w:rFonts w:asciiTheme="majorHAnsi" w:eastAsia="Arial" w:hAnsiTheme="majorHAnsi" w:cstheme="majorHAnsi"/>
          <w:color w:val="4472C4"/>
        </w:rPr>
      </w:pPr>
    </w:p>
    <w:p w14:paraId="3929B7B8"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2.5</w:t>
      </w:r>
      <w:r w:rsidRPr="004371C6">
        <w:rPr>
          <w:rFonts w:asciiTheme="majorHAnsi" w:eastAsia="Arial" w:hAnsiTheme="majorHAnsi" w:cstheme="majorHAnsi"/>
        </w:rPr>
        <w:tab/>
        <w:t>Dodatečné služby</w:t>
      </w:r>
    </w:p>
    <w:p w14:paraId="1079D4E1"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Jakékoliv jiné služby nespadající do kategorie uvedené v odstavci 2.1, 2.2, 2.3 nebo 2.4 budou řešeny formou Dodatečné služby.  Příkladem může být:</w:t>
      </w:r>
    </w:p>
    <w:p w14:paraId="2CE876B5" w14:textId="77777777" w:rsidR="00A65069" w:rsidRPr="004371C6" w:rsidRDefault="0090565F">
      <w:pPr>
        <w:numPr>
          <w:ilvl w:val="0"/>
          <w:numId w:val="9"/>
        </w:numPr>
        <w:tabs>
          <w:tab w:val="left" w:pos="851"/>
        </w:tabs>
        <w:ind w:left="851" w:hanging="491"/>
        <w:rPr>
          <w:rFonts w:asciiTheme="majorHAnsi" w:hAnsiTheme="majorHAnsi" w:cstheme="majorHAnsi"/>
        </w:rPr>
      </w:pPr>
      <w:r w:rsidRPr="004371C6">
        <w:rPr>
          <w:rFonts w:asciiTheme="majorHAnsi" w:eastAsia="Arial" w:hAnsiTheme="majorHAnsi" w:cstheme="majorHAnsi"/>
        </w:rPr>
        <w:t>Požadavek na změnu funkcionality Systému</w:t>
      </w:r>
    </w:p>
    <w:p w14:paraId="6D1ED5B8" w14:textId="77777777" w:rsidR="00A65069" w:rsidRPr="004371C6" w:rsidRDefault="0090565F">
      <w:pPr>
        <w:numPr>
          <w:ilvl w:val="0"/>
          <w:numId w:val="9"/>
        </w:numPr>
        <w:tabs>
          <w:tab w:val="left" w:pos="851"/>
        </w:tabs>
        <w:ind w:left="851" w:hanging="491"/>
        <w:rPr>
          <w:rFonts w:asciiTheme="majorHAnsi" w:hAnsiTheme="majorHAnsi" w:cstheme="majorHAnsi"/>
        </w:rPr>
      </w:pPr>
      <w:r w:rsidRPr="004371C6">
        <w:rPr>
          <w:rFonts w:asciiTheme="majorHAnsi" w:eastAsia="Arial" w:hAnsiTheme="majorHAnsi" w:cstheme="majorHAnsi"/>
        </w:rPr>
        <w:t xml:space="preserve">Zákazníkem vyžádaná </w:t>
      </w:r>
      <w:proofErr w:type="spellStart"/>
      <w:r w:rsidRPr="004371C6">
        <w:rPr>
          <w:rFonts w:asciiTheme="majorHAnsi" w:eastAsia="Arial" w:hAnsiTheme="majorHAnsi" w:cstheme="majorHAnsi"/>
        </w:rPr>
        <w:t>Onsite</w:t>
      </w:r>
      <w:proofErr w:type="spellEnd"/>
      <w:r w:rsidRPr="004371C6">
        <w:rPr>
          <w:rFonts w:asciiTheme="majorHAnsi" w:eastAsia="Arial" w:hAnsiTheme="majorHAnsi" w:cstheme="majorHAnsi"/>
        </w:rPr>
        <w:t xml:space="preserve"> podpora</w:t>
      </w:r>
    </w:p>
    <w:p w14:paraId="52F9D71F" w14:textId="77777777" w:rsidR="00A65069" w:rsidRPr="004371C6" w:rsidRDefault="0090565F">
      <w:pPr>
        <w:numPr>
          <w:ilvl w:val="0"/>
          <w:numId w:val="9"/>
        </w:numPr>
        <w:tabs>
          <w:tab w:val="left" w:pos="851"/>
        </w:tabs>
        <w:ind w:left="851" w:hanging="491"/>
        <w:rPr>
          <w:rFonts w:asciiTheme="majorHAnsi" w:hAnsiTheme="majorHAnsi" w:cstheme="majorHAnsi"/>
        </w:rPr>
      </w:pPr>
      <w:r w:rsidRPr="004371C6">
        <w:rPr>
          <w:rFonts w:asciiTheme="majorHAnsi" w:eastAsia="Arial" w:hAnsiTheme="majorHAnsi" w:cstheme="majorHAnsi"/>
        </w:rPr>
        <w:t>Školení</w:t>
      </w:r>
    </w:p>
    <w:p w14:paraId="55BEB406" w14:textId="77777777" w:rsidR="00A65069" w:rsidRPr="004371C6" w:rsidRDefault="0090565F">
      <w:pPr>
        <w:numPr>
          <w:ilvl w:val="0"/>
          <w:numId w:val="9"/>
        </w:numPr>
        <w:tabs>
          <w:tab w:val="left" w:pos="851"/>
        </w:tabs>
        <w:ind w:left="851" w:hanging="491"/>
        <w:rPr>
          <w:rFonts w:asciiTheme="majorHAnsi" w:hAnsiTheme="majorHAnsi" w:cstheme="majorHAnsi"/>
        </w:rPr>
      </w:pPr>
      <w:r w:rsidRPr="004371C6">
        <w:rPr>
          <w:rFonts w:asciiTheme="majorHAnsi" w:eastAsia="Arial" w:hAnsiTheme="majorHAnsi" w:cstheme="majorHAnsi"/>
        </w:rPr>
        <w:t>Konzultace nad rámec standardní podpory</w:t>
      </w:r>
    </w:p>
    <w:p w14:paraId="100D3C60" w14:textId="77777777" w:rsidR="00A65069" w:rsidRPr="004371C6" w:rsidRDefault="00A65069">
      <w:pPr>
        <w:pBdr>
          <w:top w:val="nil"/>
          <w:left w:val="nil"/>
          <w:bottom w:val="nil"/>
          <w:right w:val="nil"/>
          <w:between w:val="nil"/>
        </w:pBdr>
        <w:rPr>
          <w:rFonts w:asciiTheme="majorHAnsi" w:eastAsia="Arial" w:hAnsiTheme="majorHAnsi" w:cstheme="majorHAnsi"/>
          <w:b/>
          <w:color w:val="000000"/>
        </w:rPr>
        <w:sectPr w:rsidR="00A65069" w:rsidRPr="004371C6">
          <w:headerReference w:type="default" r:id="rId11"/>
          <w:footerReference w:type="default" r:id="rId12"/>
          <w:pgSz w:w="11906" w:h="16838"/>
          <w:pgMar w:top="1418" w:right="1418" w:bottom="1418" w:left="1418" w:header="709" w:footer="709" w:gutter="0"/>
          <w:pgNumType w:start="1"/>
          <w:cols w:space="720"/>
        </w:sectPr>
      </w:pPr>
    </w:p>
    <w:p w14:paraId="66D1DB75"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bookmarkStart w:id="24" w:name="1ci93xb" w:colFirst="0" w:colLast="0"/>
      <w:bookmarkEnd w:id="24"/>
      <w:r w:rsidRPr="004371C6">
        <w:rPr>
          <w:rFonts w:asciiTheme="majorHAnsi" w:eastAsia="Arial" w:hAnsiTheme="majorHAnsi" w:cstheme="majorHAnsi"/>
          <w:b/>
          <w:color w:val="000000"/>
        </w:rPr>
        <w:lastRenderedPageBreak/>
        <w:t>Příloha č. 2</w:t>
      </w:r>
    </w:p>
    <w:p w14:paraId="1BDCF445"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Místo plnění</w:t>
      </w:r>
    </w:p>
    <w:p w14:paraId="0693A99A"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69DE24B4"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Místem plnění je sídlo Zákazníka</w:t>
      </w:r>
    </w:p>
    <w:p w14:paraId="0A32EA3B"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 xml:space="preserve">Poskytovatel je oprávněn poskytovat plnění též prostřednictvím vzdáleného připojení, je-li to v souladu s povahou takového plnění a není-li tím ohrožena kvalita plnění ve smyslu této Smlouvy. Zákazník je povinen poskytnout Poskytovateli součinnost potřebnou pro vzdálený přístup ke svým systémům pro účely plnění Poskytovatele dle této Smlouvy. </w:t>
      </w:r>
    </w:p>
    <w:p w14:paraId="5E508EEE" w14:textId="77777777" w:rsidR="00A65069" w:rsidRPr="004371C6" w:rsidRDefault="00A65069">
      <w:pPr>
        <w:rPr>
          <w:rFonts w:asciiTheme="majorHAnsi" w:eastAsia="Arial" w:hAnsiTheme="majorHAnsi" w:cstheme="majorHAnsi"/>
        </w:rPr>
      </w:pPr>
    </w:p>
    <w:p w14:paraId="538834D3"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sectPr w:rsidR="00A65069" w:rsidRPr="004371C6">
          <w:pgSz w:w="11906" w:h="16838"/>
          <w:pgMar w:top="1418" w:right="1418" w:bottom="1418" w:left="1418" w:header="709" w:footer="709" w:gutter="0"/>
          <w:pgNumType w:start="1"/>
          <w:cols w:space="720"/>
        </w:sectPr>
      </w:pPr>
    </w:p>
    <w:p w14:paraId="2B5F5FDD"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bookmarkStart w:id="25" w:name="3whwml4" w:colFirst="0" w:colLast="0"/>
      <w:bookmarkEnd w:id="25"/>
      <w:r w:rsidRPr="004371C6">
        <w:rPr>
          <w:rFonts w:asciiTheme="majorHAnsi" w:eastAsia="Arial" w:hAnsiTheme="majorHAnsi" w:cstheme="majorHAnsi"/>
          <w:b/>
          <w:color w:val="000000"/>
        </w:rPr>
        <w:lastRenderedPageBreak/>
        <w:t>Příloha č. 3</w:t>
      </w:r>
    </w:p>
    <w:p w14:paraId="04ED79A1"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Doba plnění</w:t>
      </w:r>
    </w:p>
    <w:p w14:paraId="255FCEE3" w14:textId="77777777" w:rsidR="00A65069" w:rsidRPr="004371C6" w:rsidRDefault="0090565F">
      <w:pPr>
        <w:tabs>
          <w:tab w:val="left" w:pos="851"/>
        </w:tabs>
        <w:jc w:val="both"/>
        <w:rPr>
          <w:rFonts w:asciiTheme="majorHAnsi" w:eastAsia="Arial" w:hAnsiTheme="majorHAnsi" w:cstheme="majorHAnsi"/>
        </w:rPr>
      </w:pPr>
      <w:r w:rsidRPr="004371C6">
        <w:rPr>
          <w:rFonts w:asciiTheme="majorHAnsi" w:eastAsia="Arial" w:hAnsiTheme="majorHAnsi" w:cstheme="majorHAnsi"/>
        </w:rPr>
        <w:t>Poskytovatel bude poskytovat služby v těchto časových slotech:</w:t>
      </w:r>
    </w:p>
    <w:p w14:paraId="6790932F" w14:textId="77777777" w:rsidR="00A65069" w:rsidRPr="004371C6" w:rsidRDefault="0090565F">
      <w:pPr>
        <w:numPr>
          <w:ilvl w:val="0"/>
          <w:numId w:val="9"/>
        </w:numPr>
        <w:tabs>
          <w:tab w:val="left" w:pos="851"/>
        </w:tabs>
        <w:jc w:val="both"/>
        <w:rPr>
          <w:rFonts w:asciiTheme="majorHAnsi" w:hAnsiTheme="majorHAnsi" w:cstheme="majorHAnsi"/>
        </w:rPr>
      </w:pPr>
      <w:r w:rsidRPr="004371C6">
        <w:rPr>
          <w:rFonts w:asciiTheme="majorHAnsi" w:eastAsia="Arial" w:hAnsiTheme="majorHAnsi" w:cstheme="majorHAnsi"/>
        </w:rPr>
        <w:t>Pracovní doba</w:t>
      </w:r>
    </w:p>
    <w:p w14:paraId="306B5F2C" w14:textId="77777777" w:rsidR="00A65069" w:rsidRPr="004371C6" w:rsidRDefault="0090565F">
      <w:pPr>
        <w:tabs>
          <w:tab w:val="left" w:pos="851"/>
        </w:tabs>
        <w:ind w:left="851"/>
        <w:jc w:val="both"/>
        <w:rPr>
          <w:rFonts w:asciiTheme="majorHAnsi" w:eastAsia="Arial" w:hAnsiTheme="majorHAnsi" w:cstheme="majorHAnsi"/>
        </w:rPr>
      </w:pPr>
      <w:r w:rsidRPr="004371C6">
        <w:rPr>
          <w:rFonts w:asciiTheme="majorHAnsi" w:eastAsia="Arial" w:hAnsiTheme="majorHAnsi" w:cstheme="majorHAnsi"/>
        </w:rPr>
        <w:t>Pondělí-Pátek, 8:00-16:00, mimo státem uznané svátky</w:t>
      </w:r>
    </w:p>
    <w:p w14:paraId="222EE072" w14:textId="77777777" w:rsidR="00A65069" w:rsidRPr="004371C6" w:rsidRDefault="0090565F">
      <w:pPr>
        <w:spacing w:after="0" w:line="240" w:lineRule="auto"/>
        <w:rPr>
          <w:rFonts w:asciiTheme="majorHAnsi" w:eastAsia="Arial" w:hAnsiTheme="majorHAnsi" w:cstheme="majorHAnsi"/>
          <w:b/>
        </w:rPr>
      </w:pPr>
      <w:bookmarkStart w:id="26" w:name="2bn6wsx" w:colFirst="0" w:colLast="0"/>
      <w:bookmarkEnd w:id="26"/>
      <w:r w:rsidRPr="004371C6">
        <w:rPr>
          <w:rFonts w:asciiTheme="majorHAnsi" w:hAnsiTheme="majorHAnsi" w:cstheme="majorHAnsi"/>
        </w:rPr>
        <w:br w:type="page"/>
      </w:r>
    </w:p>
    <w:p w14:paraId="7B65377F"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Příloha č. 4</w:t>
      </w:r>
    </w:p>
    <w:p w14:paraId="750F0B47"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Specifikace ceny</w:t>
      </w:r>
    </w:p>
    <w:p w14:paraId="5D30A4A4"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23497FDE" w14:textId="317CB72B" w:rsidR="0090565F" w:rsidRDefault="0090565F">
      <w:pPr>
        <w:jc w:val="both"/>
        <w:rPr>
          <w:rFonts w:asciiTheme="majorHAnsi" w:eastAsia="Arial" w:hAnsiTheme="majorHAnsi" w:cstheme="majorHAnsi"/>
        </w:rPr>
      </w:pPr>
      <w:r>
        <w:rPr>
          <w:rFonts w:asciiTheme="majorHAnsi" w:eastAsia="Arial" w:hAnsiTheme="majorHAnsi" w:cstheme="majorHAnsi"/>
        </w:rPr>
        <w:t>1. Cena za služby údržby a podpory konkretizované v článku 2.2 – 2.4 Přílohy č. 1 této Smlouvy</w:t>
      </w:r>
    </w:p>
    <w:p w14:paraId="2E291F8A" w14:textId="55BB3666"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Ceny jsou uvedeny jako měsíční, v Kč bez DPH.</w:t>
      </w:r>
    </w:p>
    <w:p w14:paraId="7AABC38D" w14:textId="77777777" w:rsidR="00A65069" w:rsidRPr="004371C6" w:rsidRDefault="0090565F">
      <w:pPr>
        <w:rPr>
          <w:rFonts w:asciiTheme="majorHAnsi" w:eastAsia="Arial" w:hAnsiTheme="majorHAnsi" w:cstheme="majorHAnsi"/>
          <w:color w:val="4472C4"/>
        </w:rPr>
      </w:pPr>
      <w:r w:rsidRPr="004371C6">
        <w:rPr>
          <w:rFonts w:asciiTheme="majorHAnsi" w:eastAsia="Arial" w:hAnsiTheme="majorHAnsi" w:cstheme="majorHAnsi"/>
          <w:color w:val="4472C4"/>
        </w:rPr>
        <w:t xml:space="preserve"> </w:t>
      </w:r>
    </w:p>
    <w:tbl>
      <w:tblPr>
        <w:tblStyle w:val="a2"/>
        <w:tblW w:w="6521" w:type="dxa"/>
        <w:tblInd w:w="8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21"/>
      </w:tblGrid>
      <w:tr w:rsidR="00195DFD" w:rsidRPr="004371C6" w14:paraId="22D59643" w14:textId="77777777" w:rsidTr="00195DFD">
        <w:tc>
          <w:tcPr>
            <w:tcW w:w="6521" w:type="dxa"/>
          </w:tcPr>
          <w:p w14:paraId="2A79F0EF" w14:textId="10C3E55C" w:rsidR="00195DFD" w:rsidRPr="004371C6" w:rsidRDefault="00195DFD">
            <w:pPr>
              <w:jc w:val="center"/>
              <w:rPr>
                <w:rFonts w:asciiTheme="majorHAnsi" w:eastAsia="Arial" w:hAnsiTheme="majorHAnsi" w:cstheme="majorHAnsi"/>
                <w:b/>
              </w:rPr>
            </w:pPr>
            <w:r w:rsidRPr="004371C6">
              <w:rPr>
                <w:rFonts w:asciiTheme="majorHAnsi" w:eastAsia="Arial" w:hAnsiTheme="majorHAnsi" w:cstheme="majorHAnsi"/>
                <w:b/>
              </w:rPr>
              <w:t xml:space="preserve">Celková cena za služby údržby a podpory </w:t>
            </w:r>
          </w:p>
        </w:tc>
      </w:tr>
      <w:tr w:rsidR="00195DFD" w:rsidRPr="004371C6" w14:paraId="087BB2A5" w14:textId="77777777" w:rsidTr="00195DFD">
        <w:tc>
          <w:tcPr>
            <w:tcW w:w="6521" w:type="dxa"/>
          </w:tcPr>
          <w:p w14:paraId="76F25357" w14:textId="434C4416" w:rsidR="00195DFD" w:rsidRPr="004371C6" w:rsidRDefault="00195DFD" w:rsidP="00C15787">
            <w:pPr>
              <w:ind w:right="423"/>
              <w:jc w:val="right"/>
              <w:rPr>
                <w:rFonts w:asciiTheme="majorHAnsi" w:eastAsia="Arial" w:hAnsiTheme="majorHAnsi" w:cstheme="majorHAnsi"/>
              </w:rPr>
            </w:pPr>
            <w:r w:rsidRPr="004371C6">
              <w:rPr>
                <w:rFonts w:asciiTheme="majorHAnsi" w:eastAsia="Arial" w:hAnsiTheme="majorHAnsi" w:cstheme="majorHAnsi"/>
              </w:rPr>
              <w:t xml:space="preserve">… Kč / měsíčně </w:t>
            </w:r>
          </w:p>
        </w:tc>
      </w:tr>
    </w:tbl>
    <w:p w14:paraId="0C810E5B" w14:textId="77777777" w:rsidR="00A65069" w:rsidRPr="004371C6" w:rsidRDefault="00A65069">
      <w:pPr>
        <w:rPr>
          <w:rFonts w:asciiTheme="majorHAnsi" w:eastAsia="Arial" w:hAnsiTheme="majorHAnsi" w:cstheme="majorHAnsi"/>
        </w:rPr>
      </w:pPr>
    </w:p>
    <w:p w14:paraId="4E106531" w14:textId="77777777" w:rsidR="00A65069" w:rsidRPr="004371C6" w:rsidRDefault="0090565F">
      <w:pPr>
        <w:jc w:val="both"/>
        <w:rPr>
          <w:rFonts w:asciiTheme="majorHAnsi" w:eastAsia="Arial" w:hAnsiTheme="majorHAnsi" w:cstheme="majorHAnsi"/>
        </w:rPr>
      </w:pPr>
      <w:r w:rsidRPr="004371C6">
        <w:rPr>
          <w:rFonts w:asciiTheme="majorHAnsi" w:eastAsia="Arial" w:hAnsiTheme="majorHAnsi" w:cstheme="majorHAnsi"/>
        </w:rPr>
        <w:t xml:space="preserve">Cena bude fakturovaná vždy po skončení příslušného měsíce za kalendářní měsíc předchozí. </w:t>
      </w:r>
    </w:p>
    <w:p w14:paraId="6606E21D" w14:textId="58D9DF5F" w:rsidR="00A65069" w:rsidRPr="004371C6" w:rsidRDefault="001A6AD5">
      <w:pPr>
        <w:rPr>
          <w:rFonts w:asciiTheme="majorHAnsi" w:eastAsia="Arial" w:hAnsiTheme="majorHAnsi" w:cstheme="majorHAnsi"/>
        </w:rPr>
      </w:pPr>
      <w:r>
        <w:rPr>
          <w:rFonts w:asciiTheme="majorHAnsi" w:eastAsia="Arial" w:hAnsiTheme="majorHAnsi" w:cstheme="majorHAnsi"/>
        </w:rPr>
        <w:t>Poskytovatel není oprávněn cenu po dobu 5 let od uzavření této Smlouvy navyšovat.</w:t>
      </w:r>
    </w:p>
    <w:p w14:paraId="311D6028" w14:textId="41EB1556" w:rsidR="00A65069" w:rsidRPr="004371C6" w:rsidRDefault="0090565F" w:rsidP="0090565F">
      <w:pPr>
        <w:pBdr>
          <w:top w:val="nil"/>
          <w:left w:val="nil"/>
          <w:bottom w:val="nil"/>
          <w:right w:val="nil"/>
          <w:between w:val="nil"/>
        </w:pBdr>
        <w:rPr>
          <w:rFonts w:asciiTheme="majorHAnsi" w:eastAsia="Arial" w:hAnsiTheme="majorHAnsi" w:cstheme="majorHAnsi"/>
          <w:color w:val="000000"/>
        </w:rPr>
      </w:pPr>
      <w:r>
        <w:rPr>
          <w:rFonts w:asciiTheme="majorHAnsi" w:eastAsia="Arial" w:hAnsiTheme="majorHAnsi" w:cstheme="majorHAnsi"/>
          <w:color w:val="000000"/>
        </w:rPr>
        <w:t xml:space="preserve">2. </w:t>
      </w:r>
      <w:r w:rsidRPr="004371C6">
        <w:rPr>
          <w:rFonts w:asciiTheme="majorHAnsi" w:eastAsia="Arial" w:hAnsiTheme="majorHAnsi" w:cstheme="majorHAnsi"/>
          <w:color w:val="000000"/>
        </w:rPr>
        <w:t>Cena za dodatečné služby</w:t>
      </w:r>
      <w:r>
        <w:rPr>
          <w:rFonts w:asciiTheme="majorHAnsi" w:eastAsia="Arial" w:hAnsiTheme="majorHAnsi" w:cstheme="majorHAnsi"/>
          <w:color w:val="000000"/>
        </w:rPr>
        <w:t xml:space="preserve"> konkretizované v článku 2.5 Přílohy č. 1 této Smlouvy</w:t>
      </w:r>
    </w:p>
    <w:p w14:paraId="4EFEAE67" w14:textId="07635ADA" w:rsidR="00A65069" w:rsidRPr="004371C6" w:rsidRDefault="0090565F" w:rsidP="0090565F">
      <w:p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Nedohodnou-li se smluvní strany v konkrétní objednávce dle Smlouvy jinak, bude cena za poskytování Služeb dodatečně objednaných Zákazníkem dle článku 5 této Smlouvy (dále jen „</w:t>
      </w:r>
      <w:r w:rsidRPr="004371C6">
        <w:rPr>
          <w:rFonts w:asciiTheme="majorHAnsi" w:eastAsia="Arial" w:hAnsiTheme="majorHAnsi" w:cstheme="majorHAnsi"/>
          <w:b/>
          <w:color w:val="000000"/>
        </w:rPr>
        <w:t>Dodatečné služby</w:t>
      </w:r>
      <w:r w:rsidRPr="004371C6">
        <w:rPr>
          <w:rFonts w:asciiTheme="majorHAnsi" w:eastAsia="Arial" w:hAnsiTheme="majorHAnsi" w:cstheme="majorHAnsi"/>
          <w:color w:val="000000"/>
        </w:rPr>
        <w:t xml:space="preserve">“) stanovena na základě hodinových sazeb specifikovaných níže, které budou odpracovány nad rámec </w:t>
      </w:r>
      <w:r w:rsidR="00195DFD">
        <w:rPr>
          <w:rFonts w:asciiTheme="majorHAnsi" w:eastAsia="Arial" w:hAnsiTheme="majorHAnsi" w:cstheme="majorHAnsi"/>
          <w:color w:val="000000"/>
        </w:rPr>
        <w:t>10</w:t>
      </w:r>
      <w:r w:rsidRPr="004371C6">
        <w:rPr>
          <w:rFonts w:asciiTheme="majorHAnsi" w:eastAsia="Arial" w:hAnsiTheme="majorHAnsi" w:cstheme="majorHAnsi"/>
          <w:color w:val="000000"/>
        </w:rPr>
        <w:t xml:space="preserve"> hodin, které jsou v každém měsíci poskytovány zdarma, a</w:t>
      </w:r>
      <w:r w:rsidR="002E3481">
        <w:rPr>
          <w:rFonts w:asciiTheme="majorHAnsi" w:eastAsia="Arial" w:hAnsiTheme="majorHAnsi" w:cstheme="majorHAnsi"/>
          <w:color w:val="000000"/>
        </w:rPr>
        <w:t> </w:t>
      </w:r>
      <w:r w:rsidRPr="004371C6">
        <w:rPr>
          <w:rFonts w:asciiTheme="majorHAnsi" w:eastAsia="Arial" w:hAnsiTheme="majorHAnsi" w:cstheme="majorHAnsi"/>
          <w:color w:val="000000"/>
        </w:rPr>
        <w:t>rozsahu skutečně poskytnutých Dodatečných služeb podle příslušného měsíčního výkazu práce.</w:t>
      </w:r>
    </w:p>
    <w:p w14:paraId="1B759763" w14:textId="77777777" w:rsidR="00A65069" w:rsidRPr="004371C6" w:rsidRDefault="0090565F">
      <w:pPr>
        <w:numPr>
          <w:ilvl w:val="0"/>
          <w:numId w:val="8"/>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Hodinová sazba za Dodatečné služby je stanovena takto:</w:t>
      </w:r>
    </w:p>
    <w:tbl>
      <w:tblPr>
        <w:tblStyle w:val="a3"/>
        <w:tblW w:w="827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7"/>
        <w:gridCol w:w="4378"/>
      </w:tblGrid>
      <w:tr w:rsidR="00A65069" w:rsidRPr="004371C6" w14:paraId="4C47292E" w14:textId="77777777" w:rsidTr="00C15787">
        <w:tc>
          <w:tcPr>
            <w:tcW w:w="3897" w:type="dxa"/>
          </w:tcPr>
          <w:p w14:paraId="093D6F02" w14:textId="77777777" w:rsidR="00A65069" w:rsidRPr="004371C6" w:rsidRDefault="0090565F">
            <w:p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Pozice</w:t>
            </w:r>
          </w:p>
        </w:tc>
        <w:tc>
          <w:tcPr>
            <w:tcW w:w="4378" w:type="dxa"/>
          </w:tcPr>
          <w:p w14:paraId="14D8627E" w14:textId="77777777" w:rsidR="00A65069" w:rsidRPr="004371C6" w:rsidRDefault="0090565F">
            <w:pPr>
              <w:pBdr>
                <w:top w:val="nil"/>
                <w:left w:val="nil"/>
                <w:bottom w:val="nil"/>
                <w:right w:val="nil"/>
                <w:between w:val="nil"/>
              </w:pBdr>
              <w:jc w:val="center"/>
              <w:rPr>
                <w:rFonts w:asciiTheme="majorHAnsi" w:eastAsia="Arial" w:hAnsiTheme="majorHAnsi" w:cstheme="majorHAnsi"/>
                <w:color w:val="000000"/>
              </w:rPr>
            </w:pPr>
            <w:r w:rsidRPr="004371C6">
              <w:rPr>
                <w:rFonts w:asciiTheme="majorHAnsi" w:eastAsia="Arial" w:hAnsiTheme="majorHAnsi" w:cstheme="majorHAnsi"/>
                <w:color w:val="000000"/>
              </w:rPr>
              <w:t>hodinová sazba v Kč bez DPH</w:t>
            </w:r>
          </w:p>
        </w:tc>
      </w:tr>
      <w:tr w:rsidR="00A65069" w:rsidRPr="004371C6" w14:paraId="5715C76D" w14:textId="77777777" w:rsidTr="00C15787">
        <w:tc>
          <w:tcPr>
            <w:tcW w:w="3897" w:type="dxa"/>
          </w:tcPr>
          <w:p w14:paraId="6103A665" w14:textId="77777777" w:rsidR="00A65069" w:rsidRPr="004371C6" w:rsidRDefault="0090565F">
            <w:p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 xml:space="preserve">Jednotná hodinová sazba </w:t>
            </w:r>
          </w:p>
        </w:tc>
        <w:tc>
          <w:tcPr>
            <w:tcW w:w="4378" w:type="dxa"/>
          </w:tcPr>
          <w:p w14:paraId="641364FA" w14:textId="73BA3314" w:rsidR="00A65069" w:rsidRPr="004371C6" w:rsidRDefault="004371C6" w:rsidP="00195DFD">
            <w:pPr>
              <w:pBdr>
                <w:top w:val="nil"/>
                <w:left w:val="nil"/>
                <w:bottom w:val="nil"/>
                <w:right w:val="nil"/>
                <w:between w:val="nil"/>
              </w:pBdr>
              <w:ind w:right="976"/>
              <w:jc w:val="right"/>
              <w:rPr>
                <w:rFonts w:asciiTheme="majorHAnsi" w:eastAsia="Arial" w:hAnsiTheme="majorHAnsi" w:cstheme="majorHAnsi"/>
                <w:color w:val="000000"/>
              </w:rPr>
            </w:pPr>
            <w:r w:rsidRPr="004371C6">
              <w:rPr>
                <w:rFonts w:asciiTheme="majorHAnsi" w:eastAsia="Arial" w:hAnsiTheme="majorHAnsi" w:cstheme="majorHAnsi"/>
                <w:color w:val="000000"/>
              </w:rPr>
              <w:t xml:space="preserve">…,- Kč (nad rámec </w:t>
            </w:r>
            <w:r w:rsidR="00195DFD">
              <w:rPr>
                <w:rFonts w:asciiTheme="majorHAnsi" w:eastAsia="Arial" w:hAnsiTheme="majorHAnsi" w:cstheme="majorHAnsi"/>
                <w:color w:val="000000"/>
              </w:rPr>
              <w:t xml:space="preserve">10 hodin, které </w:t>
            </w:r>
            <w:r w:rsidRPr="004371C6">
              <w:rPr>
                <w:rFonts w:asciiTheme="majorHAnsi" w:eastAsia="Arial" w:hAnsiTheme="majorHAnsi" w:cstheme="majorHAnsi"/>
                <w:color w:val="000000"/>
              </w:rPr>
              <w:t>jsou poskytovány zdarma)</w:t>
            </w:r>
          </w:p>
        </w:tc>
      </w:tr>
    </w:tbl>
    <w:p w14:paraId="79907D0E" w14:textId="77777777" w:rsidR="00A65069" w:rsidRPr="004371C6" w:rsidRDefault="00A65069">
      <w:pPr>
        <w:pBdr>
          <w:top w:val="nil"/>
          <w:left w:val="nil"/>
          <w:bottom w:val="nil"/>
          <w:right w:val="nil"/>
          <w:between w:val="nil"/>
        </w:pBdr>
        <w:jc w:val="both"/>
        <w:rPr>
          <w:rFonts w:asciiTheme="majorHAnsi" w:eastAsia="Arial" w:hAnsiTheme="majorHAnsi" w:cstheme="majorHAnsi"/>
          <w:color w:val="4472C4"/>
        </w:rPr>
      </w:pPr>
    </w:p>
    <w:p w14:paraId="371A87D5" w14:textId="3EDEF051" w:rsidR="00A65069" w:rsidRPr="004371C6" w:rsidRDefault="0090565F">
      <w:pPr>
        <w:numPr>
          <w:ilvl w:val="0"/>
          <w:numId w:val="8"/>
        </w:numPr>
        <w:pBdr>
          <w:top w:val="nil"/>
          <w:left w:val="nil"/>
          <w:bottom w:val="nil"/>
          <w:right w:val="nil"/>
          <w:between w:val="nil"/>
        </w:pBdr>
        <w:jc w:val="both"/>
        <w:rPr>
          <w:rFonts w:asciiTheme="majorHAnsi" w:eastAsia="Arial" w:hAnsiTheme="majorHAnsi" w:cstheme="majorHAnsi"/>
          <w:color w:val="000000"/>
        </w:rPr>
      </w:pPr>
      <w:bookmarkStart w:id="27" w:name="_qsh70q" w:colFirst="0" w:colLast="0"/>
      <w:bookmarkEnd w:id="27"/>
      <w:r w:rsidRPr="004371C6">
        <w:rPr>
          <w:rFonts w:asciiTheme="majorHAnsi" w:eastAsia="Arial" w:hAnsiTheme="majorHAnsi" w:cstheme="majorHAnsi"/>
          <w:color w:val="000000"/>
        </w:rPr>
        <w:t>Převzetí Dodatečných služeb potvrdí Zákazník v měsíčním výkazu práce. Poskytovatel předloží měsíční výkaz práce Zákazníkovi do pěti (5) dnů po skončení měsíce, za který je příslušný měsíční výkaz práce vystavován. Zákazník je povinen měsíční výkaz práce potvrdit, nebo k</w:t>
      </w:r>
      <w:r w:rsidR="002E3481">
        <w:rPr>
          <w:rFonts w:asciiTheme="majorHAnsi" w:eastAsia="Arial" w:hAnsiTheme="majorHAnsi" w:cstheme="majorHAnsi"/>
          <w:color w:val="000000"/>
        </w:rPr>
        <w:t> </w:t>
      </w:r>
      <w:r w:rsidRPr="004371C6">
        <w:rPr>
          <w:rFonts w:asciiTheme="majorHAnsi" w:eastAsia="Arial" w:hAnsiTheme="majorHAnsi" w:cstheme="majorHAnsi"/>
          <w:color w:val="000000"/>
        </w:rPr>
        <w:t>němu vznést svoje odůvodněné připomínky, nejpozději do tří (3) pracovních dnů po jeho předložení. Vznese-li Zákazník odůvodněné připomínky, Poskytovatel se zavazuje tyto zohlednit a bez zbytečného odkladu předložit opravený měsíční výkaz práce Zákazníkovi k potvrzení, s tím že Zákazník bude dále postupovat podle předchozí věty tohoto odst</w:t>
      </w:r>
      <w:r>
        <w:rPr>
          <w:rFonts w:asciiTheme="majorHAnsi" w:eastAsia="Arial" w:hAnsiTheme="majorHAnsi" w:cstheme="majorHAnsi"/>
          <w:color w:val="000000"/>
        </w:rPr>
        <w:t xml:space="preserve">avce. </w:t>
      </w:r>
      <w:r w:rsidRPr="004371C6">
        <w:rPr>
          <w:rFonts w:asciiTheme="majorHAnsi" w:eastAsia="Arial" w:hAnsiTheme="majorHAnsi" w:cstheme="majorHAnsi"/>
          <w:color w:val="000000"/>
        </w:rPr>
        <w:t>Dokud Zákazník měsíční výkaz práce nepotvrdí, nevzniká Poskytovateli nárok na zaplacení ceny za Dodatečné služby.</w:t>
      </w:r>
    </w:p>
    <w:p w14:paraId="0FD9D910" w14:textId="77777777" w:rsidR="00A65069" w:rsidRPr="004371C6" w:rsidRDefault="0090565F">
      <w:pPr>
        <w:numPr>
          <w:ilvl w:val="0"/>
          <w:numId w:val="8"/>
        </w:num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je oprávněn fakturovat Dodatečné Služby Zákazníkovi poté, co Zákazník potvrdil měsíční výkaz práce za měsíc, ve kterém byly tyto Služby poskytovány.</w:t>
      </w:r>
    </w:p>
    <w:p w14:paraId="3368F6C2" w14:textId="77777777" w:rsidR="00A65069" w:rsidRPr="004371C6" w:rsidRDefault="00A65069">
      <w:pPr>
        <w:pBdr>
          <w:top w:val="nil"/>
          <w:left w:val="nil"/>
          <w:bottom w:val="nil"/>
          <w:right w:val="nil"/>
          <w:between w:val="nil"/>
        </w:pBdr>
        <w:ind w:left="360"/>
        <w:jc w:val="both"/>
        <w:rPr>
          <w:rFonts w:asciiTheme="majorHAnsi" w:eastAsia="Arial" w:hAnsiTheme="majorHAnsi" w:cstheme="majorHAnsi"/>
          <w:color w:val="000000"/>
        </w:rPr>
        <w:sectPr w:rsidR="00A65069" w:rsidRPr="004371C6">
          <w:pgSz w:w="11906" w:h="16838"/>
          <w:pgMar w:top="1418" w:right="1418" w:bottom="1418" w:left="1418" w:header="709" w:footer="709" w:gutter="0"/>
          <w:pgNumType w:start="1"/>
          <w:cols w:space="720"/>
        </w:sectPr>
      </w:pPr>
    </w:p>
    <w:p w14:paraId="5CCF2FF0"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bookmarkStart w:id="28" w:name="3as4poj" w:colFirst="0" w:colLast="0"/>
      <w:bookmarkEnd w:id="28"/>
      <w:r w:rsidRPr="004371C6">
        <w:rPr>
          <w:rFonts w:asciiTheme="majorHAnsi" w:eastAsia="Arial" w:hAnsiTheme="majorHAnsi" w:cstheme="majorHAnsi"/>
          <w:b/>
          <w:color w:val="000000"/>
        </w:rPr>
        <w:t>Příloha č. 5</w:t>
      </w:r>
    </w:p>
    <w:p w14:paraId="136F04A0" w14:textId="77777777" w:rsidR="00A65069" w:rsidRPr="004371C6" w:rsidRDefault="0090565F">
      <w:pPr>
        <w:pBdr>
          <w:top w:val="nil"/>
          <w:left w:val="nil"/>
          <w:bottom w:val="nil"/>
          <w:right w:val="nil"/>
          <w:between w:val="nil"/>
        </w:pBdr>
        <w:jc w:val="center"/>
        <w:rPr>
          <w:rFonts w:asciiTheme="majorHAnsi" w:eastAsia="Arial" w:hAnsiTheme="majorHAnsi" w:cstheme="majorHAnsi"/>
          <w:b/>
          <w:color w:val="000000"/>
        </w:rPr>
      </w:pPr>
      <w:r w:rsidRPr="004371C6">
        <w:rPr>
          <w:rFonts w:asciiTheme="majorHAnsi" w:eastAsia="Arial" w:hAnsiTheme="majorHAnsi" w:cstheme="majorHAnsi"/>
          <w:b/>
          <w:color w:val="000000"/>
        </w:rPr>
        <w:t>Oprávněné osoby</w:t>
      </w:r>
    </w:p>
    <w:p w14:paraId="251119F6" w14:textId="77777777" w:rsidR="00A65069" w:rsidRPr="004371C6" w:rsidRDefault="00A65069">
      <w:pPr>
        <w:pBdr>
          <w:top w:val="nil"/>
          <w:left w:val="nil"/>
          <w:bottom w:val="nil"/>
          <w:right w:val="nil"/>
          <w:between w:val="nil"/>
        </w:pBdr>
        <w:jc w:val="center"/>
        <w:rPr>
          <w:rFonts w:asciiTheme="majorHAnsi" w:eastAsia="Arial" w:hAnsiTheme="majorHAnsi" w:cstheme="majorHAnsi"/>
          <w:b/>
          <w:color w:val="000000"/>
        </w:rPr>
      </w:pPr>
    </w:p>
    <w:p w14:paraId="1C1DAFD0"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Za Poskytovatele:</w:t>
      </w:r>
    </w:p>
    <w:p w14:paraId="39EE6FF1" w14:textId="77777777" w:rsidR="00A65069" w:rsidRPr="004371C6" w:rsidRDefault="00A65069">
      <w:pPr>
        <w:rPr>
          <w:rFonts w:asciiTheme="majorHAnsi" w:eastAsia="Arial" w:hAnsiTheme="majorHAnsi" w:cstheme="majorHAnsi"/>
        </w:rPr>
      </w:pPr>
    </w:p>
    <w:tbl>
      <w:tblPr>
        <w:tblStyle w:val="a4"/>
        <w:tblW w:w="9054" w:type="dxa"/>
        <w:tblInd w:w="-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748"/>
        <w:gridCol w:w="4306"/>
      </w:tblGrid>
      <w:tr w:rsidR="00A65069" w:rsidRPr="004371C6" w14:paraId="5AD2801E" w14:textId="77777777">
        <w:tc>
          <w:tcPr>
            <w:tcW w:w="4748" w:type="dxa"/>
          </w:tcPr>
          <w:p w14:paraId="0B493EEE"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Ve věcech obchodních a smluvních:</w:t>
            </w:r>
          </w:p>
        </w:tc>
        <w:tc>
          <w:tcPr>
            <w:tcW w:w="4306" w:type="dxa"/>
          </w:tcPr>
          <w:p w14:paraId="13FFE3CA"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w:t>
            </w:r>
            <w:r w:rsidRPr="00195DFD">
              <w:rPr>
                <w:rFonts w:asciiTheme="majorHAnsi" w:eastAsia="Arial" w:hAnsiTheme="majorHAnsi" w:cstheme="majorHAnsi"/>
                <w:highlight w:val="yellow"/>
              </w:rPr>
              <w:t>doplnit</w:t>
            </w:r>
            <w:r w:rsidRPr="004371C6">
              <w:rPr>
                <w:rFonts w:asciiTheme="majorHAnsi" w:eastAsia="Arial" w:hAnsiTheme="majorHAnsi" w:cstheme="majorHAnsi"/>
              </w:rPr>
              <w:t>]</w:t>
            </w:r>
          </w:p>
        </w:tc>
      </w:tr>
      <w:tr w:rsidR="00A65069" w:rsidRPr="004371C6" w14:paraId="51B146E6" w14:textId="77777777">
        <w:tc>
          <w:tcPr>
            <w:tcW w:w="4748" w:type="dxa"/>
          </w:tcPr>
          <w:p w14:paraId="5889E087"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Ve věcech technických:</w:t>
            </w:r>
          </w:p>
        </w:tc>
        <w:tc>
          <w:tcPr>
            <w:tcW w:w="4306" w:type="dxa"/>
          </w:tcPr>
          <w:p w14:paraId="3C778EE2"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w:t>
            </w:r>
            <w:r w:rsidRPr="00195DFD">
              <w:rPr>
                <w:rFonts w:asciiTheme="majorHAnsi" w:eastAsia="Arial" w:hAnsiTheme="majorHAnsi" w:cstheme="majorHAnsi"/>
                <w:highlight w:val="yellow"/>
              </w:rPr>
              <w:t>doplnit</w:t>
            </w:r>
            <w:r w:rsidRPr="004371C6">
              <w:rPr>
                <w:rFonts w:asciiTheme="majorHAnsi" w:eastAsia="Arial" w:hAnsiTheme="majorHAnsi" w:cstheme="majorHAnsi"/>
              </w:rPr>
              <w:t>]</w:t>
            </w:r>
          </w:p>
        </w:tc>
      </w:tr>
    </w:tbl>
    <w:p w14:paraId="18F9B462" w14:textId="77777777" w:rsidR="00A65069" w:rsidRPr="004371C6" w:rsidRDefault="00A65069">
      <w:pPr>
        <w:rPr>
          <w:rFonts w:asciiTheme="majorHAnsi" w:eastAsia="Arial" w:hAnsiTheme="majorHAnsi" w:cstheme="majorHAnsi"/>
        </w:rPr>
      </w:pPr>
    </w:p>
    <w:p w14:paraId="3E89CA60"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Za Zákazníka:</w:t>
      </w:r>
    </w:p>
    <w:p w14:paraId="4725963F" w14:textId="77777777" w:rsidR="00A65069" w:rsidRPr="004371C6" w:rsidRDefault="00A65069">
      <w:pPr>
        <w:rPr>
          <w:rFonts w:asciiTheme="majorHAnsi" w:eastAsia="Arial" w:hAnsiTheme="majorHAnsi" w:cstheme="majorHAnsi"/>
        </w:rPr>
      </w:pPr>
    </w:p>
    <w:tbl>
      <w:tblPr>
        <w:tblStyle w:val="a5"/>
        <w:tblW w:w="9054" w:type="dxa"/>
        <w:tblInd w:w="-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4748"/>
        <w:gridCol w:w="4306"/>
      </w:tblGrid>
      <w:tr w:rsidR="00A65069" w:rsidRPr="004371C6" w14:paraId="0E0DE644" w14:textId="77777777">
        <w:tc>
          <w:tcPr>
            <w:tcW w:w="4748" w:type="dxa"/>
          </w:tcPr>
          <w:p w14:paraId="0801D2C5"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Ve věcech obchodních a smluvních:</w:t>
            </w:r>
          </w:p>
        </w:tc>
        <w:tc>
          <w:tcPr>
            <w:tcW w:w="4306" w:type="dxa"/>
          </w:tcPr>
          <w:p w14:paraId="48FF87EA"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w:t>
            </w:r>
            <w:r w:rsidRPr="00195DFD">
              <w:rPr>
                <w:rFonts w:asciiTheme="majorHAnsi" w:eastAsia="Arial" w:hAnsiTheme="majorHAnsi" w:cstheme="majorHAnsi"/>
                <w:highlight w:val="yellow"/>
              </w:rPr>
              <w:t>doplnit</w:t>
            </w:r>
            <w:r w:rsidRPr="004371C6">
              <w:rPr>
                <w:rFonts w:asciiTheme="majorHAnsi" w:eastAsia="Arial" w:hAnsiTheme="majorHAnsi" w:cstheme="majorHAnsi"/>
              </w:rPr>
              <w:t>]</w:t>
            </w:r>
          </w:p>
        </w:tc>
      </w:tr>
      <w:tr w:rsidR="00A65069" w:rsidRPr="004371C6" w14:paraId="245E66AA" w14:textId="77777777">
        <w:tc>
          <w:tcPr>
            <w:tcW w:w="4748" w:type="dxa"/>
          </w:tcPr>
          <w:p w14:paraId="46477267"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Ve věcech technických:</w:t>
            </w:r>
          </w:p>
        </w:tc>
        <w:tc>
          <w:tcPr>
            <w:tcW w:w="4306" w:type="dxa"/>
          </w:tcPr>
          <w:p w14:paraId="3DFCBFFF" w14:textId="77777777" w:rsidR="00A65069" w:rsidRPr="004371C6" w:rsidRDefault="0090565F">
            <w:pPr>
              <w:rPr>
                <w:rFonts w:asciiTheme="majorHAnsi" w:eastAsia="Arial" w:hAnsiTheme="majorHAnsi" w:cstheme="majorHAnsi"/>
              </w:rPr>
            </w:pPr>
            <w:r w:rsidRPr="004371C6">
              <w:rPr>
                <w:rFonts w:asciiTheme="majorHAnsi" w:eastAsia="Arial" w:hAnsiTheme="majorHAnsi" w:cstheme="majorHAnsi"/>
              </w:rPr>
              <w:t>[</w:t>
            </w:r>
            <w:r w:rsidRPr="00195DFD">
              <w:rPr>
                <w:rFonts w:asciiTheme="majorHAnsi" w:eastAsia="Arial" w:hAnsiTheme="majorHAnsi" w:cstheme="majorHAnsi"/>
                <w:highlight w:val="yellow"/>
              </w:rPr>
              <w:t>doplnit</w:t>
            </w:r>
            <w:r w:rsidRPr="004371C6">
              <w:rPr>
                <w:rFonts w:asciiTheme="majorHAnsi" w:eastAsia="Arial" w:hAnsiTheme="majorHAnsi" w:cstheme="majorHAnsi"/>
              </w:rPr>
              <w:t>]</w:t>
            </w:r>
          </w:p>
        </w:tc>
      </w:tr>
    </w:tbl>
    <w:p w14:paraId="5495571B" w14:textId="77777777" w:rsidR="00A65069" w:rsidRPr="004371C6" w:rsidRDefault="00A65069">
      <w:pPr>
        <w:pBdr>
          <w:top w:val="nil"/>
          <w:left w:val="nil"/>
          <w:bottom w:val="nil"/>
          <w:right w:val="nil"/>
          <w:between w:val="nil"/>
        </w:pBdr>
        <w:rPr>
          <w:rFonts w:asciiTheme="majorHAnsi" w:eastAsia="Arial" w:hAnsiTheme="majorHAnsi" w:cstheme="majorHAnsi"/>
          <w:b/>
          <w:color w:val="000000"/>
        </w:rPr>
      </w:pPr>
    </w:p>
    <w:p w14:paraId="003B8E5D" w14:textId="77777777" w:rsidR="00A65069" w:rsidRPr="004371C6" w:rsidRDefault="0090565F">
      <w:pPr>
        <w:pBdr>
          <w:top w:val="nil"/>
          <w:left w:val="nil"/>
          <w:bottom w:val="nil"/>
          <w:right w:val="nil"/>
          <w:between w:val="nil"/>
        </w:pBdr>
        <w:jc w:val="both"/>
        <w:rPr>
          <w:rFonts w:asciiTheme="majorHAnsi" w:eastAsia="Arial" w:hAnsiTheme="majorHAnsi" w:cstheme="majorHAnsi"/>
          <w:color w:val="000000"/>
        </w:rPr>
      </w:pPr>
      <w:r w:rsidRPr="004371C6">
        <w:rPr>
          <w:rFonts w:asciiTheme="majorHAnsi" w:eastAsia="Arial" w:hAnsiTheme="majorHAnsi" w:cstheme="majorHAnsi"/>
          <w:color w:val="000000"/>
        </w:rPr>
        <w:t>Poskytovatel se zavazuje poskytovat plnění prostřednictvím členů IT support týmu tak, aby jednotliví členové IT support týmu prováděli činnosti na pozici dle jejich odbornosti (kvalifikace) v rozsahu, který takové pozici běžně odpovídá. Členové IT support Poskytovatele jsou následující:</w:t>
      </w:r>
    </w:p>
    <w:p w14:paraId="07D13A50" w14:textId="77777777" w:rsidR="00A65069" w:rsidRPr="004371C6" w:rsidRDefault="00A65069">
      <w:pPr>
        <w:pBdr>
          <w:top w:val="nil"/>
          <w:left w:val="nil"/>
          <w:bottom w:val="nil"/>
          <w:right w:val="nil"/>
          <w:between w:val="nil"/>
        </w:pBdr>
        <w:jc w:val="both"/>
        <w:rPr>
          <w:rFonts w:asciiTheme="majorHAnsi" w:eastAsia="Arial" w:hAnsiTheme="majorHAnsi" w:cstheme="majorHAnsi"/>
          <w:color w:val="000000"/>
        </w:rPr>
      </w:pPr>
    </w:p>
    <w:p w14:paraId="00B6CF35" w14:textId="77777777" w:rsidR="00A65069" w:rsidRPr="004371C6" w:rsidRDefault="0090565F">
      <w:pPr>
        <w:pBdr>
          <w:top w:val="nil"/>
          <w:left w:val="nil"/>
          <w:bottom w:val="nil"/>
          <w:right w:val="nil"/>
          <w:between w:val="nil"/>
        </w:pBdr>
        <w:rPr>
          <w:rFonts w:asciiTheme="majorHAnsi" w:eastAsia="Arial" w:hAnsiTheme="majorHAnsi" w:cstheme="majorHAnsi"/>
          <w:b/>
          <w:color w:val="000000"/>
        </w:rPr>
      </w:pPr>
      <w:r w:rsidRPr="004371C6">
        <w:rPr>
          <w:rFonts w:asciiTheme="majorHAnsi" w:eastAsia="Arial" w:hAnsiTheme="majorHAnsi" w:cstheme="majorHAnsi"/>
          <w:b/>
          <w:color w:val="000000"/>
        </w:rPr>
        <w:t>Software developer 1</w:t>
      </w:r>
    </w:p>
    <w:p w14:paraId="0037D254" w14:textId="77777777" w:rsidR="00A65069" w:rsidRPr="004371C6" w:rsidRDefault="0090565F">
      <w:pPr>
        <w:numPr>
          <w:ilvl w:val="0"/>
          <w:numId w:val="7"/>
        </w:numPr>
        <w:pBdr>
          <w:top w:val="nil"/>
          <w:left w:val="nil"/>
          <w:bottom w:val="nil"/>
          <w:right w:val="nil"/>
          <w:between w:val="nil"/>
        </w:pBdr>
        <w:rPr>
          <w:rFonts w:asciiTheme="majorHAnsi" w:hAnsiTheme="majorHAnsi" w:cstheme="majorHAnsi"/>
          <w:color w:val="000000"/>
        </w:rPr>
      </w:pPr>
      <w:r w:rsidRPr="004371C6">
        <w:rPr>
          <w:rFonts w:asciiTheme="majorHAnsi" w:eastAsia="Arial" w:hAnsiTheme="majorHAnsi" w:cstheme="majorHAnsi"/>
          <w:color w:val="000000"/>
        </w:rPr>
        <w:t>drží pohotovost, řeší incidenty, vývoj softwaru, opravy chyb, zajišťuje chod prostředí, navrhuje inovace vedoucí k větší stabilitě.</w:t>
      </w:r>
    </w:p>
    <w:p w14:paraId="788C9FEE" w14:textId="77777777" w:rsidR="00A65069" w:rsidRPr="004371C6" w:rsidRDefault="0090565F">
      <w:pPr>
        <w:pBdr>
          <w:top w:val="nil"/>
          <w:left w:val="nil"/>
          <w:bottom w:val="nil"/>
          <w:right w:val="nil"/>
          <w:between w:val="nil"/>
        </w:pBdr>
        <w:rPr>
          <w:rFonts w:asciiTheme="majorHAnsi" w:eastAsia="Arial" w:hAnsiTheme="majorHAnsi" w:cstheme="majorHAnsi"/>
          <w:b/>
          <w:color w:val="000000"/>
        </w:rPr>
      </w:pPr>
      <w:r w:rsidRPr="004371C6">
        <w:rPr>
          <w:rFonts w:asciiTheme="majorHAnsi" w:eastAsia="Arial" w:hAnsiTheme="majorHAnsi" w:cstheme="majorHAnsi"/>
          <w:b/>
          <w:color w:val="000000"/>
        </w:rPr>
        <w:t>Software developer 2</w:t>
      </w:r>
    </w:p>
    <w:p w14:paraId="45E073D5" w14:textId="77777777" w:rsidR="00A65069" w:rsidRPr="004371C6" w:rsidRDefault="0090565F">
      <w:pPr>
        <w:numPr>
          <w:ilvl w:val="0"/>
          <w:numId w:val="7"/>
        </w:numPr>
        <w:pBdr>
          <w:top w:val="nil"/>
          <w:left w:val="nil"/>
          <w:bottom w:val="nil"/>
          <w:right w:val="nil"/>
          <w:between w:val="nil"/>
        </w:pBdr>
        <w:rPr>
          <w:rFonts w:asciiTheme="majorHAnsi" w:hAnsiTheme="majorHAnsi" w:cstheme="majorHAnsi"/>
          <w:color w:val="000000"/>
        </w:rPr>
      </w:pPr>
      <w:r w:rsidRPr="004371C6">
        <w:rPr>
          <w:rFonts w:asciiTheme="majorHAnsi" w:eastAsia="Arial" w:hAnsiTheme="majorHAnsi" w:cstheme="majorHAnsi"/>
          <w:color w:val="000000"/>
        </w:rPr>
        <w:t>záloha, drží pohotovost, řeší incidenty, vývoj Systému, opravy chyb, zajišťuje chod prostředí, navrhuje inovace vedoucí k větší stabilitě.</w:t>
      </w:r>
    </w:p>
    <w:p w14:paraId="4EC899B4" w14:textId="77777777" w:rsidR="00A65069" w:rsidRPr="004371C6" w:rsidRDefault="0090565F">
      <w:pPr>
        <w:pBdr>
          <w:top w:val="nil"/>
          <w:left w:val="nil"/>
          <w:bottom w:val="nil"/>
          <w:right w:val="nil"/>
          <w:between w:val="nil"/>
        </w:pBdr>
        <w:rPr>
          <w:rFonts w:asciiTheme="majorHAnsi" w:eastAsia="Arial" w:hAnsiTheme="majorHAnsi" w:cstheme="majorHAnsi"/>
          <w:b/>
          <w:color w:val="000000"/>
        </w:rPr>
      </w:pPr>
      <w:r w:rsidRPr="004371C6">
        <w:rPr>
          <w:rFonts w:asciiTheme="majorHAnsi" w:eastAsia="Arial" w:hAnsiTheme="majorHAnsi" w:cstheme="majorHAnsi"/>
          <w:b/>
          <w:color w:val="000000"/>
        </w:rPr>
        <w:t>Project Manager</w:t>
      </w:r>
    </w:p>
    <w:p w14:paraId="00BD7ABE" w14:textId="77777777" w:rsidR="00A65069" w:rsidRPr="004371C6" w:rsidRDefault="0090565F">
      <w:pPr>
        <w:numPr>
          <w:ilvl w:val="0"/>
          <w:numId w:val="7"/>
        </w:numPr>
        <w:pBdr>
          <w:top w:val="nil"/>
          <w:left w:val="nil"/>
          <w:bottom w:val="nil"/>
          <w:right w:val="nil"/>
          <w:between w:val="nil"/>
        </w:pBdr>
        <w:rPr>
          <w:rFonts w:asciiTheme="majorHAnsi" w:hAnsiTheme="majorHAnsi" w:cstheme="majorHAnsi"/>
          <w:color w:val="000000"/>
        </w:rPr>
      </w:pPr>
      <w:r w:rsidRPr="004371C6">
        <w:rPr>
          <w:rFonts w:asciiTheme="majorHAnsi" w:eastAsia="Arial" w:hAnsiTheme="majorHAnsi" w:cstheme="majorHAnsi"/>
          <w:color w:val="000000"/>
        </w:rPr>
        <w:t>koordinuje vývoj a implementaci nových funkcionalit, komunikace kolem plánování vývoje, asistence při řešení incidentů.</w:t>
      </w:r>
    </w:p>
    <w:p w14:paraId="001A712B" w14:textId="77777777" w:rsidR="00A65069" w:rsidRPr="004371C6" w:rsidRDefault="0090565F">
      <w:pPr>
        <w:pBdr>
          <w:top w:val="nil"/>
          <w:left w:val="nil"/>
          <w:bottom w:val="nil"/>
          <w:right w:val="nil"/>
          <w:between w:val="nil"/>
        </w:pBdr>
        <w:rPr>
          <w:rFonts w:asciiTheme="majorHAnsi" w:eastAsia="Arial" w:hAnsiTheme="majorHAnsi" w:cstheme="majorHAnsi"/>
          <w:b/>
          <w:color w:val="000000"/>
        </w:rPr>
      </w:pPr>
      <w:r w:rsidRPr="004371C6">
        <w:rPr>
          <w:rFonts w:asciiTheme="majorHAnsi" w:eastAsia="Arial" w:hAnsiTheme="majorHAnsi" w:cstheme="majorHAnsi"/>
          <w:b/>
          <w:color w:val="000000"/>
        </w:rPr>
        <w:t>Sales Manager</w:t>
      </w:r>
    </w:p>
    <w:p w14:paraId="2E90CA56" w14:textId="289A63BF" w:rsidR="00A65069" w:rsidRPr="0090565F" w:rsidRDefault="0090565F" w:rsidP="0090565F">
      <w:pPr>
        <w:numPr>
          <w:ilvl w:val="0"/>
          <w:numId w:val="7"/>
        </w:numPr>
        <w:pBdr>
          <w:top w:val="nil"/>
          <w:left w:val="nil"/>
          <w:bottom w:val="nil"/>
          <w:right w:val="nil"/>
          <w:between w:val="nil"/>
        </w:pBdr>
        <w:rPr>
          <w:rFonts w:asciiTheme="majorHAnsi" w:eastAsia="Arial" w:hAnsiTheme="majorHAnsi" w:cstheme="majorHAnsi"/>
        </w:rPr>
      </w:pPr>
      <w:r w:rsidRPr="0090565F">
        <w:rPr>
          <w:rFonts w:asciiTheme="majorHAnsi" w:eastAsia="Arial" w:hAnsiTheme="majorHAnsi" w:cstheme="majorHAnsi"/>
          <w:color w:val="000000"/>
        </w:rPr>
        <w:t>koordinace po obchodní stránce se Zákazníkem</w:t>
      </w:r>
    </w:p>
    <w:sectPr w:rsidR="00A65069" w:rsidRPr="0090565F">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64E2A" w14:textId="77777777" w:rsidR="00C41B01" w:rsidRDefault="00C41B01">
      <w:pPr>
        <w:spacing w:after="0" w:line="240" w:lineRule="auto"/>
      </w:pPr>
      <w:r>
        <w:separator/>
      </w:r>
    </w:p>
  </w:endnote>
  <w:endnote w:type="continuationSeparator" w:id="0">
    <w:p w14:paraId="14247DF2" w14:textId="77777777" w:rsidR="00C41B01" w:rsidRDefault="00C41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9D5D435D-855B-48B6-A373-DA57FFE22F7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2" w:fontKey="{22216FCE-9757-4938-B904-8BDCBD2F3AAA}"/>
    <w:embedBold r:id="rId3" w:fontKey="{37477367-565E-4167-8C6D-0A1883130CD2}"/>
  </w:font>
  <w:font w:name="Calibri">
    <w:panose1 w:val="020F0502020204030204"/>
    <w:charset w:val="EE"/>
    <w:family w:val="swiss"/>
    <w:pitch w:val="variable"/>
    <w:sig w:usb0="E4002EFF" w:usb1="C000247B" w:usb2="00000009" w:usb3="00000000" w:csb0="000001FF" w:csb1="00000000"/>
    <w:embedRegular r:id="rId4" w:fontKey="{EBE17B7D-D070-4738-8FF9-CBDA60154FF6}"/>
    <w:embedBold r:id="rId5" w:fontKey="{BD38B209-F230-4FDF-861A-2750C52772F3}"/>
  </w:font>
  <w:font w:name="Georgia">
    <w:panose1 w:val="02040502050405020303"/>
    <w:charset w:val="EE"/>
    <w:family w:val="roman"/>
    <w:pitch w:val="variable"/>
    <w:sig w:usb0="00000287" w:usb1="00000000" w:usb2="00000000" w:usb3="00000000" w:csb0="0000009F" w:csb1="00000000"/>
    <w:embedRegular r:id="rId6" w:fontKey="{FD79BC1D-8506-40C1-A6BE-5126ACA5594E}"/>
    <w:embedItalic r:id="rId7" w:fontKey="{3C2C7261-3BB3-43EA-B4EC-C35AF6947C4F}"/>
  </w:font>
  <w:font w:name="Cambria">
    <w:panose1 w:val="02040503050406030204"/>
    <w:charset w:val="EE"/>
    <w:family w:val="roman"/>
    <w:pitch w:val="variable"/>
    <w:sig w:usb0="E00006FF" w:usb1="420024FF" w:usb2="02000000" w:usb3="00000000" w:csb0="0000019F" w:csb1="00000000"/>
    <w:embedRegular r:id="rId8" w:fontKey="{25F1EEA1-AC4F-43BB-92D8-C883259B9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DBF9B" w14:textId="77777777" w:rsidR="00A65069" w:rsidRDefault="0090565F">
    <w:pPr>
      <w:pBdr>
        <w:top w:val="dotted" w:sz="6" w:space="6" w:color="000000"/>
        <w:left w:val="nil"/>
        <w:bottom w:val="nil"/>
        <w:right w:val="nil"/>
        <w:between w:val="nil"/>
      </w:pBdr>
      <w:spacing w:after="0"/>
      <w:jc w:val="center"/>
      <w:rPr>
        <w:color w:val="808080"/>
        <w:sz w:val="16"/>
        <w:szCs w:val="16"/>
      </w:rPr>
    </w:pPr>
    <w:r>
      <w:rPr>
        <w:color w:val="808080"/>
        <w:sz w:val="16"/>
        <w:szCs w:val="16"/>
      </w:rPr>
      <w:fldChar w:fldCharType="begin"/>
    </w:r>
    <w:r>
      <w:rPr>
        <w:color w:val="808080"/>
        <w:sz w:val="16"/>
        <w:szCs w:val="16"/>
      </w:rPr>
      <w:instrText>PAGE</w:instrText>
    </w:r>
    <w:r>
      <w:rPr>
        <w:color w:val="808080"/>
        <w:sz w:val="16"/>
        <w:szCs w:val="16"/>
      </w:rPr>
      <w:fldChar w:fldCharType="end"/>
    </w:r>
  </w:p>
  <w:p w14:paraId="4A8C9352" w14:textId="77777777" w:rsidR="00A65069" w:rsidRDefault="00A65069">
    <w:pPr>
      <w:pBdr>
        <w:top w:val="dotted" w:sz="6" w:space="6" w:color="000000"/>
        <w:left w:val="nil"/>
        <w:bottom w:val="nil"/>
        <w:right w:val="nil"/>
        <w:between w:val="nil"/>
      </w:pBdr>
      <w:spacing w:after="0"/>
      <w:jc w:val="center"/>
      <w:rPr>
        <w:color w:val="80808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8E79" w14:textId="77777777" w:rsidR="00A65069" w:rsidRDefault="0090565F">
    <w:pPr>
      <w:pBdr>
        <w:top w:val="dotted" w:sz="6" w:space="6" w:color="000000"/>
        <w:left w:val="nil"/>
        <w:bottom w:val="nil"/>
        <w:right w:val="nil"/>
        <w:between w:val="nil"/>
      </w:pBdr>
      <w:spacing w:after="0"/>
      <w:jc w:val="center"/>
      <w:rPr>
        <w:color w:val="808080"/>
        <w:sz w:val="16"/>
        <w:szCs w:val="16"/>
      </w:rPr>
    </w:pPr>
    <w:r>
      <w:rPr>
        <w:color w:val="808080"/>
        <w:sz w:val="16"/>
        <w:szCs w:val="16"/>
      </w:rPr>
      <w:t xml:space="preserve">Strana </w:t>
    </w:r>
    <w:r>
      <w:rPr>
        <w:color w:val="808080"/>
        <w:sz w:val="16"/>
        <w:szCs w:val="16"/>
      </w:rPr>
      <w:fldChar w:fldCharType="begin"/>
    </w:r>
    <w:r>
      <w:rPr>
        <w:color w:val="808080"/>
        <w:sz w:val="16"/>
        <w:szCs w:val="16"/>
      </w:rPr>
      <w:instrText>PAGE</w:instrText>
    </w:r>
    <w:r>
      <w:rPr>
        <w:color w:val="808080"/>
        <w:sz w:val="16"/>
        <w:szCs w:val="16"/>
      </w:rPr>
      <w:fldChar w:fldCharType="separate"/>
    </w:r>
    <w:r w:rsidR="00D106C6">
      <w:rPr>
        <w:noProof/>
        <w:color w:val="808080"/>
        <w:sz w:val="16"/>
        <w:szCs w:val="16"/>
      </w:rPr>
      <w:t>11</w:t>
    </w:r>
    <w:r>
      <w:rPr>
        <w:color w:val="808080"/>
        <w:sz w:val="16"/>
        <w:szCs w:val="16"/>
      </w:rPr>
      <w:fldChar w:fldCharType="end"/>
    </w:r>
    <w:r>
      <w:rPr>
        <w:color w:val="808080"/>
        <w:sz w:val="16"/>
        <w:szCs w:val="16"/>
      </w:rPr>
      <w:t xml:space="preserve"> (celkem 10)</w:t>
    </w:r>
  </w:p>
  <w:p w14:paraId="4AAF7579" w14:textId="77777777" w:rsidR="00A65069" w:rsidRDefault="00A65069">
    <w:pPr>
      <w:pBdr>
        <w:top w:val="dotted" w:sz="6" w:space="6" w:color="000000"/>
        <w:left w:val="nil"/>
        <w:bottom w:val="nil"/>
        <w:right w:val="nil"/>
        <w:between w:val="nil"/>
      </w:pBdr>
      <w:spacing w:after="0"/>
      <w:rPr>
        <w:color w:val="80808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568C4" w14:textId="72126D87" w:rsidR="00A65069" w:rsidRDefault="0090565F">
    <w:pPr>
      <w:pBdr>
        <w:top w:val="dotted" w:sz="6" w:space="6" w:color="000000"/>
        <w:left w:val="nil"/>
        <w:bottom w:val="nil"/>
        <w:right w:val="nil"/>
        <w:between w:val="nil"/>
      </w:pBdr>
      <w:spacing w:after="0"/>
      <w:jc w:val="center"/>
      <w:rPr>
        <w:color w:val="808080"/>
        <w:sz w:val="16"/>
        <w:szCs w:val="16"/>
      </w:rPr>
    </w:pPr>
    <w:r>
      <w:rPr>
        <w:color w:val="808080"/>
        <w:sz w:val="16"/>
        <w:szCs w:val="16"/>
      </w:rPr>
      <w:t xml:space="preserve">Strana </w:t>
    </w:r>
    <w:r>
      <w:rPr>
        <w:color w:val="808080"/>
        <w:sz w:val="16"/>
        <w:szCs w:val="16"/>
      </w:rPr>
      <w:fldChar w:fldCharType="begin"/>
    </w:r>
    <w:r>
      <w:rPr>
        <w:color w:val="808080"/>
        <w:sz w:val="16"/>
        <w:szCs w:val="16"/>
      </w:rPr>
      <w:instrText>PAGE</w:instrText>
    </w:r>
    <w:r>
      <w:rPr>
        <w:color w:val="808080"/>
        <w:sz w:val="16"/>
        <w:szCs w:val="16"/>
      </w:rPr>
      <w:fldChar w:fldCharType="separate"/>
    </w:r>
    <w:r w:rsidR="00D106C6">
      <w:rPr>
        <w:noProof/>
        <w:color w:val="808080"/>
        <w:sz w:val="16"/>
        <w:szCs w:val="16"/>
      </w:rPr>
      <w:t>1</w:t>
    </w:r>
    <w:r>
      <w:rPr>
        <w:color w:val="808080"/>
        <w:sz w:val="16"/>
        <w:szCs w:val="16"/>
      </w:rPr>
      <w:fldChar w:fldCharType="end"/>
    </w:r>
    <w:r>
      <w:rPr>
        <w:color w:val="808080"/>
        <w:sz w:val="16"/>
        <w:szCs w:val="16"/>
      </w:rPr>
      <w:t xml:space="preserve"> (celkem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056D6" w14:textId="77777777" w:rsidR="00C41B01" w:rsidRDefault="00C41B01">
      <w:pPr>
        <w:spacing w:after="0" w:line="240" w:lineRule="auto"/>
      </w:pPr>
      <w:r>
        <w:separator/>
      </w:r>
    </w:p>
  </w:footnote>
  <w:footnote w:type="continuationSeparator" w:id="0">
    <w:p w14:paraId="5AE0F707" w14:textId="77777777" w:rsidR="00C41B01" w:rsidRDefault="00C41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D4761" w14:textId="77777777" w:rsidR="00A65069" w:rsidRDefault="00A65069">
    <w:pPr>
      <w:pBdr>
        <w:top w:val="nil"/>
        <w:left w:val="nil"/>
        <w:bottom w:val="single" w:sz="6" w:space="6" w:color="808080"/>
        <w:right w:val="nil"/>
        <w:between w:val="nil"/>
      </w:pBdr>
      <w:tabs>
        <w:tab w:val="center" w:pos="4536"/>
        <w:tab w:val="right" w:pos="9072"/>
        <w:tab w:val="left" w:pos="1455"/>
      </w:tabs>
      <w:spacing w:after="0"/>
      <w:rPr>
        <w:b/>
        <w:color w:val="0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552"/>
    <w:multiLevelType w:val="multilevel"/>
    <w:tmpl w:val="41E07A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606A65"/>
    <w:multiLevelType w:val="multilevel"/>
    <w:tmpl w:val="E6340C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C960779"/>
    <w:multiLevelType w:val="hybridMultilevel"/>
    <w:tmpl w:val="CC9AC6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A45B04"/>
    <w:multiLevelType w:val="multilevel"/>
    <w:tmpl w:val="CDF6CC22"/>
    <w:lvl w:ilvl="0">
      <w:start w:val="1"/>
      <w:numFmt w:val="decimal"/>
      <w:lvlText w:val="%1."/>
      <w:lvlJc w:val="left"/>
      <w:pPr>
        <w:ind w:left="737" w:hanging="737"/>
      </w:pPr>
      <w:rPr>
        <w:rFonts w:ascii="Verdana" w:eastAsia="Verdana" w:hAnsi="Verdana" w:cs="Verdana"/>
        <w:b/>
        <w:i w:val="0"/>
        <w:smallCaps/>
        <w:strike w:val="0"/>
        <w:color w:val="000000"/>
        <w:sz w:val="24"/>
        <w:szCs w:val="24"/>
        <w:vertAlign w:val="baseline"/>
      </w:rPr>
    </w:lvl>
    <w:lvl w:ilvl="1">
      <w:start w:val="1"/>
      <w:numFmt w:val="decimal"/>
      <w:lvlText w:val="%1.%2"/>
      <w:lvlJc w:val="left"/>
      <w:pPr>
        <w:ind w:left="1474" w:hanging="737"/>
      </w:pPr>
    </w:lvl>
    <w:lvl w:ilvl="2">
      <w:start w:val="1"/>
      <w:numFmt w:val="decimal"/>
      <w:lvlText w:val="%1.%2.%3"/>
      <w:lvlJc w:val="left"/>
      <w:pPr>
        <w:ind w:left="2211" w:hanging="737"/>
      </w:pPr>
      <w:rPr>
        <w:rFonts w:ascii="Verdana" w:eastAsia="Verdana" w:hAnsi="Verdana" w:cs="Verdana"/>
      </w:rPr>
    </w:lvl>
    <w:lvl w:ilvl="3">
      <w:start w:val="1"/>
      <w:numFmt w:val="bullet"/>
      <w:lvlText w:val="●"/>
      <w:lvlJc w:val="left"/>
      <w:pPr>
        <w:ind w:left="3062" w:hanging="851"/>
      </w:pPr>
      <w:rPr>
        <w:rFonts w:ascii="Noto Sans Symbols" w:eastAsia="Noto Sans Symbols" w:hAnsi="Noto Sans Symbols" w:cs="Noto Sans Symbols"/>
      </w:rPr>
    </w:lvl>
    <w:lvl w:ilvl="4">
      <w:start w:val="1"/>
      <w:numFmt w:val="decimal"/>
      <w:lvlText w:val="%1.%2.%3.●.%5"/>
      <w:lvlJc w:val="left"/>
      <w:pPr>
        <w:ind w:left="3799" w:hanging="737"/>
      </w:pPr>
    </w:lvl>
    <w:lvl w:ilvl="5">
      <w:start w:val="1"/>
      <w:numFmt w:val="decimal"/>
      <w:lvlText w:val="%1.%2.%3.●.%5.%6"/>
      <w:lvlJc w:val="left"/>
      <w:pPr>
        <w:ind w:left="1080" w:hanging="1080"/>
      </w:pPr>
    </w:lvl>
    <w:lvl w:ilvl="6">
      <w:start w:val="1"/>
      <w:numFmt w:val="decimal"/>
      <w:lvlText w:val="%1.%2.%3.●.%5.%6.%7"/>
      <w:lvlJc w:val="left"/>
      <w:pPr>
        <w:ind w:left="1440" w:hanging="1440"/>
      </w:pPr>
    </w:lvl>
    <w:lvl w:ilvl="7">
      <w:start w:val="1"/>
      <w:numFmt w:val="decimal"/>
      <w:lvlText w:val="%1.%2.%3.●.%5.%6.%7.%8"/>
      <w:lvlJc w:val="left"/>
      <w:pPr>
        <w:ind w:left="1440" w:hanging="1440"/>
      </w:pPr>
    </w:lvl>
    <w:lvl w:ilvl="8">
      <w:start w:val="1"/>
      <w:numFmt w:val="decimal"/>
      <w:lvlText w:val="%1.%2.%3.●.%5.%6.%7.%8.%9"/>
      <w:lvlJc w:val="left"/>
      <w:pPr>
        <w:ind w:left="1800" w:hanging="1800"/>
      </w:pPr>
    </w:lvl>
  </w:abstractNum>
  <w:abstractNum w:abstractNumId="4">
    <w:nsid w:val="278149A2"/>
    <w:multiLevelType w:val="multilevel"/>
    <w:tmpl w:val="138A0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502487"/>
    <w:multiLevelType w:val="multilevel"/>
    <w:tmpl w:val="EF36B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D215FC6"/>
    <w:multiLevelType w:val="multilevel"/>
    <w:tmpl w:val="EDA8E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95A2D63"/>
    <w:multiLevelType w:val="multilevel"/>
    <w:tmpl w:val="CAE2FB2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A9A2D00"/>
    <w:multiLevelType w:val="multilevel"/>
    <w:tmpl w:val="0D7C9B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2F0F48"/>
    <w:multiLevelType w:val="multilevel"/>
    <w:tmpl w:val="64826514"/>
    <w:lvl w:ilvl="0">
      <w:start w:val="1"/>
      <w:numFmt w:val="decimal"/>
      <w:lvlText w:val="%1."/>
      <w:lvlJc w:val="left"/>
      <w:pPr>
        <w:ind w:left="737" w:hanging="737"/>
      </w:pPr>
      <w:rPr>
        <w:rFonts w:ascii="Verdana" w:eastAsia="Verdana" w:hAnsi="Verdana" w:cs="Verdana"/>
        <w:b/>
        <w:i w:val="0"/>
        <w:smallCaps/>
        <w:strike w:val="0"/>
        <w:color w:val="000000"/>
        <w:sz w:val="24"/>
        <w:szCs w:val="24"/>
        <w:vertAlign w:val="baseline"/>
      </w:rPr>
    </w:lvl>
    <w:lvl w:ilvl="1">
      <w:start w:val="1"/>
      <w:numFmt w:val="decimal"/>
      <w:lvlText w:val="%1.%2"/>
      <w:lvlJc w:val="left"/>
      <w:pPr>
        <w:ind w:left="1474" w:hanging="737"/>
      </w:pPr>
    </w:lvl>
    <w:lvl w:ilvl="2">
      <w:start w:val="1"/>
      <w:numFmt w:val="decimal"/>
      <w:lvlText w:val="%1.%2.%3"/>
      <w:lvlJc w:val="left"/>
      <w:pPr>
        <w:ind w:left="2211" w:hanging="737"/>
      </w:pPr>
      <w:rPr>
        <w:rFonts w:asciiTheme="majorHAnsi" w:eastAsia="Verdana" w:hAnsiTheme="majorHAnsi" w:cstheme="majorHAnsi" w:hint="default"/>
      </w:rPr>
    </w:lvl>
    <w:lvl w:ilvl="3">
      <w:start w:val="1"/>
      <w:numFmt w:val="decimal"/>
      <w:lvlText w:val="%1.%2.%3.%4"/>
      <w:lvlJc w:val="left"/>
      <w:pPr>
        <w:ind w:left="3062" w:hanging="851"/>
      </w:pPr>
    </w:lvl>
    <w:lvl w:ilvl="4">
      <w:start w:val="1"/>
      <w:numFmt w:val="decimal"/>
      <w:lvlText w:val="%1.%2.%3.%4.%5"/>
      <w:lvlJc w:val="left"/>
      <w:pPr>
        <w:ind w:left="3799" w:hanging="737"/>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5"/>
  </w:num>
  <w:num w:numId="3">
    <w:abstractNumId w:val="1"/>
  </w:num>
  <w:num w:numId="4">
    <w:abstractNumId w:val="6"/>
  </w:num>
  <w:num w:numId="5">
    <w:abstractNumId w:val="3"/>
  </w:num>
  <w:num w:numId="6">
    <w:abstractNumId w:val="9"/>
  </w:num>
  <w:num w:numId="7">
    <w:abstractNumId w:val="0"/>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069"/>
    <w:rsid w:val="00022413"/>
    <w:rsid w:val="000958AD"/>
    <w:rsid w:val="00195DFD"/>
    <w:rsid w:val="001A6AD5"/>
    <w:rsid w:val="001A7B96"/>
    <w:rsid w:val="001B0D38"/>
    <w:rsid w:val="002E3481"/>
    <w:rsid w:val="002F2E91"/>
    <w:rsid w:val="002F6760"/>
    <w:rsid w:val="00301DDE"/>
    <w:rsid w:val="00303563"/>
    <w:rsid w:val="003F40E2"/>
    <w:rsid w:val="004371C6"/>
    <w:rsid w:val="00456397"/>
    <w:rsid w:val="004809A7"/>
    <w:rsid w:val="004B18DE"/>
    <w:rsid w:val="004E459A"/>
    <w:rsid w:val="004F4531"/>
    <w:rsid w:val="0053190B"/>
    <w:rsid w:val="00540739"/>
    <w:rsid w:val="00544674"/>
    <w:rsid w:val="00546213"/>
    <w:rsid w:val="00581607"/>
    <w:rsid w:val="006222F9"/>
    <w:rsid w:val="006E5318"/>
    <w:rsid w:val="007E1408"/>
    <w:rsid w:val="007E45D1"/>
    <w:rsid w:val="00817962"/>
    <w:rsid w:val="008A4F55"/>
    <w:rsid w:val="0090565F"/>
    <w:rsid w:val="00915C6E"/>
    <w:rsid w:val="00965D76"/>
    <w:rsid w:val="00A65069"/>
    <w:rsid w:val="00B06BE6"/>
    <w:rsid w:val="00B2077F"/>
    <w:rsid w:val="00B40211"/>
    <w:rsid w:val="00C15787"/>
    <w:rsid w:val="00C25B9A"/>
    <w:rsid w:val="00C3212E"/>
    <w:rsid w:val="00C36607"/>
    <w:rsid w:val="00C41B01"/>
    <w:rsid w:val="00CA7C2B"/>
    <w:rsid w:val="00D106C6"/>
    <w:rsid w:val="00D55981"/>
    <w:rsid w:val="00D57327"/>
    <w:rsid w:val="00DC04F1"/>
    <w:rsid w:val="00DE7A6F"/>
    <w:rsid w:val="00EA645E"/>
    <w:rsid w:val="00F316DB"/>
    <w:rsid w:val="00FA3A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sz w:val="22"/>
        <w:szCs w:val="22"/>
        <w:lang w:val="cs-CZ" w:eastAsia="en-GB" w:bidi="ar-SA"/>
      </w:rPr>
    </w:rPrDefault>
    <w:pPrDefault>
      <w:pPr>
        <w:spacing w:after="120" w:line="2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8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pPr>
    <w:rPr>
      <w:b/>
      <w:sz w:val="72"/>
      <w:szCs w:val="72"/>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rPr>
      <w:rFonts w:ascii="Times New Roman" w:eastAsia="Times New Roman" w:hAnsi="Times New Roman" w:cs="Times New Roman"/>
      <w:sz w:val="20"/>
      <w:szCs w:val="20"/>
    </w:rPr>
    <w:tblPr>
      <w:tblStyleRowBandSize w:val="1"/>
      <w:tblStyleColBandSize w:val="1"/>
    </w:tblPr>
  </w:style>
  <w:style w:type="table" w:customStyle="1" w:styleId="a2">
    <w:basedOn w:val="Normlntabulka"/>
    <w:tblPr>
      <w:tblStyleRowBandSize w:val="1"/>
      <w:tblStyleColBandSize w:val="1"/>
      <w:tblCellMar>
        <w:left w:w="115" w:type="dxa"/>
        <w:right w:w="115" w:type="dxa"/>
      </w:tblCellMar>
    </w:tblPr>
  </w:style>
  <w:style w:type="table" w:customStyle="1" w:styleId="a3">
    <w:basedOn w:val="Normlntabulka"/>
    <w:tblPr>
      <w:tblStyleRowBandSize w:val="1"/>
      <w:tblStyleColBandSize w:val="1"/>
      <w:tblCellMar>
        <w:left w:w="70" w:type="dxa"/>
        <w:right w:w="70" w:type="dxa"/>
      </w:tblCellMar>
    </w:tblPr>
  </w:style>
  <w:style w:type="table" w:customStyle="1" w:styleId="a4">
    <w:basedOn w:val="Normlntabulka"/>
    <w:tblPr>
      <w:tblStyleRowBandSize w:val="1"/>
      <w:tblStyleColBandSize w:val="1"/>
      <w:tblCellMar>
        <w:left w:w="70" w:type="dxa"/>
        <w:right w:w="70" w:type="dxa"/>
      </w:tblCellMar>
    </w:tblPr>
  </w:style>
  <w:style w:type="table" w:customStyle="1" w:styleId="a5">
    <w:basedOn w:val="Normlntabulka"/>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C36607"/>
    <w:pPr>
      <w:spacing w:after="0" w:line="240" w:lineRule="auto"/>
    </w:pPr>
  </w:style>
  <w:style w:type="paragraph" w:styleId="Odstavecseseznamem">
    <w:name w:val="List Paragraph"/>
    <w:aliases w:val="Odstavce cislovany 2"/>
    <w:basedOn w:val="Normln"/>
    <w:uiPriority w:val="34"/>
    <w:qFormat/>
    <w:rsid w:val="00C36607"/>
    <w:pPr>
      <w:suppressAutoHyphens/>
      <w:spacing w:after="0" w:line="240" w:lineRule="auto"/>
      <w:ind w:left="720"/>
      <w:contextualSpacing/>
    </w:pPr>
    <w:rPr>
      <w:rFonts w:ascii="Calibri" w:eastAsia="Times New Roman" w:hAnsi="Calibri" w:cs="Times New Roman"/>
      <w:sz w:val="24"/>
      <w:lang w:eastAsia="zh-CN"/>
    </w:rPr>
  </w:style>
  <w:style w:type="paragraph" w:styleId="Pedmtkomente">
    <w:name w:val="annotation subject"/>
    <w:basedOn w:val="Textkomente"/>
    <w:next w:val="Textkomente"/>
    <w:link w:val="PedmtkomenteChar"/>
    <w:uiPriority w:val="99"/>
    <w:semiHidden/>
    <w:unhideWhenUsed/>
    <w:rsid w:val="00C36607"/>
    <w:rPr>
      <w:b/>
      <w:bCs/>
    </w:rPr>
  </w:style>
  <w:style w:type="character" w:customStyle="1" w:styleId="PedmtkomenteChar">
    <w:name w:val="Předmět komentáře Char"/>
    <w:basedOn w:val="TextkomenteChar"/>
    <w:link w:val="Pedmtkomente"/>
    <w:uiPriority w:val="99"/>
    <w:semiHidden/>
    <w:rsid w:val="00C366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sz w:val="22"/>
        <w:szCs w:val="22"/>
        <w:lang w:val="cs-CZ" w:eastAsia="en-GB" w:bidi="ar-SA"/>
      </w:rPr>
    </w:rPrDefault>
    <w:pPrDefault>
      <w:pPr>
        <w:spacing w:after="120" w:line="2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uiPriority w:val="9"/>
    <w:qFormat/>
    <w:pPr>
      <w:keepNext/>
      <w:keepLines/>
      <w:spacing w:before="48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pPr>
    <w:rPr>
      <w:b/>
      <w:sz w:val="72"/>
      <w:szCs w:val="72"/>
    </w:rPr>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rPr>
      <w:rFonts w:ascii="Times New Roman" w:eastAsia="Times New Roman" w:hAnsi="Times New Roman" w:cs="Times New Roman"/>
      <w:sz w:val="20"/>
      <w:szCs w:val="20"/>
    </w:rPr>
    <w:tblPr>
      <w:tblStyleRowBandSize w:val="1"/>
      <w:tblStyleColBandSize w:val="1"/>
    </w:tblPr>
  </w:style>
  <w:style w:type="table" w:customStyle="1" w:styleId="a2">
    <w:basedOn w:val="Normlntabulka"/>
    <w:tblPr>
      <w:tblStyleRowBandSize w:val="1"/>
      <w:tblStyleColBandSize w:val="1"/>
      <w:tblCellMar>
        <w:left w:w="115" w:type="dxa"/>
        <w:right w:w="115" w:type="dxa"/>
      </w:tblCellMar>
    </w:tblPr>
  </w:style>
  <w:style w:type="table" w:customStyle="1" w:styleId="a3">
    <w:basedOn w:val="Normlntabulka"/>
    <w:tblPr>
      <w:tblStyleRowBandSize w:val="1"/>
      <w:tblStyleColBandSize w:val="1"/>
      <w:tblCellMar>
        <w:left w:w="70" w:type="dxa"/>
        <w:right w:w="70" w:type="dxa"/>
      </w:tblCellMar>
    </w:tblPr>
  </w:style>
  <w:style w:type="table" w:customStyle="1" w:styleId="a4">
    <w:basedOn w:val="Normlntabulka"/>
    <w:tblPr>
      <w:tblStyleRowBandSize w:val="1"/>
      <w:tblStyleColBandSize w:val="1"/>
      <w:tblCellMar>
        <w:left w:w="70" w:type="dxa"/>
        <w:right w:w="70" w:type="dxa"/>
      </w:tblCellMar>
    </w:tblPr>
  </w:style>
  <w:style w:type="table" w:customStyle="1" w:styleId="a5">
    <w:basedOn w:val="Normlntabulka"/>
    <w:tblPr>
      <w:tblStyleRowBandSize w:val="1"/>
      <w:tblStyleColBandSize w:val="1"/>
      <w:tblCellMar>
        <w:left w:w="70" w:type="dxa"/>
        <w:right w:w="70" w:type="dxa"/>
      </w:tblCellMar>
    </w:tbl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C36607"/>
    <w:pPr>
      <w:spacing w:after="0" w:line="240" w:lineRule="auto"/>
    </w:pPr>
  </w:style>
  <w:style w:type="paragraph" w:styleId="Odstavecseseznamem">
    <w:name w:val="List Paragraph"/>
    <w:aliases w:val="Odstavce cislovany 2"/>
    <w:basedOn w:val="Normln"/>
    <w:uiPriority w:val="34"/>
    <w:qFormat/>
    <w:rsid w:val="00C36607"/>
    <w:pPr>
      <w:suppressAutoHyphens/>
      <w:spacing w:after="0" w:line="240" w:lineRule="auto"/>
      <w:ind w:left="720"/>
      <w:contextualSpacing/>
    </w:pPr>
    <w:rPr>
      <w:rFonts w:ascii="Calibri" w:eastAsia="Times New Roman" w:hAnsi="Calibri" w:cs="Times New Roman"/>
      <w:sz w:val="24"/>
      <w:lang w:eastAsia="zh-CN"/>
    </w:rPr>
  </w:style>
  <w:style w:type="paragraph" w:styleId="Pedmtkomente">
    <w:name w:val="annotation subject"/>
    <w:basedOn w:val="Textkomente"/>
    <w:next w:val="Textkomente"/>
    <w:link w:val="PedmtkomenteChar"/>
    <w:uiPriority w:val="99"/>
    <w:semiHidden/>
    <w:unhideWhenUsed/>
    <w:rsid w:val="00C36607"/>
    <w:rPr>
      <w:b/>
      <w:bCs/>
    </w:rPr>
  </w:style>
  <w:style w:type="character" w:customStyle="1" w:styleId="PedmtkomenteChar">
    <w:name w:val="Předmět komentáře Char"/>
    <w:basedOn w:val="TextkomenteChar"/>
    <w:link w:val="Pedmtkomente"/>
    <w:uiPriority w:val="99"/>
    <w:semiHidden/>
    <w:rsid w:val="00C366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faktury@moneta.cz"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5170</Words>
  <Characters>30503</Characters>
  <Application>Microsoft Office Word</Application>
  <DocSecurity>4</DocSecurity>
  <Lines>254</Lines>
  <Paragraphs>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Fuksova</dc:creator>
  <cp:lastModifiedBy>Uživatel systému Windows</cp:lastModifiedBy>
  <cp:revision>2</cp:revision>
  <dcterms:created xsi:type="dcterms:W3CDTF">2024-06-17T12:39:00Z</dcterms:created>
  <dcterms:modified xsi:type="dcterms:W3CDTF">2024-06-17T12:39:00Z</dcterms:modified>
</cp:coreProperties>
</file>