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B" w:rsidRPr="00C7215B" w:rsidRDefault="00EE341B" w:rsidP="00274E2D">
      <w:pPr>
        <w:spacing w:before="48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Níže uvedeného dne, měsíce a roku uzavřeli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334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Objednatel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Město Rtyně v Podkrkonoší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Hronovská 431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542 33 Rtyně v Podkrkonoší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CZ00278238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Československá obchodní banka</w:t>
            </w:r>
            <w:r w:rsidR="006739CB" w:rsidRPr="00C7215B">
              <w:rPr>
                <w:rFonts w:asciiTheme="minorHAnsi" w:hAnsiTheme="minorHAnsi" w:cstheme="minorHAnsi"/>
                <w:szCs w:val="22"/>
              </w:rPr>
              <w:t xml:space="preserve"> a.s.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245909204/0300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Zdeněk Špringr, starosta města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Robert Pižl</w:t>
            </w: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objednatel)</w:t>
      </w:r>
    </w:p>
    <w:p w:rsidR="00EE341B" w:rsidRPr="00C7215B" w:rsidRDefault="00EE341B" w:rsidP="00EE341B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322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Zhotovitel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zhotovitel)</w:t>
      </w:r>
    </w:p>
    <w:p w:rsidR="00EE341B" w:rsidRPr="00C7215B" w:rsidRDefault="00EE341B" w:rsidP="00D36A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215B">
        <w:rPr>
          <w:rFonts w:asciiTheme="minorHAnsi" w:hAnsiTheme="minorHAnsi" w:cstheme="minorHAnsi"/>
          <w:b/>
          <w:sz w:val="22"/>
          <w:szCs w:val="22"/>
          <w:u w:val="single"/>
        </w:rPr>
        <w:t>tuto Smlouvu o dílo</w:t>
      </w:r>
      <w:r w:rsidR="00D36AF4" w:rsidRPr="00C7215B">
        <w:rPr>
          <w:rFonts w:asciiTheme="minorHAnsi" w:hAnsiTheme="minorHAnsi" w:cstheme="minorHAnsi"/>
          <w:b/>
          <w:sz w:val="22"/>
          <w:szCs w:val="22"/>
          <w:u w:val="single"/>
        </w:rPr>
        <w:t xml:space="preserve"> č.: 2020/1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smlouvy</w:t>
      </w:r>
    </w:p>
    <w:p w:rsidR="00EE341B" w:rsidRPr="00C7215B" w:rsidRDefault="00EE341B" w:rsidP="007F1920">
      <w:pPr>
        <w:pStyle w:val="RTYslo2text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Touto smlouvou se zhotovitel zavazuje pro objednatele provést v čl. II. popsané dílo za sjednanou cenu a na svůj náklad a své nebezpečí a objednatel se zavazuje dílo převzít a zaplatit za něj sjednanou cenu.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plnění</w:t>
      </w:r>
    </w:p>
    <w:p w:rsidR="00EE341B" w:rsidRPr="00C7215B" w:rsidRDefault="00EE341B" w:rsidP="00D33DA3">
      <w:pPr>
        <w:pStyle w:val="RTYslo2text"/>
        <w:numPr>
          <w:ilvl w:val="0"/>
          <w:numId w:val="39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Předmětem díla je zhotovení akce s názvem: </w:t>
      </w:r>
      <w:r w:rsidR="00D33DA3" w:rsidRPr="00C7215B">
        <w:rPr>
          <w:rFonts w:asciiTheme="minorHAnsi" w:hAnsiTheme="minorHAnsi" w:cstheme="minorHAnsi"/>
          <w:b/>
        </w:rPr>
        <w:t>„Komunikace Pod Strání II. etapa“</w:t>
      </w:r>
      <w:r w:rsidRPr="00C7215B">
        <w:rPr>
          <w:rFonts w:asciiTheme="minorHAnsi" w:hAnsiTheme="minorHAnsi" w:cstheme="minorHAnsi"/>
        </w:rPr>
        <w:t>. Rozsah prací je dán položkovým rozpočtem a cenovou nabídkou.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prohlašuje, že se plně obeznámil s projektem, důkladně zkontroloval všechny podmínky včetně stavební připravenosti a prohlašuje, že neshledal žádné překážky, které by bránily zahájení realizace díla včetně jeho řádného dokončení dle této smlouvy.</w:t>
      </w:r>
    </w:p>
    <w:p w:rsidR="006B483A" w:rsidRPr="00C7215B" w:rsidRDefault="006B483A" w:rsidP="006B483A">
      <w:pPr>
        <w:pStyle w:val="RTYslo2text"/>
        <w:numPr>
          <w:ilvl w:val="0"/>
          <w:numId w:val="0"/>
        </w:numPr>
        <w:spacing w:after="0"/>
        <w:ind w:left="567"/>
        <w:rPr>
          <w:rFonts w:asciiTheme="minorHAnsi" w:hAnsiTheme="minorHAnsi" w:cstheme="minorHAnsi"/>
        </w:rPr>
      </w:pPr>
    </w:p>
    <w:p w:rsidR="00FD763C" w:rsidRPr="00C7215B" w:rsidRDefault="00FD763C" w:rsidP="006B483A">
      <w:pPr>
        <w:pStyle w:val="RTYslo2text"/>
        <w:numPr>
          <w:ilvl w:val="0"/>
          <w:numId w:val="0"/>
        </w:numPr>
        <w:spacing w:after="0"/>
        <w:ind w:left="567"/>
        <w:rPr>
          <w:rFonts w:asciiTheme="minorHAnsi" w:hAnsiTheme="minorHAnsi" w:cstheme="minorHAnsi"/>
        </w:rPr>
      </w:pP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Doba splnění</w:t>
      </w:r>
    </w:p>
    <w:p w:rsidR="00EE341B" w:rsidRPr="00C7215B" w:rsidRDefault="00EE341B" w:rsidP="00EE341B">
      <w:pPr>
        <w:pStyle w:val="RTYslo2text"/>
        <w:numPr>
          <w:ilvl w:val="0"/>
          <w:numId w:val="40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provést dílo včetně úklidu</w:t>
      </w:r>
      <w:r w:rsidR="00F8464F" w:rsidRPr="00C7215B">
        <w:rPr>
          <w:rFonts w:asciiTheme="minorHAnsi" w:hAnsiTheme="minorHAnsi" w:cstheme="minorHAnsi"/>
        </w:rPr>
        <w:t xml:space="preserve"> a likvidace odpadů v</w:t>
      </w:r>
      <w:r w:rsidR="00734396" w:rsidRPr="00C7215B">
        <w:rPr>
          <w:rFonts w:asciiTheme="minorHAnsi" w:hAnsiTheme="minorHAnsi" w:cstheme="minorHAnsi"/>
        </w:rPr>
        <w:t> </w:t>
      </w:r>
      <w:r w:rsidR="00F8464F" w:rsidRPr="00C7215B">
        <w:rPr>
          <w:rFonts w:asciiTheme="minorHAnsi" w:hAnsiTheme="minorHAnsi" w:cstheme="minorHAnsi"/>
        </w:rPr>
        <w:t>termínu</w:t>
      </w:r>
      <w:r w:rsidR="00734396" w:rsidRPr="00C7215B">
        <w:rPr>
          <w:rFonts w:asciiTheme="minorHAnsi" w:hAnsiTheme="minorHAnsi" w:cstheme="minorHAnsi"/>
        </w:rPr>
        <w:br/>
      </w:r>
      <w:r w:rsidR="00232D09" w:rsidRPr="00C7215B">
        <w:rPr>
          <w:rFonts w:asciiTheme="minorHAnsi" w:hAnsiTheme="minorHAnsi" w:cstheme="minorHAnsi"/>
        </w:rPr>
        <w:t xml:space="preserve">od </w:t>
      </w:r>
      <w:r w:rsidR="00290AD9">
        <w:rPr>
          <w:rFonts w:asciiTheme="minorHAnsi" w:hAnsiTheme="minorHAnsi" w:cstheme="minorHAnsi"/>
          <w:b/>
        </w:rPr>
        <w:t>01</w:t>
      </w:r>
      <w:r w:rsidR="009B12E8" w:rsidRPr="00C7215B">
        <w:rPr>
          <w:rFonts w:asciiTheme="minorHAnsi" w:hAnsiTheme="minorHAnsi" w:cstheme="minorHAnsi"/>
          <w:b/>
        </w:rPr>
        <w:t xml:space="preserve">. </w:t>
      </w:r>
      <w:r w:rsidR="00232D09" w:rsidRPr="00C7215B">
        <w:rPr>
          <w:rFonts w:asciiTheme="minorHAnsi" w:hAnsiTheme="minorHAnsi" w:cstheme="minorHAnsi"/>
          <w:b/>
        </w:rPr>
        <w:t>0</w:t>
      </w:r>
      <w:r w:rsidR="00290AD9">
        <w:rPr>
          <w:rFonts w:asciiTheme="minorHAnsi" w:hAnsiTheme="minorHAnsi" w:cstheme="minorHAnsi"/>
          <w:b/>
        </w:rPr>
        <w:t>4</w:t>
      </w:r>
      <w:r w:rsidR="00232D09" w:rsidRPr="00C7215B">
        <w:rPr>
          <w:rFonts w:asciiTheme="minorHAnsi" w:hAnsiTheme="minorHAnsi" w:cstheme="minorHAnsi"/>
          <w:b/>
        </w:rPr>
        <w:t>. do 31</w:t>
      </w:r>
      <w:r w:rsidR="00F8464F" w:rsidRPr="00C7215B">
        <w:rPr>
          <w:rFonts w:asciiTheme="minorHAnsi" w:hAnsiTheme="minorHAnsi" w:cstheme="minorHAnsi"/>
          <w:b/>
        </w:rPr>
        <w:t>. </w:t>
      </w:r>
      <w:r w:rsidR="009B12E8" w:rsidRPr="00C7215B">
        <w:rPr>
          <w:rFonts w:asciiTheme="minorHAnsi" w:hAnsiTheme="minorHAnsi" w:cstheme="minorHAnsi"/>
          <w:b/>
        </w:rPr>
        <w:t>07</w:t>
      </w:r>
      <w:r w:rsidRPr="00C7215B">
        <w:rPr>
          <w:rFonts w:asciiTheme="minorHAnsi" w:hAnsiTheme="minorHAnsi" w:cstheme="minorHAnsi"/>
          <w:b/>
        </w:rPr>
        <w:t>.</w:t>
      </w:r>
      <w:r w:rsidR="009B12E8" w:rsidRPr="00C7215B">
        <w:rPr>
          <w:rFonts w:asciiTheme="minorHAnsi" w:hAnsiTheme="minorHAnsi" w:cstheme="minorHAnsi"/>
          <w:b/>
        </w:rPr>
        <w:t xml:space="preserve"> 2020</w:t>
      </w:r>
      <w:r w:rsidRPr="00C7215B">
        <w:rPr>
          <w:rFonts w:asciiTheme="minorHAnsi" w:hAnsiTheme="minorHAnsi" w:cstheme="minorHAnsi"/>
        </w:rPr>
        <w:t>. Okamžikem splnění pro účely této smlouvy je datum uvedené na předávacím a přejímacím protokolu o předání stavby, vyhotoveném zhotovitelem pro účely předání a převzetí stavby účastníky v místě jejího zhotovení.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díla, splatnost a platební místo, záruka</w:t>
      </w:r>
    </w:p>
    <w:p w:rsidR="00EE341B" w:rsidRPr="00C7215B" w:rsidRDefault="00EE341B" w:rsidP="00EE341B">
      <w:pPr>
        <w:pStyle w:val="RTYslo2text"/>
        <w:numPr>
          <w:ilvl w:val="0"/>
          <w:numId w:val="41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Účastníci dohodli cenu za zhotovené dílo podle této smlouvy ve výši: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</w:t>
      </w:r>
      <w:r w:rsidR="00EE341B" w:rsidRPr="00C7215B">
        <w:rPr>
          <w:rFonts w:asciiTheme="minorHAnsi" w:hAnsiTheme="minorHAnsi" w:cstheme="minorHAnsi"/>
        </w:rPr>
        <w:t>ena celkem bez DPH</w:t>
      </w:r>
      <w:r w:rsidRPr="00C7215B">
        <w:rPr>
          <w:rFonts w:asciiTheme="minorHAnsi" w:hAnsiTheme="minorHAnsi" w:cstheme="minorHAnsi"/>
        </w:rPr>
        <w:t>: XXXX</w:t>
      </w:r>
      <w:r w:rsidR="00EE341B" w:rsidRPr="00C7215B">
        <w:rPr>
          <w:rFonts w:asciiTheme="minorHAnsi" w:hAnsiTheme="minorHAnsi" w:cstheme="minorHAnsi"/>
        </w:rPr>
        <w:t>,- Kč</w:t>
      </w:r>
    </w:p>
    <w:p w:rsidR="00F530DC" w:rsidRPr="00C7215B" w:rsidRDefault="008464C7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celkem s DPH 21</w:t>
      </w:r>
      <w:r w:rsidR="00F530DC" w:rsidRPr="00C7215B">
        <w:rPr>
          <w:rFonts w:asciiTheme="minorHAnsi" w:hAnsiTheme="minorHAnsi" w:cstheme="minorHAnsi"/>
        </w:rPr>
        <w:t xml:space="preserve"> %: XXXX,- Kč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</w:t>
      </w:r>
      <w:r w:rsidR="00EE341B" w:rsidRPr="00C7215B">
        <w:rPr>
          <w:rFonts w:asciiTheme="minorHAnsi" w:hAnsiTheme="minorHAnsi" w:cstheme="minorHAnsi"/>
        </w:rPr>
        <w:t>odkladem pro takto stanovenou cenu byla nabídka zhotovitele.</w:t>
      </w:r>
    </w:p>
    <w:p w:rsidR="00EE341B" w:rsidRPr="00C7215B" w:rsidRDefault="006739CB" w:rsidP="006739C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za dílo bude hrazena 1x měsíčně na základě daňových dokladů (dílčích faktur), kde zdanitelné období pro účely DPH bude kalendářní měsíc a datum uskutečnění zdanitelného plnění bude poslední den v měsíci. Zhotovitel předloží objednateli vždy soupis provedených prací.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uhradí fakturu zhotoviteli nejpozději do 21 dnů po jejím obdržení. Závazek objednatele k úhradě faktury je splněn tehdy, kdy je příslušná částka odepsána z účtu objednatele.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Faktura musí obsahovat náležitosti daňového dokladu dle § 29 zák. č. 235/2004 Sb. v platném znění.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Dodavatel si je vědom, že je ve smyslu ustanovení § 2 písm. e zákona č. 320/2001 Sb. o finanční kontrole ve veřejné správě a o změně některých zákonů (zákon o </w:t>
      </w:r>
      <w:proofErr w:type="spellStart"/>
      <w:r w:rsidRPr="00C7215B">
        <w:rPr>
          <w:rFonts w:asciiTheme="minorHAnsi" w:hAnsiTheme="minorHAnsi" w:cstheme="minorHAnsi"/>
        </w:rPr>
        <w:t>fin</w:t>
      </w:r>
      <w:proofErr w:type="spellEnd"/>
      <w:r w:rsidRPr="00C7215B">
        <w:rPr>
          <w:rFonts w:asciiTheme="minorHAnsi" w:hAnsiTheme="minorHAnsi" w:cstheme="minorHAnsi"/>
        </w:rPr>
        <w:t xml:space="preserve">. </w:t>
      </w:r>
      <w:proofErr w:type="gramStart"/>
      <w:r w:rsidRPr="00C7215B">
        <w:rPr>
          <w:rFonts w:asciiTheme="minorHAnsi" w:hAnsiTheme="minorHAnsi" w:cstheme="minorHAnsi"/>
        </w:rPr>
        <w:t>kontrole</w:t>
      </w:r>
      <w:proofErr w:type="gramEnd"/>
      <w:r w:rsidRPr="00C7215B">
        <w:rPr>
          <w:rFonts w:asciiTheme="minorHAnsi" w:hAnsiTheme="minorHAnsi" w:cstheme="minorHAnsi"/>
        </w:rPr>
        <w:t>), ve znění pozdějších předpisů, povinen spolupůsobit při výkonu finanční kontroly.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Veškeré vícepráce musí být zapsány do stavebního deníku a předem odsouhlaseny  včetně jejich ceny objednatelem, jinak nebudou proplaceny.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Na výše uvedený předmět díla dle bodu II. poskytuje zhotovitel záruku po dobu 60 </w:t>
      </w:r>
      <w:r w:rsidR="006B483A" w:rsidRPr="00C7215B">
        <w:rPr>
          <w:rFonts w:asciiTheme="minorHAnsi" w:hAnsiTheme="minorHAnsi" w:cstheme="minorHAnsi"/>
        </w:rPr>
        <w:t>měsíců od předání objednateli.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zhotovitele</w:t>
      </w:r>
    </w:p>
    <w:p w:rsidR="00EE341B" w:rsidRPr="00C7215B" w:rsidRDefault="00EE341B" w:rsidP="00274E2D">
      <w:pPr>
        <w:pStyle w:val="RTYslo2text"/>
        <w:numPr>
          <w:ilvl w:val="0"/>
          <w:numId w:val="48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stavbu včas a předat stavbu bez vad a nedodělků.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udržovat na staveništi pořádek, odstraňovat odpady v souladu se zákonem a dodržovat veškeré bezpečnostní a požární předpisy. Odpovídá za škody vzniklé na </w:t>
      </w:r>
      <w:r w:rsidRPr="00C7215B">
        <w:rPr>
          <w:rFonts w:asciiTheme="minorHAnsi" w:hAnsiTheme="minorHAnsi" w:cstheme="minorHAnsi"/>
        </w:rPr>
        <w:lastRenderedPageBreak/>
        <w:t>stavbě za podmínek stanovených zákonem.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vést stavební deník a provádět každodenní záznamy do stavebního deníku. Do deníku může provádět zápisy kromě stavbyvedoucího a jeho zástupce také objednatel, stavební dozor objednatele, zástupce autora projektu a zmocnění zástupci objednatele.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částí stavby apod.). Je rovněž povinen veškeré vícepráce zaznamenat do stavebního deníku a před jejich započetím nechat odsouhlasit objednatelem.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zúčastnit se kontrol průběhu prací prováděných objednatelem. Kontrola bude probíhat minimálně jednou za 14 dní, pokud nebude dohodnuto jinak.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veškeré příslušné zkoušky a revize a dodat veškeré atesty a prohlášení o shodě od použitých materiálů včetně dokladu o likvidaci nebezpečného odpadu.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vyklidit staveniště nejpozději do 3 dnů ode dne předání a převzetí stavby.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objednatele</w:t>
      </w:r>
    </w:p>
    <w:p w:rsidR="00EE341B" w:rsidRPr="00C7215B" w:rsidRDefault="00EE341B" w:rsidP="00274E2D">
      <w:pPr>
        <w:pStyle w:val="RTYslo2text"/>
        <w:numPr>
          <w:ilvl w:val="0"/>
          <w:numId w:val="47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předat staveniště zhotoviteli nejpozději do jednoho kalendářního týdne před předpokládaným začátkem zahájení díla.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platit vystavené a jím odsouhlasené daňové doklady v termínech splatnosti dle této smlouvy.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průběžně sledovat obsah stavebního deníku a provedeným zápisům připojovat své stanovisko.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Sankce</w:t>
      </w:r>
    </w:p>
    <w:p w:rsidR="00EE341B" w:rsidRPr="00C7215B" w:rsidRDefault="00EE341B" w:rsidP="00274E2D">
      <w:pPr>
        <w:pStyle w:val="RTYslo2text"/>
        <w:numPr>
          <w:ilvl w:val="0"/>
          <w:numId w:val="46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zavazuje, že v případě prodlení s úhradou dílčího nebo konečného daňového dokladu uhradí zhotoviteli smluvní pokutu ve výši 0,05% z účtované částky za každý započatý den prodlení. Smluvní pokuta je splatná do 14 dnů ode dne doručení daňového dokladu.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v případě nedodržení termínu ukončení díla dle článku III. odst. 1. této smlouvy uhradí objednateli smluvní pokutu ve výši 0,05%  z ceny díla za každý započatý den prodlení. Smluvní pokuta je splatná do 14 dnů ode dne doručení daňového dokladu.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Právo objednatele na smluvní pokutu dle výše uvedených ujednání nebrání objednateli, aby uplatnil též právo na náhradu mu vzniklé škody.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Předání a převzetí díla</w:t>
      </w:r>
    </w:p>
    <w:p w:rsidR="00EE341B" w:rsidRPr="00C7215B" w:rsidRDefault="00EE341B" w:rsidP="00274E2D">
      <w:pPr>
        <w:pStyle w:val="RTYslo2text"/>
        <w:numPr>
          <w:ilvl w:val="0"/>
          <w:numId w:val="45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</w:t>
      </w:r>
      <w:r w:rsidR="00CE6704" w:rsidRPr="00C7215B">
        <w:rPr>
          <w:rFonts w:asciiTheme="minorHAnsi" w:hAnsiTheme="minorHAnsi" w:cstheme="minorHAnsi"/>
        </w:rPr>
        <w:t xml:space="preserve">vitel </w:t>
      </w:r>
      <w:r w:rsidRPr="00C7215B">
        <w:rPr>
          <w:rFonts w:asciiTheme="minorHAnsi" w:hAnsiTheme="minorHAnsi" w:cstheme="minorHAnsi"/>
        </w:rPr>
        <w:t>oznámení objednavateli nejpozději 5 dnů přede dnem, kdy bude stavba připravena k odevzdání. Na základě návrhu zhotovitele jsou pak smluvní strany povinny dohodnout termín předání a převzetí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připravit pro přejímací řízení veškeré protokoly, revize a atesty tak, aby bylo možno provést úspěšně řízení o užívání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zúčastnit se na žádost objednatele řízení, kterým se stavba povoluje k užívání.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Zápis o převzetí stavby pořizuje zhotovitel. Kromě údajů obvyklých se v zápise uvede zejména </w:t>
      </w:r>
      <w:r w:rsidRPr="00C7215B">
        <w:rPr>
          <w:rFonts w:asciiTheme="minorHAnsi" w:hAnsiTheme="minorHAnsi" w:cstheme="minorHAnsi"/>
        </w:rPr>
        <w:lastRenderedPageBreak/>
        <w:t>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dílo přebírá.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IX. 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Odstoupení od smlouvy</w:t>
      </w:r>
    </w:p>
    <w:p w:rsidR="00EE341B" w:rsidRPr="00C7215B" w:rsidRDefault="00EE341B" w:rsidP="00274E2D">
      <w:pPr>
        <w:pStyle w:val="RTYslo2text"/>
        <w:numPr>
          <w:ilvl w:val="0"/>
          <w:numId w:val="44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Smluvní strany se dohodly, že považují porušení výše uvedených smluvních povinností za podstatné, pokud: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nedodá nebo neprovede některé části díla dle čl. II. smlouvy o dílo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nedodrží zaručené vlastnosti díla podle ČSN EN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neuhradí včas převzaté faktury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Odstoupí-li některá ze stran od smlouvy v průběhu provádění díla, potom povinností obou stran je následující: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soupis všech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finanční vyčíslení provedených prací, oceněných dle způsobu, kterým je stanovena cena díla a zpracuje celkovou sestavu těchto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odklidí veškerý svůj nezabudovaný materiál, pokud se strany nedohodnou jinak.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X.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Závěrečná ustanovení</w:t>
      </w:r>
    </w:p>
    <w:p w:rsidR="00EE341B" w:rsidRPr="00C7215B" w:rsidRDefault="00274E2D" w:rsidP="00274E2D">
      <w:pPr>
        <w:pStyle w:val="RTYslo2text"/>
        <w:numPr>
          <w:ilvl w:val="0"/>
          <w:numId w:val="43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</w:t>
      </w:r>
      <w:r w:rsidR="00EE341B" w:rsidRPr="00C7215B">
        <w:rPr>
          <w:rFonts w:asciiTheme="minorHAnsi" w:hAnsiTheme="minorHAnsi" w:cstheme="minorHAnsi"/>
        </w:rPr>
        <w:t>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se řídí právním řádem České republiky, a to zejména ustanovením § 2586 a násl. zákona č. 89/2012 Sb., občanský zákoník, v platném a účinném znění.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je vyhotovena ve dvou originálech, z nichž každá ze smluvních stran obdrží po jednom.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Smlouva nabývá platnosti a účinnosti dnem podpisu obou smluvních stran.</w:t>
      </w:r>
    </w:p>
    <w:p w:rsidR="00EE341B" w:rsidRPr="00C7215B" w:rsidRDefault="00D17672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Tento návrh smlouvy byl schválen</w:t>
      </w:r>
      <w:r w:rsidR="00EE341B" w:rsidRPr="00C7215B">
        <w:rPr>
          <w:rFonts w:asciiTheme="minorHAnsi" w:hAnsiTheme="minorHAnsi" w:cstheme="minorHAnsi"/>
        </w:rPr>
        <w:t xml:space="preserve"> Radou města R</w:t>
      </w:r>
      <w:r w:rsidR="00721A91" w:rsidRPr="00C7215B">
        <w:rPr>
          <w:rFonts w:asciiTheme="minorHAnsi" w:hAnsiTheme="minorHAnsi" w:cstheme="minorHAnsi"/>
        </w:rPr>
        <w:t>tyně v Podkrkonoší dne 27</w:t>
      </w:r>
      <w:r w:rsidR="00232D09" w:rsidRPr="00C7215B">
        <w:rPr>
          <w:rFonts w:asciiTheme="minorHAnsi" w:hAnsiTheme="minorHAnsi" w:cstheme="minorHAnsi"/>
        </w:rPr>
        <w:t>. 01</w:t>
      </w:r>
      <w:r w:rsidR="008464C7" w:rsidRPr="00C7215B">
        <w:rPr>
          <w:rFonts w:asciiTheme="minorHAnsi" w:hAnsiTheme="minorHAnsi" w:cstheme="minorHAnsi"/>
        </w:rPr>
        <w:t>.</w:t>
      </w:r>
      <w:r w:rsidR="00F8464F" w:rsidRPr="00C7215B">
        <w:rPr>
          <w:rFonts w:asciiTheme="minorHAnsi" w:hAnsiTheme="minorHAnsi" w:cstheme="minorHAnsi"/>
        </w:rPr>
        <w:t xml:space="preserve"> </w:t>
      </w:r>
      <w:r w:rsidR="009B12E8" w:rsidRPr="00C7215B">
        <w:rPr>
          <w:rFonts w:asciiTheme="minorHAnsi" w:hAnsiTheme="minorHAnsi" w:cstheme="minorHAnsi"/>
        </w:rPr>
        <w:t>2020</w:t>
      </w:r>
      <w:r w:rsidR="00232D09" w:rsidRPr="00C7215B">
        <w:rPr>
          <w:rFonts w:asciiTheme="minorHAnsi" w:hAnsiTheme="minorHAnsi" w:cstheme="minorHAnsi"/>
        </w:rPr>
        <w:t xml:space="preserve"> usnese</w:t>
      </w:r>
      <w:r w:rsidR="00E2349D">
        <w:rPr>
          <w:rFonts w:asciiTheme="minorHAnsi" w:hAnsiTheme="minorHAnsi" w:cstheme="minorHAnsi"/>
        </w:rPr>
        <w:t>ním č. 30</w:t>
      </w:r>
      <w:r w:rsidR="008464C7" w:rsidRPr="00C7215B">
        <w:rPr>
          <w:rFonts w:asciiTheme="minorHAnsi" w:hAnsiTheme="minorHAnsi" w:cstheme="minorHAnsi"/>
        </w:rPr>
        <w:t>/</w:t>
      </w:r>
      <w:r w:rsidR="00E2349D">
        <w:rPr>
          <w:rFonts w:asciiTheme="minorHAnsi" w:hAnsiTheme="minorHAnsi" w:cstheme="minorHAnsi"/>
        </w:rPr>
        <w:t>11</w:t>
      </w:r>
      <w:r w:rsidR="00EE341B" w:rsidRPr="00C7215B">
        <w:rPr>
          <w:rFonts w:asciiTheme="minorHAnsi" w:hAnsiTheme="minorHAnsi" w:cstheme="minorHAnsi"/>
        </w:rPr>
        <w:t>.</w:t>
      </w:r>
    </w:p>
    <w:p w:rsidR="00EE341B" w:rsidRPr="00C7215B" w:rsidRDefault="00EE341B" w:rsidP="00274E2D">
      <w:pPr>
        <w:spacing w:before="480" w:after="48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Ve Rtyni v Podkrkonoší dne:</w:t>
      </w:r>
      <w:r w:rsidR="00274E2D" w:rsidRPr="00C7215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702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828"/>
        <w:gridCol w:w="4678"/>
      </w:tblGrid>
      <w:tr w:rsidR="006B6974" w:rsidRPr="00C7215B" w:rsidTr="006B6974">
        <w:tc>
          <w:tcPr>
            <w:tcW w:w="3816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………………………………………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…………………………………..</w:t>
            </w:r>
          </w:p>
        </w:tc>
      </w:tr>
      <w:tr w:rsidR="006B6974" w:rsidRPr="00C7215B" w:rsidTr="006B6974">
        <w:tc>
          <w:tcPr>
            <w:tcW w:w="3816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Zdeněk Špringr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zhotovitel</w:t>
            </w:r>
          </w:p>
        </w:tc>
      </w:tr>
    </w:tbl>
    <w:p w:rsidR="00152826" w:rsidRPr="006F102E" w:rsidRDefault="00152826" w:rsidP="00B04BF2"/>
    <w:sectPr w:rsidR="00152826" w:rsidRPr="006F102E" w:rsidSect="00274E2D">
      <w:footerReference w:type="default" r:id="rId8"/>
      <w:pgSz w:w="11906" w:h="16838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74" w:rsidRDefault="00E23474" w:rsidP="00274E2D">
      <w:pPr>
        <w:spacing w:before="0" w:after="0"/>
      </w:pPr>
      <w:r>
        <w:separator/>
      </w:r>
    </w:p>
  </w:endnote>
  <w:endnote w:type="continuationSeparator" w:id="0">
    <w:p w:rsidR="00E23474" w:rsidRDefault="00E23474" w:rsidP="0027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3714"/>
      <w:docPartObj>
        <w:docPartGallery w:val="Page Numbers (Bottom of Page)"/>
        <w:docPartUnique/>
      </w:docPartObj>
    </w:sdtPr>
    <w:sdtEndPr/>
    <w:sdtContent>
      <w:p w:rsidR="00274E2D" w:rsidRDefault="00274E2D" w:rsidP="00274E2D">
        <w:pPr>
          <w:pStyle w:val="Zpat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349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74" w:rsidRDefault="00E23474" w:rsidP="00274E2D">
      <w:pPr>
        <w:spacing w:before="0" w:after="0"/>
      </w:pPr>
      <w:r>
        <w:separator/>
      </w:r>
    </w:p>
  </w:footnote>
  <w:footnote w:type="continuationSeparator" w:id="0">
    <w:p w:rsidR="00E23474" w:rsidRDefault="00E23474" w:rsidP="0027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5A"/>
    <w:multiLevelType w:val="hybridMultilevel"/>
    <w:tmpl w:val="8E469FFE"/>
    <w:lvl w:ilvl="0" w:tplc="BDC4A6D6">
      <w:start w:val="1"/>
      <w:numFmt w:val="bullet"/>
      <w:pStyle w:val="RTY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EC"/>
    <w:multiLevelType w:val="hybridMultilevel"/>
    <w:tmpl w:val="E0A26824"/>
    <w:lvl w:ilvl="0" w:tplc="0A245AF0">
      <w:start w:val="1"/>
      <w:numFmt w:val="decimal"/>
      <w:pStyle w:val="RTYslo1text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D4F"/>
    <w:multiLevelType w:val="multilevel"/>
    <w:tmpl w:val="E33068A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51DB7"/>
    <w:multiLevelType w:val="hybridMultilevel"/>
    <w:tmpl w:val="7982FCA4"/>
    <w:lvl w:ilvl="0" w:tplc="B57257A8">
      <w:start w:val="1"/>
      <w:numFmt w:val="bullet"/>
      <w:pStyle w:val="RTY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BBB6ED22"/>
    <w:lvl w:ilvl="0" w:tplc="A7CEF2C6">
      <w:start w:val="1"/>
      <w:numFmt w:val="bullet"/>
      <w:pStyle w:val="RTY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284A5BC"/>
    <w:lvl w:ilvl="0" w:tplc="8ADC8A1C">
      <w:start w:val="1"/>
      <w:numFmt w:val="lowerLetter"/>
      <w:pStyle w:val="RTY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4FE8CE3E"/>
    <w:lvl w:ilvl="0" w:tplc="6C964128">
      <w:start w:val="1"/>
      <w:numFmt w:val="bullet"/>
      <w:pStyle w:val="RTY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009482CC"/>
    <w:lvl w:ilvl="0" w:tplc="4D807768">
      <w:start w:val="1"/>
      <w:numFmt w:val="decimal"/>
      <w:pStyle w:val="RTY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7D8A236"/>
    <w:lvl w:ilvl="0" w:tplc="7A64DDE6">
      <w:start w:val="1"/>
      <w:numFmt w:val="decimal"/>
      <w:pStyle w:val="RTY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CD0474A"/>
    <w:lvl w:ilvl="0" w:tplc="3CCCDF46">
      <w:start w:val="1"/>
      <w:numFmt w:val="lowerLetter"/>
      <w:pStyle w:val="RTY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ABC8C1A"/>
    <w:lvl w:ilvl="0" w:tplc="638A2302">
      <w:start w:val="1"/>
      <w:numFmt w:val="lowerLetter"/>
      <w:pStyle w:val="RTY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5FB8B00C"/>
    <w:lvl w:ilvl="0" w:tplc="09B0E6BC">
      <w:start w:val="1"/>
      <w:numFmt w:val="lowerLetter"/>
      <w:pStyle w:val="RTY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670A8466"/>
    <w:lvl w:ilvl="0" w:tplc="B02AAC30">
      <w:start w:val="1"/>
      <w:numFmt w:val="decimal"/>
      <w:pStyle w:val="RTY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26FC9"/>
    <w:multiLevelType w:val="hybridMultilevel"/>
    <w:tmpl w:val="AAD06564"/>
    <w:lvl w:ilvl="0" w:tplc="D4BCBB34">
      <w:start w:val="1"/>
      <w:numFmt w:val="decimal"/>
      <w:pStyle w:val="RTY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C0766"/>
    <w:multiLevelType w:val="hybridMultilevel"/>
    <w:tmpl w:val="203E4768"/>
    <w:lvl w:ilvl="0" w:tplc="FFD64F58">
      <w:start w:val="1"/>
      <w:numFmt w:val="bullet"/>
      <w:pStyle w:val="RTY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9F5E6A8C"/>
    <w:lvl w:ilvl="0" w:tplc="C78CC8AE">
      <w:start w:val="1"/>
      <w:numFmt w:val="bullet"/>
      <w:pStyle w:val="RTY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6EDA1606"/>
    <w:lvl w:ilvl="0" w:tplc="152211C8">
      <w:start w:val="1"/>
      <w:numFmt w:val="lowerLetter"/>
      <w:pStyle w:val="RTY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E75"/>
    <w:multiLevelType w:val="hybridMultilevel"/>
    <w:tmpl w:val="7ED06214"/>
    <w:lvl w:ilvl="0" w:tplc="853A6F4E">
      <w:start w:val="1"/>
      <w:numFmt w:val="decimal"/>
      <w:pStyle w:val="RTYsloobrzku"/>
      <w:lvlText w:val="Obrázek %1.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4186"/>
    <w:multiLevelType w:val="hybridMultilevel"/>
    <w:tmpl w:val="188C3270"/>
    <w:lvl w:ilvl="0" w:tplc="0B7AA4E6">
      <w:start w:val="1"/>
      <w:numFmt w:val="decimal"/>
      <w:pStyle w:val="RTY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45D2F1D6"/>
    <w:lvl w:ilvl="0" w:tplc="A4B8BDC4">
      <w:start w:val="1"/>
      <w:numFmt w:val="lowerLetter"/>
      <w:pStyle w:val="RTY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523F5"/>
    <w:multiLevelType w:val="hybridMultilevel"/>
    <w:tmpl w:val="3F005E5A"/>
    <w:lvl w:ilvl="0" w:tplc="DEB8F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D82"/>
    <w:multiLevelType w:val="hybridMultilevel"/>
    <w:tmpl w:val="42D2E49E"/>
    <w:lvl w:ilvl="0" w:tplc="5C06D97A">
      <w:start w:val="1"/>
      <w:numFmt w:val="bullet"/>
      <w:pStyle w:val="RTY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91422EBA"/>
    <w:lvl w:ilvl="0" w:tplc="04ACA070">
      <w:start w:val="1"/>
      <w:numFmt w:val="decimal"/>
      <w:pStyle w:val="RTY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45F2ABF4"/>
    <w:lvl w:ilvl="0" w:tplc="97FADBC4">
      <w:start w:val="1"/>
      <w:numFmt w:val="bullet"/>
      <w:pStyle w:val="RTY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68BA196A"/>
    <w:lvl w:ilvl="0">
      <w:start w:val="1"/>
      <w:numFmt w:val="decimal"/>
      <w:pStyle w:val="RTY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7E9467B"/>
    <w:multiLevelType w:val="hybridMultilevel"/>
    <w:tmpl w:val="B0E02D60"/>
    <w:lvl w:ilvl="0" w:tplc="523C17B4">
      <w:start w:val="1"/>
      <w:numFmt w:val="decimal"/>
      <w:pStyle w:val="RTYslotabulky"/>
      <w:lvlText w:val="Tabulka %1. 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307"/>
    <w:multiLevelType w:val="hybridMultilevel"/>
    <w:tmpl w:val="042EA0D4"/>
    <w:lvl w:ilvl="0" w:tplc="2648EE46">
      <w:start w:val="1"/>
      <w:numFmt w:val="bullet"/>
      <w:pStyle w:val="RTY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1D546908"/>
    <w:lvl w:ilvl="0" w:tplc="985A1E82">
      <w:start w:val="1"/>
      <w:numFmt w:val="decimal"/>
      <w:pStyle w:val="RTY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8A6255AC"/>
    <w:lvl w:ilvl="0" w:tplc="49B2835C">
      <w:start w:val="1"/>
      <w:numFmt w:val="lowerLetter"/>
      <w:pStyle w:val="RTY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12BE9"/>
    <w:multiLevelType w:val="hybridMultilevel"/>
    <w:tmpl w:val="6B1443A6"/>
    <w:lvl w:ilvl="0" w:tplc="B59A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46A8"/>
    <w:multiLevelType w:val="hybridMultilevel"/>
    <w:tmpl w:val="662E6A0A"/>
    <w:lvl w:ilvl="0" w:tplc="A3022C1C">
      <w:start w:val="1"/>
      <w:numFmt w:val="decimal"/>
      <w:pStyle w:val="RTY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C5526820"/>
    <w:lvl w:ilvl="0" w:tplc="3E1E4DC4">
      <w:start w:val="1"/>
      <w:numFmt w:val="lowerLetter"/>
      <w:pStyle w:val="RTY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25E9BCC"/>
    <w:lvl w:ilvl="0" w:tplc="2494AB66">
      <w:start w:val="1"/>
      <w:numFmt w:val="lowerLetter"/>
      <w:pStyle w:val="RTY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B3BE02A6"/>
    <w:lvl w:ilvl="0" w:tplc="BA68D12A">
      <w:start w:val="1"/>
      <w:numFmt w:val="decimal"/>
      <w:pStyle w:val="RTY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74B7B"/>
    <w:multiLevelType w:val="hybridMultilevel"/>
    <w:tmpl w:val="0354F3E8"/>
    <w:lvl w:ilvl="0" w:tplc="9EC8E29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75AF0F09"/>
    <w:multiLevelType w:val="hybridMultilevel"/>
    <w:tmpl w:val="B288961C"/>
    <w:lvl w:ilvl="0" w:tplc="0FC44462">
      <w:start w:val="1"/>
      <w:numFmt w:val="bullet"/>
      <w:pStyle w:val="RTY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6C42"/>
    <w:multiLevelType w:val="hybridMultilevel"/>
    <w:tmpl w:val="2BD85290"/>
    <w:lvl w:ilvl="0" w:tplc="33FEDEFC">
      <w:start w:val="1"/>
      <w:numFmt w:val="lowerLetter"/>
      <w:pStyle w:val="RTY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0E620176"/>
    <w:lvl w:ilvl="0" w:tplc="DEDE9D66">
      <w:start w:val="1"/>
      <w:numFmt w:val="bullet"/>
      <w:pStyle w:val="RTY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32"/>
  </w:num>
  <w:num w:numId="6">
    <w:abstractNumId w:val="19"/>
  </w:num>
  <w:num w:numId="7">
    <w:abstractNumId w:val="36"/>
  </w:num>
  <w:num w:numId="8">
    <w:abstractNumId w:val="11"/>
  </w:num>
  <w:num w:numId="9">
    <w:abstractNumId w:val="10"/>
  </w:num>
  <w:num w:numId="10">
    <w:abstractNumId w:val="23"/>
  </w:num>
  <w:num w:numId="11">
    <w:abstractNumId w:val="6"/>
  </w:num>
  <w:num w:numId="12">
    <w:abstractNumId w:val="15"/>
  </w:num>
  <w:num w:numId="13">
    <w:abstractNumId w:val="37"/>
  </w:num>
  <w:num w:numId="14">
    <w:abstractNumId w:val="21"/>
  </w:num>
  <w:num w:numId="15">
    <w:abstractNumId w:val="26"/>
  </w:num>
  <w:num w:numId="16">
    <w:abstractNumId w:val="0"/>
  </w:num>
  <w:num w:numId="17">
    <w:abstractNumId w:val="3"/>
  </w:num>
  <w:num w:numId="18">
    <w:abstractNumId w:val="35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14"/>
  </w:num>
  <w:num w:numId="30">
    <w:abstractNumId w:val="12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20"/>
  </w:num>
  <w:num w:numId="37">
    <w:abstractNumId w:val="34"/>
  </w:num>
  <w:num w:numId="38">
    <w:abstractNumId w:val="2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25F5E"/>
    <w:rsid w:val="000377FE"/>
    <w:rsid w:val="00061281"/>
    <w:rsid w:val="000C0F23"/>
    <w:rsid w:val="000F2982"/>
    <w:rsid w:val="00145CA9"/>
    <w:rsid w:val="00152826"/>
    <w:rsid w:val="00156A42"/>
    <w:rsid w:val="001D31C1"/>
    <w:rsid w:val="00212316"/>
    <w:rsid w:val="00232D09"/>
    <w:rsid w:val="00270820"/>
    <w:rsid w:val="00271D6F"/>
    <w:rsid w:val="00274E2D"/>
    <w:rsid w:val="00281073"/>
    <w:rsid w:val="00290AD9"/>
    <w:rsid w:val="00315412"/>
    <w:rsid w:val="00327CFD"/>
    <w:rsid w:val="0035682A"/>
    <w:rsid w:val="0039407C"/>
    <w:rsid w:val="003A1222"/>
    <w:rsid w:val="003E1022"/>
    <w:rsid w:val="003E3596"/>
    <w:rsid w:val="00410C10"/>
    <w:rsid w:val="004702C8"/>
    <w:rsid w:val="004734E1"/>
    <w:rsid w:val="004A4B46"/>
    <w:rsid w:val="004F04EB"/>
    <w:rsid w:val="005127CF"/>
    <w:rsid w:val="00545E38"/>
    <w:rsid w:val="00564AFD"/>
    <w:rsid w:val="005672EF"/>
    <w:rsid w:val="005C62E5"/>
    <w:rsid w:val="005F18E2"/>
    <w:rsid w:val="00610314"/>
    <w:rsid w:val="006138D2"/>
    <w:rsid w:val="00637B43"/>
    <w:rsid w:val="00665C6B"/>
    <w:rsid w:val="006739CB"/>
    <w:rsid w:val="0068769F"/>
    <w:rsid w:val="00693412"/>
    <w:rsid w:val="006B483A"/>
    <w:rsid w:val="006B6974"/>
    <w:rsid w:val="006F102E"/>
    <w:rsid w:val="00721A91"/>
    <w:rsid w:val="00734396"/>
    <w:rsid w:val="00740A42"/>
    <w:rsid w:val="007463F5"/>
    <w:rsid w:val="007569A9"/>
    <w:rsid w:val="007606B8"/>
    <w:rsid w:val="00776858"/>
    <w:rsid w:val="007A55D3"/>
    <w:rsid w:val="007D0384"/>
    <w:rsid w:val="007F1920"/>
    <w:rsid w:val="0082383E"/>
    <w:rsid w:val="008313D4"/>
    <w:rsid w:val="008464C7"/>
    <w:rsid w:val="008948E6"/>
    <w:rsid w:val="008B089C"/>
    <w:rsid w:val="008C6550"/>
    <w:rsid w:val="008E19A6"/>
    <w:rsid w:val="008F4193"/>
    <w:rsid w:val="00903AD1"/>
    <w:rsid w:val="00930B9F"/>
    <w:rsid w:val="00931167"/>
    <w:rsid w:val="00973AAB"/>
    <w:rsid w:val="00991BD8"/>
    <w:rsid w:val="009A5AD9"/>
    <w:rsid w:val="009B1221"/>
    <w:rsid w:val="009B12E8"/>
    <w:rsid w:val="009C3A7C"/>
    <w:rsid w:val="009D073B"/>
    <w:rsid w:val="009F0D5E"/>
    <w:rsid w:val="00A01D87"/>
    <w:rsid w:val="00A039C1"/>
    <w:rsid w:val="00A16019"/>
    <w:rsid w:val="00A31249"/>
    <w:rsid w:val="00A84689"/>
    <w:rsid w:val="00AA5B40"/>
    <w:rsid w:val="00B04BF2"/>
    <w:rsid w:val="00B47730"/>
    <w:rsid w:val="00B837B9"/>
    <w:rsid w:val="00BB327A"/>
    <w:rsid w:val="00BC3691"/>
    <w:rsid w:val="00BE30B1"/>
    <w:rsid w:val="00C01EE4"/>
    <w:rsid w:val="00C05512"/>
    <w:rsid w:val="00C17484"/>
    <w:rsid w:val="00C41576"/>
    <w:rsid w:val="00C70871"/>
    <w:rsid w:val="00C71717"/>
    <w:rsid w:val="00C7215B"/>
    <w:rsid w:val="00C73F43"/>
    <w:rsid w:val="00C93253"/>
    <w:rsid w:val="00CA632C"/>
    <w:rsid w:val="00CA665B"/>
    <w:rsid w:val="00CD4121"/>
    <w:rsid w:val="00CE6704"/>
    <w:rsid w:val="00CF64A1"/>
    <w:rsid w:val="00D17672"/>
    <w:rsid w:val="00D212FA"/>
    <w:rsid w:val="00D21333"/>
    <w:rsid w:val="00D33DA3"/>
    <w:rsid w:val="00D36AF4"/>
    <w:rsid w:val="00D80B95"/>
    <w:rsid w:val="00DB04CE"/>
    <w:rsid w:val="00DB1654"/>
    <w:rsid w:val="00DD6AC8"/>
    <w:rsid w:val="00DE1FF0"/>
    <w:rsid w:val="00E13ADB"/>
    <w:rsid w:val="00E14CC3"/>
    <w:rsid w:val="00E23474"/>
    <w:rsid w:val="00E2349D"/>
    <w:rsid w:val="00E26152"/>
    <w:rsid w:val="00E27160"/>
    <w:rsid w:val="00E32FC8"/>
    <w:rsid w:val="00E47EA9"/>
    <w:rsid w:val="00EA2AC0"/>
    <w:rsid w:val="00EE341B"/>
    <w:rsid w:val="00EF4AD1"/>
    <w:rsid w:val="00F30F1A"/>
    <w:rsid w:val="00F409E4"/>
    <w:rsid w:val="00F530DC"/>
    <w:rsid w:val="00F63016"/>
    <w:rsid w:val="00F70E6B"/>
    <w:rsid w:val="00F8464F"/>
    <w:rsid w:val="00FD763C"/>
    <w:rsid w:val="00FE259D"/>
    <w:rsid w:val="00FE6FEF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8770968"/>
  <w15:docId w15:val="{72B28485-E1DD-4180-92C2-3EAB5B9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12"/>
    <w:pPr>
      <w:spacing w:before="200" w:after="200"/>
    </w:pPr>
    <w:rPr>
      <w:sz w:val="24"/>
      <w:szCs w:val="24"/>
    </w:rPr>
  </w:style>
  <w:style w:type="paragraph" w:styleId="Nadpis1">
    <w:name w:val="heading 1"/>
    <w:basedOn w:val="RTYText"/>
    <w:qFormat/>
    <w:rsid w:val="00C71717"/>
    <w:pPr>
      <w:keepNext/>
      <w:numPr>
        <w:numId w:val="32"/>
      </w:numPr>
      <w:spacing w:before="240" w:after="3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RTYText"/>
    <w:next w:val="Normln"/>
    <w:qFormat/>
    <w:rsid w:val="00C71717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</w:rPr>
  </w:style>
  <w:style w:type="paragraph" w:styleId="Nadpis3">
    <w:name w:val="heading 3"/>
    <w:basedOn w:val="RTYText"/>
    <w:next w:val="Normln"/>
    <w:qFormat/>
    <w:rsid w:val="00C71717"/>
    <w:pPr>
      <w:keepNext/>
      <w:numPr>
        <w:ilvl w:val="2"/>
        <w:numId w:val="32"/>
      </w:numPr>
      <w:spacing w:before="240" w:after="24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C71717"/>
    <w:pPr>
      <w:keepNext/>
      <w:numPr>
        <w:ilvl w:val="3"/>
        <w:numId w:val="32"/>
      </w:numPr>
      <w:spacing w:before="240" w:after="240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C71717"/>
    <w:pPr>
      <w:numPr>
        <w:ilvl w:val="4"/>
        <w:numId w:val="3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71717"/>
    <w:pPr>
      <w:numPr>
        <w:ilvl w:val="5"/>
        <w:numId w:val="3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71717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71717"/>
    <w:pPr>
      <w:numPr>
        <w:ilvl w:val="7"/>
        <w:numId w:val="3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71717"/>
    <w:pPr>
      <w:numPr>
        <w:ilvl w:val="8"/>
        <w:numId w:val="3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YText">
    <w:name w:val="RTY  Text"/>
    <w:rsid w:val="00EF4AD1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RTYPsmeno1odsazen1text">
    <w:name w:val="RTY  Písmeno1 odsazený1 text"/>
    <w:basedOn w:val="RTYText"/>
    <w:pPr>
      <w:numPr>
        <w:numId w:val="1"/>
      </w:numPr>
      <w:spacing w:after="120"/>
    </w:pPr>
  </w:style>
  <w:style w:type="paragraph" w:customStyle="1" w:styleId="RTYTabulkazkladntext">
    <w:name w:val="RTY  Tabulka základní text"/>
    <w:basedOn w:val="RTYTabulkatext"/>
  </w:style>
  <w:style w:type="paragraph" w:customStyle="1" w:styleId="RTYTabulkatext">
    <w:name w:val="RTY  Tabulka text"/>
    <w:qFormat/>
    <w:rsid w:val="00C70871"/>
    <w:pPr>
      <w:spacing w:before="40" w:after="40"/>
    </w:pPr>
    <w:rPr>
      <w:rFonts w:ascii="Arial" w:hAnsi="Arial" w:cs="Arial"/>
      <w:bCs/>
      <w:kern w:val="32"/>
      <w:sz w:val="22"/>
      <w:szCs w:val="24"/>
    </w:rPr>
  </w:style>
  <w:style w:type="paragraph" w:customStyle="1" w:styleId="RTYZkladntextodsazendek">
    <w:name w:val="RTY  Základní text odsazený řádek"/>
    <w:basedOn w:val="RTYText"/>
    <w:pPr>
      <w:spacing w:after="120"/>
      <w:ind w:firstLine="567"/>
    </w:pPr>
  </w:style>
  <w:style w:type="paragraph" w:styleId="Zkladntext">
    <w:name w:val="Body Text"/>
    <w:basedOn w:val="RTYText"/>
    <w:next w:val="RTYText"/>
    <w:pPr>
      <w:spacing w:after="120"/>
    </w:pPr>
    <w:rPr>
      <w:bCs/>
      <w:lang w:eastAsia="en-US"/>
    </w:rPr>
  </w:style>
  <w:style w:type="paragraph" w:styleId="Obsah1">
    <w:name w:val="toc 1"/>
    <w:basedOn w:val="Normln"/>
    <w:next w:val="Normln"/>
    <w:semiHidden/>
    <w:rsid w:val="005672EF"/>
    <w:pPr>
      <w:tabs>
        <w:tab w:val="left" w:pos="567"/>
        <w:tab w:val="right" w:leader="dot" w:pos="9060"/>
      </w:tabs>
      <w:spacing w:before="120"/>
    </w:pPr>
    <w:rPr>
      <w:b/>
      <w:noProof/>
    </w:rPr>
  </w:style>
  <w:style w:type="paragraph" w:customStyle="1" w:styleId="RTYslo2text">
    <w:name w:val="RTY  Číslo2 text"/>
    <w:basedOn w:val="RTYText"/>
    <w:rsid w:val="00E27160"/>
    <w:pPr>
      <w:numPr>
        <w:numId w:val="31"/>
      </w:numPr>
      <w:spacing w:after="120"/>
    </w:pPr>
  </w:style>
  <w:style w:type="paragraph" w:styleId="Obsah3">
    <w:name w:val="toc 3"/>
    <w:basedOn w:val="Normln"/>
    <w:next w:val="Normln"/>
    <w:semiHidden/>
    <w:rsid w:val="005672EF"/>
    <w:pPr>
      <w:tabs>
        <w:tab w:val="left" w:pos="1134"/>
        <w:tab w:val="right" w:leader="dot" w:pos="9060"/>
      </w:tabs>
      <w:spacing w:after="40"/>
      <w:ind w:left="482"/>
    </w:pPr>
  </w:style>
  <w:style w:type="paragraph" w:customStyle="1" w:styleId="RTYPsmeno1text">
    <w:name w:val="RTY  Písmeno1 text"/>
    <w:basedOn w:val="RTYText"/>
    <w:pPr>
      <w:numPr>
        <w:numId w:val="3"/>
      </w:numPr>
      <w:spacing w:after="120"/>
    </w:pPr>
  </w:style>
  <w:style w:type="paragraph" w:customStyle="1" w:styleId="RTYPsmeno2text">
    <w:name w:val="RTY  Písmeno2 text"/>
    <w:basedOn w:val="RTYText"/>
    <w:pPr>
      <w:numPr>
        <w:numId w:val="6"/>
      </w:numPr>
      <w:spacing w:after="120"/>
    </w:pPr>
  </w:style>
  <w:style w:type="paragraph" w:customStyle="1" w:styleId="RTYZnak1text">
    <w:name w:val="RTY  Znak1 text"/>
    <w:basedOn w:val="RTYText"/>
    <w:pPr>
      <w:numPr>
        <w:numId w:val="15"/>
      </w:numPr>
      <w:spacing w:after="120"/>
    </w:pPr>
  </w:style>
  <w:style w:type="paragraph" w:customStyle="1" w:styleId="RTYZnak2text">
    <w:name w:val="RTY  Znak2 text"/>
    <w:basedOn w:val="RTYText"/>
    <w:rsid w:val="00EF4AD1"/>
    <w:pPr>
      <w:numPr>
        <w:numId w:val="29"/>
      </w:numPr>
      <w:spacing w:after="120"/>
    </w:pPr>
  </w:style>
  <w:style w:type="paragraph" w:customStyle="1" w:styleId="RTYOdsazen1text">
    <w:name w:val="RTY  Odsazený1 text"/>
    <w:basedOn w:val="RTYText"/>
    <w:pPr>
      <w:spacing w:after="120"/>
      <w:ind w:left="567"/>
    </w:pPr>
  </w:style>
  <w:style w:type="paragraph" w:customStyle="1" w:styleId="RTYOdsazen2text">
    <w:name w:val="RTY  Odsazený2 text"/>
    <w:basedOn w:val="RTYText"/>
    <w:pPr>
      <w:spacing w:after="120"/>
      <w:ind w:left="1134"/>
    </w:pPr>
  </w:style>
  <w:style w:type="paragraph" w:customStyle="1" w:styleId="RTYOdsazen3text">
    <w:name w:val="RTY  Odsazený3 text"/>
    <w:basedOn w:val="RTYText"/>
    <w:pPr>
      <w:spacing w:after="120"/>
      <w:ind w:left="1701"/>
    </w:pPr>
  </w:style>
  <w:style w:type="paragraph" w:customStyle="1" w:styleId="RTYPodtrentext">
    <w:name w:val="RTY  Podtržený text"/>
    <w:basedOn w:val="RTYText"/>
    <w:pPr>
      <w:spacing w:after="120"/>
    </w:pPr>
    <w:rPr>
      <w:u w:val="single"/>
    </w:rPr>
  </w:style>
  <w:style w:type="paragraph" w:customStyle="1" w:styleId="RTYZnak1odsazen1text">
    <w:name w:val="RTY  Znak1 odsazený1 text"/>
    <w:basedOn w:val="RTYText"/>
    <w:pPr>
      <w:numPr>
        <w:numId w:val="13"/>
      </w:numPr>
      <w:spacing w:after="120"/>
    </w:pPr>
  </w:style>
  <w:style w:type="character" w:customStyle="1" w:styleId="Standardnpsmo">
    <w:name w:val="Standardní písmo"/>
    <w:rsid w:val="00C73F43"/>
    <w:rPr>
      <w:rFonts w:ascii="Times New Roman" w:hAnsi="Times New Roman"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RTYTunproloentext">
    <w:name w:val="RTY  Tučný proložený text"/>
    <w:basedOn w:val="RTYText"/>
    <w:pPr>
      <w:spacing w:after="120"/>
    </w:pPr>
    <w:rPr>
      <w:b/>
      <w:spacing w:val="60"/>
    </w:rPr>
  </w:style>
  <w:style w:type="paragraph" w:customStyle="1" w:styleId="RTYZnak2odsazen1text">
    <w:name w:val="RTY  Znak2 odsazený1 text"/>
    <w:basedOn w:val="RTYText"/>
    <w:pPr>
      <w:numPr>
        <w:numId w:val="17"/>
      </w:numPr>
      <w:spacing w:after="120"/>
    </w:pPr>
  </w:style>
  <w:style w:type="paragraph" w:customStyle="1" w:styleId="RTYZnak1odsazen2text">
    <w:name w:val="RTY  Znak1 odsazený2 text"/>
    <w:basedOn w:val="RTYText"/>
    <w:pPr>
      <w:numPr>
        <w:numId w:val="14"/>
      </w:numPr>
      <w:spacing w:after="120"/>
    </w:pPr>
  </w:style>
  <w:style w:type="paragraph" w:customStyle="1" w:styleId="RTYPsmeno1odsazen2text">
    <w:name w:val="RTY  Písmeno1 odsazený2 text"/>
    <w:basedOn w:val="RTYText"/>
    <w:pPr>
      <w:numPr>
        <w:numId w:val="2"/>
      </w:numPr>
      <w:spacing w:after="120"/>
    </w:pPr>
  </w:style>
  <w:style w:type="paragraph" w:customStyle="1" w:styleId="RTYPsmeno2odsazen1text">
    <w:name w:val="RTY  Písmeno2 odsazený1 text"/>
    <w:basedOn w:val="RTYText"/>
    <w:pPr>
      <w:numPr>
        <w:numId w:val="5"/>
      </w:numPr>
      <w:spacing w:after="120"/>
    </w:pPr>
  </w:style>
  <w:style w:type="paragraph" w:styleId="Obsah2">
    <w:name w:val="toc 2"/>
    <w:basedOn w:val="Normln"/>
    <w:next w:val="Normln"/>
    <w:semiHidden/>
    <w:rsid w:val="005672EF"/>
    <w:pPr>
      <w:tabs>
        <w:tab w:val="left" w:pos="960"/>
        <w:tab w:val="right" w:leader="dot" w:pos="9060"/>
      </w:tabs>
      <w:spacing w:before="80"/>
      <w:ind w:left="238"/>
    </w:pPr>
    <w:rPr>
      <w:b/>
    </w:rPr>
  </w:style>
  <w:style w:type="paragraph" w:customStyle="1" w:styleId="RTYOdsazen1tuntext">
    <w:name w:val="RTY  Odsazený1 tučný text"/>
    <w:basedOn w:val="RTYText"/>
    <w:pPr>
      <w:spacing w:after="120"/>
      <w:ind w:left="567"/>
    </w:pPr>
    <w:rPr>
      <w:b/>
    </w:rPr>
  </w:style>
  <w:style w:type="paragraph" w:customStyle="1" w:styleId="RTYOdsazen1kurzvatext">
    <w:name w:val="RTY Odsazený1 kurzíva text"/>
    <w:basedOn w:val="RTYKurzvatext"/>
    <w:rsid w:val="008313D4"/>
  </w:style>
  <w:style w:type="paragraph" w:customStyle="1" w:styleId="RTYKurzvatext">
    <w:name w:val="RTY  Kurzíva text"/>
    <w:basedOn w:val="RTYText"/>
    <w:pPr>
      <w:spacing w:after="120"/>
    </w:pPr>
    <w:rPr>
      <w:i/>
    </w:rPr>
  </w:style>
  <w:style w:type="paragraph" w:customStyle="1" w:styleId="RTYOdsazen1podtrentext">
    <w:name w:val="RTY  Odsazený1 podtržený text"/>
    <w:basedOn w:val="RTYText"/>
    <w:pPr>
      <w:spacing w:after="120"/>
      <w:ind w:left="567"/>
    </w:pPr>
    <w:rPr>
      <w:u w:val="single"/>
    </w:rPr>
  </w:style>
  <w:style w:type="paragraph" w:customStyle="1" w:styleId="RTYOdsazen1tunproloentext">
    <w:name w:val="RTY  Odsazený1 tučný proložený text"/>
    <w:basedOn w:val="RTYText"/>
    <w:pPr>
      <w:spacing w:after="120"/>
      <w:ind w:left="567"/>
    </w:pPr>
    <w:rPr>
      <w:b/>
      <w:spacing w:val="60"/>
    </w:rPr>
  </w:style>
  <w:style w:type="paragraph" w:customStyle="1" w:styleId="RTYPsmeno2odsazen2text">
    <w:name w:val="RTY  Písmeno2 odsazený2 text"/>
    <w:basedOn w:val="RTYText"/>
    <w:rsid w:val="00C05512"/>
    <w:pPr>
      <w:numPr>
        <w:numId w:val="28"/>
      </w:numPr>
      <w:spacing w:after="120"/>
    </w:pPr>
  </w:style>
  <w:style w:type="paragraph" w:customStyle="1" w:styleId="RTYZnak2odsazen2text">
    <w:name w:val="RTY  Znak2 odsazený2 text"/>
    <w:basedOn w:val="RTYText"/>
    <w:pPr>
      <w:numPr>
        <w:numId w:val="18"/>
      </w:numPr>
      <w:spacing w:after="120"/>
    </w:pPr>
  </w:style>
  <w:style w:type="paragraph" w:customStyle="1" w:styleId="RTYslo1odsazen1text">
    <w:name w:val="RTY  Číslo1 odsazený1 text"/>
    <w:basedOn w:val="RTYText"/>
    <w:rsid w:val="00C73F43"/>
    <w:pPr>
      <w:numPr>
        <w:numId w:val="23"/>
      </w:numPr>
      <w:spacing w:after="120"/>
    </w:pPr>
  </w:style>
  <w:style w:type="paragraph" w:customStyle="1" w:styleId="RTYslo1odsazen2text">
    <w:name w:val="RTY  Číslo1 odsazený2 text"/>
    <w:basedOn w:val="RTYText"/>
    <w:next w:val="RTYslo1odsazen1text"/>
    <w:rsid w:val="00C73F43"/>
    <w:pPr>
      <w:numPr>
        <w:numId w:val="24"/>
      </w:numPr>
      <w:spacing w:after="120"/>
    </w:pPr>
  </w:style>
  <w:style w:type="paragraph" w:customStyle="1" w:styleId="RTYslo2odsazen1text">
    <w:name w:val="RTY  Číslo2 odsazený1 text"/>
    <w:basedOn w:val="RTYText"/>
    <w:rsid w:val="00025F5E"/>
    <w:pPr>
      <w:numPr>
        <w:numId w:val="30"/>
      </w:numPr>
      <w:spacing w:after="120"/>
    </w:pPr>
  </w:style>
  <w:style w:type="paragraph" w:customStyle="1" w:styleId="RTYslo2odsazen2text">
    <w:name w:val="RTY  Číslo2 odsazený2 text"/>
    <w:basedOn w:val="RTYText"/>
    <w:rsid w:val="00C73F43"/>
    <w:pPr>
      <w:numPr>
        <w:numId w:val="26"/>
      </w:numPr>
      <w:spacing w:after="120"/>
    </w:pPr>
  </w:style>
  <w:style w:type="paragraph" w:customStyle="1" w:styleId="RTYKurzvatextnasted">
    <w:name w:val="RTY  Kurzíva text na střed"/>
    <w:basedOn w:val="RTYText"/>
    <w:pPr>
      <w:spacing w:after="120"/>
      <w:jc w:val="center"/>
    </w:pPr>
    <w:rPr>
      <w:i/>
    </w:rPr>
  </w:style>
  <w:style w:type="paragraph" w:customStyle="1" w:styleId="RTYTabulkazkladntextnasted">
    <w:name w:val="RTY  Tabulka základní text na střed"/>
    <w:basedOn w:val="RTYTabulkatext"/>
    <w:pPr>
      <w:jc w:val="center"/>
    </w:pPr>
  </w:style>
  <w:style w:type="paragraph" w:customStyle="1" w:styleId="RTYPodtren">
    <w:name w:val="RTY  Podtržení"/>
    <w:basedOn w:val="RTYText"/>
    <w:pPr>
      <w:pBdr>
        <w:bottom w:val="single" w:sz="4" w:space="1" w:color="auto"/>
      </w:pBdr>
    </w:pPr>
    <w:rPr>
      <w:sz w:val="18"/>
    </w:rPr>
  </w:style>
  <w:style w:type="paragraph" w:customStyle="1" w:styleId="RTYTabulkazkladntextvpravo">
    <w:name w:val="RTY  Tabulka základní text vpravo"/>
    <w:basedOn w:val="RTYTabulkatext"/>
    <w:pPr>
      <w:jc w:val="right"/>
    </w:pPr>
  </w:style>
  <w:style w:type="paragraph" w:customStyle="1" w:styleId="RTYTuntextnasted">
    <w:name w:val="RTY  Tučný text na střed"/>
    <w:basedOn w:val="RTYText"/>
    <w:pPr>
      <w:spacing w:before="120" w:after="120"/>
      <w:jc w:val="center"/>
    </w:pPr>
    <w:rPr>
      <w:b/>
    </w:rPr>
  </w:style>
  <w:style w:type="paragraph" w:customStyle="1" w:styleId="RTYTabulkatuntextnasted">
    <w:name w:val="RTY  Tabulka tučný text na střed"/>
    <w:basedOn w:val="RTYTabulkatext"/>
    <w:pPr>
      <w:jc w:val="center"/>
    </w:pPr>
    <w:rPr>
      <w:b/>
    </w:rPr>
  </w:style>
  <w:style w:type="paragraph" w:customStyle="1" w:styleId="RTYTabulkatuntext">
    <w:name w:val="RTY  Tabulka tučný text"/>
    <w:basedOn w:val="RTYTabulkatext"/>
    <w:rPr>
      <w:b/>
    </w:rPr>
  </w:style>
  <w:style w:type="paragraph" w:customStyle="1" w:styleId="RTYTunproloentextnasted">
    <w:name w:val="RTY  Tučný proložený text na střed"/>
    <w:basedOn w:val="RTYText"/>
    <w:pPr>
      <w:spacing w:before="120" w:after="120"/>
      <w:jc w:val="center"/>
    </w:pPr>
    <w:rPr>
      <w:b/>
      <w:spacing w:val="60"/>
    </w:rPr>
  </w:style>
  <w:style w:type="paragraph" w:customStyle="1" w:styleId="RTYTabulkapsmeno1text">
    <w:name w:val="RTY  Tabulka písmeno1 text"/>
    <w:basedOn w:val="RTYTabulkatext"/>
    <w:rsid w:val="00CD4121"/>
  </w:style>
  <w:style w:type="paragraph" w:customStyle="1" w:styleId="RTYTuntext">
    <w:name w:val="RTY  Tučný text"/>
    <w:basedOn w:val="RTYText"/>
    <w:pPr>
      <w:spacing w:after="120"/>
    </w:pPr>
    <w:rPr>
      <w:b/>
      <w:snapToGrid w:val="0"/>
    </w:rPr>
  </w:style>
  <w:style w:type="paragraph" w:customStyle="1" w:styleId="RTYTabulkatuntextvpravo">
    <w:name w:val="RTY  Tabulka tučný text vpravo"/>
    <w:basedOn w:val="RTYTabulkatext"/>
    <w:pPr>
      <w:jc w:val="right"/>
    </w:pPr>
    <w:rPr>
      <w:b/>
    </w:rPr>
  </w:style>
  <w:style w:type="paragraph" w:customStyle="1" w:styleId="RTYZkladntextnasted">
    <w:name w:val="RTY  Základní text na střed"/>
    <w:basedOn w:val="RTYText"/>
    <w:pPr>
      <w:spacing w:before="120" w:after="120"/>
      <w:jc w:val="center"/>
    </w:pPr>
    <w:rPr>
      <w:snapToGrid w:val="0"/>
    </w:rPr>
  </w:style>
  <w:style w:type="paragraph" w:customStyle="1" w:styleId="RTYTunkurzvatextnasted">
    <w:name w:val="RTY Tučný kurzíva text na střed"/>
    <w:basedOn w:val="RTYText"/>
    <w:pPr>
      <w:spacing w:after="120"/>
      <w:jc w:val="center"/>
    </w:pPr>
    <w:rPr>
      <w:rFonts w:cs="Arial"/>
      <w:b/>
      <w:i/>
    </w:rPr>
  </w:style>
  <w:style w:type="paragraph" w:customStyle="1" w:styleId="RTYTabulkapsmeno2text">
    <w:name w:val="RTY  Tabulka písmeno2 text"/>
    <w:basedOn w:val="RTYTabulkatext"/>
    <w:pPr>
      <w:numPr>
        <w:numId w:val="9"/>
      </w:numPr>
    </w:pPr>
  </w:style>
  <w:style w:type="paragraph" w:customStyle="1" w:styleId="RTYTunpodtrentext">
    <w:name w:val="RTY  Tučný podtržený text"/>
    <w:basedOn w:val="RTYText"/>
    <w:pPr>
      <w:spacing w:after="120"/>
    </w:pPr>
    <w:rPr>
      <w:b/>
      <w:u w:val="single"/>
    </w:rPr>
  </w:style>
  <w:style w:type="paragraph" w:customStyle="1" w:styleId="RTYslo1tuntext">
    <w:name w:val="RTY  Číslo1 tučný text"/>
    <w:basedOn w:val="RTYText"/>
    <w:rsid w:val="00C73F43"/>
    <w:pPr>
      <w:numPr>
        <w:numId w:val="25"/>
      </w:numPr>
      <w:spacing w:after="120"/>
    </w:pPr>
    <w:rPr>
      <w:b/>
    </w:rPr>
  </w:style>
  <w:style w:type="paragraph" w:customStyle="1" w:styleId="RTYPodtrentextnasted">
    <w:name w:val="RTY  Podtržený text na střed"/>
    <w:basedOn w:val="RTYText"/>
    <w:pPr>
      <w:spacing w:after="120"/>
      <w:jc w:val="center"/>
    </w:pPr>
    <w:rPr>
      <w:u w:val="single"/>
    </w:rPr>
  </w:style>
  <w:style w:type="paragraph" w:customStyle="1" w:styleId="RTYProloentext">
    <w:name w:val="RTY  Proložený text"/>
    <w:basedOn w:val="RTYText"/>
    <w:pPr>
      <w:spacing w:after="120"/>
    </w:pPr>
    <w:rPr>
      <w:spacing w:val="60"/>
    </w:rPr>
  </w:style>
  <w:style w:type="paragraph" w:customStyle="1" w:styleId="RTYProloentextnasted">
    <w:name w:val="RTY  Proložený text na střed"/>
    <w:basedOn w:val="RTYText"/>
    <w:pPr>
      <w:spacing w:after="120"/>
      <w:jc w:val="center"/>
    </w:pPr>
    <w:rPr>
      <w:spacing w:val="60"/>
    </w:rPr>
  </w:style>
  <w:style w:type="paragraph" w:customStyle="1" w:styleId="RTYTabulkaslo1text">
    <w:name w:val="RTY  Tabulka číslo1 text"/>
    <w:basedOn w:val="RTYTabulkatext"/>
    <w:rsid w:val="00A01D87"/>
    <w:pPr>
      <w:numPr>
        <w:numId w:val="20"/>
      </w:numPr>
      <w:outlineLvl w:val="0"/>
    </w:pPr>
  </w:style>
  <w:style w:type="paragraph" w:customStyle="1" w:styleId="RTYTabulkaslo1tuntext">
    <w:name w:val="RTY  Tabulka číslo1 tučný text"/>
    <w:basedOn w:val="RTYTabulkatext"/>
    <w:rsid w:val="00C73F43"/>
    <w:pPr>
      <w:numPr>
        <w:numId w:val="21"/>
      </w:numPr>
    </w:pPr>
    <w:rPr>
      <w:b/>
    </w:rPr>
  </w:style>
  <w:style w:type="paragraph" w:customStyle="1" w:styleId="RTYTabulkaslo2text">
    <w:name w:val="RTY  Tabulka číslo2 text"/>
    <w:basedOn w:val="RTYTabulkatext"/>
    <w:rsid w:val="00C73F43"/>
    <w:pPr>
      <w:numPr>
        <w:numId w:val="22"/>
      </w:numPr>
    </w:pPr>
  </w:style>
  <w:style w:type="paragraph" w:customStyle="1" w:styleId="RTYTabulkaodsazen1text">
    <w:name w:val="RTY  Tabulka odsazený1 text"/>
    <w:basedOn w:val="RTYTabulkatext"/>
    <w:pPr>
      <w:ind w:left="567"/>
    </w:pPr>
  </w:style>
  <w:style w:type="paragraph" w:customStyle="1" w:styleId="RTYTabulkaznak1text">
    <w:name w:val="RTY  Tabulka znak1 text"/>
    <w:basedOn w:val="RTYTabulkatext"/>
    <w:pPr>
      <w:numPr>
        <w:numId w:val="10"/>
      </w:numPr>
    </w:pPr>
  </w:style>
  <w:style w:type="paragraph" w:customStyle="1" w:styleId="RTYTabulkaznak2text">
    <w:name w:val="RTY  Tabulka znak2 text"/>
    <w:basedOn w:val="RTYTabulkatext"/>
    <w:pPr>
      <w:numPr>
        <w:numId w:val="12"/>
      </w:numPr>
    </w:pPr>
  </w:style>
  <w:style w:type="paragraph" w:customStyle="1" w:styleId="RTYTunkurzvatext">
    <w:name w:val="RTY  Tučný kurzíva text"/>
    <w:basedOn w:val="RTYText"/>
    <w:pPr>
      <w:spacing w:after="120"/>
    </w:pPr>
    <w:rPr>
      <w:b/>
      <w:i/>
    </w:rPr>
  </w:style>
  <w:style w:type="paragraph" w:customStyle="1" w:styleId="RTYTunpodtrentextnasted">
    <w:name w:val="RTY  Tučný podtržený text na střed"/>
    <w:basedOn w:val="RTYText"/>
    <w:pPr>
      <w:spacing w:after="120"/>
      <w:jc w:val="center"/>
    </w:pPr>
    <w:rPr>
      <w:b/>
      <w:u w:val="single"/>
    </w:rPr>
  </w:style>
  <w:style w:type="paragraph" w:customStyle="1" w:styleId="RTYOdsazen4text">
    <w:name w:val="RTY  Odsazený4 text"/>
    <w:basedOn w:val="RTYText"/>
    <w:pPr>
      <w:spacing w:after="120"/>
      <w:ind w:left="2268"/>
      <w:jc w:val="left"/>
    </w:pPr>
  </w:style>
  <w:style w:type="paragraph" w:customStyle="1" w:styleId="RTYOdsazen35text">
    <w:name w:val="RTY  Odsazený3.5 text"/>
    <w:basedOn w:val="RTYText"/>
    <w:pPr>
      <w:spacing w:after="120"/>
      <w:ind w:left="1985"/>
    </w:pPr>
  </w:style>
  <w:style w:type="paragraph" w:customStyle="1" w:styleId="RTYslo2tuntext">
    <w:name w:val="RTY  Číslo2 tučný text"/>
    <w:basedOn w:val="RTYText"/>
    <w:rsid w:val="00C73F43"/>
    <w:pPr>
      <w:numPr>
        <w:numId w:val="27"/>
      </w:numPr>
      <w:spacing w:after="120"/>
    </w:pPr>
    <w:rPr>
      <w:b/>
    </w:rPr>
  </w:style>
  <w:style w:type="paragraph" w:customStyle="1" w:styleId="RTYPsmeno1tuntext">
    <w:name w:val="RTY  Písmeno1 tučný text"/>
    <w:basedOn w:val="RTYText"/>
    <w:pPr>
      <w:numPr>
        <w:numId w:val="4"/>
      </w:numPr>
      <w:spacing w:after="120"/>
    </w:pPr>
    <w:rPr>
      <w:b/>
    </w:rPr>
  </w:style>
  <w:style w:type="paragraph" w:customStyle="1" w:styleId="RTYPsmeno2tuntext">
    <w:name w:val="RTY  Písmeno2 tučný text"/>
    <w:basedOn w:val="RTYText"/>
    <w:pPr>
      <w:numPr>
        <w:numId w:val="7"/>
      </w:numPr>
      <w:spacing w:after="120"/>
    </w:pPr>
    <w:rPr>
      <w:b/>
    </w:rPr>
  </w:style>
  <w:style w:type="paragraph" w:customStyle="1" w:styleId="RTYTabulkaodsazen1tuntext">
    <w:name w:val="RTY  Tabulka odsazený1 tučný text"/>
    <w:basedOn w:val="RTYTabulkatext"/>
    <w:pPr>
      <w:ind w:left="567"/>
    </w:pPr>
    <w:rPr>
      <w:b/>
    </w:rPr>
  </w:style>
  <w:style w:type="paragraph" w:customStyle="1" w:styleId="RTYTabulkapsmeno1tuntext">
    <w:name w:val="RTY  Tabulka písmeno1 tučný text"/>
    <w:basedOn w:val="RTYTabulkatext"/>
    <w:pPr>
      <w:numPr>
        <w:numId w:val="8"/>
      </w:numPr>
    </w:pPr>
    <w:rPr>
      <w:b/>
    </w:rPr>
  </w:style>
  <w:style w:type="paragraph" w:customStyle="1" w:styleId="RTYTabulkaznak1tuntext">
    <w:name w:val="RTY  Tabulka znak1 tučný text"/>
    <w:basedOn w:val="RTYTabulkatext"/>
    <w:pPr>
      <w:numPr>
        <w:numId w:val="11"/>
      </w:numPr>
    </w:pPr>
    <w:rPr>
      <w:b/>
    </w:rPr>
  </w:style>
  <w:style w:type="paragraph" w:customStyle="1" w:styleId="RTYZnak1tuntext">
    <w:name w:val="RTY  Znak1 tučný text"/>
    <w:basedOn w:val="RTYText"/>
    <w:pPr>
      <w:numPr>
        <w:numId w:val="16"/>
      </w:numPr>
      <w:spacing w:after="120"/>
    </w:pPr>
    <w:rPr>
      <w:b/>
    </w:rPr>
  </w:style>
  <w:style w:type="paragraph" w:customStyle="1" w:styleId="RTYZnak2tuntext">
    <w:name w:val="RTY  Znak2 tučný text"/>
    <w:basedOn w:val="RTYText"/>
    <w:pPr>
      <w:numPr>
        <w:numId w:val="19"/>
      </w:numPr>
      <w:spacing w:after="120"/>
    </w:pPr>
    <w:rPr>
      <w:b/>
    </w:rPr>
  </w:style>
  <w:style w:type="paragraph" w:customStyle="1" w:styleId="RTYPlohy">
    <w:name w:val="RTY  Přílohy"/>
    <w:basedOn w:val="RTYText"/>
    <w:pPr>
      <w:widowControl/>
      <w:spacing w:after="120"/>
      <w:ind w:left="1134" w:hanging="1134"/>
      <w:jc w:val="left"/>
    </w:pPr>
    <w:rPr>
      <w:rFonts w:cs="Arial"/>
    </w:rPr>
  </w:style>
  <w:style w:type="character" w:styleId="slostrnky">
    <w:name w:val="page number"/>
    <w:rsid w:val="00FF1CB9"/>
    <w:rPr>
      <w:rFonts w:ascii="Times New Roman" w:hAnsi="Times New Roman"/>
      <w:dstrike w:val="0"/>
      <w:color w:val="auto"/>
      <w:sz w:val="22"/>
      <w:szCs w:val="22"/>
      <w:u w:val="none"/>
      <w:vertAlign w:val="baseline"/>
      <w:lang w:val="cs-CZ"/>
    </w:rPr>
  </w:style>
  <w:style w:type="paragraph" w:styleId="Zpat">
    <w:name w:val="footer"/>
    <w:basedOn w:val="RTYText"/>
    <w:link w:val="ZpatChar"/>
    <w:uiPriority w:val="99"/>
    <w:rsid w:val="00FF1CB9"/>
    <w:pPr>
      <w:tabs>
        <w:tab w:val="center" w:pos="4536"/>
        <w:tab w:val="right" w:pos="9072"/>
      </w:tabs>
    </w:pPr>
  </w:style>
  <w:style w:type="character" w:styleId="Hypertextovodkaz">
    <w:name w:val="Hyperlink"/>
    <w:rsid w:val="00EF4AD1"/>
    <w:rPr>
      <w:rFonts w:ascii="Arial" w:hAnsi="Arial"/>
      <w:dstrike w:val="0"/>
      <w:color w:val="0000FF"/>
      <w:sz w:val="22"/>
      <w:szCs w:val="24"/>
      <w:u w:val="single"/>
      <w:vertAlign w:val="baseline"/>
      <w:lang w:val="cs-CZ"/>
    </w:rPr>
  </w:style>
  <w:style w:type="paragraph" w:customStyle="1" w:styleId="RTYslo1text">
    <w:name w:val="RTY  Číslo1 text"/>
    <w:basedOn w:val="RTYText"/>
    <w:qFormat/>
    <w:rsid w:val="00E13ADB"/>
    <w:pPr>
      <w:numPr>
        <w:numId w:val="33"/>
      </w:numPr>
      <w:tabs>
        <w:tab w:val="left" w:pos="567"/>
      </w:tabs>
      <w:spacing w:after="120"/>
      <w:ind w:left="567" w:hanging="567"/>
    </w:pPr>
  </w:style>
  <w:style w:type="paragraph" w:customStyle="1" w:styleId="RTYsloobrzku">
    <w:name w:val="RTY  Číslo obrázku"/>
    <w:basedOn w:val="RTYText"/>
    <w:next w:val="RTYZkladntext"/>
    <w:qFormat/>
    <w:rsid w:val="009F0D5E"/>
    <w:pPr>
      <w:numPr>
        <w:numId w:val="35"/>
      </w:numPr>
      <w:spacing w:before="120" w:after="120"/>
      <w:ind w:left="0" w:firstLine="0"/>
      <w:jc w:val="center"/>
    </w:pPr>
  </w:style>
  <w:style w:type="paragraph" w:customStyle="1" w:styleId="RTYZkladntext">
    <w:name w:val="RTY  Základní text"/>
    <w:basedOn w:val="RTYText"/>
    <w:qFormat/>
    <w:rsid w:val="00931167"/>
    <w:pPr>
      <w:spacing w:after="120"/>
    </w:pPr>
    <w:rPr>
      <w:szCs w:val="28"/>
    </w:rPr>
  </w:style>
  <w:style w:type="paragraph" w:customStyle="1" w:styleId="RTYslotabulky">
    <w:name w:val="RTY  Číslo tabulky"/>
    <w:basedOn w:val="RTYText"/>
    <w:qFormat/>
    <w:rsid w:val="009F0D5E"/>
    <w:pPr>
      <w:numPr>
        <w:numId w:val="34"/>
      </w:numPr>
      <w:spacing w:before="120" w:after="120"/>
      <w:jc w:val="center"/>
    </w:pPr>
  </w:style>
  <w:style w:type="paragraph" w:customStyle="1" w:styleId="RTYObrzek">
    <w:name w:val="RTY  Obrázek"/>
    <w:basedOn w:val="RTYText"/>
    <w:qFormat/>
    <w:rsid w:val="000C0F23"/>
    <w:pPr>
      <w:spacing w:before="120" w:after="120"/>
      <w:jc w:val="center"/>
    </w:pPr>
  </w:style>
  <w:style w:type="paragraph" w:customStyle="1" w:styleId="RTYNadpis1">
    <w:name w:val="RTY  Nadpis 1"/>
    <w:basedOn w:val="Nadpis1"/>
    <w:next w:val="RTYZkladntext"/>
    <w:qFormat/>
    <w:rsid w:val="00A84689"/>
  </w:style>
  <w:style w:type="paragraph" w:customStyle="1" w:styleId="RTYNadpis2">
    <w:name w:val="RTY  Nadpis 2"/>
    <w:basedOn w:val="Nadpis2"/>
    <w:next w:val="RTYZkladntext"/>
    <w:qFormat/>
    <w:rsid w:val="00545E38"/>
  </w:style>
  <w:style w:type="paragraph" w:customStyle="1" w:styleId="RTYNadpis3">
    <w:name w:val="RTY  Nadpis 3"/>
    <w:basedOn w:val="Nadpis3"/>
    <w:next w:val="RTYZkladntext"/>
    <w:qFormat/>
    <w:rsid w:val="00545E38"/>
  </w:style>
  <w:style w:type="paragraph" w:customStyle="1" w:styleId="RTYNadpis4">
    <w:name w:val="RTY  Nadpis 4"/>
    <w:basedOn w:val="Nadpis4"/>
    <w:next w:val="RTYZkladntext"/>
    <w:qFormat/>
    <w:rsid w:val="008F4193"/>
  </w:style>
  <w:style w:type="table" w:styleId="Mkatabulky">
    <w:name w:val="Table Grid"/>
    <w:basedOn w:val="Normlntabulka"/>
    <w:uiPriority w:val="59"/>
    <w:rsid w:val="00E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4E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274E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4E2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7EB4-313C-42B3-9BC8-26C15AF8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1275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Robert Pižl</cp:lastModifiedBy>
  <cp:revision>8</cp:revision>
  <cp:lastPrinted>2019-04-25T07:43:00Z</cp:lastPrinted>
  <dcterms:created xsi:type="dcterms:W3CDTF">2020-01-14T08:24:00Z</dcterms:created>
  <dcterms:modified xsi:type="dcterms:W3CDTF">2020-01-29T08:54:00Z</dcterms:modified>
</cp:coreProperties>
</file>