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825F" w14:textId="77777777" w:rsidR="006B6EC2" w:rsidRPr="003D5C59" w:rsidRDefault="006B6EC2" w:rsidP="006B6EC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cs-CZ"/>
          <w14:ligatures w14:val="none"/>
        </w:rPr>
      </w:pPr>
      <w:r w:rsidRPr="003D5C59">
        <w:rPr>
          <w:rFonts w:ascii="Times New Roman" w:eastAsia="Times New Roman" w:hAnsi="Times New Roman" w:cs="Times New Roman"/>
          <w:b/>
          <w:bCs/>
          <w:kern w:val="0"/>
          <w:sz w:val="36"/>
          <w:szCs w:val="36"/>
          <w:lang w:val="en-US" w:eastAsia="cs-CZ"/>
          <w14:ligatures w14:val="none"/>
        </w:rPr>
        <w:t>Technical Specification: High-Precision DLIP Laser System for Multi-Beam Interference Micromachining</w:t>
      </w:r>
    </w:p>
    <w:p w14:paraId="06A765DC" w14:textId="77777777" w:rsidR="006B6EC2" w:rsidRPr="003D5C59" w:rsidRDefault="006B6EC2" w:rsidP="006B6EC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cs-CZ"/>
          <w14:ligatures w14:val="none"/>
        </w:rPr>
      </w:pPr>
      <w:r w:rsidRPr="003D5C59">
        <w:rPr>
          <w:rFonts w:ascii="Times New Roman" w:eastAsia="Times New Roman" w:hAnsi="Times New Roman" w:cs="Times New Roman"/>
          <w:b/>
          <w:bCs/>
          <w:kern w:val="0"/>
          <w:sz w:val="27"/>
          <w:szCs w:val="27"/>
          <w:lang w:val="en-US" w:eastAsia="cs-CZ"/>
          <w14:ligatures w14:val="none"/>
        </w:rPr>
        <w:t>General Description</w:t>
      </w:r>
    </w:p>
    <w:p w14:paraId="5EFB5966" w14:textId="4AFF6D13" w:rsidR="006B6EC2" w:rsidRPr="003D5C59" w:rsidRDefault="006B6EC2" w:rsidP="00A3448E">
      <w:pPr>
        <w:spacing w:before="100" w:beforeAutospacing="1" w:after="100" w:afterAutospacing="1" w:line="240" w:lineRule="auto"/>
        <w:jc w:val="both"/>
        <w:rPr>
          <w:rFonts w:ascii="Times New Roman" w:eastAsia="Times New Roman" w:hAnsi="Times New Roman" w:cs="Times New Roman"/>
          <w:kern w:val="0"/>
          <w:lang w:val="en-US" w:eastAsia="cs-CZ"/>
          <w14:ligatures w14:val="none"/>
        </w:rPr>
      </w:pPr>
      <w:r w:rsidRPr="003D5C59">
        <w:rPr>
          <w:rFonts w:ascii="Times New Roman" w:eastAsia="Times New Roman" w:hAnsi="Times New Roman" w:cs="Times New Roman"/>
          <w:kern w:val="0"/>
          <w:lang w:val="en-US" w:eastAsia="cs-CZ"/>
          <w14:ligatures w14:val="none"/>
        </w:rPr>
        <w:t xml:space="preserve">The system is intended for high-precision Direct Laser Interference Patterning (DLIP) using multiple beam configurations, enabling the creation of periodic surface structures with feature sizes down to 0.5 µm. It will serve as a core unit for research and prototyping of large-area functional surface texturing, combining UV and visible ns-lasers with fs-laser capability for hybrid processing. The system must be compatible with existing control software infrastructure (DMC – Direct Machining Control) and allow real-time communication over SL2-100 </w:t>
      </w:r>
      <w:r w:rsidR="006C01D0">
        <w:rPr>
          <w:rFonts w:ascii="Times New Roman" w:eastAsia="Times New Roman" w:hAnsi="Times New Roman" w:cs="Times New Roman"/>
          <w:kern w:val="0"/>
          <w:lang w:val="en-US" w:eastAsia="cs-CZ"/>
          <w14:ligatures w14:val="none"/>
        </w:rPr>
        <w:t>or</w:t>
      </w:r>
      <w:r w:rsidRPr="003D5C59">
        <w:rPr>
          <w:rFonts w:ascii="Times New Roman" w:eastAsia="Times New Roman" w:hAnsi="Times New Roman" w:cs="Times New Roman"/>
          <w:kern w:val="0"/>
          <w:lang w:val="en-US" w:eastAsia="cs-CZ"/>
          <w14:ligatures w14:val="none"/>
        </w:rPr>
        <w:t xml:space="preserve"> XY2-100 protocols. All optical and mechanical components must support operation in a cleanroom laboratory environment.</w:t>
      </w:r>
    </w:p>
    <w:p w14:paraId="72DE7648" w14:textId="77777777" w:rsidR="007922E9" w:rsidRPr="003D5C59" w:rsidRDefault="007922E9">
      <w:pPr>
        <w:rPr>
          <w:rFonts w:ascii="Times New Roman" w:hAnsi="Times New Roman" w:cs="Times New Roman"/>
          <w:lang w:val="en-US"/>
        </w:rPr>
      </w:pPr>
    </w:p>
    <w:p w14:paraId="3071DEE0" w14:textId="4967EFB1" w:rsidR="00A3448E" w:rsidRPr="003D5C59" w:rsidRDefault="00A3448E" w:rsidP="00A3448E">
      <w:pPr>
        <w:rPr>
          <w:rFonts w:ascii="Times New Roman" w:hAnsi="Times New Roman" w:cs="Times New Roman"/>
          <w:lang w:val="en-US"/>
        </w:rPr>
      </w:pPr>
      <w:r w:rsidRPr="003D5C59">
        <w:rPr>
          <w:rFonts w:ascii="Times New Roman" w:hAnsi="Times New Roman" w:cs="Times New Roman"/>
          <w:lang w:val="en-US"/>
        </w:rPr>
        <w:t>Technical specification:</w:t>
      </w:r>
    </w:p>
    <w:tbl>
      <w:tblPr>
        <w:tblStyle w:val="Mkatabulky"/>
        <w:tblW w:w="10255" w:type="dxa"/>
        <w:tblLook w:val="04A0" w:firstRow="1" w:lastRow="0" w:firstColumn="1" w:lastColumn="0" w:noHBand="0" w:noVBand="1"/>
      </w:tblPr>
      <w:tblGrid>
        <w:gridCol w:w="538"/>
        <w:gridCol w:w="3957"/>
        <w:gridCol w:w="5760"/>
      </w:tblGrid>
      <w:tr w:rsidR="00A3448E" w:rsidRPr="003D5C59" w14:paraId="63E4E5F3" w14:textId="77777777" w:rsidTr="00C40509">
        <w:tc>
          <w:tcPr>
            <w:tcW w:w="538" w:type="dxa"/>
            <w:vMerge w:val="restart"/>
            <w:vAlign w:val="center"/>
          </w:tcPr>
          <w:p w14:paraId="1B7FF831" w14:textId="77777777" w:rsidR="00A3448E" w:rsidRPr="003D5C59" w:rsidRDefault="00A3448E" w:rsidP="00C40509">
            <w:pPr>
              <w:jc w:val="center"/>
              <w:rPr>
                <w:rFonts w:ascii="Times New Roman" w:hAnsi="Times New Roman" w:cs="Times New Roman"/>
                <w:b/>
              </w:rPr>
            </w:pPr>
          </w:p>
        </w:tc>
        <w:tc>
          <w:tcPr>
            <w:tcW w:w="3957" w:type="dxa"/>
            <w:vAlign w:val="center"/>
          </w:tcPr>
          <w:p w14:paraId="176127DA" w14:textId="77777777" w:rsidR="00A3448E" w:rsidRPr="003D5C59" w:rsidRDefault="00A3448E" w:rsidP="00C40509">
            <w:pPr>
              <w:rPr>
                <w:rFonts w:ascii="Times New Roman" w:hAnsi="Times New Roman" w:cs="Times New Roman"/>
                <w:b/>
              </w:rPr>
            </w:pPr>
            <w:r w:rsidRPr="003D5C59">
              <w:rPr>
                <w:rFonts w:ascii="Times New Roman" w:hAnsi="Times New Roman" w:cs="Times New Roman"/>
                <w:b/>
              </w:rPr>
              <w:t>The subject of the procurement</w:t>
            </w:r>
          </w:p>
        </w:tc>
        <w:tc>
          <w:tcPr>
            <w:tcW w:w="5760" w:type="dxa"/>
            <w:vAlign w:val="center"/>
          </w:tcPr>
          <w:p w14:paraId="05428494" w14:textId="6ED28B39" w:rsidR="00A3448E" w:rsidRPr="003D5C59" w:rsidRDefault="00A3448E" w:rsidP="00C40509">
            <w:pPr>
              <w:jc w:val="both"/>
              <w:rPr>
                <w:rFonts w:ascii="Times New Roman" w:hAnsi="Times New Roman" w:cs="Times New Roman"/>
                <w:b/>
              </w:rPr>
            </w:pPr>
            <w:r w:rsidRPr="003D5C59">
              <w:rPr>
                <w:rFonts w:ascii="Times New Roman" w:hAnsi="Times New Roman" w:cs="Times New Roman"/>
                <w:b/>
              </w:rPr>
              <w:t>High-Precision DLIP Laser System for Multi-Beam Interference Micromachining</w:t>
            </w:r>
          </w:p>
        </w:tc>
      </w:tr>
      <w:tr w:rsidR="00A3448E" w:rsidRPr="003D5C59" w14:paraId="1CCDF39A" w14:textId="77777777" w:rsidTr="00C40509">
        <w:trPr>
          <w:trHeight w:val="63"/>
        </w:trPr>
        <w:tc>
          <w:tcPr>
            <w:tcW w:w="538" w:type="dxa"/>
            <w:vMerge/>
            <w:vAlign w:val="center"/>
          </w:tcPr>
          <w:p w14:paraId="5F56805B" w14:textId="77777777" w:rsidR="00A3448E" w:rsidRPr="003D5C59" w:rsidRDefault="00A3448E" w:rsidP="00C40509">
            <w:pPr>
              <w:jc w:val="center"/>
              <w:rPr>
                <w:rFonts w:ascii="Times New Roman" w:hAnsi="Times New Roman" w:cs="Times New Roman"/>
              </w:rPr>
            </w:pPr>
          </w:p>
        </w:tc>
        <w:tc>
          <w:tcPr>
            <w:tcW w:w="3957" w:type="dxa"/>
            <w:vMerge w:val="restart"/>
            <w:vAlign w:val="center"/>
          </w:tcPr>
          <w:p w14:paraId="1486FE2D" w14:textId="2C84C77B" w:rsidR="00A3448E" w:rsidRPr="003D5C59" w:rsidRDefault="00A3448E" w:rsidP="00C40509">
            <w:pPr>
              <w:rPr>
                <w:rFonts w:ascii="Times New Roman" w:hAnsi="Times New Roman" w:cs="Times New Roman"/>
              </w:rPr>
            </w:pPr>
            <w:r w:rsidRPr="003D5C59">
              <w:rPr>
                <w:rFonts w:ascii="Times New Roman" w:hAnsi="Times New Roman" w:cs="Times New Roman"/>
              </w:rPr>
              <w:t>Following tasks to be realized with DLIP laser system</w:t>
            </w:r>
          </w:p>
        </w:tc>
        <w:tc>
          <w:tcPr>
            <w:tcW w:w="5760" w:type="dxa"/>
            <w:vAlign w:val="center"/>
          </w:tcPr>
          <w:p w14:paraId="19D1B308" w14:textId="046B51FE"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High-precision laser micromachining</w:t>
            </w:r>
            <w:r w:rsidR="005A566F" w:rsidRPr="003D5C59">
              <w:rPr>
                <w:rFonts w:ascii="Times New Roman" w:hAnsi="Times New Roman" w:cs="Times New Roman"/>
              </w:rPr>
              <w:t xml:space="preserve"> with 2</w:t>
            </w:r>
            <w:r w:rsidR="0002756C">
              <w:rPr>
                <w:rFonts w:ascii="Times New Roman" w:hAnsi="Times New Roman" w:cs="Times New Roman"/>
              </w:rPr>
              <w:t xml:space="preserve"> &amp; 4</w:t>
            </w:r>
            <w:r w:rsidR="005A566F" w:rsidRPr="003D5C59">
              <w:rPr>
                <w:rFonts w:ascii="Times New Roman" w:hAnsi="Times New Roman" w:cs="Times New Roman"/>
              </w:rPr>
              <w:t xml:space="preserve"> beam interference</w:t>
            </w:r>
            <w:r w:rsidRPr="003D5C59">
              <w:rPr>
                <w:rFonts w:ascii="Times New Roman" w:hAnsi="Times New Roman" w:cs="Times New Roman"/>
              </w:rPr>
              <w:t>.</w:t>
            </w:r>
          </w:p>
        </w:tc>
      </w:tr>
      <w:tr w:rsidR="00A3448E" w:rsidRPr="003D5C59" w14:paraId="325B5D55" w14:textId="77777777" w:rsidTr="00C40509">
        <w:trPr>
          <w:trHeight w:val="59"/>
        </w:trPr>
        <w:tc>
          <w:tcPr>
            <w:tcW w:w="538" w:type="dxa"/>
            <w:vMerge/>
            <w:vAlign w:val="center"/>
          </w:tcPr>
          <w:p w14:paraId="24072F8B" w14:textId="77777777" w:rsidR="00A3448E" w:rsidRPr="003D5C59" w:rsidRDefault="00A3448E" w:rsidP="00C40509">
            <w:pPr>
              <w:jc w:val="center"/>
              <w:rPr>
                <w:rFonts w:ascii="Times New Roman" w:hAnsi="Times New Roman" w:cs="Times New Roman"/>
              </w:rPr>
            </w:pPr>
          </w:p>
        </w:tc>
        <w:tc>
          <w:tcPr>
            <w:tcW w:w="3957" w:type="dxa"/>
            <w:vMerge/>
            <w:vAlign w:val="center"/>
          </w:tcPr>
          <w:p w14:paraId="42B79DBF" w14:textId="77777777" w:rsidR="00A3448E" w:rsidRPr="003D5C59" w:rsidRDefault="00A3448E" w:rsidP="00C40509">
            <w:pPr>
              <w:rPr>
                <w:rFonts w:ascii="Times New Roman" w:hAnsi="Times New Roman" w:cs="Times New Roman"/>
              </w:rPr>
            </w:pPr>
          </w:p>
        </w:tc>
        <w:tc>
          <w:tcPr>
            <w:tcW w:w="5760" w:type="dxa"/>
            <w:vAlign w:val="center"/>
          </w:tcPr>
          <w:p w14:paraId="192B6F59" w14:textId="77777777"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Ready for 24/7 operation</w:t>
            </w:r>
          </w:p>
        </w:tc>
      </w:tr>
      <w:tr w:rsidR="00A3448E" w:rsidRPr="003D5C59" w14:paraId="17084048" w14:textId="77777777" w:rsidTr="00C40509">
        <w:trPr>
          <w:trHeight w:val="59"/>
        </w:trPr>
        <w:tc>
          <w:tcPr>
            <w:tcW w:w="538" w:type="dxa"/>
            <w:vMerge/>
            <w:vAlign w:val="center"/>
          </w:tcPr>
          <w:p w14:paraId="761861F6" w14:textId="77777777" w:rsidR="00A3448E" w:rsidRPr="003D5C59" w:rsidRDefault="00A3448E" w:rsidP="00C40509">
            <w:pPr>
              <w:jc w:val="center"/>
              <w:rPr>
                <w:rFonts w:ascii="Times New Roman" w:hAnsi="Times New Roman" w:cs="Times New Roman"/>
              </w:rPr>
            </w:pPr>
          </w:p>
        </w:tc>
        <w:tc>
          <w:tcPr>
            <w:tcW w:w="3957" w:type="dxa"/>
            <w:vMerge/>
            <w:vAlign w:val="center"/>
          </w:tcPr>
          <w:p w14:paraId="207323A3" w14:textId="77777777" w:rsidR="00A3448E" w:rsidRPr="003D5C59" w:rsidRDefault="00A3448E" w:rsidP="00C40509">
            <w:pPr>
              <w:rPr>
                <w:rFonts w:ascii="Times New Roman" w:hAnsi="Times New Roman" w:cs="Times New Roman"/>
              </w:rPr>
            </w:pPr>
          </w:p>
        </w:tc>
        <w:tc>
          <w:tcPr>
            <w:tcW w:w="5760" w:type="dxa"/>
            <w:vAlign w:val="center"/>
          </w:tcPr>
          <w:p w14:paraId="7C2AF50F" w14:textId="3D12A745"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 xml:space="preserve">The system should </w:t>
            </w:r>
            <w:r w:rsidR="005A566F" w:rsidRPr="003D5C59">
              <w:rPr>
                <w:rFonts w:ascii="Times New Roman" w:hAnsi="Times New Roman" w:cs="Times New Roman"/>
              </w:rPr>
              <w:t xml:space="preserve">provide </w:t>
            </w:r>
            <w:r w:rsidRPr="003D5C59">
              <w:rPr>
                <w:rFonts w:ascii="Times New Roman" w:hAnsi="Times New Roman" w:cs="Times New Roman"/>
              </w:rPr>
              <w:t>1030 nm</w:t>
            </w:r>
            <w:r w:rsidR="005A566F" w:rsidRPr="003D5C59">
              <w:rPr>
                <w:rFonts w:ascii="Times New Roman" w:hAnsi="Times New Roman" w:cs="Times New Roman"/>
              </w:rPr>
              <w:t>, 532 nm</w:t>
            </w:r>
            <w:r w:rsidR="0002756C">
              <w:rPr>
                <w:rFonts w:ascii="Times New Roman" w:hAnsi="Times New Roman" w:cs="Times New Roman"/>
              </w:rPr>
              <w:t xml:space="preserve"> and 355 nm</w:t>
            </w:r>
            <w:r w:rsidR="005A566F" w:rsidRPr="003D5C59">
              <w:rPr>
                <w:rFonts w:ascii="Times New Roman" w:hAnsi="Times New Roman" w:cs="Times New Roman"/>
              </w:rPr>
              <w:t xml:space="preserve"> </w:t>
            </w:r>
            <w:r w:rsidRPr="003D5C59">
              <w:rPr>
                <w:rFonts w:ascii="Times New Roman" w:hAnsi="Times New Roman" w:cs="Times New Roman"/>
              </w:rPr>
              <w:t xml:space="preserve">output beam </w:t>
            </w:r>
          </w:p>
        </w:tc>
      </w:tr>
      <w:tr w:rsidR="00A3448E" w:rsidRPr="003D5C59" w14:paraId="30263263" w14:textId="77777777" w:rsidTr="00C40509">
        <w:trPr>
          <w:trHeight w:val="59"/>
        </w:trPr>
        <w:tc>
          <w:tcPr>
            <w:tcW w:w="538" w:type="dxa"/>
            <w:vMerge/>
            <w:vAlign w:val="center"/>
          </w:tcPr>
          <w:p w14:paraId="3B3ED3D1" w14:textId="77777777" w:rsidR="00A3448E" w:rsidRPr="003D5C59" w:rsidRDefault="00A3448E" w:rsidP="00C40509">
            <w:pPr>
              <w:jc w:val="center"/>
              <w:rPr>
                <w:rFonts w:ascii="Times New Roman" w:hAnsi="Times New Roman" w:cs="Times New Roman"/>
              </w:rPr>
            </w:pPr>
          </w:p>
        </w:tc>
        <w:tc>
          <w:tcPr>
            <w:tcW w:w="3957" w:type="dxa"/>
            <w:vMerge/>
            <w:vAlign w:val="center"/>
          </w:tcPr>
          <w:p w14:paraId="7450CD98" w14:textId="77777777" w:rsidR="00A3448E" w:rsidRPr="003D5C59" w:rsidRDefault="00A3448E" w:rsidP="00C40509">
            <w:pPr>
              <w:rPr>
                <w:rFonts w:ascii="Times New Roman" w:hAnsi="Times New Roman" w:cs="Times New Roman"/>
              </w:rPr>
            </w:pPr>
          </w:p>
        </w:tc>
        <w:tc>
          <w:tcPr>
            <w:tcW w:w="5760" w:type="dxa"/>
            <w:vAlign w:val="center"/>
          </w:tcPr>
          <w:p w14:paraId="5AEC23CC" w14:textId="77777777"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Adjustable pulse repetition rate and pulse duration to optimize for different materials and processes.</w:t>
            </w:r>
          </w:p>
        </w:tc>
      </w:tr>
      <w:tr w:rsidR="00A3448E" w:rsidRPr="003D5C59" w14:paraId="3CD3EA19" w14:textId="77777777" w:rsidTr="00C40509">
        <w:trPr>
          <w:trHeight w:val="59"/>
        </w:trPr>
        <w:tc>
          <w:tcPr>
            <w:tcW w:w="538" w:type="dxa"/>
            <w:vMerge/>
            <w:vAlign w:val="center"/>
          </w:tcPr>
          <w:p w14:paraId="4467BB4F" w14:textId="77777777" w:rsidR="00A3448E" w:rsidRPr="003D5C59" w:rsidRDefault="00A3448E" w:rsidP="00C40509">
            <w:pPr>
              <w:jc w:val="center"/>
              <w:rPr>
                <w:rFonts w:ascii="Times New Roman" w:hAnsi="Times New Roman" w:cs="Times New Roman"/>
              </w:rPr>
            </w:pPr>
          </w:p>
        </w:tc>
        <w:tc>
          <w:tcPr>
            <w:tcW w:w="3957" w:type="dxa"/>
            <w:vMerge/>
            <w:vAlign w:val="center"/>
          </w:tcPr>
          <w:p w14:paraId="5A899A24" w14:textId="77777777" w:rsidR="00A3448E" w:rsidRPr="003D5C59" w:rsidRDefault="00A3448E" w:rsidP="00C40509">
            <w:pPr>
              <w:rPr>
                <w:rFonts w:ascii="Times New Roman" w:hAnsi="Times New Roman" w:cs="Times New Roman"/>
              </w:rPr>
            </w:pPr>
          </w:p>
        </w:tc>
        <w:tc>
          <w:tcPr>
            <w:tcW w:w="5760" w:type="dxa"/>
            <w:vAlign w:val="center"/>
          </w:tcPr>
          <w:p w14:paraId="6BEB4C1D" w14:textId="77777777"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Compatible with Direct Machining Control system</w:t>
            </w:r>
          </w:p>
        </w:tc>
      </w:tr>
      <w:tr w:rsidR="00A3448E" w:rsidRPr="003D5C59" w14:paraId="150C01CF" w14:textId="77777777" w:rsidTr="00C40509">
        <w:trPr>
          <w:trHeight w:val="70"/>
        </w:trPr>
        <w:tc>
          <w:tcPr>
            <w:tcW w:w="538" w:type="dxa"/>
            <w:vMerge/>
            <w:vAlign w:val="center"/>
          </w:tcPr>
          <w:p w14:paraId="28C89AC6" w14:textId="77777777" w:rsidR="00A3448E" w:rsidRPr="003D5C59" w:rsidRDefault="00A3448E" w:rsidP="00C40509">
            <w:pPr>
              <w:jc w:val="center"/>
              <w:rPr>
                <w:rFonts w:ascii="Times New Roman" w:hAnsi="Times New Roman" w:cs="Times New Roman"/>
              </w:rPr>
            </w:pPr>
          </w:p>
        </w:tc>
        <w:tc>
          <w:tcPr>
            <w:tcW w:w="3957" w:type="dxa"/>
            <w:vMerge/>
            <w:vAlign w:val="center"/>
          </w:tcPr>
          <w:p w14:paraId="32E661AA" w14:textId="77777777" w:rsidR="00A3448E" w:rsidRPr="003D5C59" w:rsidRDefault="00A3448E" w:rsidP="00C40509">
            <w:pPr>
              <w:rPr>
                <w:rFonts w:ascii="Times New Roman" w:hAnsi="Times New Roman" w:cs="Times New Roman"/>
              </w:rPr>
            </w:pPr>
          </w:p>
        </w:tc>
        <w:tc>
          <w:tcPr>
            <w:tcW w:w="5760" w:type="dxa"/>
            <w:vAlign w:val="center"/>
          </w:tcPr>
          <w:p w14:paraId="4B3D9864" w14:textId="77777777" w:rsidR="00A3448E" w:rsidRPr="003D5C59" w:rsidRDefault="00A3448E" w:rsidP="00A3448E">
            <w:pPr>
              <w:pStyle w:val="Odstavecseseznamem"/>
              <w:numPr>
                <w:ilvl w:val="0"/>
                <w:numId w:val="1"/>
              </w:numPr>
              <w:jc w:val="both"/>
              <w:rPr>
                <w:rFonts w:ascii="Times New Roman" w:hAnsi="Times New Roman" w:cs="Times New Roman"/>
              </w:rPr>
            </w:pPr>
            <w:r w:rsidRPr="003D5C59">
              <w:rPr>
                <w:rFonts w:ascii="Times New Roman" w:hAnsi="Times New Roman" w:cs="Times New Roman"/>
              </w:rPr>
              <w:t>Integration with existing galvanometric scanning systems and RTC control boards.</w:t>
            </w:r>
          </w:p>
        </w:tc>
      </w:tr>
      <w:tr w:rsidR="00A3448E" w:rsidRPr="003D5C59" w14:paraId="18742BAE" w14:textId="77777777" w:rsidTr="00C40509">
        <w:tc>
          <w:tcPr>
            <w:tcW w:w="10255" w:type="dxa"/>
            <w:gridSpan w:val="3"/>
            <w:vAlign w:val="center"/>
          </w:tcPr>
          <w:p w14:paraId="08AE0EA3" w14:textId="1B54C6D6" w:rsidR="00A3448E" w:rsidRPr="003D5C59" w:rsidRDefault="00A3448E" w:rsidP="00C40509">
            <w:pPr>
              <w:jc w:val="center"/>
              <w:rPr>
                <w:rFonts w:ascii="Times New Roman" w:hAnsi="Times New Roman" w:cs="Times New Roman"/>
                <w:b/>
              </w:rPr>
            </w:pPr>
            <w:r w:rsidRPr="003D5C59">
              <w:rPr>
                <w:rFonts w:ascii="Times New Roman" w:hAnsi="Times New Roman" w:cs="Times New Roman"/>
                <w:b/>
              </w:rPr>
              <w:t xml:space="preserve">Technical features of </w:t>
            </w:r>
            <w:r w:rsidR="0002756C">
              <w:rPr>
                <w:rFonts w:ascii="Times New Roman" w:hAnsi="Times New Roman" w:cs="Times New Roman"/>
                <w:b/>
              </w:rPr>
              <w:t>DLIP laser system</w:t>
            </w:r>
          </w:p>
        </w:tc>
      </w:tr>
      <w:tr w:rsidR="00A3448E" w:rsidRPr="003D5C59" w14:paraId="50A67ECF" w14:textId="77777777" w:rsidTr="00C40509">
        <w:tc>
          <w:tcPr>
            <w:tcW w:w="4495" w:type="dxa"/>
            <w:gridSpan w:val="2"/>
            <w:vAlign w:val="center"/>
          </w:tcPr>
          <w:p w14:paraId="3BBC68FC" w14:textId="77777777" w:rsidR="00A3448E" w:rsidRPr="003D5C59" w:rsidRDefault="00A3448E" w:rsidP="00C40509">
            <w:pPr>
              <w:rPr>
                <w:rFonts w:ascii="Times New Roman" w:hAnsi="Times New Roman" w:cs="Times New Roman"/>
              </w:rPr>
            </w:pPr>
            <w:r w:rsidRPr="003D5C59">
              <w:rPr>
                <w:rFonts w:ascii="Times New Roman" w:hAnsi="Times New Roman" w:cs="Times New Roman"/>
              </w:rPr>
              <w:t>Optical Characteristics</w:t>
            </w:r>
          </w:p>
        </w:tc>
        <w:tc>
          <w:tcPr>
            <w:tcW w:w="5760" w:type="dxa"/>
            <w:vAlign w:val="center"/>
          </w:tcPr>
          <w:p w14:paraId="223BBF01" w14:textId="1A3E57E3" w:rsidR="0002756C" w:rsidRDefault="0002756C" w:rsidP="0002756C">
            <w:pPr>
              <w:pStyle w:val="Normlnweb"/>
            </w:pPr>
            <w:r>
              <w:t>The system must support laser-based micromachining and interference patterning across ultraviolet, green, and near-infrared spectral ranges. Integrated sources must collectively meet the following criteria:</w:t>
            </w:r>
          </w:p>
          <w:p w14:paraId="691B6047" w14:textId="741DE740" w:rsidR="0002756C" w:rsidRPr="00B32819" w:rsidRDefault="0002756C" w:rsidP="0002756C">
            <w:pPr>
              <w:pStyle w:val="Normlnweb"/>
              <w:numPr>
                <w:ilvl w:val="0"/>
                <w:numId w:val="3"/>
              </w:numPr>
            </w:pPr>
            <w:r w:rsidRPr="00B32819">
              <w:rPr>
                <w:rStyle w:val="Siln"/>
                <w:rFonts w:eastAsiaTheme="majorEastAsia"/>
                <w:b w:val="0"/>
                <w:bCs w:val="0"/>
              </w:rPr>
              <w:t>Wavelengths</w:t>
            </w:r>
            <w:r w:rsidRPr="00B32819">
              <w:t xml:space="preserve">: </w:t>
            </w:r>
            <w:r w:rsidR="00EA60C3" w:rsidRPr="00B32819">
              <w:t>The system must operate at 1030</w:t>
            </w:r>
            <w:r w:rsidR="000E61BA">
              <w:t xml:space="preserve"> </w:t>
            </w:r>
            <w:r w:rsidR="00EA60C3" w:rsidRPr="00B32819">
              <w:t xml:space="preserve">nm, </w:t>
            </w:r>
            <w:r w:rsidRPr="00B32819">
              <w:t xml:space="preserve">355 nm and 532 nm. </w:t>
            </w:r>
          </w:p>
          <w:p w14:paraId="4884ABBC" w14:textId="77777777" w:rsidR="00CF3D39" w:rsidRPr="00CF3D39" w:rsidRDefault="00CF3D39" w:rsidP="00CF3D39">
            <w:pPr>
              <w:pStyle w:val="Normlnweb"/>
              <w:numPr>
                <w:ilvl w:val="0"/>
                <w:numId w:val="3"/>
              </w:numPr>
              <w:rPr>
                <w:rStyle w:val="Siln"/>
                <w:rFonts w:eastAsiaTheme="majorEastAsia"/>
                <w:b w:val="0"/>
                <w:bCs w:val="0"/>
              </w:rPr>
            </w:pPr>
            <w:r w:rsidRPr="00CF3D39">
              <w:rPr>
                <w:rStyle w:val="Siln"/>
                <w:rFonts w:eastAsiaTheme="majorEastAsia"/>
                <w:b w:val="0"/>
                <w:bCs w:val="0"/>
              </w:rPr>
              <w:t>Pulse Duration: The output beam must support pulse durations below 20 ns in case of 355 nm wavelength, below 30 ns in case of 532 nm and below 300 fs in case of 1030 nm.</w:t>
            </w:r>
          </w:p>
          <w:p w14:paraId="24BD35C6" w14:textId="77777777" w:rsidR="00CF3D39" w:rsidRPr="00CF3D39" w:rsidRDefault="00CF3D39" w:rsidP="00CF3D39">
            <w:pPr>
              <w:pStyle w:val="Normlnweb"/>
              <w:numPr>
                <w:ilvl w:val="0"/>
                <w:numId w:val="3"/>
              </w:numPr>
              <w:rPr>
                <w:rStyle w:val="Siln"/>
                <w:rFonts w:eastAsiaTheme="majorEastAsia"/>
                <w:b w:val="0"/>
                <w:bCs w:val="0"/>
              </w:rPr>
            </w:pPr>
            <w:r w:rsidRPr="00CF3D39">
              <w:rPr>
                <w:rStyle w:val="Siln"/>
                <w:rFonts w:eastAsiaTheme="majorEastAsia"/>
                <w:b w:val="0"/>
                <w:bCs w:val="0"/>
              </w:rPr>
              <w:t>Pulse Energy and Power: Pulse energy must be adjustable and reach 300 µJ or more in UV wit at least 20W, 1.2mJ or more in green range reaching at least 60W of average power.  In cases where sub-nanosecond pulses are used, pulse energy must be at least 5 µJ with at least 7W of average power.</w:t>
            </w:r>
          </w:p>
          <w:p w14:paraId="23931640" w14:textId="2D738683" w:rsidR="00CF3D39" w:rsidRDefault="00CF3D39" w:rsidP="00CF3D39">
            <w:pPr>
              <w:pStyle w:val="Odstavecseseznamem"/>
              <w:numPr>
                <w:ilvl w:val="0"/>
                <w:numId w:val="3"/>
              </w:numPr>
              <w:rPr>
                <w:rStyle w:val="Siln"/>
                <w:rFonts w:ascii="Times New Roman" w:eastAsiaTheme="majorEastAsia" w:hAnsi="Times New Roman" w:cs="Times New Roman"/>
                <w:b w:val="0"/>
                <w:bCs w:val="0"/>
                <w:lang w:eastAsia="cs-CZ"/>
              </w:rPr>
            </w:pPr>
            <w:r w:rsidRPr="00CF3D39">
              <w:rPr>
                <w:rStyle w:val="Siln"/>
                <w:rFonts w:ascii="Times New Roman" w:eastAsiaTheme="majorEastAsia" w:hAnsi="Times New Roman" w:cs="Times New Roman"/>
                <w:b w:val="0"/>
                <w:bCs w:val="0"/>
                <w:lang w:eastAsia="cs-CZ"/>
              </w:rPr>
              <w:t xml:space="preserve">Repetition Rate: Laser sources must offer adjustable repetition rates covering the range of at least </w:t>
            </w:r>
            <w:r w:rsidR="00B82F7D">
              <w:rPr>
                <w:rStyle w:val="Siln"/>
                <w:rFonts w:ascii="Times New Roman" w:eastAsiaTheme="majorEastAsia" w:hAnsi="Times New Roman" w:cs="Times New Roman"/>
                <w:b w:val="0"/>
                <w:bCs w:val="0"/>
                <w:lang w:eastAsia="cs-CZ"/>
              </w:rPr>
              <w:t>4</w:t>
            </w:r>
            <w:r w:rsidRPr="00CF3D39">
              <w:rPr>
                <w:rStyle w:val="Siln"/>
                <w:rFonts w:ascii="Times New Roman" w:eastAsiaTheme="majorEastAsia" w:hAnsi="Times New Roman" w:cs="Times New Roman"/>
                <w:b w:val="0"/>
                <w:bCs w:val="0"/>
                <w:lang w:eastAsia="cs-CZ"/>
              </w:rPr>
              <w:t xml:space="preserve">0 kHz to 150 kHz. </w:t>
            </w:r>
          </w:p>
          <w:p w14:paraId="54955631" w14:textId="77777777" w:rsidR="00CF3D39" w:rsidRPr="00CF3D39" w:rsidRDefault="00CF3D39" w:rsidP="00CF3D39">
            <w:pPr>
              <w:pStyle w:val="Odstavecseseznamem"/>
              <w:numPr>
                <w:ilvl w:val="0"/>
                <w:numId w:val="3"/>
              </w:numPr>
              <w:rPr>
                <w:rStyle w:val="Siln"/>
                <w:rFonts w:ascii="Times New Roman" w:eastAsiaTheme="majorEastAsia" w:hAnsi="Times New Roman" w:cs="Times New Roman"/>
                <w:b w:val="0"/>
                <w:bCs w:val="0"/>
                <w:lang w:eastAsia="cs-CZ"/>
              </w:rPr>
            </w:pPr>
            <w:r w:rsidRPr="00CF3D39">
              <w:rPr>
                <w:rStyle w:val="Siln"/>
                <w:rFonts w:ascii="Times New Roman" w:eastAsiaTheme="majorEastAsia" w:hAnsi="Times New Roman" w:cs="Times New Roman"/>
                <w:b w:val="0"/>
                <w:bCs w:val="0"/>
                <w:lang w:eastAsia="cs-CZ"/>
              </w:rPr>
              <w:lastRenderedPageBreak/>
              <w:t>Beam Quality: All beams must meet a beam quality factor of M² &lt; 1.2 to enable high-fidelity patterning.</w:t>
            </w:r>
          </w:p>
          <w:p w14:paraId="00186A19" w14:textId="77777777" w:rsidR="00CF3D39" w:rsidRPr="00CF3D39" w:rsidRDefault="00CF3D39" w:rsidP="00CF3D39">
            <w:pPr>
              <w:pStyle w:val="Odstavecseseznamem"/>
              <w:numPr>
                <w:ilvl w:val="0"/>
                <w:numId w:val="3"/>
              </w:numPr>
              <w:rPr>
                <w:rStyle w:val="Siln"/>
                <w:rFonts w:ascii="Times New Roman" w:eastAsiaTheme="majorEastAsia" w:hAnsi="Times New Roman" w:cs="Times New Roman"/>
                <w:b w:val="0"/>
                <w:bCs w:val="0"/>
                <w:lang w:eastAsia="cs-CZ"/>
              </w:rPr>
            </w:pPr>
            <w:r w:rsidRPr="00CF3D39">
              <w:rPr>
                <w:rStyle w:val="Siln"/>
                <w:rFonts w:ascii="Times New Roman" w:eastAsiaTheme="majorEastAsia" w:hAnsi="Times New Roman" w:cs="Times New Roman"/>
                <w:b w:val="0"/>
                <w:bCs w:val="0"/>
                <w:lang w:eastAsia="cs-CZ"/>
              </w:rPr>
              <w:t>Polarization: Linearly polarized output is required to ensure compatibility with diffractive beam shaping optics.</w:t>
            </w:r>
          </w:p>
          <w:p w14:paraId="15A5A186" w14:textId="6B4CAF9D" w:rsidR="00CF3D39" w:rsidRPr="00CF3D39" w:rsidRDefault="00CF3D39" w:rsidP="00CF3D39">
            <w:pPr>
              <w:pStyle w:val="Odstavecseseznamem"/>
              <w:numPr>
                <w:ilvl w:val="0"/>
                <w:numId w:val="3"/>
              </w:numPr>
              <w:rPr>
                <w:rStyle w:val="Siln"/>
                <w:rFonts w:ascii="Times New Roman" w:eastAsiaTheme="majorEastAsia" w:hAnsi="Times New Roman" w:cs="Times New Roman"/>
                <w:b w:val="0"/>
                <w:bCs w:val="0"/>
                <w:lang w:eastAsia="cs-CZ"/>
              </w:rPr>
            </w:pPr>
            <w:r w:rsidRPr="00CF3D39">
              <w:rPr>
                <w:rStyle w:val="Siln"/>
                <w:rFonts w:ascii="Times New Roman" w:eastAsiaTheme="majorEastAsia" w:hAnsi="Times New Roman" w:cs="Times New Roman"/>
                <w:b w:val="0"/>
                <w:bCs w:val="0"/>
                <w:lang w:eastAsia="cs-CZ"/>
              </w:rPr>
              <w:t>Cooling: Cooling systems must be appropriate to the laser class used (e.g. water-cooling for UV/green; air-cooling acceptable for other types).</w:t>
            </w:r>
          </w:p>
          <w:p w14:paraId="365595C9" w14:textId="77777777" w:rsidR="0002756C" w:rsidRDefault="0002756C" w:rsidP="0002756C">
            <w:pPr>
              <w:pStyle w:val="Normlnweb"/>
            </w:pPr>
            <w:r>
              <w:t>The integrated configuration must enable stable and high-coherence beam delivery suitable for sub-micron interferometric processing, including diffractive beam splitting and galvo-based scanning.</w:t>
            </w:r>
          </w:p>
          <w:p w14:paraId="215B8FC0" w14:textId="0118748C" w:rsidR="00A3448E" w:rsidRPr="003D5C59" w:rsidRDefault="00A3448E" w:rsidP="003D5C59">
            <w:pPr>
              <w:jc w:val="both"/>
              <w:rPr>
                <w:rFonts w:ascii="Times New Roman" w:hAnsi="Times New Roman" w:cs="Times New Roman"/>
                <w:color w:val="00B050"/>
              </w:rPr>
            </w:pPr>
          </w:p>
        </w:tc>
      </w:tr>
      <w:tr w:rsidR="00A3448E" w:rsidRPr="003D5C59" w14:paraId="6DCEA38F" w14:textId="77777777" w:rsidTr="00C40509">
        <w:tc>
          <w:tcPr>
            <w:tcW w:w="4495" w:type="dxa"/>
            <w:gridSpan w:val="2"/>
            <w:vAlign w:val="center"/>
          </w:tcPr>
          <w:p w14:paraId="1E5B9EAC" w14:textId="6CB27FB6" w:rsidR="00A3448E" w:rsidRPr="003D5C59" w:rsidRDefault="00A84695" w:rsidP="00C40509">
            <w:pPr>
              <w:rPr>
                <w:rFonts w:ascii="Times New Roman" w:hAnsi="Times New Roman" w:cs="Times New Roman"/>
              </w:rPr>
            </w:pPr>
            <w:r w:rsidRPr="00A84695">
              <w:rPr>
                <w:rFonts w:ascii="Times New Roman" w:hAnsi="Times New Roman" w:cs="Times New Roman"/>
              </w:rPr>
              <w:lastRenderedPageBreak/>
              <w:t>Beam Delivery &amp; Scanning System</w:t>
            </w:r>
          </w:p>
        </w:tc>
        <w:tc>
          <w:tcPr>
            <w:tcW w:w="5760" w:type="dxa"/>
            <w:vAlign w:val="center"/>
          </w:tcPr>
          <w:p w14:paraId="4C10C809" w14:textId="727F2F25" w:rsidR="00A84695" w:rsidRPr="00D97E80" w:rsidRDefault="00A84695" w:rsidP="00A84695">
            <w:pPr>
              <w:jc w:val="both"/>
              <w:rPr>
                <w:rFonts w:ascii="Times New Roman" w:hAnsi="Times New Roman" w:cs="Times New Roman"/>
              </w:rPr>
            </w:pPr>
            <w:r w:rsidRPr="00D97E80">
              <w:rPr>
                <w:rFonts w:ascii="Times New Roman" w:hAnsi="Times New Roman" w:cs="Times New Roman"/>
              </w:rPr>
              <w:t>The laser micromachining system must incorporate high-precision galvanometric scanning heads suitable for operation with IR (1030 nm), ultraviolet (355 nm) and green (532 nm) laser wavelengths. The scan heads must allow direct manipulation of the interference pattern across the substrate by beam scanning, eliminating the need for mechanical sample translation during patterning. To ensure compatibility with high-resolution interferometric setups, each scan head must provide an input aperture not smaller than 20 mm</w:t>
            </w:r>
            <w:r w:rsidR="00D97E80">
              <w:rPr>
                <w:rFonts w:ascii="Times New Roman" w:hAnsi="Times New Roman" w:cs="Times New Roman"/>
              </w:rPr>
              <w:t>.</w:t>
            </w:r>
          </w:p>
          <w:p w14:paraId="3AD6CDC6" w14:textId="77777777" w:rsidR="00A84695" w:rsidRPr="00D97E80" w:rsidRDefault="00A84695" w:rsidP="00A84695">
            <w:pPr>
              <w:jc w:val="both"/>
              <w:rPr>
                <w:rFonts w:ascii="Times New Roman" w:hAnsi="Times New Roman" w:cs="Times New Roman"/>
              </w:rPr>
            </w:pPr>
          </w:p>
          <w:p w14:paraId="0BB65B06" w14:textId="20A45E48" w:rsidR="00A3448E" w:rsidRPr="00D97E80" w:rsidRDefault="00A84695" w:rsidP="00A84695">
            <w:pPr>
              <w:jc w:val="both"/>
              <w:rPr>
                <w:rFonts w:ascii="Times New Roman" w:hAnsi="Times New Roman" w:cs="Times New Roman"/>
              </w:rPr>
            </w:pPr>
            <w:r w:rsidRPr="00D97E80">
              <w:rPr>
                <w:rFonts w:ascii="Times New Roman" w:hAnsi="Times New Roman" w:cs="Times New Roman"/>
              </w:rPr>
              <w:t xml:space="preserve">To achieve the necessary positioning accuracy, the scanning system must be equipped with an encoder system providing an angular resolution of at least 20 bits. The system must support real-time communication protocols, specifically SL2-100 </w:t>
            </w:r>
            <w:r w:rsidR="00B82F7D">
              <w:rPr>
                <w:rFonts w:ascii="Times New Roman" w:hAnsi="Times New Roman" w:cs="Times New Roman"/>
              </w:rPr>
              <w:t>or</w:t>
            </w:r>
            <w:r w:rsidRPr="00D97E80">
              <w:rPr>
                <w:rFonts w:ascii="Times New Roman" w:hAnsi="Times New Roman" w:cs="Times New Roman"/>
              </w:rPr>
              <w:t xml:space="preserve"> XY2-100 interfaces, and all control components—including galvo drivers and controllers—must be fully compatible with the DMC (Direct Machining Control) software suite currently used in the research facility. The positioning accuracy, stability and repeatability of the scan head must be sufficient to allow seamless stitching of periodic structures with interferometric periods below 0.</w:t>
            </w:r>
            <w:r w:rsidR="00D97E80">
              <w:rPr>
                <w:rFonts w:ascii="Times New Roman" w:hAnsi="Times New Roman" w:cs="Times New Roman"/>
              </w:rPr>
              <w:t>5</w:t>
            </w:r>
            <w:r w:rsidRPr="00D97E80">
              <w:rPr>
                <w:rFonts w:ascii="Times New Roman" w:hAnsi="Times New Roman" w:cs="Times New Roman"/>
              </w:rPr>
              <w:t xml:space="preserve"> µm</w:t>
            </w:r>
            <w:r w:rsidR="00D97E80">
              <w:rPr>
                <w:rFonts w:ascii="Times New Roman" w:hAnsi="Times New Roman" w:cs="Times New Roman"/>
              </w:rPr>
              <w:t>.</w:t>
            </w:r>
          </w:p>
        </w:tc>
      </w:tr>
      <w:tr w:rsidR="00A84695" w:rsidRPr="003D5C59" w14:paraId="0C1879EF" w14:textId="77777777" w:rsidTr="00C40509">
        <w:tc>
          <w:tcPr>
            <w:tcW w:w="4495" w:type="dxa"/>
            <w:gridSpan w:val="2"/>
            <w:vAlign w:val="center"/>
          </w:tcPr>
          <w:p w14:paraId="7EAD0FEB" w14:textId="2068A5D5" w:rsidR="00A84695" w:rsidRPr="00A84695" w:rsidRDefault="00A84695" w:rsidP="00C40509">
            <w:pPr>
              <w:rPr>
                <w:rFonts w:ascii="Times New Roman" w:hAnsi="Times New Roman" w:cs="Times New Roman"/>
              </w:rPr>
            </w:pPr>
            <w:r w:rsidRPr="00A84695">
              <w:rPr>
                <w:rFonts w:ascii="Times New Roman" w:hAnsi="Times New Roman" w:cs="Times New Roman"/>
                <w:lang w:val="cs-CZ"/>
              </w:rPr>
              <w:t>Interferometric Capability</w:t>
            </w:r>
          </w:p>
        </w:tc>
        <w:tc>
          <w:tcPr>
            <w:tcW w:w="5760" w:type="dxa"/>
            <w:vAlign w:val="center"/>
          </w:tcPr>
          <w:p w14:paraId="504898BD" w14:textId="2D1001C5" w:rsidR="00A84695" w:rsidRPr="00D97E80" w:rsidRDefault="00A84695" w:rsidP="00A84695">
            <w:pPr>
              <w:jc w:val="both"/>
              <w:rPr>
                <w:rFonts w:ascii="Times New Roman" w:hAnsi="Times New Roman" w:cs="Times New Roman"/>
                <w:lang w:val="en-GB"/>
              </w:rPr>
            </w:pPr>
            <w:r w:rsidRPr="00D97E80">
              <w:rPr>
                <w:rFonts w:ascii="Times New Roman" w:hAnsi="Times New Roman" w:cs="Times New Roman"/>
                <w:lang w:val="en-GB"/>
              </w:rPr>
              <w:t>The system must support interferometric patterning using both 2-beam and 4-beam geometries, generated via suitable diffractive and refractive optics integrated with the galvanometric scan head. The optical configuration must enable formation of periodic interference patterns with a minimum achievable period below 0.7 µm; configurations achieving target periods near 0.5 µm will be considered advantageous. The system must allow dynamic translation of the interference pattern across the substrate using the beam scanning capability of the galvanometric system, while maintaining stable fringe contrast, consistent phase alignment, and high uniformity across the scan field.</w:t>
            </w:r>
          </w:p>
        </w:tc>
      </w:tr>
      <w:tr w:rsidR="00A3448E" w:rsidRPr="003D5C59" w14:paraId="5F2E131E" w14:textId="77777777" w:rsidTr="00C40509">
        <w:tc>
          <w:tcPr>
            <w:tcW w:w="4495" w:type="dxa"/>
            <w:gridSpan w:val="2"/>
            <w:vAlign w:val="center"/>
          </w:tcPr>
          <w:p w14:paraId="2B658F80" w14:textId="77777777" w:rsidR="00A3448E" w:rsidRPr="003D5C59" w:rsidRDefault="00A3448E" w:rsidP="00C40509">
            <w:pPr>
              <w:rPr>
                <w:rFonts w:ascii="Times New Roman" w:hAnsi="Times New Roman" w:cs="Times New Roman"/>
              </w:rPr>
            </w:pPr>
            <w:r w:rsidRPr="003D5C59">
              <w:rPr>
                <w:rFonts w:ascii="Times New Roman" w:hAnsi="Times New Roman" w:cs="Times New Roman"/>
              </w:rPr>
              <w:t>Control and Interfaces</w:t>
            </w:r>
          </w:p>
        </w:tc>
        <w:tc>
          <w:tcPr>
            <w:tcW w:w="5760" w:type="dxa"/>
            <w:vAlign w:val="center"/>
          </w:tcPr>
          <w:p w14:paraId="723EE05D" w14:textId="15FB6421" w:rsidR="00A3448E" w:rsidRPr="00D97E80" w:rsidRDefault="00A3448E" w:rsidP="00C40509">
            <w:pPr>
              <w:jc w:val="both"/>
              <w:rPr>
                <w:rFonts w:ascii="Times New Roman" w:hAnsi="Times New Roman" w:cs="Times New Roman"/>
              </w:rPr>
            </w:pPr>
            <w:r w:rsidRPr="00D97E80">
              <w:rPr>
                <w:rFonts w:ascii="Times New Roman" w:hAnsi="Times New Roman" w:cs="Times New Roman"/>
              </w:rPr>
              <w:t>-  Must be compatible with analog, TTL, and</w:t>
            </w:r>
            <w:r w:rsidR="000E61BA">
              <w:rPr>
                <w:rFonts w:ascii="Times New Roman" w:hAnsi="Times New Roman" w:cs="Times New Roman"/>
              </w:rPr>
              <w:t xml:space="preserve"> RS232 or</w:t>
            </w:r>
            <w:r w:rsidRPr="00D97E80">
              <w:rPr>
                <w:rFonts w:ascii="Times New Roman" w:hAnsi="Times New Roman" w:cs="Times New Roman"/>
              </w:rPr>
              <w:t xml:space="preserve"> Ethernet-based controls.</w:t>
            </w:r>
          </w:p>
          <w:p w14:paraId="2EBB36B2" w14:textId="72117082" w:rsidR="00A3448E" w:rsidRPr="00A84695" w:rsidRDefault="00A3448E" w:rsidP="00A84695">
            <w:pPr>
              <w:jc w:val="both"/>
              <w:rPr>
                <w:rFonts w:ascii="Times New Roman" w:hAnsi="Times New Roman" w:cs="Times New Roman"/>
                <w:i/>
                <w:iCs/>
                <w:color w:val="00B050"/>
              </w:rPr>
            </w:pPr>
            <w:r w:rsidRPr="00D97E80">
              <w:rPr>
                <w:rFonts w:ascii="Times New Roman" w:hAnsi="Times New Roman" w:cs="Times New Roman"/>
              </w:rPr>
              <w:t>-  The system should provide interfaces for external synchronization and control</w:t>
            </w:r>
            <w:r w:rsidR="00A84695" w:rsidRPr="00D97E80">
              <w:rPr>
                <w:rFonts w:ascii="Times New Roman" w:hAnsi="Times New Roman" w:cs="Times New Roman"/>
              </w:rPr>
              <w:br/>
            </w:r>
            <w:r w:rsidRPr="00D97E80">
              <w:rPr>
                <w:rFonts w:ascii="Times New Roman" w:hAnsi="Times New Roman" w:cs="Times New Roman"/>
              </w:rPr>
              <w:t xml:space="preserve">-  Must be supplied with control software that allows adjustment of pulse repetition rates, </w:t>
            </w:r>
            <w:r w:rsidR="00A84695" w:rsidRPr="00D97E80">
              <w:rPr>
                <w:rFonts w:ascii="Times New Roman" w:hAnsi="Times New Roman" w:cs="Times New Roman"/>
              </w:rPr>
              <w:t>pulse duration and power</w:t>
            </w:r>
            <w:r w:rsidRPr="00D97E80">
              <w:rPr>
                <w:rFonts w:ascii="Times New Roman" w:hAnsi="Times New Roman" w:cs="Times New Roman"/>
              </w:rPr>
              <w:t>.</w:t>
            </w:r>
          </w:p>
        </w:tc>
      </w:tr>
      <w:tr w:rsidR="00A3448E" w:rsidRPr="003D5C59" w14:paraId="51E3DA23" w14:textId="77777777" w:rsidTr="00C40509">
        <w:trPr>
          <w:trHeight w:val="454"/>
        </w:trPr>
        <w:tc>
          <w:tcPr>
            <w:tcW w:w="4495" w:type="dxa"/>
            <w:gridSpan w:val="2"/>
            <w:vAlign w:val="center"/>
          </w:tcPr>
          <w:p w14:paraId="05A0588B" w14:textId="77777777" w:rsidR="00A3448E" w:rsidRPr="003D5C59" w:rsidRDefault="00A3448E" w:rsidP="00C40509">
            <w:pPr>
              <w:rPr>
                <w:rFonts w:ascii="Times New Roman" w:hAnsi="Times New Roman" w:cs="Times New Roman"/>
              </w:rPr>
            </w:pPr>
            <w:r w:rsidRPr="003D5C59">
              <w:rPr>
                <w:rFonts w:ascii="Times New Roman" w:hAnsi="Times New Roman" w:cs="Times New Roman"/>
              </w:rPr>
              <w:lastRenderedPageBreak/>
              <w:t>Accessories</w:t>
            </w:r>
          </w:p>
        </w:tc>
        <w:tc>
          <w:tcPr>
            <w:tcW w:w="5760" w:type="dxa"/>
            <w:vAlign w:val="center"/>
          </w:tcPr>
          <w:p w14:paraId="6A687A38" w14:textId="1C53738E" w:rsidR="001776C7" w:rsidRDefault="001776C7" w:rsidP="001776C7">
            <w:pPr>
              <w:jc w:val="both"/>
              <w:rPr>
                <w:rFonts w:ascii="Times New Roman" w:hAnsi="Times New Roman" w:cs="Times New Roman"/>
              </w:rPr>
            </w:pPr>
            <w:r w:rsidRPr="00D97E80">
              <w:rPr>
                <w:rFonts w:ascii="Times New Roman" w:hAnsi="Times New Roman" w:cs="Times New Roman"/>
              </w:rPr>
              <w:t>- Delivery with all necessary power sources, chillers, cables, connectors</w:t>
            </w:r>
            <w:r>
              <w:rPr>
                <w:rFonts w:ascii="Times New Roman" w:hAnsi="Times New Roman" w:cs="Times New Roman"/>
              </w:rPr>
              <w:t xml:space="preserve"> and PC</w:t>
            </w:r>
            <w:r w:rsidRPr="00D97E80">
              <w:rPr>
                <w:rFonts w:ascii="Times New Roman" w:hAnsi="Times New Roman" w:cs="Times New Roman"/>
              </w:rPr>
              <w:t xml:space="preserve"> required for operation and manuals in English.</w:t>
            </w:r>
          </w:p>
          <w:p w14:paraId="4FE4EC8B" w14:textId="77777777" w:rsidR="001776C7" w:rsidRDefault="001776C7" w:rsidP="001776C7">
            <w:pPr>
              <w:jc w:val="both"/>
              <w:rPr>
                <w:rFonts w:ascii="Times New Roman" w:hAnsi="Times New Roman" w:cs="Times New Roman"/>
              </w:rPr>
            </w:pPr>
          </w:p>
          <w:p w14:paraId="4C8CD568" w14:textId="35437DEF" w:rsidR="00A3448E" w:rsidRPr="001776C7" w:rsidRDefault="001776C7" w:rsidP="001776C7">
            <w:pPr>
              <w:jc w:val="both"/>
              <w:rPr>
                <w:rFonts w:ascii="Times New Roman" w:hAnsi="Times New Roman" w:cs="Times New Roman"/>
              </w:rPr>
            </w:pPr>
            <w:r>
              <w:rPr>
                <w:rFonts w:ascii="Times New Roman" w:hAnsi="Times New Roman" w:cs="Times New Roman"/>
              </w:rPr>
              <w:t xml:space="preserve">- </w:t>
            </w:r>
            <w:r w:rsidRPr="001776C7">
              <w:rPr>
                <w:rFonts w:ascii="Times New Roman" w:hAnsi="Times New Roman" w:cs="Times New Roman"/>
              </w:rPr>
              <w:t xml:space="preserve">The system must be delivered with an integrated fume extraction and must include </w:t>
            </w:r>
            <w:r>
              <w:rPr>
                <w:rFonts w:ascii="Times New Roman" w:hAnsi="Times New Roman" w:cs="Times New Roman"/>
              </w:rPr>
              <w:t>a</w:t>
            </w:r>
            <w:r w:rsidRPr="001776C7">
              <w:rPr>
                <w:rFonts w:ascii="Times New Roman" w:hAnsi="Times New Roman" w:cs="Times New Roman"/>
              </w:rPr>
              <w:t xml:space="preserve"> primary particulate filter for coarse ablation debris</w:t>
            </w:r>
            <w:r>
              <w:rPr>
                <w:rFonts w:ascii="Times New Roman" w:hAnsi="Times New Roman" w:cs="Times New Roman"/>
              </w:rPr>
              <w:t xml:space="preserve">, a </w:t>
            </w:r>
            <w:r w:rsidRPr="001776C7">
              <w:rPr>
                <w:rFonts w:ascii="Times New Roman" w:hAnsi="Times New Roman" w:cs="Times New Roman"/>
              </w:rPr>
              <w:t>HEPA-class filter certified for submicron particles</w:t>
            </w:r>
            <w:r>
              <w:rPr>
                <w:rFonts w:ascii="Times New Roman" w:hAnsi="Times New Roman" w:cs="Times New Roman"/>
              </w:rPr>
              <w:t xml:space="preserve"> and a</w:t>
            </w:r>
            <w:r w:rsidRPr="001776C7">
              <w:rPr>
                <w:rFonts w:ascii="Times New Roman" w:hAnsi="Times New Roman" w:cs="Times New Roman"/>
              </w:rPr>
              <w:t>n activated carbon filter for removal of volatile organic compounds (VOCs) and odors</w:t>
            </w:r>
            <w:r>
              <w:rPr>
                <w:rFonts w:ascii="Times New Roman" w:hAnsi="Times New Roman" w:cs="Times New Roman"/>
              </w:rPr>
              <w:t xml:space="preserve">. </w:t>
            </w:r>
            <w:r w:rsidRPr="001776C7">
              <w:rPr>
                <w:rFonts w:ascii="Times New Roman" w:hAnsi="Times New Roman" w:cs="Times New Roman"/>
              </w:rPr>
              <w:t>The extraction unit must be dimensioned adequately for the installed laser powers and ablation rates and must support operation in cleanroom-compatible environments.</w:t>
            </w:r>
            <w:r w:rsidR="000D7426">
              <w:rPr>
                <w:rFonts w:ascii="Times New Roman" w:hAnsi="Times New Roman" w:cs="Times New Roman"/>
              </w:rPr>
              <w:br/>
            </w:r>
            <w:r w:rsidR="000D7426">
              <w:rPr>
                <w:rFonts w:ascii="Times New Roman" w:hAnsi="Times New Roman" w:cs="Times New Roman"/>
              </w:rPr>
              <w:br/>
              <w:t xml:space="preserve">- </w:t>
            </w:r>
            <w:r w:rsidR="000D7426" w:rsidRPr="000D7426">
              <w:rPr>
                <w:rFonts w:ascii="Times New Roman" w:hAnsi="Times New Roman" w:cs="Times New Roman"/>
                <w:lang w:val="cs-CZ"/>
              </w:rPr>
              <w:t>The system must be supplied with a complete set of F-theta and telecentric lenses suitable for ultraviolet (355 nm) and green (532 nm) wavelengths, with apertures compatible with the delivered scan heads. For the ultraviolet range, lenses must include focal lengths approximately 100 mm, 160 mm, 254 mm, and 330 mm (all ≥ 12 mm aperture), as well as telecentric versions at 100 mm and 160 mm. For the green range, lenses must include focal lengths approximately 100 mm, 160 mm, 254 mm, and 330 mm (all ≥ 12 mm aperture), telecentric versions at 160 mm and 250 mm, and at least one larger-field lens equivalent to ~250 mm focal length with a scan field around 155 × 155 mm and aperture ≥ 20 mm. All lenses must be AR-coated for the specified wavelengths and designed for high-power operation with minimal wavefront distortion and low chromatic aberrations.</w:t>
            </w:r>
          </w:p>
        </w:tc>
      </w:tr>
    </w:tbl>
    <w:p w14:paraId="2D344503" w14:textId="77777777" w:rsidR="00A3448E" w:rsidRPr="003D5C59" w:rsidRDefault="00A3448E" w:rsidP="00A3448E">
      <w:pPr>
        <w:rPr>
          <w:rFonts w:ascii="Times New Roman" w:hAnsi="Times New Roman" w:cs="Times New Roman"/>
          <w:lang w:val="en-US"/>
        </w:rPr>
      </w:pPr>
    </w:p>
    <w:p w14:paraId="1F12D493" w14:textId="77777777" w:rsidR="00A3448E" w:rsidRPr="003D5C59" w:rsidRDefault="00A3448E">
      <w:pPr>
        <w:rPr>
          <w:rFonts w:ascii="Times New Roman" w:hAnsi="Times New Roman" w:cs="Times New Roman"/>
          <w:lang w:val="en-US"/>
        </w:rPr>
      </w:pPr>
    </w:p>
    <w:sectPr w:rsidR="00A3448E" w:rsidRPr="003D5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8D"/>
    <w:multiLevelType w:val="hybridMultilevel"/>
    <w:tmpl w:val="8AEAB318"/>
    <w:lvl w:ilvl="0" w:tplc="6C34945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42495"/>
    <w:multiLevelType w:val="multilevel"/>
    <w:tmpl w:val="43CAE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E947E5C"/>
    <w:multiLevelType w:val="multilevel"/>
    <w:tmpl w:val="B74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528736">
    <w:abstractNumId w:val="0"/>
  </w:num>
  <w:num w:numId="2" w16cid:durableId="71591412">
    <w:abstractNumId w:val="2"/>
  </w:num>
  <w:num w:numId="3" w16cid:durableId="67287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E9"/>
    <w:rsid w:val="0002756C"/>
    <w:rsid w:val="00087969"/>
    <w:rsid w:val="000D7426"/>
    <w:rsid w:val="000E61BA"/>
    <w:rsid w:val="001776C7"/>
    <w:rsid w:val="003D5C59"/>
    <w:rsid w:val="00423BAD"/>
    <w:rsid w:val="005A566F"/>
    <w:rsid w:val="006B6EC2"/>
    <w:rsid w:val="006C01D0"/>
    <w:rsid w:val="00701FE2"/>
    <w:rsid w:val="00731057"/>
    <w:rsid w:val="007922E9"/>
    <w:rsid w:val="0079566A"/>
    <w:rsid w:val="007F18CC"/>
    <w:rsid w:val="00911611"/>
    <w:rsid w:val="00A3448E"/>
    <w:rsid w:val="00A84695"/>
    <w:rsid w:val="00B32819"/>
    <w:rsid w:val="00B82F7D"/>
    <w:rsid w:val="00CF3D39"/>
    <w:rsid w:val="00D97E80"/>
    <w:rsid w:val="00E46B8B"/>
    <w:rsid w:val="00EA60C3"/>
    <w:rsid w:val="00F70A2C"/>
    <w:rsid w:val="00FE3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F471"/>
  <w15:chartTrackingRefBased/>
  <w15:docId w15:val="{4FC2AC59-9905-4EF0-969E-4E0AFF38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9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9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922E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922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22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22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22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22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22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22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922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922E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922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922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922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22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22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22E9"/>
    <w:rPr>
      <w:rFonts w:eastAsiaTheme="majorEastAsia" w:cstheme="majorBidi"/>
      <w:color w:val="272727" w:themeColor="text1" w:themeTint="D8"/>
    </w:rPr>
  </w:style>
  <w:style w:type="paragraph" w:styleId="Nzev">
    <w:name w:val="Title"/>
    <w:basedOn w:val="Normln"/>
    <w:next w:val="Normln"/>
    <w:link w:val="NzevChar"/>
    <w:uiPriority w:val="10"/>
    <w:qFormat/>
    <w:rsid w:val="0079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22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22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22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22E9"/>
    <w:pPr>
      <w:spacing w:before="160"/>
      <w:jc w:val="center"/>
    </w:pPr>
    <w:rPr>
      <w:i/>
      <w:iCs/>
      <w:color w:val="404040" w:themeColor="text1" w:themeTint="BF"/>
    </w:rPr>
  </w:style>
  <w:style w:type="character" w:customStyle="1" w:styleId="CittChar">
    <w:name w:val="Citát Char"/>
    <w:basedOn w:val="Standardnpsmoodstavce"/>
    <w:link w:val="Citt"/>
    <w:uiPriority w:val="29"/>
    <w:rsid w:val="007922E9"/>
    <w:rPr>
      <w:i/>
      <w:iCs/>
      <w:color w:val="404040" w:themeColor="text1" w:themeTint="BF"/>
    </w:rPr>
  </w:style>
  <w:style w:type="paragraph" w:styleId="Odstavecseseznamem">
    <w:name w:val="List Paragraph"/>
    <w:basedOn w:val="Normln"/>
    <w:uiPriority w:val="34"/>
    <w:qFormat/>
    <w:rsid w:val="007922E9"/>
    <w:pPr>
      <w:ind w:left="720"/>
      <w:contextualSpacing/>
    </w:pPr>
  </w:style>
  <w:style w:type="character" w:styleId="Zdraznnintenzivn">
    <w:name w:val="Intense Emphasis"/>
    <w:basedOn w:val="Standardnpsmoodstavce"/>
    <w:uiPriority w:val="21"/>
    <w:qFormat/>
    <w:rsid w:val="007922E9"/>
    <w:rPr>
      <w:i/>
      <w:iCs/>
      <w:color w:val="0F4761" w:themeColor="accent1" w:themeShade="BF"/>
    </w:rPr>
  </w:style>
  <w:style w:type="paragraph" w:styleId="Vrazncitt">
    <w:name w:val="Intense Quote"/>
    <w:basedOn w:val="Normln"/>
    <w:next w:val="Normln"/>
    <w:link w:val="VrazncittChar"/>
    <w:uiPriority w:val="30"/>
    <w:qFormat/>
    <w:rsid w:val="0079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22E9"/>
    <w:rPr>
      <w:i/>
      <w:iCs/>
      <w:color w:val="0F4761" w:themeColor="accent1" w:themeShade="BF"/>
    </w:rPr>
  </w:style>
  <w:style w:type="character" w:styleId="Odkazintenzivn">
    <w:name w:val="Intense Reference"/>
    <w:basedOn w:val="Standardnpsmoodstavce"/>
    <w:uiPriority w:val="32"/>
    <w:qFormat/>
    <w:rsid w:val="007922E9"/>
    <w:rPr>
      <w:b/>
      <w:bCs/>
      <w:smallCaps/>
      <w:color w:val="0F4761" w:themeColor="accent1" w:themeShade="BF"/>
      <w:spacing w:val="5"/>
    </w:rPr>
  </w:style>
  <w:style w:type="table" w:styleId="Mkatabulky">
    <w:name w:val="Table Grid"/>
    <w:basedOn w:val="Normlntabulka"/>
    <w:uiPriority w:val="39"/>
    <w:rsid w:val="00A3448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2756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027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1416</TotalTime>
  <Pages>3</Pages>
  <Words>945</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Hauschwitz</dc:creator>
  <cp:keywords/>
  <dc:description/>
  <cp:lastModifiedBy>Petr Hauschwitz</cp:lastModifiedBy>
  <cp:revision>10</cp:revision>
  <dcterms:created xsi:type="dcterms:W3CDTF">2025-07-28T13:49:00Z</dcterms:created>
  <dcterms:modified xsi:type="dcterms:W3CDTF">2025-09-03T05:04:00Z</dcterms:modified>
</cp:coreProperties>
</file>