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31184" w14:textId="20CDDF11" w:rsidR="00792B46" w:rsidRDefault="001B5807" w:rsidP="00470015">
      <w:pPr>
        <w:pStyle w:val="Nzev"/>
      </w:pPr>
      <w:r>
        <w:t>Z</w:t>
      </w:r>
      <w:r w:rsidRPr="001B5807">
        <w:t>pracování projektov</w:t>
      </w:r>
      <w:r w:rsidR="000921D0">
        <w:t>ých</w:t>
      </w:r>
      <w:r w:rsidRPr="001B5807">
        <w:t xml:space="preserve"> dokumentac</w:t>
      </w:r>
      <w:r w:rsidR="000921D0">
        <w:t>í</w:t>
      </w:r>
      <w:r w:rsidRPr="001B5807">
        <w:t xml:space="preserve"> rekonstrukce </w:t>
      </w:r>
      <w:r w:rsidR="00FD727D">
        <w:t>na akci „Zastřešení dvou tenisových kurtů v Jičíně“</w:t>
      </w:r>
      <w:r>
        <w:t xml:space="preserve"> – vymezení rozsahu PD</w:t>
      </w:r>
    </w:p>
    <w:p w14:paraId="5E98781A" w14:textId="77777777" w:rsidR="00792B46" w:rsidRDefault="00792B46">
      <w:pPr>
        <w:pStyle w:val="Nadpisobsahu"/>
      </w:pPr>
      <w:bookmarkStart w:id="0" w:name="_Toc483134125"/>
      <w:r>
        <w:t>Obsah</w:t>
      </w:r>
    </w:p>
    <w:p w14:paraId="7272810E" w14:textId="3CA8A59D" w:rsidR="00A836D8" w:rsidRDefault="00792B46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479074" w:history="1">
        <w:r w:rsidR="00A836D8" w:rsidRPr="0030222C">
          <w:rPr>
            <w:rStyle w:val="Hypertextovodkaz"/>
            <w:noProof/>
          </w:rPr>
          <w:t>Dokumentace pro vydání společného územního rozhodnutí a stavebního povolení (DÚR + DSP)</w:t>
        </w:r>
        <w:r w:rsidR="00A836D8">
          <w:rPr>
            <w:noProof/>
            <w:webHidden/>
          </w:rPr>
          <w:tab/>
        </w:r>
        <w:r w:rsidR="00A836D8">
          <w:rPr>
            <w:noProof/>
            <w:webHidden/>
          </w:rPr>
          <w:fldChar w:fldCharType="begin"/>
        </w:r>
        <w:r w:rsidR="00A836D8">
          <w:rPr>
            <w:noProof/>
            <w:webHidden/>
          </w:rPr>
          <w:instrText xml:space="preserve"> PAGEREF _Toc46479074 \h </w:instrText>
        </w:r>
        <w:r w:rsidR="00A836D8">
          <w:rPr>
            <w:noProof/>
            <w:webHidden/>
          </w:rPr>
        </w:r>
        <w:r w:rsidR="00A836D8">
          <w:rPr>
            <w:noProof/>
            <w:webHidden/>
          </w:rPr>
          <w:fldChar w:fldCharType="separate"/>
        </w:r>
        <w:r w:rsidR="00A836D8">
          <w:rPr>
            <w:noProof/>
            <w:webHidden/>
          </w:rPr>
          <w:t>1</w:t>
        </w:r>
        <w:r w:rsidR="00A836D8">
          <w:rPr>
            <w:noProof/>
            <w:webHidden/>
          </w:rPr>
          <w:fldChar w:fldCharType="end"/>
        </w:r>
      </w:hyperlink>
    </w:p>
    <w:p w14:paraId="2DCDF8B0" w14:textId="59A376B0" w:rsidR="00A836D8" w:rsidRDefault="00A836D8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479075" w:history="1">
        <w:r w:rsidRPr="0030222C">
          <w:rPr>
            <w:rStyle w:val="Hypertextovodkaz"/>
            <w:noProof/>
          </w:rPr>
          <w:t>D.1.1 Architektonicko – stavební řešení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_Toc46479075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1CA427E" w14:textId="6DF11CBF" w:rsidR="00A836D8" w:rsidRDefault="00A836D8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479076" w:history="1">
        <w:r w:rsidRPr="0030222C">
          <w:rPr>
            <w:rStyle w:val="Hypertextovodkaz"/>
            <w:noProof/>
          </w:rPr>
          <w:t>D.1.2 Stavebně konstrukční řešení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_Toc46479076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765AB59" w14:textId="1EF2617C" w:rsidR="00A836D8" w:rsidRDefault="00A836D8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479077" w:history="1">
        <w:r w:rsidRPr="0030222C">
          <w:rPr>
            <w:rStyle w:val="Hypertextovodkaz"/>
            <w:noProof/>
          </w:rPr>
          <w:t>D.1.3 Požárně bezpečnostní řešení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_Toc46479077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26B4B6C" w14:textId="710FA08C" w:rsidR="00A836D8" w:rsidRDefault="00A836D8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479078" w:history="1">
        <w:r w:rsidRPr="0030222C">
          <w:rPr>
            <w:rStyle w:val="Hypertextovodkaz"/>
            <w:noProof/>
          </w:rPr>
          <w:t>D.1.4 Technika prostředí staveb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_Toc46479078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9396320" w14:textId="5E4858D5" w:rsidR="00A836D8" w:rsidRDefault="00A836D8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479079" w:history="1">
        <w:r w:rsidRPr="0030222C">
          <w:rPr>
            <w:rStyle w:val="Hypertextovodkaz"/>
            <w:noProof/>
          </w:rPr>
          <w:t>Projektové dokumentace pro provádění stavby (PDPS)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_Toc46479079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9C83E3" w14:textId="1B05FC2B" w:rsidR="00A836D8" w:rsidRDefault="00A836D8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479080" w:history="1">
        <w:r w:rsidRPr="0030222C">
          <w:rPr>
            <w:rStyle w:val="Hypertextovodkaz"/>
            <w:noProof/>
          </w:rPr>
          <w:t>D.1.1 Architektonicko – stavební řešení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_Toc46479080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7C7D53" w14:textId="6BBA9EDF" w:rsidR="00A836D8" w:rsidRDefault="00A836D8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479081" w:history="1">
        <w:r w:rsidRPr="0030222C">
          <w:rPr>
            <w:rStyle w:val="Hypertextovodkaz"/>
            <w:noProof/>
          </w:rPr>
          <w:t>D.1.2 Stavebně konstrukční řešení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_Toc46479081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6E0952C" w14:textId="569C179B" w:rsidR="00A836D8" w:rsidRDefault="00A836D8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479082" w:history="1">
        <w:r w:rsidRPr="0030222C">
          <w:rPr>
            <w:rStyle w:val="Hypertextovodkaz"/>
            <w:noProof/>
          </w:rPr>
          <w:t>D.1.3 Požárně bezpečnostní řešení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_Toc46479082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C77F6A" w14:textId="037E4EFE" w:rsidR="00A836D8" w:rsidRDefault="00A836D8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479083" w:history="1">
        <w:r w:rsidRPr="0030222C">
          <w:rPr>
            <w:rStyle w:val="Hypertextovodkaz"/>
            <w:noProof/>
          </w:rPr>
          <w:t>D.1.4 Technika prostředí staveb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_Toc46479083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06FFBD2" w14:textId="4866D63F" w:rsidR="00A836D8" w:rsidRDefault="00A836D8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6479084" w:history="1">
        <w:r w:rsidRPr="0030222C">
          <w:rPr>
            <w:rStyle w:val="Hypertextovodkaz"/>
            <w:noProof/>
          </w:rPr>
          <w:t>Podklady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_Toc46479084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A446A9E" w14:textId="531C79EF" w:rsidR="00792B46" w:rsidRDefault="00792B46">
      <w:r>
        <w:rPr>
          <w:b/>
          <w:bCs/>
        </w:rPr>
        <w:fldChar w:fldCharType="end"/>
      </w:r>
    </w:p>
    <w:p w14:paraId="756598E3" w14:textId="0AA0BA8E" w:rsidR="00C52767" w:rsidRDefault="00FF281A" w:rsidP="00C52767">
      <w:pPr>
        <w:pStyle w:val="Nadpis1"/>
      </w:pPr>
      <w:bookmarkStart w:id="1" w:name="_Toc483134126"/>
      <w:bookmarkStart w:id="2" w:name="_Toc46479074"/>
      <w:bookmarkEnd w:id="0"/>
      <w:r>
        <w:t>Dokumentace pro</w:t>
      </w:r>
      <w:r w:rsidR="002239E1">
        <w:t xml:space="preserve"> </w:t>
      </w:r>
      <w:r w:rsidR="000300AD">
        <w:t>vydání společného</w:t>
      </w:r>
      <w:r w:rsidR="002239E1">
        <w:t xml:space="preserve"> územní</w:t>
      </w:r>
      <w:r w:rsidR="000300AD">
        <w:t xml:space="preserve">ho rozhodnutí </w:t>
      </w:r>
      <w:r w:rsidR="002239E1">
        <w:t xml:space="preserve">a </w:t>
      </w:r>
      <w:r>
        <w:t>stavební</w:t>
      </w:r>
      <w:r w:rsidR="000300AD">
        <w:t>ho</w:t>
      </w:r>
      <w:r>
        <w:t xml:space="preserve"> povolení </w:t>
      </w:r>
      <w:r w:rsidR="00DA6D23">
        <w:t>(</w:t>
      </w:r>
      <w:r w:rsidR="002239E1">
        <w:t xml:space="preserve">DÚR + </w:t>
      </w:r>
      <w:r w:rsidR="00C52767">
        <w:t>DSP</w:t>
      </w:r>
      <w:bookmarkEnd w:id="1"/>
      <w:r w:rsidR="00DA6D23">
        <w:t>)</w:t>
      </w:r>
      <w:bookmarkEnd w:id="2"/>
    </w:p>
    <w:p w14:paraId="3D7B1027" w14:textId="4D2CCA26" w:rsidR="00FF281A" w:rsidRDefault="00FF281A" w:rsidP="009600D2">
      <w:pPr>
        <w:pStyle w:val="Odstavecseseznamem"/>
        <w:numPr>
          <w:ilvl w:val="0"/>
          <w:numId w:val="7"/>
        </w:numPr>
      </w:pPr>
      <w:r>
        <w:t>Dokumentace bud</w:t>
      </w:r>
      <w:r w:rsidR="000921D0">
        <w:t>ou</w:t>
      </w:r>
      <w:r>
        <w:t xml:space="preserve"> zpracován</w:t>
      </w:r>
      <w:r w:rsidR="000921D0">
        <w:t>y</w:t>
      </w:r>
      <w:r>
        <w:t xml:space="preserve"> v rozsahu daném vyhláškou 499</w:t>
      </w:r>
      <w:r w:rsidR="009600D2">
        <w:t>/2006 Sb., o dokumentaci staveb</w:t>
      </w:r>
      <w:r w:rsidR="00567129">
        <w:t xml:space="preserve"> a dle platných norem a dalších předpisů</w:t>
      </w:r>
      <w:r w:rsidR="009600D2">
        <w:t>.</w:t>
      </w:r>
    </w:p>
    <w:p w14:paraId="204E249F" w14:textId="4A62810A" w:rsidR="00207552" w:rsidRDefault="001C06DC" w:rsidP="00207552">
      <w:pPr>
        <w:pStyle w:val="Odstavecseseznamem"/>
        <w:numPr>
          <w:ilvl w:val="0"/>
          <w:numId w:val="7"/>
        </w:numPr>
      </w:pPr>
      <w:r>
        <w:t>Základním podkladem pro zpracování PD je studie proveditelnosti „Zastřešení dvou tenisových kurtů v </w:t>
      </w:r>
      <w:proofErr w:type="gramStart"/>
      <w:r>
        <w:t>Jičíně„ zpracovaná</w:t>
      </w:r>
      <w:proofErr w:type="gramEnd"/>
      <w:r>
        <w:t xml:space="preserve"> </w:t>
      </w:r>
      <w:r w:rsidRPr="001C06DC">
        <w:t>Ing. arch.</w:t>
      </w:r>
      <w:r>
        <w:t xml:space="preserve"> Milošem Mlejnkem v listopadu 2019</w:t>
      </w:r>
      <w:r w:rsidR="00207552">
        <w:t>, varianta „6A – Ocelová celoroční hala“.</w:t>
      </w:r>
    </w:p>
    <w:p w14:paraId="413F8A47" w14:textId="4162E2DB" w:rsidR="00207552" w:rsidRDefault="000921D0" w:rsidP="00207552">
      <w:pPr>
        <w:pStyle w:val="Odstavecseseznamem"/>
        <w:numPr>
          <w:ilvl w:val="0"/>
          <w:numId w:val="7"/>
        </w:numPr>
      </w:pPr>
      <w:r>
        <w:t>Stavba bude rozdělena do dvou etap, přičemž na každou etapu bude zpracována samostatná projektová dokumentace</w:t>
      </w:r>
      <w:r w:rsidR="00207552">
        <w:t>:</w:t>
      </w:r>
    </w:p>
    <w:p w14:paraId="44C039FB" w14:textId="0786D1C4" w:rsidR="00207552" w:rsidRDefault="00207552" w:rsidP="00207552">
      <w:pPr>
        <w:pStyle w:val="Odstavecseseznamem"/>
        <w:numPr>
          <w:ilvl w:val="1"/>
          <w:numId w:val="7"/>
        </w:numPr>
      </w:pPr>
      <w:r>
        <w:t>I. etapa – Celoroční ocelová hala</w:t>
      </w:r>
    </w:p>
    <w:p w14:paraId="63C1A605" w14:textId="7FB4C732" w:rsidR="00567129" w:rsidRDefault="00207552" w:rsidP="00567129">
      <w:pPr>
        <w:pStyle w:val="Odstavecseseznamem"/>
        <w:numPr>
          <w:ilvl w:val="1"/>
          <w:numId w:val="7"/>
        </w:numPr>
      </w:pPr>
      <w:r>
        <w:t>II. etapa – Spojovací objekt s tribunou mezi halou a stávajícím objektem centrálního provozního zázemí.</w:t>
      </w:r>
    </w:p>
    <w:p w14:paraId="33665284" w14:textId="085CF230" w:rsidR="00567129" w:rsidRDefault="00567129" w:rsidP="00207552">
      <w:pPr>
        <w:pStyle w:val="Odstavecseseznamem"/>
        <w:numPr>
          <w:ilvl w:val="0"/>
          <w:numId w:val="7"/>
        </w:numPr>
      </w:pPr>
      <w:r>
        <w:t>I. etapa musí být navržena tak, aby bylo možné ji samostatně zrealizovat a zkolaudovat bez realizace II. etapy.</w:t>
      </w:r>
    </w:p>
    <w:p w14:paraId="21CAC6D5" w14:textId="0211F08B" w:rsidR="00207552" w:rsidRPr="009C4B3E" w:rsidRDefault="00207552" w:rsidP="00207552">
      <w:pPr>
        <w:pStyle w:val="Odstavecseseznamem"/>
        <w:numPr>
          <w:ilvl w:val="0"/>
          <w:numId w:val="7"/>
        </w:numPr>
      </w:pPr>
      <w:r w:rsidRPr="009C4B3E">
        <w:t xml:space="preserve">V rámci haly je požadavek na vybudování šatny pro max. </w:t>
      </w:r>
      <w:r w:rsidR="009C4B3E" w:rsidRPr="009C4B3E">
        <w:t xml:space="preserve">10 osob </w:t>
      </w:r>
      <w:r w:rsidR="00060B4E">
        <w:t xml:space="preserve">a odděleného </w:t>
      </w:r>
      <w:r w:rsidR="009C4B3E" w:rsidRPr="009C4B3E">
        <w:t>WC</w:t>
      </w:r>
      <w:r w:rsidR="00060B4E">
        <w:t xml:space="preserve"> pro muže a ženy</w:t>
      </w:r>
      <w:r w:rsidR="009C4B3E" w:rsidRPr="009C4B3E">
        <w:t>.</w:t>
      </w:r>
    </w:p>
    <w:p w14:paraId="3F51FDA6" w14:textId="5A3A164B" w:rsidR="009C4B3E" w:rsidRPr="009C4B3E" w:rsidRDefault="009C4B3E" w:rsidP="00207552">
      <w:pPr>
        <w:pStyle w:val="Odstavecseseznamem"/>
        <w:numPr>
          <w:ilvl w:val="0"/>
          <w:numId w:val="7"/>
        </w:numPr>
      </w:pPr>
      <w:r w:rsidRPr="009C4B3E">
        <w:lastRenderedPageBreak/>
        <w:t>PD bud</w:t>
      </w:r>
      <w:r w:rsidR="000921D0">
        <w:t>ou</w:t>
      </w:r>
      <w:r w:rsidRPr="009C4B3E">
        <w:t xml:space="preserve"> řešit napojení rozvodů inženýrských sítí na stávající rozvody v objektu centrálního provozního zázemí a odvádění a likvidaci</w:t>
      </w:r>
      <w:r w:rsidR="00567129">
        <w:t>/využití</w:t>
      </w:r>
      <w:r w:rsidRPr="009C4B3E">
        <w:t xml:space="preserve"> dešťových vod z objekt</w:t>
      </w:r>
      <w:r w:rsidR="000921D0">
        <w:t>ů</w:t>
      </w:r>
      <w:r w:rsidRPr="009C4B3E">
        <w:t>.</w:t>
      </w:r>
    </w:p>
    <w:p w14:paraId="1CDEDBF6" w14:textId="0C71AB77" w:rsidR="009852DB" w:rsidRDefault="009852DB" w:rsidP="00207552">
      <w:pPr>
        <w:pStyle w:val="Odstavecseseznamem"/>
        <w:numPr>
          <w:ilvl w:val="0"/>
          <w:numId w:val="7"/>
        </w:numPr>
      </w:pPr>
      <w:r>
        <w:t>Součástí dokumentace budou kladná stanoviska dotčených orgánů a správců technické infrastruktury.</w:t>
      </w:r>
    </w:p>
    <w:p w14:paraId="7FCB9EDC" w14:textId="611697A0" w:rsidR="009A7BCF" w:rsidRDefault="009A7BCF" w:rsidP="00207552">
      <w:pPr>
        <w:pStyle w:val="Odstavecseseznamem"/>
        <w:numPr>
          <w:ilvl w:val="0"/>
          <w:numId w:val="7"/>
        </w:numPr>
      </w:pPr>
      <w:r>
        <w:t>Zhotovitel si v rámci zpracování PD zajistí veškeré potřebné průzkumy</w:t>
      </w:r>
      <w:r w:rsidR="00567129">
        <w:t xml:space="preserve"> a</w:t>
      </w:r>
      <w:r>
        <w:t xml:space="preserve"> další podklady (např. zaměření území</w:t>
      </w:r>
      <w:r w:rsidR="00597F12">
        <w:t xml:space="preserve">, zjištění průběhu sítí technické infrastruktury vč. zaměření, inženýrskogeologický průzkum, hydrogeologický průzkum, radonový </w:t>
      </w:r>
      <w:proofErr w:type="gramStart"/>
      <w:r w:rsidR="00597F12">
        <w:t>průzkum,</w:t>
      </w:r>
      <w:proofErr w:type="gramEnd"/>
      <w:r w:rsidR="00597F12">
        <w:t xml:space="preserve"> atd.</w:t>
      </w:r>
      <w:r>
        <w:t>) nutné pro řádné zpracování PD.</w:t>
      </w:r>
    </w:p>
    <w:p w14:paraId="62F9D419" w14:textId="77777777" w:rsidR="00567129" w:rsidRDefault="00567129" w:rsidP="00567129">
      <w:pPr>
        <w:pStyle w:val="Nadpis3"/>
      </w:pPr>
      <w:bookmarkStart w:id="3" w:name="_Toc46479075"/>
      <w:r>
        <w:t xml:space="preserve">D.1.1 </w:t>
      </w:r>
      <w:proofErr w:type="spellStart"/>
      <w:r>
        <w:t>Architektonicko</w:t>
      </w:r>
      <w:proofErr w:type="spellEnd"/>
      <w:r>
        <w:t xml:space="preserve"> – stavební řešení</w:t>
      </w:r>
      <w:bookmarkEnd w:id="3"/>
    </w:p>
    <w:p w14:paraId="254AA4CA" w14:textId="2C2786BE" w:rsidR="00567129" w:rsidRDefault="00567129" w:rsidP="00567129">
      <w:pPr>
        <w:pStyle w:val="Odstavecseseznamem"/>
        <w:numPr>
          <w:ilvl w:val="0"/>
          <w:numId w:val="2"/>
        </w:numPr>
      </w:pPr>
      <w:r>
        <w:t>Kompletní řešení novostavby objekt</w:t>
      </w:r>
      <w:r w:rsidR="000921D0">
        <w:t>ů</w:t>
      </w:r>
      <w:r>
        <w:t xml:space="preserve"> na základě výše uvedené studie</w:t>
      </w:r>
      <w:r w:rsidR="001F2D17">
        <w:t xml:space="preserve"> včetně materiálového a barevného řešení objektu</w:t>
      </w:r>
      <w:r>
        <w:t>.</w:t>
      </w:r>
    </w:p>
    <w:p w14:paraId="3BA0ADD4" w14:textId="5DEC3F12" w:rsidR="00567129" w:rsidRDefault="00567129" w:rsidP="00567129">
      <w:pPr>
        <w:pStyle w:val="Odstavecseseznamem"/>
        <w:numPr>
          <w:ilvl w:val="0"/>
          <w:numId w:val="2"/>
        </w:numPr>
      </w:pPr>
      <w:r>
        <w:t>Zpevněné plochy a přístupové komunikace k objekt</w:t>
      </w:r>
      <w:r w:rsidR="000921D0">
        <w:t>ům</w:t>
      </w:r>
      <w:r>
        <w:t xml:space="preserve"> v rozsahu daném studií.</w:t>
      </w:r>
    </w:p>
    <w:p w14:paraId="1E396CB1" w14:textId="6A2A7B28" w:rsidR="00567129" w:rsidRDefault="00567129" w:rsidP="00567129">
      <w:pPr>
        <w:pStyle w:val="Odstavecseseznamem"/>
        <w:numPr>
          <w:ilvl w:val="0"/>
          <w:numId w:val="2"/>
        </w:numPr>
      </w:pPr>
      <w:r>
        <w:t>Hydroizolační opatření objekt</w:t>
      </w:r>
      <w:r w:rsidR="000921D0">
        <w:t>ů</w:t>
      </w:r>
      <w:r>
        <w:t xml:space="preserve"> včetně provedení veškerých sond a průzkumů nutných pro řádné zpracování návrhu.</w:t>
      </w:r>
    </w:p>
    <w:p w14:paraId="1C0B9181" w14:textId="29410496" w:rsidR="00567129" w:rsidRDefault="00567129" w:rsidP="00567129">
      <w:pPr>
        <w:pStyle w:val="Odstavecseseznamem"/>
        <w:numPr>
          <w:ilvl w:val="0"/>
          <w:numId w:val="2"/>
        </w:numPr>
      </w:pPr>
      <w:r>
        <w:t>Zpracování energetického štítku budovy.</w:t>
      </w:r>
    </w:p>
    <w:p w14:paraId="29E7D0BD" w14:textId="77777777" w:rsidR="00B50191" w:rsidRDefault="00B50191" w:rsidP="00B50191">
      <w:pPr>
        <w:pStyle w:val="Nadpis3"/>
      </w:pPr>
      <w:bookmarkStart w:id="4" w:name="_Toc46479076"/>
      <w:r>
        <w:t>D.1.2 Stavebně konstrukční řešení</w:t>
      </w:r>
      <w:bookmarkEnd w:id="4"/>
    </w:p>
    <w:p w14:paraId="3D3FB96D" w14:textId="3C8B9DE5" w:rsidR="00B50191" w:rsidRDefault="00B50191" w:rsidP="00B50191">
      <w:pPr>
        <w:pStyle w:val="Odstavecseseznamem"/>
        <w:numPr>
          <w:ilvl w:val="0"/>
          <w:numId w:val="2"/>
        </w:numPr>
      </w:pPr>
      <w:r>
        <w:t>Provedení hydrogeologického a inženýrskogeologického průzkumu v rozsahu nutném pro návrh založení objekt</w:t>
      </w:r>
      <w:r w:rsidR="000921D0">
        <w:t>ů</w:t>
      </w:r>
      <w:r>
        <w:t>.</w:t>
      </w:r>
    </w:p>
    <w:p w14:paraId="50B97179" w14:textId="3CF7131C" w:rsidR="00B50191" w:rsidRDefault="00B50191" w:rsidP="00B50191">
      <w:pPr>
        <w:pStyle w:val="Odstavecseseznamem"/>
        <w:numPr>
          <w:ilvl w:val="0"/>
          <w:numId w:val="2"/>
        </w:numPr>
      </w:pPr>
      <w:r>
        <w:t>Kompletní statické řešení objekt</w:t>
      </w:r>
      <w:r w:rsidR="000921D0">
        <w:t>ů</w:t>
      </w:r>
      <w:r>
        <w:t xml:space="preserve"> včetně všech potřebných průzkumů a sond.</w:t>
      </w:r>
    </w:p>
    <w:p w14:paraId="450F79D3" w14:textId="77777777" w:rsidR="00B50191" w:rsidRDefault="00B50191" w:rsidP="00B50191">
      <w:pPr>
        <w:pStyle w:val="Nadpis3"/>
      </w:pPr>
      <w:bookmarkStart w:id="5" w:name="_Toc46479077"/>
      <w:r>
        <w:t>D.1.3 Požárně bezpečnostní řešení</w:t>
      </w:r>
      <w:bookmarkEnd w:id="5"/>
    </w:p>
    <w:p w14:paraId="7DC17102" w14:textId="746236E6" w:rsidR="00B50191" w:rsidRDefault="00B50191" w:rsidP="00B50191">
      <w:pPr>
        <w:pStyle w:val="Odstavecseseznamem"/>
        <w:numPr>
          <w:ilvl w:val="0"/>
          <w:numId w:val="2"/>
        </w:numPr>
      </w:pPr>
      <w:r>
        <w:t xml:space="preserve">Zpracování PBŘ </w:t>
      </w:r>
      <w:r w:rsidR="000921D0">
        <w:t>předmětných objektů</w:t>
      </w:r>
      <w:r>
        <w:t>.</w:t>
      </w:r>
    </w:p>
    <w:p w14:paraId="39A2AD27" w14:textId="77777777" w:rsidR="000F4E92" w:rsidRDefault="000F4E92" w:rsidP="000F4E92">
      <w:pPr>
        <w:pStyle w:val="Nadpis3"/>
      </w:pPr>
      <w:bookmarkStart w:id="6" w:name="_Toc46479078"/>
      <w:r>
        <w:t>D.1.4 Technika prostředí staveb</w:t>
      </w:r>
      <w:bookmarkEnd w:id="6"/>
    </w:p>
    <w:p w14:paraId="30D981CB" w14:textId="77777777" w:rsidR="000F4E92" w:rsidRDefault="000F4E92" w:rsidP="000F4E92">
      <w:pPr>
        <w:pStyle w:val="Nadpis4"/>
      </w:pPr>
      <w:proofErr w:type="spellStart"/>
      <w:r>
        <w:t>Zdravotechnické</w:t>
      </w:r>
      <w:proofErr w:type="spellEnd"/>
      <w:r>
        <w:t xml:space="preserve"> instalace (ZTI)</w:t>
      </w:r>
    </w:p>
    <w:p w14:paraId="23550D4F" w14:textId="2E0B6C14" w:rsidR="000F4E92" w:rsidRDefault="00C12927" w:rsidP="000F4E92">
      <w:pPr>
        <w:pStyle w:val="Odstavecseseznamem"/>
        <w:numPr>
          <w:ilvl w:val="0"/>
          <w:numId w:val="2"/>
        </w:numPr>
      </w:pPr>
      <w:r>
        <w:t>R</w:t>
      </w:r>
      <w:r w:rsidR="000F4E92">
        <w:t>ozvod</w:t>
      </w:r>
      <w:r>
        <w:t>y</w:t>
      </w:r>
      <w:r w:rsidR="000F4E92">
        <w:t xml:space="preserve"> vodovodu včetně lokálního ohřevu TUV a napojení na vnitroareálový rozvod vodovodu v podrobnosti dle příslušného typu dokumentace.</w:t>
      </w:r>
    </w:p>
    <w:p w14:paraId="10EC4AE5" w14:textId="24097089" w:rsidR="000F4E92" w:rsidRDefault="00C12927" w:rsidP="000F4E92">
      <w:pPr>
        <w:pStyle w:val="Odstavecseseznamem"/>
        <w:numPr>
          <w:ilvl w:val="0"/>
          <w:numId w:val="2"/>
        </w:numPr>
      </w:pPr>
      <w:r>
        <w:t>Zpracování</w:t>
      </w:r>
      <w:r w:rsidR="000F4E92">
        <w:t xml:space="preserve"> rozvodů splaškové kanalizace v rozsahu pro příslušný typ dokumentace včetně napojení na stávající kanalizaci v objektu centrálních šaten (zpracovatel PD může na základě jím zpracovaných průzkumů navrhnout jiné technické řešení).</w:t>
      </w:r>
    </w:p>
    <w:p w14:paraId="5401F9B3" w14:textId="1C3254D0" w:rsidR="000F4E92" w:rsidRDefault="000F4E92" w:rsidP="000F4E92">
      <w:pPr>
        <w:pStyle w:val="Odstavecseseznamem"/>
        <w:numPr>
          <w:ilvl w:val="0"/>
          <w:numId w:val="2"/>
        </w:numPr>
      </w:pPr>
      <w:r>
        <w:t>Řešení likvidace, případně využití dešťových vod včetně napojení na stávající dešťovou kanalizaci ve Sportovním areálu (zpracovatel PD může na základě jím zpracovaných průzkumů navrhnout jiné technické řešení). V rámci návrhu bude prověřena možnost retence dešťových vod pro jejich další technologické využití (užitková voda, závlahy).</w:t>
      </w:r>
    </w:p>
    <w:p w14:paraId="0D10F85E" w14:textId="77777777" w:rsidR="000F4E92" w:rsidRPr="00C43281" w:rsidRDefault="000F4E92" w:rsidP="000F4E92">
      <w:pPr>
        <w:pStyle w:val="Nadpis4"/>
      </w:pPr>
      <w:r w:rsidRPr="00C43281">
        <w:t>Vzduchotechnika (VZT)</w:t>
      </w:r>
    </w:p>
    <w:p w14:paraId="5F14E884" w14:textId="0B4B2C49" w:rsidR="000F4E92" w:rsidRPr="00B86038" w:rsidRDefault="00C12927" w:rsidP="000F4E92">
      <w:pPr>
        <w:pStyle w:val="Odstavecseseznamem"/>
        <w:numPr>
          <w:ilvl w:val="0"/>
          <w:numId w:val="2"/>
        </w:numPr>
      </w:pPr>
      <w:r>
        <w:t>Ř</w:t>
      </w:r>
      <w:r w:rsidR="000F4E92" w:rsidRPr="00B86038">
        <w:t>ešení VZT v</w:t>
      </w:r>
      <w:r w:rsidR="000F4E92">
        <w:t> objektu v rozsahu příslušného typu dokumentace</w:t>
      </w:r>
      <w:r w:rsidR="000F4E92" w:rsidRPr="00B86038">
        <w:t>.</w:t>
      </w:r>
    </w:p>
    <w:p w14:paraId="4028FCE6" w14:textId="77777777" w:rsidR="000F4E92" w:rsidRDefault="000F4E92" w:rsidP="000F4E92">
      <w:pPr>
        <w:pStyle w:val="Odstavecseseznamem"/>
        <w:numPr>
          <w:ilvl w:val="0"/>
          <w:numId w:val="2"/>
        </w:numPr>
      </w:pPr>
      <w:r w:rsidRPr="00B86038">
        <w:t>Veškerá navrhovaná VZT bude řešena s ohledem na PBŘ a platnými normami požadované výměny vzduchu s ohledem na počty osob v jednotlivých prostorech objektu.</w:t>
      </w:r>
    </w:p>
    <w:p w14:paraId="7F7AE170" w14:textId="77777777" w:rsidR="000F4E92" w:rsidRDefault="000F4E92" w:rsidP="000F4E92">
      <w:pPr>
        <w:pStyle w:val="Nadpis4"/>
      </w:pPr>
      <w:r>
        <w:t>Vytápění (ÚT)</w:t>
      </w:r>
    </w:p>
    <w:p w14:paraId="28277662" w14:textId="30D9F04F" w:rsidR="000F4E92" w:rsidRDefault="00C12927" w:rsidP="000F4E92">
      <w:pPr>
        <w:pStyle w:val="Odstavecseseznamem"/>
        <w:numPr>
          <w:ilvl w:val="0"/>
          <w:numId w:val="8"/>
        </w:numPr>
      </w:pPr>
      <w:r>
        <w:t xml:space="preserve">Zpracování </w:t>
      </w:r>
      <w:r w:rsidR="000F4E92">
        <w:t>technického řešení vytápění objektu</w:t>
      </w:r>
      <w:r w:rsidR="000921D0">
        <w:t xml:space="preserve"> haly</w:t>
      </w:r>
      <w:r w:rsidR="000F4E92">
        <w:t xml:space="preserve"> v rozsahu příslušného typu dokumentace včetně napojení na stávající vnitroareálový plynovodní rozvod v prostoru u centrálního provozního zázemí.</w:t>
      </w:r>
    </w:p>
    <w:p w14:paraId="0CF54846" w14:textId="77777777" w:rsidR="000F4E92" w:rsidRDefault="000F4E92" w:rsidP="000F4E92">
      <w:pPr>
        <w:pStyle w:val="Odstavecseseznamem"/>
        <w:numPr>
          <w:ilvl w:val="0"/>
          <w:numId w:val="8"/>
        </w:numPr>
      </w:pPr>
      <w:r>
        <w:lastRenderedPageBreak/>
        <w:t xml:space="preserve">Vytápění je nutné řešit komplexně v koordinaci se VZT, </w:t>
      </w:r>
      <w:proofErr w:type="spellStart"/>
      <w:r>
        <w:t>MaR</w:t>
      </w:r>
      <w:proofErr w:type="spellEnd"/>
      <w:r>
        <w:t xml:space="preserve"> a s ohledem na způsob využití objektu.</w:t>
      </w:r>
    </w:p>
    <w:p w14:paraId="38E26186" w14:textId="77777777" w:rsidR="000F4E92" w:rsidRDefault="000F4E92" w:rsidP="000F4E92">
      <w:pPr>
        <w:pStyle w:val="Nadpis4"/>
      </w:pPr>
      <w:r>
        <w:t>Měření a regulace (</w:t>
      </w:r>
      <w:proofErr w:type="spellStart"/>
      <w:r>
        <w:t>MaR</w:t>
      </w:r>
      <w:proofErr w:type="spellEnd"/>
      <w:r>
        <w:t>)</w:t>
      </w:r>
    </w:p>
    <w:p w14:paraId="5FC41F14" w14:textId="77777777" w:rsidR="000F4E92" w:rsidRDefault="000F4E92" w:rsidP="000F4E92">
      <w:pPr>
        <w:pStyle w:val="Odstavecseseznamem"/>
        <w:numPr>
          <w:ilvl w:val="0"/>
          <w:numId w:val="2"/>
        </w:numPr>
      </w:pPr>
      <w:r>
        <w:t>Zpracovat měření a regulaci v souladu s řešením ÚT a VZT.</w:t>
      </w:r>
    </w:p>
    <w:p w14:paraId="01E93476" w14:textId="77777777" w:rsidR="000F4E92" w:rsidRDefault="000F4E92" w:rsidP="000F4E92">
      <w:pPr>
        <w:pStyle w:val="Nadpis4"/>
      </w:pPr>
      <w:r>
        <w:t>Silnoproudá elektrotechnika a ochrana před bleskem</w:t>
      </w:r>
    </w:p>
    <w:p w14:paraId="6A8E3F72" w14:textId="4CF33C9C" w:rsidR="000F4E92" w:rsidRPr="00B86038" w:rsidRDefault="00C12927" w:rsidP="000F4E92">
      <w:pPr>
        <w:pStyle w:val="Odstavecseseznamem"/>
        <w:numPr>
          <w:ilvl w:val="0"/>
          <w:numId w:val="2"/>
        </w:numPr>
      </w:pPr>
      <w:r>
        <w:t>Zpracování rozvodů</w:t>
      </w:r>
      <w:r w:rsidR="000F4E92" w:rsidRPr="00B86038">
        <w:t xml:space="preserve"> elektroinstalace, dle požadavku provozovatel</w:t>
      </w:r>
      <w:r w:rsidR="000F4E92">
        <w:t>e</w:t>
      </w:r>
      <w:r w:rsidR="000F4E92" w:rsidRPr="00B86038">
        <w:t xml:space="preserve"> a s ohledem na využití jednotlivých prostor</w:t>
      </w:r>
      <w:r w:rsidR="000F4E92">
        <w:t xml:space="preserve"> a požadavků daných PBŘ v rozsahu d</w:t>
      </w:r>
      <w:r>
        <w:t>a</w:t>
      </w:r>
      <w:r w:rsidR="000F4E92">
        <w:t>ného typu dokumentace.</w:t>
      </w:r>
    </w:p>
    <w:p w14:paraId="6E24FB8A" w14:textId="128C242D" w:rsidR="000F4E92" w:rsidRDefault="000F4E92" w:rsidP="000F4E92">
      <w:pPr>
        <w:pStyle w:val="Odstavecseseznamem"/>
        <w:numPr>
          <w:ilvl w:val="0"/>
          <w:numId w:val="2"/>
        </w:numPr>
      </w:pPr>
      <w:r>
        <w:t>N</w:t>
      </w:r>
      <w:r w:rsidRPr="00B86038">
        <w:t xml:space="preserve">ávrh a řešení osvětlení prostor s ohledem na jejich využití. </w:t>
      </w:r>
    </w:p>
    <w:p w14:paraId="007700F7" w14:textId="39EA72B1" w:rsidR="000F4E92" w:rsidRDefault="00C12927" w:rsidP="00EF5401">
      <w:pPr>
        <w:pStyle w:val="Odstavecseseznamem"/>
        <w:numPr>
          <w:ilvl w:val="0"/>
          <w:numId w:val="2"/>
        </w:numPr>
      </w:pPr>
      <w:r>
        <w:t>Ř</w:t>
      </w:r>
      <w:r w:rsidR="000F4E92">
        <w:t>ešení ochrany objektu před bleskem</w:t>
      </w:r>
      <w:r w:rsidR="00060B4E">
        <w:t xml:space="preserve"> </w:t>
      </w:r>
      <w:proofErr w:type="gramStart"/>
      <w:r w:rsidR="00060B4E">
        <w:t xml:space="preserve">dle </w:t>
      </w:r>
      <w:r w:rsidR="00060B4E" w:rsidRPr="00060B4E">
        <w:t xml:space="preserve"> </w:t>
      </w:r>
      <w:r w:rsidR="00060B4E">
        <w:t>Č</w:t>
      </w:r>
      <w:r w:rsidR="00060B4E" w:rsidRPr="00060B4E">
        <w:t>SN</w:t>
      </w:r>
      <w:proofErr w:type="gramEnd"/>
      <w:r w:rsidR="00060B4E" w:rsidRPr="00060B4E">
        <w:t xml:space="preserve"> EN 62305</w:t>
      </w:r>
      <w:r w:rsidR="000F4E92">
        <w:t>.</w:t>
      </w:r>
    </w:p>
    <w:p w14:paraId="706CBB06" w14:textId="77777777" w:rsidR="000F4E92" w:rsidRDefault="000F4E92" w:rsidP="000F4E92">
      <w:pPr>
        <w:pStyle w:val="Nadpis4"/>
      </w:pPr>
      <w:r>
        <w:t>Slaboproudé rozvody</w:t>
      </w:r>
    </w:p>
    <w:p w14:paraId="4D3B9747" w14:textId="58BDD1A7" w:rsidR="00B50191" w:rsidRDefault="000F4E92" w:rsidP="00BD4EA2">
      <w:pPr>
        <w:pStyle w:val="Odstavecseseznamem"/>
        <w:numPr>
          <w:ilvl w:val="0"/>
          <w:numId w:val="12"/>
        </w:numPr>
      </w:pPr>
      <w:r>
        <w:t xml:space="preserve">Zpracování </w:t>
      </w:r>
      <w:r w:rsidR="00C12927">
        <w:t xml:space="preserve">řešení </w:t>
      </w:r>
      <w:r w:rsidRPr="00B86038">
        <w:t>datových rozvodů na základě požadavk</w:t>
      </w:r>
      <w:r>
        <w:t>u</w:t>
      </w:r>
      <w:r w:rsidRPr="00B86038">
        <w:t xml:space="preserve"> provozovatel</w:t>
      </w:r>
      <w:r>
        <w:t>e</w:t>
      </w:r>
      <w:r w:rsidRPr="00B86038">
        <w:t xml:space="preserve"> včetně napojení objektu na </w:t>
      </w:r>
      <w:r>
        <w:t>datové rozvody v objektu centrálního provozního zázemí.</w:t>
      </w:r>
    </w:p>
    <w:p w14:paraId="3A15EEAD" w14:textId="08BA9705" w:rsidR="00567129" w:rsidRDefault="00567129" w:rsidP="00567129">
      <w:pPr>
        <w:pStyle w:val="Nadpis1"/>
      </w:pPr>
      <w:bookmarkStart w:id="7" w:name="_Toc46479079"/>
      <w:r>
        <w:t>Projektov</w:t>
      </w:r>
      <w:r w:rsidR="00A836D8">
        <w:t>é</w:t>
      </w:r>
      <w:r>
        <w:t xml:space="preserve"> dokumentace pro provádění stavby (PDPS)</w:t>
      </w:r>
      <w:bookmarkEnd w:id="7"/>
    </w:p>
    <w:p w14:paraId="7919B610" w14:textId="2426F191" w:rsidR="00716956" w:rsidRDefault="00567129" w:rsidP="00716956">
      <w:pPr>
        <w:pStyle w:val="Odstavecseseznamem"/>
        <w:numPr>
          <w:ilvl w:val="0"/>
          <w:numId w:val="7"/>
        </w:numPr>
      </w:pPr>
      <w:r>
        <w:t>Dokumentace bud</w:t>
      </w:r>
      <w:r w:rsidR="000921D0">
        <w:t>ou</w:t>
      </w:r>
      <w:r>
        <w:t xml:space="preserve"> zpracován</w:t>
      </w:r>
      <w:r w:rsidR="000921D0">
        <w:t>y</w:t>
      </w:r>
      <w:r>
        <w:t xml:space="preserve"> v rozsahu daném vyhláškou 499/2006 Sb., o dokumentaci staveb, zákonem č. 134/2016 Sb., o zadávaní veřejných zakázek a vyhláškou č. 169/2016 Sb., o stanovení rozsahu dokumentace veřejné zakázky na stavební práce a soupisu stavebních prací, dodávek a služeb s výkazem výměr a souladu s platnými normami a dalšími předpisy.</w:t>
      </w:r>
    </w:p>
    <w:p w14:paraId="70F9D3C4" w14:textId="29D3EA4E" w:rsidR="00716956" w:rsidRDefault="00716956" w:rsidP="00716956">
      <w:pPr>
        <w:pStyle w:val="Odstavecseseznamem"/>
        <w:numPr>
          <w:ilvl w:val="0"/>
          <w:numId w:val="7"/>
        </w:numPr>
      </w:pPr>
      <w:r>
        <w:t>Dokumentace bud</w:t>
      </w:r>
      <w:r w:rsidR="000921D0">
        <w:t>ou</w:t>
      </w:r>
      <w:r>
        <w:t xml:space="preserve"> zpracován</w:t>
      </w:r>
      <w:r w:rsidR="000921D0">
        <w:t>y</w:t>
      </w:r>
      <w:r>
        <w:t xml:space="preserve"> na základě DÚR + DSP.</w:t>
      </w:r>
    </w:p>
    <w:p w14:paraId="50613D93" w14:textId="621093BC" w:rsidR="00716956" w:rsidRDefault="000921D0" w:rsidP="00716956">
      <w:pPr>
        <w:pStyle w:val="Odstavecseseznamem"/>
        <w:numPr>
          <w:ilvl w:val="0"/>
          <w:numId w:val="7"/>
        </w:numPr>
      </w:pPr>
      <w:r>
        <w:t>Stavba bude rozdělena do dvou etap, přičemž na každou etapu bude zpracována samostatná projektová dokumentace</w:t>
      </w:r>
      <w:r w:rsidR="00716956">
        <w:t>:</w:t>
      </w:r>
    </w:p>
    <w:p w14:paraId="3D840D77" w14:textId="77777777" w:rsidR="00716956" w:rsidRDefault="00716956" w:rsidP="00716956">
      <w:pPr>
        <w:pStyle w:val="Odstavecseseznamem"/>
        <w:numPr>
          <w:ilvl w:val="1"/>
          <w:numId w:val="7"/>
        </w:numPr>
      </w:pPr>
      <w:r>
        <w:t>I. etapa – Celoroční ocelová hala</w:t>
      </w:r>
    </w:p>
    <w:p w14:paraId="0E0558A3" w14:textId="77777777" w:rsidR="00716956" w:rsidRDefault="00716956" w:rsidP="00716956">
      <w:pPr>
        <w:pStyle w:val="Odstavecseseznamem"/>
        <w:numPr>
          <w:ilvl w:val="1"/>
          <w:numId w:val="7"/>
        </w:numPr>
      </w:pPr>
      <w:r>
        <w:t>II. etapa – Spojovací objekt s tribunou mezi halou a stávajícím objektem centrálního provozního zázemí.</w:t>
      </w:r>
    </w:p>
    <w:p w14:paraId="18AD5788" w14:textId="24194B27" w:rsidR="00716956" w:rsidRDefault="00716956" w:rsidP="00716956">
      <w:pPr>
        <w:pStyle w:val="Odstavecseseznamem"/>
        <w:numPr>
          <w:ilvl w:val="0"/>
          <w:numId w:val="7"/>
        </w:numPr>
      </w:pPr>
      <w:r>
        <w:t>I. etapa musí být navržena tak, aby bylo možné ji samostatně zrealizovat a zkolaudovat bez realizace II. etapy.</w:t>
      </w:r>
    </w:p>
    <w:p w14:paraId="7964D92D" w14:textId="0020E972" w:rsidR="00716956" w:rsidRDefault="00716956" w:rsidP="00716956">
      <w:pPr>
        <w:pStyle w:val="Odstavecseseznamem"/>
        <w:numPr>
          <w:ilvl w:val="0"/>
          <w:numId w:val="7"/>
        </w:numPr>
      </w:pPr>
      <w:r>
        <w:t>V rámci PD bude řešeno i vybavení prostor šatny</w:t>
      </w:r>
      <w:r w:rsidR="000921D0">
        <w:t xml:space="preserve"> v hale</w:t>
      </w:r>
      <w:r>
        <w:t xml:space="preserve"> nábytkem (šatní skříně, …)</w:t>
      </w:r>
      <w:r w:rsidR="001F2D17">
        <w:t xml:space="preserve"> a vnitřní vybavení haly mobiliářem dle požadavku provozovatele</w:t>
      </w:r>
      <w:r>
        <w:t>.</w:t>
      </w:r>
    </w:p>
    <w:p w14:paraId="3278978B" w14:textId="1CF43C5C" w:rsidR="00716956" w:rsidRDefault="00716956" w:rsidP="00716956">
      <w:pPr>
        <w:pStyle w:val="Odstavecseseznamem"/>
        <w:numPr>
          <w:ilvl w:val="0"/>
          <w:numId w:val="7"/>
        </w:numPr>
      </w:pPr>
      <w:r>
        <w:t>Součástí dokumentac</w:t>
      </w:r>
      <w:r w:rsidR="000921D0">
        <w:t>í</w:t>
      </w:r>
      <w:r>
        <w:t xml:space="preserve"> bude podrobný oceněný i neoceněný soupis prací v rozsahu dle vyhlášky 169/2016 Sb.</w:t>
      </w:r>
    </w:p>
    <w:p w14:paraId="7AA1D226" w14:textId="32987181" w:rsidR="00716956" w:rsidRPr="009C4B3E" w:rsidRDefault="00716956" w:rsidP="00716956">
      <w:pPr>
        <w:pStyle w:val="Odstavecseseznamem"/>
        <w:numPr>
          <w:ilvl w:val="0"/>
          <w:numId w:val="7"/>
        </w:numPr>
      </w:pPr>
      <w:r>
        <w:t>Projektov</w:t>
      </w:r>
      <w:r w:rsidR="000921D0">
        <w:t>é</w:t>
      </w:r>
      <w:r>
        <w:t xml:space="preserve"> dokumentace musí obsahovat podrobný popis veškerých prvků a nesmí obsahovat obchodní názvy.</w:t>
      </w:r>
    </w:p>
    <w:p w14:paraId="60FFCCD0" w14:textId="38CCCE76" w:rsidR="00716956" w:rsidRPr="00567129" w:rsidRDefault="00716956" w:rsidP="00716956">
      <w:pPr>
        <w:pStyle w:val="Odstavecseseznamem"/>
        <w:numPr>
          <w:ilvl w:val="0"/>
          <w:numId w:val="7"/>
        </w:numPr>
      </w:pPr>
      <w:r>
        <w:t>Zhotovitel si v rámci zpracování PD zajistí veškeré potřebné průzkumy a další nutné pro řádné zpracování PD.</w:t>
      </w:r>
    </w:p>
    <w:p w14:paraId="13702F11" w14:textId="77777777" w:rsidR="00C43281" w:rsidRDefault="00C43281" w:rsidP="00C43281">
      <w:pPr>
        <w:pStyle w:val="Nadpis3"/>
      </w:pPr>
      <w:bookmarkStart w:id="8" w:name="_Toc483134128"/>
      <w:bookmarkStart w:id="9" w:name="_Toc46479080"/>
      <w:r>
        <w:t xml:space="preserve">D.1.1 </w:t>
      </w:r>
      <w:proofErr w:type="spellStart"/>
      <w:r>
        <w:t>Architektonicko</w:t>
      </w:r>
      <w:proofErr w:type="spellEnd"/>
      <w:r>
        <w:t xml:space="preserve"> – stavební řešení</w:t>
      </w:r>
      <w:bookmarkEnd w:id="8"/>
      <w:bookmarkEnd w:id="9"/>
    </w:p>
    <w:p w14:paraId="36160DA9" w14:textId="5EDCC40A" w:rsidR="00C43281" w:rsidRPr="00394697" w:rsidRDefault="00B50191" w:rsidP="00C35112">
      <w:pPr>
        <w:pStyle w:val="Odstavecseseznamem"/>
        <w:numPr>
          <w:ilvl w:val="0"/>
          <w:numId w:val="2"/>
        </w:numPr>
      </w:pPr>
      <w:r>
        <w:t>Bude provedeno na základě DÚR + DSP v rozsahu PDPS</w:t>
      </w:r>
      <w:r w:rsidR="00C43281">
        <w:t>.</w:t>
      </w:r>
    </w:p>
    <w:p w14:paraId="0BE4F036" w14:textId="77777777" w:rsidR="00C43281" w:rsidRDefault="00C43281" w:rsidP="00C43281">
      <w:pPr>
        <w:pStyle w:val="Nadpis3"/>
      </w:pPr>
      <w:bookmarkStart w:id="10" w:name="_Toc483134129"/>
      <w:bookmarkStart w:id="11" w:name="_Toc46479081"/>
      <w:r>
        <w:t>D.1.2 Stavebně konstrukční řešení</w:t>
      </w:r>
      <w:bookmarkEnd w:id="10"/>
      <w:bookmarkEnd w:id="11"/>
    </w:p>
    <w:p w14:paraId="68E005BB" w14:textId="4D63413F" w:rsidR="00C43281" w:rsidRDefault="00597F12" w:rsidP="00C43281">
      <w:pPr>
        <w:pStyle w:val="Odstavecseseznamem"/>
        <w:numPr>
          <w:ilvl w:val="0"/>
          <w:numId w:val="2"/>
        </w:numPr>
      </w:pPr>
      <w:r>
        <w:t>Kompletní s</w:t>
      </w:r>
      <w:r w:rsidR="00C43281">
        <w:t xml:space="preserve">tatické </w:t>
      </w:r>
      <w:r>
        <w:t>řešení</w:t>
      </w:r>
      <w:r w:rsidR="00C43281">
        <w:t xml:space="preserve"> objekt</w:t>
      </w:r>
      <w:r w:rsidR="000921D0">
        <w:t>ů</w:t>
      </w:r>
      <w:r w:rsidR="00B50191">
        <w:t xml:space="preserve"> v</w:t>
      </w:r>
      <w:r w:rsidR="00C5177F">
        <w:t xml:space="preserve"> </w:t>
      </w:r>
      <w:r w:rsidR="00B50191">
        <w:t>podrobnosti PDPS</w:t>
      </w:r>
    </w:p>
    <w:p w14:paraId="5D17662E" w14:textId="77777777" w:rsidR="00C5177F" w:rsidRDefault="00C5177F" w:rsidP="00C5177F">
      <w:pPr>
        <w:pStyle w:val="Nadpis3"/>
      </w:pPr>
      <w:bookmarkStart w:id="12" w:name="_Toc483134130"/>
      <w:bookmarkStart w:id="13" w:name="_Toc46479082"/>
      <w:r>
        <w:t>D.1.3 Požárně bezpečnostní řešení</w:t>
      </w:r>
      <w:bookmarkEnd w:id="12"/>
      <w:bookmarkEnd w:id="13"/>
    </w:p>
    <w:p w14:paraId="5C05F727" w14:textId="4BE3C1C2" w:rsidR="00C5177F" w:rsidRDefault="00C5177F" w:rsidP="00C21992">
      <w:pPr>
        <w:pStyle w:val="Odstavecseseznamem"/>
        <w:numPr>
          <w:ilvl w:val="0"/>
          <w:numId w:val="2"/>
        </w:numPr>
      </w:pPr>
      <w:r>
        <w:t xml:space="preserve">Zpracování PBŘ </w:t>
      </w:r>
      <w:r w:rsidR="000921D0">
        <w:t>předmětných</w:t>
      </w:r>
      <w:r>
        <w:t xml:space="preserve"> objekt</w:t>
      </w:r>
      <w:r w:rsidR="000921D0">
        <w:t>ů</w:t>
      </w:r>
      <w:r w:rsidR="00B50191">
        <w:t xml:space="preserve"> v podrobnosti PDPS</w:t>
      </w:r>
      <w:r>
        <w:t>.</w:t>
      </w:r>
    </w:p>
    <w:p w14:paraId="3DED4BB7" w14:textId="77777777" w:rsidR="00C5177F" w:rsidRDefault="00C5177F" w:rsidP="00C5177F">
      <w:pPr>
        <w:pStyle w:val="Nadpis3"/>
      </w:pPr>
      <w:bookmarkStart w:id="14" w:name="_Toc483134131"/>
      <w:bookmarkStart w:id="15" w:name="_Toc46479083"/>
      <w:r>
        <w:lastRenderedPageBreak/>
        <w:t>D.1.4 Technika prostředí staveb</w:t>
      </w:r>
      <w:bookmarkEnd w:id="14"/>
      <w:bookmarkEnd w:id="15"/>
    </w:p>
    <w:p w14:paraId="1F9AF380" w14:textId="77777777" w:rsidR="00196C2D" w:rsidRDefault="00196C2D" w:rsidP="00196C2D">
      <w:pPr>
        <w:pStyle w:val="Nadpis4"/>
      </w:pPr>
      <w:proofErr w:type="spellStart"/>
      <w:r>
        <w:t>Zdravotechnické</w:t>
      </w:r>
      <w:proofErr w:type="spellEnd"/>
      <w:r>
        <w:t xml:space="preserve"> instalace (ZTI)</w:t>
      </w:r>
    </w:p>
    <w:p w14:paraId="443525E1" w14:textId="081AEBCD" w:rsidR="00C35112" w:rsidRDefault="00C12927" w:rsidP="00C35112">
      <w:pPr>
        <w:pStyle w:val="Odstavecseseznamem"/>
        <w:numPr>
          <w:ilvl w:val="0"/>
          <w:numId w:val="2"/>
        </w:numPr>
      </w:pPr>
      <w:r>
        <w:t>Podrobné</w:t>
      </w:r>
      <w:r w:rsidR="007F121B">
        <w:t xml:space="preserve"> řešení nových vnitřních rozvodů vodovodu</w:t>
      </w:r>
      <w:r w:rsidR="00DB2D81">
        <w:t xml:space="preserve"> včetně lokálního ohřevu TUV.</w:t>
      </w:r>
    </w:p>
    <w:p w14:paraId="696B07B3" w14:textId="7BC4307A" w:rsidR="007F121B" w:rsidRDefault="009852DB" w:rsidP="00C35112">
      <w:pPr>
        <w:pStyle w:val="Odstavecseseznamem"/>
        <w:numPr>
          <w:ilvl w:val="0"/>
          <w:numId w:val="2"/>
        </w:numPr>
      </w:pPr>
      <w:r>
        <w:t>Kompletní</w:t>
      </w:r>
      <w:r w:rsidR="007F121B">
        <w:t xml:space="preserve"> řešení </w:t>
      </w:r>
      <w:r w:rsidR="00DB2D81">
        <w:t>splaškové</w:t>
      </w:r>
      <w:r w:rsidR="007F121B">
        <w:t xml:space="preserve"> kanalizace včetně napojení na stávající kanalizaci v</w:t>
      </w:r>
      <w:r w:rsidR="00DB2D81">
        <w:t> objektu centrálních šaten.</w:t>
      </w:r>
    </w:p>
    <w:p w14:paraId="0AACECF5" w14:textId="7EDD4CAE" w:rsidR="00DB2D81" w:rsidRDefault="00C12927" w:rsidP="00DB2D81">
      <w:pPr>
        <w:pStyle w:val="Odstavecseseznamem"/>
        <w:numPr>
          <w:ilvl w:val="0"/>
          <w:numId w:val="2"/>
        </w:numPr>
      </w:pPr>
      <w:r>
        <w:t>Zpracování podrobného řešení likvidace/využití dešťových vod.</w:t>
      </w:r>
    </w:p>
    <w:p w14:paraId="1908B3EE" w14:textId="47B1A6B7" w:rsidR="00981207" w:rsidRDefault="0020553B" w:rsidP="00C35112">
      <w:pPr>
        <w:pStyle w:val="Odstavecseseznamem"/>
        <w:numPr>
          <w:ilvl w:val="0"/>
          <w:numId w:val="2"/>
        </w:numPr>
      </w:pPr>
      <w:r>
        <w:t>V rámci ZTI provést i kompletní návrh zařizovacích předmětů a koncových prvků</w:t>
      </w:r>
      <w:r w:rsidR="00C12927">
        <w:t xml:space="preserve"> včetně materiálového řešení</w:t>
      </w:r>
      <w:r>
        <w:t>.</w:t>
      </w:r>
    </w:p>
    <w:p w14:paraId="6DE48D97" w14:textId="77777777" w:rsidR="00981207" w:rsidRPr="00C43281" w:rsidRDefault="00981207" w:rsidP="00981207">
      <w:pPr>
        <w:pStyle w:val="Nadpis4"/>
      </w:pPr>
      <w:r w:rsidRPr="00C43281">
        <w:t>Vzduchotechnika (VZT)</w:t>
      </w:r>
    </w:p>
    <w:p w14:paraId="33C036B2" w14:textId="2C9F3E9E" w:rsidR="0020553B" w:rsidRPr="00B86038" w:rsidRDefault="0020553B" w:rsidP="0020553B">
      <w:pPr>
        <w:pStyle w:val="Odstavecseseznamem"/>
        <w:numPr>
          <w:ilvl w:val="0"/>
          <w:numId w:val="2"/>
        </w:numPr>
      </w:pPr>
      <w:r w:rsidRPr="00B86038">
        <w:t>Kompletní řešení VZT v</w:t>
      </w:r>
      <w:r w:rsidR="00C12927">
        <w:t> </w:t>
      </w:r>
      <w:r w:rsidR="009861E2">
        <w:t>objektu</w:t>
      </w:r>
      <w:r w:rsidR="00C12927">
        <w:t xml:space="preserve"> v podrobnosti provádění dokumentace</w:t>
      </w:r>
      <w:r w:rsidRPr="00B86038">
        <w:t>.</w:t>
      </w:r>
    </w:p>
    <w:p w14:paraId="6F903334" w14:textId="6FFF0D6C" w:rsidR="00981207" w:rsidRDefault="0020553B" w:rsidP="0020553B">
      <w:pPr>
        <w:pStyle w:val="Odstavecseseznamem"/>
        <w:numPr>
          <w:ilvl w:val="0"/>
          <w:numId w:val="2"/>
        </w:numPr>
      </w:pPr>
      <w:r w:rsidRPr="00B86038">
        <w:t>Veškerá navrhovaná VZT bude řešena s ohledem na PBŘ a platnými normami požadované výměny vzduchu s ohledem na počty osob v jednotlivých prostorech objektu.</w:t>
      </w:r>
    </w:p>
    <w:p w14:paraId="4FB2D8C5" w14:textId="77777777" w:rsidR="00981207" w:rsidRDefault="00981207" w:rsidP="00981207">
      <w:pPr>
        <w:pStyle w:val="Nadpis4"/>
      </w:pPr>
      <w:r>
        <w:t>Vytápění (ÚT)</w:t>
      </w:r>
    </w:p>
    <w:p w14:paraId="07713CDC" w14:textId="4001E3CD" w:rsidR="009852DB" w:rsidRDefault="00C12927" w:rsidP="00DB2D81">
      <w:pPr>
        <w:pStyle w:val="Odstavecseseznamem"/>
        <w:numPr>
          <w:ilvl w:val="0"/>
          <w:numId w:val="8"/>
        </w:numPr>
      </w:pPr>
      <w:r>
        <w:t>Z</w:t>
      </w:r>
      <w:r w:rsidR="009852DB">
        <w:t xml:space="preserve">pracování kompletního technického řešení </w:t>
      </w:r>
      <w:r w:rsidR="00DB2D81">
        <w:t xml:space="preserve">vytápění objektu </w:t>
      </w:r>
      <w:r w:rsidR="000921D0">
        <w:t xml:space="preserve">haly </w:t>
      </w:r>
      <w:r w:rsidR="00DB2D81">
        <w:t>včetně jeho napojení na stávající vnitroareálový plynovodní rozvod v prostoru u centrálního provozního zázemí.</w:t>
      </w:r>
    </w:p>
    <w:p w14:paraId="3318F1A7" w14:textId="301C0DCB" w:rsidR="009852DB" w:rsidRDefault="009600D2" w:rsidP="00981207">
      <w:pPr>
        <w:pStyle w:val="Odstavecseseznamem"/>
        <w:numPr>
          <w:ilvl w:val="0"/>
          <w:numId w:val="8"/>
        </w:numPr>
      </w:pPr>
      <w:r>
        <w:t xml:space="preserve">Vytápění je nutné řešit komplexně v koordinaci se VZT, </w:t>
      </w:r>
      <w:proofErr w:type="spellStart"/>
      <w:r>
        <w:t>MaR</w:t>
      </w:r>
      <w:proofErr w:type="spellEnd"/>
      <w:r>
        <w:t xml:space="preserve"> a s ohledem na způsob využití objektu.</w:t>
      </w:r>
    </w:p>
    <w:p w14:paraId="07DFA2DA" w14:textId="77777777" w:rsidR="000B116C" w:rsidRDefault="000B116C" w:rsidP="000B116C">
      <w:pPr>
        <w:pStyle w:val="Nadpis4"/>
      </w:pPr>
      <w:r>
        <w:t>Měření a regulace (</w:t>
      </w:r>
      <w:proofErr w:type="spellStart"/>
      <w:r>
        <w:t>MaR</w:t>
      </w:r>
      <w:proofErr w:type="spellEnd"/>
      <w:r>
        <w:t>)</w:t>
      </w:r>
    </w:p>
    <w:p w14:paraId="297732E7" w14:textId="238D1766" w:rsidR="000B116C" w:rsidRDefault="0020553B" w:rsidP="0020553B">
      <w:pPr>
        <w:pStyle w:val="Odstavecseseznamem"/>
        <w:numPr>
          <w:ilvl w:val="0"/>
          <w:numId w:val="2"/>
        </w:numPr>
      </w:pPr>
      <w:r>
        <w:t>Zpracovat měření a regulac</w:t>
      </w:r>
      <w:r w:rsidR="009600D2">
        <w:t>i</w:t>
      </w:r>
      <w:r>
        <w:t xml:space="preserve"> v souladu s řešením ÚT a VZT</w:t>
      </w:r>
      <w:r w:rsidR="00C12927">
        <w:t xml:space="preserve"> a požadavky prov</w:t>
      </w:r>
      <w:r w:rsidR="000921D0">
        <w:t>o</w:t>
      </w:r>
      <w:r w:rsidR="00C12927">
        <w:t>zovatele</w:t>
      </w:r>
      <w:r>
        <w:t>.</w:t>
      </w:r>
    </w:p>
    <w:p w14:paraId="7F8AE8B7" w14:textId="77777777" w:rsidR="000B116C" w:rsidRDefault="000B116C" w:rsidP="000B116C">
      <w:pPr>
        <w:pStyle w:val="Nadpis4"/>
      </w:pPr>
      <w:r>
        <w:t>Silnoproudá elektrotechnika a ochrana před bleskem</w:t>
      </w:r>
    </w:p>
    <w:p w14:paraId="42F426C9" w14:textId="53162928" w:rsidR="000B116C" w:rsidRPr="00B86038" w:rsidRDefault="00C12927" w:rsidP="000B116C">
      <w:pPr>
        <w:pStyle w:val="Odstavecseseznamem"/>
        <w:numPr>
          <w:ilvl w:val="0"/>
          <w:numId w:val="2"/>
        </w:numPr>
      </w:pPr>
      <w:r>
        <w:t>Zpracování prováděcího projektu elektroinstalace</w:t>
      </w:r>
      <w:r w:rsidR="0020553B" w:rsidRPr="00B86038">
        <w:t xml:space="preserve"> dle požadavku provozovatel</w:t>
      </w:r>
      <w:r w:rsidR="0020553B">
        <w:t>e</w:t>
      </w:r>
      <w:r w:rsidR="000B116C">
        <w:t>.</w:t>
      </w:r>
    </w:p>
    <w:p w14:paraId="09C2125B" w14:textId="117137EE" w:rsidR="000B116C" w:rsidRDefault="000B116C" w:rsidP="000B116C">
      <w:pPr>
        <w:pStyle w:val="Odstavecseseznamem"/>
        <w:numPr>
          <w:ilvl w:val="0"/>
          <w:numId w:val="2"/>
        </w:numPr>
      </w:pPr>
      <w:r w:rsidRPr="00B86038">
        <w:t>Kompletní návrh a řešení osvětlení prostor s ohledem na jejich využití</w:t>
      </w:r>
      <w:r w:rsidR="0020553B">
        <w:t xml:space="preserve"> včetně návrhu svítidel</w:t>
      </w:r>
      <w:r w:rsidRPr="00B86038">
        <w:t xml:space="preserve">. </w:t>
      </w:r>
    </w:p>
    <w:p w14:paraId="0A21A6A4" w14:textId="5F5EF3DA" w:rsidR="0020553B" w:rsidRDefault="0020553B" w:rsidP="0020553B">
      <w:pPr>
        <w:pStyle w:val="Odstavecseseznamem"/>
        <w:numPr>
          <w:ilvl w:val="0"/>
          <w:numId w:val="2"/>
        </w:numPr>
      </w:pPr>
      <w:r>
        <w:t>Součástí bude i podrobná specifikace</w:t>
      </w:r>
      <w:r w:rsidR="00C12927">
        <w:t xml:space="preserve"> všech</w:t>
      </w:r>
      <w:r>
        <w:t xml:space="preserve"> koncových prvků (</w:t>
      </w:r>
      <w:r w:rsidR="00C12927">
        <w:t xml:space="preserve">svítidla, </w:t>
      </w:r>
      <w:r>
        <w:t xml:space="preserve">vypínače, </w:t>
      </w:r>
      <w:proofErr w:type="gramStart"/>
      <w:r>
        <w:t>zásuvky,</w:t>
      </w:r>
      <w:proofErr w:type="gramEnd"/>
      <w:r>
        <w:t xml:space="preserve"> atd.)</w:t>
      </w:r>
    </w:p>
    <w:p w14:paraId="71A5E3AC" w14:textId="7546D9CA" w:rsidR="000B116C" w:rsidRDefault="000B116C" w:rsidP="000B116C">
      <w:pPr>
        <w:pStyle w:val="Odstavecseseznamem"/>
        <w:numPr>
          <w:ilvl w:val="0"/>
          <w:numId w:val="2"/>
        </w:numPr>
      </w:pPr>
      <w:r>
        <w:t>Komplexní řešení ochrany objektu před bleskem.</w:t>
      </w:r>
    </w:p>
    <w:p w14:paraId="62C80F4A" w14:textId="77777777" w:rsidR="002407C4" w:rsidRDefault="002407C4" w:rsidP="002407C4">
      <w:pPr>
        <w:pStyle w:val="Nadpis4"/>
      </w:pPr>
      <w:r>
        <w:t>Slaboproudé rozvody</w:t>
      </w:r>
    </w:p>
    <w:p w14:paraId="5C438F04" w14:textId="3B9366A5" w:rsidR="0020553B" w:rsidRDefault="00C12927" w:rsidP="000B116C">
      <w:pPr>
        <w:pStyle w:val="Odstavecseseznamem"/>
        <w:numPr>
          <w:ilvl w:val="0"/>
          <w:numId w:val="2"/>
        </w:numPr>
      </w:pPr>
      <w:r>
        <w:t>Podrobné ř</w:t>
      </w:r>
      <w:r w:rsidR="0020553B">
        <w:t>ešení</w:t>
      </w:r>
      <w:r w:rsidR="0020553B" w:rsidRPr="00B86038">
        <w:t xml:space="preserve"> datových rozvodů (včetně aktivních prvků) na základě požadavk</w:t>
      </w:r>
      <w:r w:rsidR="0020553B">
        <w:t>u</w:t>
      </w:r>
      <w:r w:rsidR="0020553B" w:rsidRPr="00B86038">
        <w:t xml:space="preserve"> provozovatel</w:t>
      </w:r>
      <w:r w:rsidR="0020553B">
        <w:t>e</w:t>
      </w:r>
      <w:r w:rsidR="0020553B" w:rsidRPr="00B86038">
        <w:t xml:space="preserve"> včetně napojení objektu na </w:t>
      </w:r>
      <w:r w:rsidR="0020553B">
        <w:t xml:space="preserve">datové rozvody v objektu </w:t>
      </w:r>
      <w:r w:rsidR="00DB2D81">
        <w:t>centrálního provozního zázemí</w:t>
      </w:r>
      <w:r w:rsidR="0020553B">
        <w:t>.</w:t>
      </w:r>
    </w:p>
    <w:p w14:paraId="0BFCD554" w14:textId="187B5DD6" w:rsidR="002605C1" w:rsidRDefault="00C35112" w:rsidP="00DB2D81">
      <w:pPr>
        <w:pStyle w:val="Odstavecseseznamem"/>
        <w:numPr>
          <w:ilvl w:val="0"/>
          <w:numId w:val="2"/>
        </w:numPr>
      </w:pPr>
      <w:r w:rsidRPr="00B86038">
        <w:t>Návrh a realizace datových rozvodů pro pokrytí prostor signálem Wi-Fi.</w:t>
      </w:r>
    </w:p>
    <w:p w14:paraId="4FCB8706" w14:textId="1A246412" w:rsidR="001F2D17" w:rsidRDefault="001F2D17" w:rsidP="001F2D17">
      <w:pPr>
        <w:pStyle w:val="Nadpis1"/>
      </w:pPr>
      <w:bookmarkStart w:id="16" w:name="_Toc46479084"/>
      <w:r>
        <w:t>Podklady</w:t>
      </w:r>
      <w:bookmarkEnd w:id="16"/>
    </w:p>
    <w:p w14:paraId="702FB4EA" w14:textId="77777777" w:rsidR="007A2030" w:rsidRDefault="001F2D17" w:rsidP="001F2D17">
      <w:pPr>
        <w:pStyle w:val="Odstavecseseznamem"/>
        <w:numPr>
          <w:ilvl w:val="0"/>
          <w:numId w:val="13"/>
        </w:numPr>
      </w:pPr>
      <w:r>
        <w:t>Zhotoviteli bud</w:t>
      </w:r>
      <w:r w:rsidR="007A2030">
        <w:t xml:space="preserve">ou </w:t>
      </w:r>
      <w:r>
        <w:t>poskytnu</w:t>
      </w:r>
      <w:r w:rsidR="007A2030">
        <w:t>ty následující podklady:</w:t>
      </w:r>
    </w:p>
    <w:p w14:paraId="7D9D9C2E" w14:textId="2159B8BE" w:rsidR="001F2D17" w:rsidRDefault="007A2030" w:rsidP="007A2030">
      <w:pPr>
        <w:pStyle w:val="Odstavecseseznamem"/>
        <w:numPr>
          <w:ilvl w:val="1"/>
          <w:numId w:val="13"/>
        </w:numPr>
      </w:pPr>
      <w:r>
        <w:t>D</w:t>
      </w:r>
      <w:r w:rsidR="001F2D17">
        <w:t xml:space="preserve">okumentace skutečného provedení </w:t>
      </w:r>
      <w:r>
        <w:t xml:space="preserve">na akci „Novostavba </w:t>
      </w:r>
      <w:r w:rsidR="001F2D17">
        <w:t xml:space="preserve">objektu centrálního provozního zázemí </w:t>
      </w:r>
      <w:r>
        <w:t xml:space="preserve">v Jičínském sportovním areálu“ </w:t>
      </w:r>
      <w:r w:rsidR="001F2D17">
        <w:t xml:space="preserve">na </w:t>
      </w:r>
      <w:proofErr w:type="spellStart"/>
      <w:r w:rsidR="001F2D17">
        <w:t>p.p.č</w:t>
      </w:r>
      <w:proofErr w:type="spellEnd"/>
      <w:r w:rsidR="001F2D17">
        <w:t>. 1747</w:t>
      </w:r>
      <w:r>
        <w:t xml:space="preserve"> v </w:t>
      </w:r>
      <w:proofErr w:type="spellStart"/>
      <w:r>
        <w:t>k.ú</w:t>
      </w:r>
      <w:proofErr w:type="spellEnd"/>
      <w:r>
        <w:t>. Jičín</w:t>
      </w:r>
      <w:r w:rsidR="001F2D17">
        <w:t xml:space="preserve"> včetně zaměření vnitroareálových sítí technické infrastruktury realizovaných v souvislosti s jeho výstavbou.</w:t>
      </w:r>
    </w:p>
    <w:p w14:paraId="36BCF220" w14:textId="0A1116EF" w:rsidR="007A2030" w:rsidRPr="001F2D17" w:rsidRDefault="007A2030" w:rsidP="007A2030">
      <w:pPr>
        <w:pStyle w:val="Odstavecseseznamem"/>
        <w:numPr>
          <w:ilvl w:val="1"/>
          <w:numId w:val="13"/>
        </w:numPr>
      </w:pPr>
      <w:r>
        <w:t>Studie proveditelnosti „Zastřešení dvou tenisových kurtů v </w:t>
      </w:r>
      <w:proofErr w:type="gramStart"/>
      <w:r>
        <w:t>Jičíně„ zpracovaná</w:t>
      </w:r>
      <w:proofErr w:type="gramEnd"/>
      <w:r>
        <w:t xml:space="preserve"> </w:t>
      </w:r>
      <w:r w:rsidRPr="001C06DC">
        <w:t>Ing. arch.</w:t>
      </w:r>
      <w:r>
        <w:t xml:space="preserve"> Milošem Mlejnkem v listopadu 2019.</w:t>
      </w:r>
    </w:p>
    <w:sectPr w:rsidR="007A2030" w:rsidRPr="001F2D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B117B" w14:textId="77777777" w:rsidR="0014135C" w:rsidRDefault="0014135C" w:rsidP="00B86038">
      <w:pPr>
        <w:spacing w:after="0" w:line="240" w:lineRule="auto"/>
      </w:pPr>
      <w:r>
        <w:separator/>
      </w:r>
    </w:p>
  </w:endnote>
  <w:endnote w:type="continuationSeparator" w:id="0">
    <w:p w14:paraId="3CBF92C0" w14:textId="77777777" w:rsidR="0014135C" w:rsidRDefault="0014135C" w:rsidP="00B8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5752748"/>
      <w:docPartObj>
        <w:docPartGallery w:val="Page Numbers (Bottom of Page)"/>
        <w:docPartUnique/>
      </w:docPartObj>
    </w:sdtPr>
    <w:sdtEndPr/>
    <w:sdtContent>
      <w:p w14:paraId="38792940" w14:textId="28AE3EAB" w:rsidR="00792B46" w:rsidRDefault="00792B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B39">
          <w:rPr>
            <w:noProof/>
          </w:rPr>
          <w:t>1</w:t>
        </w:r>
        <w:r>
          <w:fldChar w:fldCharType="end"/>
        </w:r>
      </w:p>
    </w:sdtContent>
  </w:sdt>
  <w:p w14:paraId="12A2366E" w14:textId="77777777" w:rsidR="00792B46" w:rsidRDefault="00792B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71A4C" w14:textId="77777777" w:rsidR="0014135C" w:rsidRDefault="0014135C" w:rsidP="00B86038">
      <w:pPr>
        <w:spacing w:after="0" w:line="240" w:lineRule="auto"/>
      </w:pPr>
      <w:r>
        <w:separator/>
      </w:r>
    </w:p>
  </w:footnote>
  <w:footnote w:type="continuationSeparator" w:id="0">
    <w:p w14:paraId="24310F96" w14:textId="77777777" w:rsidR="0014135C" w:rsidRDefault="0014135C" w:rsidP="00B8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B9DB" w14:textId="032C9E4F" w:rsidR="00F1430B" w:rsidRDefault="00F1430B" w:rsidP="00F1430B">
    <w:pPr>
      <w:pStyle w:val="Zhlav"/>
      <w:jc w:val="center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4B7"/>
    <w:multiLevelType w:val="hybridMultilevel"/>
    <w:tmpl w:val="FE9E80F6"/>
    <w:lvl w:ilvl="0" w:tplc="9C085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3B53"/>
    <w:multiLevelType w:val="hybridMultilevel"/>
    <w:tmpl w:val="4EB4C98A"/>
    <w:lvl w:ilvl="0" w:tplc="9C085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F722FF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5EE5"/>
    <w:multiLevelType w:val="hybridMultilevel"/>
    <w:tmpl w:val="DEB42CA4"/>
    <w:lvl w:ilvl="0" w:tplc="1628715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C0C0BE2"/>
    <w:multiLevelType w:val="hybridMultilevel"/>
    <w:tmpl w:val="38022458"/>
    <w:lvl w:ilvl="0" w:tplc="D5D4CAE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21612DB"/>
    <w:multiLevelType w:val="hybridMultilevel"/>
    <w:tmpl w:val="34D070C2"/>
    <w:lvl w:ilvl="0" w:tplc="279E45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1072F"/>
    <w:multiLevelType w:val="hybridMultilevel"/>
    <w:tmpl w:val="4492E772"/>
    <w:lvl w:ilvl="0" w:tplc="DCAE8B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37797B"/>
    <w:multiLevelType w:val="hybridMultilevel"/>
    <w:tmpl w:val="4DBA6252"/>
    <w:lvl w:ilvl="0" w:tplc="279E45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D2C8B"/>
    <w:multiLevelType w:val="hybridMultilevel"/>
    <w:tmpl w:val="EC540184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7F46CFE"/>
    <w:multiLevelType w:val="hybridMultilevel"/>
    <w:tmpl w:val="2F9E33AC"/>
    <w:lvl w:ilvl="0" w:tplc="9C085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4602F"/>
    <w:multiLevelType w:val="hybridMultilevel"/>
    <w:tmpl w:val="4A366E10"/>
    <w:lvl w:ilvl="0" w:tplc="279E45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50721"/>
    <w:multiLevelType w:val="hybridMultilevel"/>
    <w:tmpl w:val="8F868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97A2C"/>
    <w:multiLevelType w:val="hybridMultilevel"/>
    <w:tmpl w:val="F70E648C"/>
    <w:lvl w:ilvl="0" w:tplc="C8A4B332">
      <w:start w:val="1"/>
      <w:numFmt w:val="decimal"/>
      <w:lvlText w:val="%1)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95C66"/>
    <w:multiLevelType w:val="hybridMultilevel"/>
    <w:tmpl w:val="AE80F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015"/>
    <w:rsid w:val="000300AD"/>
    <w:rsid w:val="0004649A"/>
    <w:rsid w:val="00060B4E"/>
    <w:rsid w:val="00077949"/>
    <w:rsid w:val="00084D3D"/>
    <w:rsid w:val="000921D0"/>
    <w:rsid w:val="0009711C"/>
    <w:rsid w:val="000A3698"/>
    <w:rsid w:val="000A6A22"/>
    <w:rsid w:val="000B116C"/>
    <w:rsid w:val="000F4E92"/>
    <w:rsid w:val="0011516F"/>
    <w:rsid w:val="00126AC3"/>
    <w:rsid w:val="0014135C"/>
    <w:rsid w:val="00196C2D"/>
    <w:rsid w:val="001B5807"/>
    <w:rsid w:val="001B6A1A"/>
    <w:rsid w:val="001C06DC"/>
    <w:rsid w:val="001F2D17"/>
    <w:rsid w:val="0020553B"/>
    <w:rsid w:val="00207552"/>
    <w:rsid w:val="002239E1"/>
    <w:rsid w:val="002407C4"/>
    <w:rsid w:val="002605C1"/>
    <w:rsid w:val="0027608F"/>
    <w:rsid w:val="002E6968"/>
    <w:rsid w:val="00371ABB"/>
    <w:rsid w:val="00394697"/>
    <w:rsid w:val="003C609E"/>
    <w:rsid w:val="003D0AEC"/>
    <w:rsid w:val="003E1040"/>
    <w:rsid w:val="003F6705"/>
    <w:rsid w:val="00440135"/>
    <w:rsid w:val="00470015"/>
    <w:rsid w:val="004A1358"/>
    <w:rsid w:val="004C05DA"/>
    <w:rsid w:val="0050607C"/>
    <w:rsid w:val="00556AC1"/>
    <w:rsid w:val="00567129"/>
    <w:rsid w:val="00570491"/>
    <w:rsid w:val="005709E1"/>
    <w:rsid w:val="00597F12"/>
    <w:rsid w:val="005A5FD9"/>
    <w:rsid w:val="005B1EC4"/>
    <w:rsid w:val="00622F1E"/>
    <w:rsid w:val="006D39EE"/>
    <w:rsid w:val="006F358E"/>
    <w:rsid w:val="00716956"/>
    <w:rsid w:val="007306D6"/>
    <w:rsid w:val="00731222"/>
    <w:rsid w:val="007471BE"/>
    <w:rsid w:val="00760B60"/>
    <w:rsid w:val="0078121F"/>
    <w:rsid w:val="0078344C"/>
    <w:rsid w:val="00792B46"/>
    <w:rsid w:val="007A2030"/>
    <w:rsid w:val="007E01A7"/>
    <w:rsid w:val="007F121B"/>
    <w:rsid w:val="00815B39"/>
    <w:rsid w:val="008274BF"/>
    <w:rsid w:val="0087016D"/>
    <w:rsid w:val="008B6121"/>
    <w:rsid w:val="008D4A63"/>
    <w:rsid w:val="008D5841"/>
    <w:rsid w:val="00957764"/>
    <w:rsid w:val="009600D2"/>
    <w:rsid w:val="00981207"/>
    <w:rsid w:val="009852DB"/>
    <w:rsid w:val="009861E2"/>
    <w:rsid w:val="00990BB6"/>
    <w:rsid w:val="009931E4"/>
    <w:rsid w:val="009A7BCF"/>
    <w:rsid w:val="009B6A45"/>
    <w:rsid w:val="009C3C58"/>
    <w:rsid w:val="009C4B3E"/>
    <w:rsid w:val="009C7B63"/>
    <w:rsid w:val="009F28E0"/>
    <w:rsid w:val="00A44807"/>
    <w:rsid w:val="00A836D8"/>
    <w:rsid w:val="00A9244E"/>
    <w:rsid w:val="00AA6E19"/>
    <w:rsid w:val="00AD09E0"/>
    <w:rsid w:val="00AE1794"/>
    <w:rsid w:val="00AE38DC"/>
    <w:rsid w:val="00AE7DA1"/>
    <w:rsid w:val="00B50191"/>
    <w:rsid w:val="00B53F81"/>
    <w:rsid w:val="00B86038"/>
    <w:rsid w:val="00B93254"/>
    <w:rsid w:val="00C00C6C"/>
    <w:rsid w:val="00C12927"/>
    <w:rsid w:val="00C21992"/>
    <w:rsid w:val="00C35112"/>
    <w:rsid w:val="00C43281"/>
    <w:rsid w:val="00C5177F"/>
    <w:rsid w:val="00C52767"/>
    <w:rsid w:val="00C65B98"/>
    <w:rsid w:val="00CA1416"/>
    <w:rsid w:val="00CA15AA"/>
    <w:rsid w:val="00CE046B"/>
    <w:rsid w:val="00CF0120"/>
    <w:rsid w:val="00DA6D23"/>
    <w:rsid w:val="00DB2D81"/>
    <w:rsid w:val="00DD2D5A"/>
    <w:rsid w:val="00DE1DB7"/>
    <w:rsid w:val="00E83A9C"/>
    <w:rsid w:val="00ED77AD"/>
    <w:rsid w:val="00EF3BEB"/>
    <w:rsid w:val="00F1430B"/>
    <w:rsid w:val="00F41225"/>
    <w:rsid w:val="00F51EF8"/>
    <w:rsid w:val="00F61C17"/>
    <w:rsid w:val="00F657AB"/>
    <w:rsid w:val="00F67BDF"/>
    <w:rsid w:val="00F70AAD"/>
    <w:rsid w:val="00FD727D"/>
    <w:rsid w:val="00FF2040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1184"/>
  <w15:docId w15:val="{AC42553D-A5CB-479A-A508-59E5BB45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0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0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B860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C432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700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0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470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7001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70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6038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8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038"/>
  </w:style>
  <w:style w:type="paragraph" w:styleId="Zpat">
    <w:name w:val="footer"/>
    <w:basedOn w:val="Normln"/>
    <w:link w:val="ZpatChar"/>
    <w:uiPriority w:val="99"/>
    <w:unhideWhenUsed/>
    <w:rsid w:val="00B86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038"/>
  </w:style>
  <w:style w:type="character" w:customStyle="1" w:styleId="Nadpis4Char">
    <w:name w:val="Nadpis 4 Char"/>
    <w:basedOn w:val="Standardnpsmoodstavce"/>
    <w:link w:val="Nadpis4"/>
    <w:uiPriority w:val="9"/>
    <w:rsid w:val="00C4328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792B46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92B4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92B4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92B46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92B46"/>
    <w:rPr>
      <w:color w:val="0000F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792B46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62DB-81C3-4127-9B79-C65F8582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4</Pages>
  <Words>1301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 Jakub</dc:creator>
  <cp:lastModifiedBy>Šmíd Jakub</cp:lastModifiedBy>
  <cp:revision>71</cp:revision>
  <cp:lastPrinted>2017-05-22T05:32:00Z</cp:lastPrinted>
  <dcterms:created xsi:type="dcterms:W3CDTF">2017-02-09T15:13:00Z</dcterms:created>
  <dcterms:modified xsi:type="dcterms:W3CDTF">2020-07-24T08:31:00Z</dcterms:modified>
</cp:coreProperties>
</file>