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194043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C217BA" w:rsidRDefault="0075410B" w:rsidP="00C217BA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color w:val="FF0000"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r w:rsidR="00194043" w:rsidRPr="00194043">
        <w:rPr>
          <w:rFonts w:ascii="NewsGot" w:hAnsi="NewsGot"/>
          <w:b/>
          <w:sz w:val="24"/>
          <w:szCs w:val="24"/>
        </w:rPr>
        <w:t>DODÁVKA MOTOROVÉ NAFTY PRO ZOOLOGICKOU ZAHRADU HL. M. PRAHY</w:t>
      </w:r>
      <w:r w:rsidR="005F5B4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C217BA" w:rsidRDefault="00C217BA" w:rsidP="003A075E">
            <w:pPr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27123A" w:rsidRDefault="003A075E" w:rsidP="00322D13">
            <w:pPr>
              <w:rPr>
                <w:rFonts w:ascii="NewsGot" w:hAnsi="NewsGot"/>
                <w:b/>
                <w:i/>
                <w:sz w:val="24"/>
                <w:szCs w:val="24"/>
              </w:rPr>
            </w:pPr>
            <w:r w:rsidRPr="003A075E">
              <w:rPr>
                <w:rFonts w:ascii="NewsGot" w:hAnsi="NewsGot"/>
                <w:b/>
                <w:i/>
                <w:sz w:val="24"/>
                <w:szCs w:val="24"/>
              </w:rPr>
              <w:t>Hodnota NC</w:t>
            </w:r>
            <w:r>
              <w:rPr>
                <w:rFonts w:ascii="NewsGot" w:hAnsi="NewsGot"/>
                <w:b/>
                <w:i/>
                <w:sz w:val="24"/>
                <w:szCs w:val="24"/>
              </w:rPr>
              <w:t xml:space="preserve"> </w:t>
            </w:r>
            <w:r w:rsidRPr="003A075E">
              <w:rPr>
                <w:rFonts w:ascii="NewsGot" w:hAnsi="NewsGot"/>
                <w:b/>
                <w:i/>
                <w:sz w:val="24"/>
                <w:szCs w:val="24"/>
              </w:rPr>
              <w:t xml:space="preserve">nabídková cena za 1 litr motorové nafty </w:t>
            </w:r>
            <w:r>
              <w:rPr>
                <w:rFonts w:ascii="NewsGot" w:hAnsi="NewsGot"/>
                <w:b/>
                <w:i/>
                <w:sz w:val="24"/>
                <w:szCs w:val="24"/>
              </w:rPr>
              <w:t>(bez DPH),</w:t>
            </w:r>
          </w:p>
          <w:p w:rsidR="003A075E" w:rsidRDefault="003A075E" w:rsidP="0027123A">
            <w:pPr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b/>
                <w:i/>
                <w:sz w:val="24"/>
                <w:szCs w:val="24"/>
              </w:rPr>
              <w:t>při 15° C</w:t>
            </w:r>
            <w:r w:rsidR="00322D13">
              <w:rPr>
                <w:rFonts w:ascii="NewsGot" w:hAnsi="NewsGot"/>
                <w:b/>
                <w:i/>
                <w:sz w:val="24"/>
                <w:szCs w:val="24"/>
              </w:rPr>
              <w:t xml:space="preserve"> k</w:t>
            </w:r>
            <w:r w:rsidR="0027123A">
              <w:rPr>
                <w:rFonts w:ascii="NewsGot" w:hAnsi="NewsGot"/>
                <w:b/>
                <w:i/>
                <w:sz w:val="24"/>
                <w:szCs w:val="24"/>
              </w:rPr>
              <w:t xml:space="preserve"> datu</w:t>
            </w:r>
            <w:r w:rsidR="00322D13">
              <w:rPr>
                <w:rFonts w:ascii="NewsGot" w:hAnsi="NewsGot"/>
                <w:b/>
                <w:i/>
                <w:sz w:val="24"/>
                <w:szCs w:val="24"/>
              </w:rPr>
              <w:t> 12. 10. 2020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p w:rsidR="00806D28" w:rsidRDefault="00806D28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</w:p>
    <w:p w:rsidR="00806D28" w:rsidRDefault="00806D28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</w:p>
    <w:p w:rsidR="00806D28" w:rsidRDefault="00806D28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</w:p>
    <w:p w:rsidR="00806D28" w:rsidRDefault="00806D28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</w:p>
    <w:p w:rsidR="00806D28" w:rsidRPr="00806D28" w:rsidRDefault="00806D28" w:rsidP="00806D28">
      <w:pPr>
        <w:spacing w:before="120" w:after="120"/>
        <w:ind w:left="708"/>
        <w:jc w:val="both"/>
        <w:rPr>
          <w:rFonts w:ascii="NewsGot" w:hAnsi="NewsGot"/>
          <w:b/>
          <w:sz w:val="28"/>
          <w:szCs w:val="28"/>
        </w:rPr>
      </w:pPr>
      <w:r w:rsidRPr="00806D28">
        <w:rPr>
          <w:rFonts w:ascii="NewsGot" w:hAnsi="NewsGot"/>
          <w:b/>
          <w:sz w:val="28"/>
          <w:szCs w:val="28"/>
        </w:rPr>
        <w:lastRenderedPageBreak/>
        <w:t>SLOŽENÍ CENY DLE UVEDENÝCH UKAZATELŮ (VELIČIN):</w:t>
      </w:r>
    </w:p>
    <w:p w:rsidR="00806D28" w:rsidRPr="00CB6CE5" w:rsidRDefault="00806D28" w:rsidP="00806D28">
      <w:pPr>
        <w:spacing w:before="120" w:after="120"/>
        <w:ind w:left="708"/>
        <w:jc w:val="both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>(</w:t>
      </w:r>
      <w:r w:rsidRPr="00CB6CE5">
        <w:rPr>
          <w:rFonts w:ascii="NewsGot" w:hAnsi="NewsGot"/>
          <w:b/>
          <w:sz w:val="24"/>
          <w:szCs w:val="24"/>
        </w:rPr>
        <w:t>Účastník na základě výpočtů vyplní hodnoty do tabulky</w:t>
      </w:r>
      <w:r>
        <w:rPr>
          <w:rFonts w:ascii="NewsGot" w:hAnsi="NewsGot"/>
          <w:b/>
          <w:sz w:val="24"/>
          <w:szCs w:val="24"/>
        </w:rPr>
        <w:t>)</w:t>
      </w:r>
      <w:r w:rsidRPr="00CB6CE5">
        <w:rPr>
          <w:rFonts w:ascii="NewsGot" w:hAnsi="NewsGot"/>
          <w:b/>
          <w:sz w:val="24"/>
          <w:szCs w:val="24"/>
        </w:rPr>
        <w:t>:</w:t>
      </w:r>
    </w:p>
    <w:tbl>
      <w:tblPr>
        <w:tblW w:w="737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2"/>
        <w:gridCol w:w="1843"/>
      </w:tblGrid>
      <w:tr w:rsidR="00806D28" w:rsidRPr="004C0EC2" w:rsidTr="00AB7F2C">
        <w:trPr>
          <w:trHeight w:val="51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806D28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sz w:val="24"/>
                <w:szCs w:val="24"/>
              </w:rPr>
            </w:pPr>
            <w:r w:rsidRPr="00806D28">
              <w:rPr>
                <w:rFonts w:ascii="NewsGot" w:hAnsi="NewsGot"/>
                <w:b/>
                <w:sz w:val="24"/>
                <w:szCs w:val="24"/>
              </w:rP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806D28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sz w:val="24"/>
                <w:szCs w:val="24"/>
              </w:rPr>
            </w:pPr>
            <w:r w:rsidRPr="00806D28">
              <w:rPr>
                <w:rFonts w:ascii="NewsGot" w:hAnsi="NewsGot"/>
                <w:b/>
                <w:sz w:val="24"/>
                <w:szCs w:val="24"/>
              </w:rPr>
              <w:t>Motorová nafta</w:t>
            </w: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PT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 xml:space="preserve">průměr kotací </w:t>
            </w:r>
            <w:proofErr w:type="spellStart"/>
            <w:r w:rsidRPr="004C0EC2">
              <w:rPr>
                <w:rFonts w:ascii="NewsGot" w:hAnsi="NewsGot"/>
                <w:sz w:val="24"/>
                <w:szCs w:val="24"/>
              </w:rPr>
              <w:t>Platts</w:t>
            </w:r>
            <w:proofErr w:type="spellEnd"/>
            <w:r w:rsidRPr="004C0EC2">
              <w:rPr>
                <w:rFonts w:ascii="NewsGot" w:hAnsi="NewsGot"/>
                <w:sz w:val="24"/>
                <w:szCs w:val="24"/>
              </w:rPr>
              <w:t xml:space="preserve"> </w:t>
            </w:r>
            <w:proofErr w:type="spellStart"/>
            <w:r w:rsidRPr="004C0EC2">
              <w:rPr>
                <w:rFonts w:ascii="NewsGot" w:hAnsi="NewsGot"/>
                <w:sz w:val="24"/>
                <w:szCs w:val="24"/>
              </w:rPr>
              <w:t>Barges</w:t>
            </w:r>
            <w:proofErr w:type="spellEnd"/>
            <w:r w:rsidRPr="004C0EC2">
              <w:rPr>
                <w:rFonts w:ascii="NewsGot" w:hAnsi="NewsGot"/>
                <w:sz w:val="24"/>
                <w:szCs w:val="24"/>
              </w:rPr>
              <w:t xml:space="preserve"> FOB Rotterdam v předcházejícím kalendářním týdnu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>FAME/MEŘO dle zák. č.  201/2012 Sb. ve znění zák. č. 382/2015 Sb.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>marže dodavatele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KT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>průměr kurzů CZK/USD za minulý týden vyhlašovaných ČNB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 xml:space="preserve">referenční hustota při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15 °C</w:t>
              </w:r>
            </w:smartTag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SPD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 xml:space="preserve">hodnota spotřební daně v Kč na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 litr</w:t>
              </w:r>
            </w:smartTag>
            <w:r w:rsidRPr="004C0EC2">
              <w:rPr>
                <w:rFonts w:ascii="NewsGot" w:hAnsi="NewsGot"/>
                <w:sz w:val="24"/>
                <w:szCs w:val="24"/>
              </w:rPr>
              <w:t xml:space="preserve"> motorové nafty při teplotě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15 °C</w:t>
              </w:r>
            </w:smartTag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 w:rsidRPr="004C0EC2">
              <w:rPr>
                <w:rFonts w:ascii="NewsGot" w:hAnsi="NewsGot"/>
                <w:b/>
                <w:sz w:val="24"/>
                <w:szCs w:val="24"/>
              </w:rPr>
              <w:t>DM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 xml:space="preserve">dopravní marže v Kč za 1 litr motorové nafty při teplotě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15 °C</w:t>
              </w:r>
            </w:smartTag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  <w:tr w:rsidR="00806D28" w:rsidRPr="004C0EC2" w:rsidTr="00AB7F2C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center"/>
              <w:rPr>
                <w:rFonts w:ascii="NewsGot" w:hAnsi="NewsGot"/>
                <w:b/>
                <w:bCs/>
                <w:sz w:val="24"/>
                <w:szCs w:val="24"/>
              </w:rPr>
            </w:pPr>
            <w:r>
              <w:rPr>
                <w:rFonts w:ascii="NewsGot" w:hAnsi="NewsGot"/>
                <w:b/>
                <w:bCs/>
                <w:sz w:val="24"/>
                <w:szCs w:val="24"/>
              </w:rPr>
              <w:t>AK</w:t>
            </w:r>
            <w:r w:rsidRPr="004C0EC2">
              <w:rPr>
                <w:rFonts w:ascii="NewsGot" w:hAnsi="NewsGot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  <w:r w:rsidRPr="004C0EC2">
              <w:rPr>
                <w:rFonts w:ascii="NewsGot" w:hAnsi="NewsGot"/>
                <w:sz w:val="24"/>
                <w:szCs w:val="24"/>
              </w:rPr>
              <w:t xml:space="preserve">výsledná cena v Kč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 litr</w:t>
              </w:r>
            </w:smartTag>
            <w:r w:rsidRPr="004C0EC2">
              <w:rPr>
                <w:rFonts w:ascii="NewsGot" w:hAnsi="NewsGot"/>
                <w:sz w:val="24"/>
                <w:szCs w:val="24"/>
              </w:rPr>
              <w:t xml:space="preserve"> motorové nafty při teplotě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4C0EC2">
                <w:rPr>
                  <w:rFonts w:ascii="NewsGot" w:hAnsi="NewsGot"/>
                  <w:sz w:val="24"/>
                  <w:szCs w:val="24"/>
                </w:rPr>
                <w:t>15 °C</w:t>
              </w:r>
            </w:smartTag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6D28" w:rsidRPr="004C0EC2" w:rsidRDefault="00806D28" w:rsidP="00806D28">
            <w:pPr>
              <w:spacing w:before="100" w:afterLines="100" w:after="240" w:line="240" w:lineRule="auto"/>
              <w:jc w:val="both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sz w:val="24"/>
          <w:szCs w:val="24"/>
        </w:rPr>
      </w:pPr>
    </w:p>
    <w:p w:rsid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sz w:val="24"/>
          <w:szCs w:val="24"/>
        </w:rPr>
      </w:pPr>
      <w:r w:rsidRPr="004C0EC2">
        <w:rPr>
          <w:rFonts w:ascii="NewsGot" w:hAnsi="NewsGot"/>
          <w:sz w:val="24"/>
          <w:szCs w:val="24"/>
        </w:rPr>
        <w:t xml:space="preserve">Při zpracování nabídkové ceny je účastník povinen dodržet vzorec pro výpočet nabídkové ceny dle </w:t>
      </w:r>
      <w:r>
        <w:rPr>
          <w:rFonts w:ascii="NewsGot" w:hAnsi="NewsGot"/>
          <w:sz w:val="24"/>
          <w:szCs w:val="24"/>
        </w:rPr>
        <w:t>článku 6</w:t>
      </w:r>
      <w:r w:rsidRPr="004C0EC2">
        <w:rPr>
          <w:rFonts w:ascii="NewsGot" w:hAnsi="NewsGot"/>
          <w:sz w:val="24"/>
          <w:szCs w:val="24"/>
        </w:rPr>
        <w:t xml:space="preserve"> výzvy. </w:t>
      </w:r>
    </w:p>
    <w:p w:rsid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b/>
          <w:sz w:val="24"/>
          <w:szCs w:val="24"/>
        </w:rPr>
      </w:pPr>
    </w:p>
    <w:p w:rsidR="00806D28" w:rsidRPr="004C0EC2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b/>
          <w:sz w:val="24"/>
          <w:szCs w:val="24"/>
        </w:rPr>
      </w:pPr>
      <w:bookmarkStart w:id="0" w:name="_GoBack"/>
      <w:bookmarkEnd w:id="0"/>
      <w:r w:rsidRPr="004C0EC2">
        <w:rPr>
          <w:rFonts w:ascii="NewsGot" w:hAnsi="NewsGot"/>
          <w:b/>
          <w:sz w:val="24"/>
          <w:szCs w:val="24"/>
        </w:rPr>
        <w:t>Položka ME (náklad na FAME/MEŘO) je pro účastníka po dobu platnosti smlouvy z jiných než zákonných důvodů nepřekročitelná.</w:t>
      </w:r>
    </w:p>
    <w:p w:rsid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b/>
          <w:sz w:val="24"/>
          <w:szCs w:val="24"/>
        </w:rPr>
      </w:pPr>
    </w:p>
    <w:p w:rsid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>POZNÁMKA:</w:t>
      </w:r>
    </w:p>
    <w:p w:rsidR="00806D28" w:rsidRPr="00806D28" w:rsidRDefault="00806D28" w:rsidP="00806D28">
      <w:pPr>
        <w:widowControl w:val="0"/>
        <w:autoSpaceDN w:val="0"/>
        <w:spacing w:before="100" w:after="0" w:line="240" w:lineRule="auto"/>
        <w:ind w:left="708"/>
        <w:jc w:val="both"/>
        <w:rPr>
          <w:rFonts w:ascii="NewsGot" w:hAnsi="NewsGot"/>
          <w:bCs/>
          <w:sz w:val="24"/>
          <w:szCs w:val="24"/>
        </w:rPr>
      </w:pPr>
      <w:r w:rsidRPr="00806D28">
        <w:rPr>
          <w:rFonts w:ascii="NewsGot" w:hAnsi="NewsGot"/>
          <w:sz w:val="24"/>
          <w:szCs w:val="24"/>
        </w:rPr>
        <w:t xml:space="preserve">Cenu (AKC) je možné v průběhu plnění změnit pouze v přímé souvislosti se změnou daňového zatížení (DPH, SPD - spotřební daň), nebo když dojde ke změně cen ropných produktů (PT - kotací </w:t>
      </w:r>
      <w:proofErr w:type="spellStart"/>
      <w:r w:rsidRPr="00806D28">
        <w:rPr>
          <w:rFonts w:ascii="NewsGot" w:hAnsi="NewsGot"/>
          <w:sz w:val="24"/>
          <w:szCs w:val="24"/>
        </w:rPr>
        <w:t>Platts</w:t>
      </w:r>
      <w:proofErr w:type="spellEnd"/>
      <w:r w:rsidRPr="00806D28">
        <w:rPr>
          <w:rFonts w:ascii="NewsGot" w:hAnsi="NewsGot"/>
          <w:sz w:val="24"/>
          <w:szCs w:val="24"/>
        </w:rPr>
        <w:t xml:space="preserve"> </w:t>
      </w:r>
      <w:proofErr w:type="spellStart"/>
      <w:r w:rsidRPr="00806D28">
        <w:rPr>
          <w:rFonts w:ascii="NewsGot" w:hAnsi="NewsGot"/>
          <w:sz w:val="24"/>
          <w:szCs w:val="24"/>
        </w:rPr>
        <w:t>Barges</w:t>
      </w:r>
      <w:proofErr w:type="spellEnd"/>
      <w:r w:rsidRPr="00806D28">
        <w:rPr>
          <w:rFonts w:ascii="NewsGot" w:hAnsi="NewsGot"/>
          <w:sz w:val="24"/>
          <w:szCs w:val="24"/>
        </w:rPr>
        <w:t xml:space="preserve"> FOB Rotterdam), nebo dojde ke změně kurzu české koruny (KT), nebo dojde ke změně referenční hustoty (Q), přičemž položky M (marže dodavatele) a DM (dopravní marže) jsou vždy pro účastníka po dobu platnosti smlouvy nepřekročitelné. </w:t>
      </w:r>
    </w:p>
    <w:p w:rsidR="00806D28" w:rsidRPr="00826146" w:rsidRDefault="00806D28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</w:p>
    <w:sectPr w:rsidR="00806D28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82" w:rsidRDefault="004A0182" w:rsidP="00587D54">
      <w:pPr>
        <w:spacing w:after="0" w:line="240" w:lineRule="auto"/>
      </w:pPr>
      <w:r>
        <w:separator/>
      </w:r>
    </w:p>
  </w:endnote>
  <w:endnote w:type="continuationSeparator" w:id="0">
    <w:p w:rsidR="004A0182" w:rsidRDefault="004A0182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936215"/>
      <w:docPartObj>
        <w:docPartGallery w:val="Page Numbers (Bottom of Page)"/>
        <w:docPartUnique/>
      </w:docPartObj>
    </w:sdtPr>
    <w:sdtEndPr>
      <w:rPr>
        <w:rFonts w:ascii="NewsGot" w:hAnsi="NewsGot"/>
        <w:sz w:val="20"/>
        <w:szCs w:val="20"/>
      </w:rPr>
    </w:sdtEndPr>
    <w:sdtContent>
      <w:p w:rsidR="00EF448B" w:rsidRPr="00806D28" w:rsidRDefault="00EF448B" w:rsidP="00292D03">
        <w:pPr>
          <w:pStyle w:val="Zpat"/>
          <w:tabs>
            <w:tab w:val="clear" w:pos="9072"/>
          </w:tabs>
          <w:ind w:right="-1701"/>
          <w:jc w:val="center"/>
          <w:rPr>
            <w:rFonts w:ascii="NewsGot" w:hAnsi="NewsGot"/>
            <w:sz w:val="20"/>
            <w:szCs w:val="20"/>
          </w:rPr>
        </w:pPr>
        <w:r w:rsidRPr="00806D28">
          <w:rPr>
            <w:rFonts w:ascii="NewsGot" w:hAnsi="NewsGot"/>
            <w:sz w:val="20"/>
            <w:szCs w:val="20"/>
          </w:rPr>
          <w:fldChar w:fldCharType="begin"/>
        </w:r>
        <w:r w:rsidRPr="00806D28">
          <w:rPr>
            <w:rFonts w:ascii="NewsGot" w:hAnsi="NewsGot"/>
            <w:sz w:val="20"/>
            <w:szCs w:val="20"/>
          </w:rPr>
          <w:instrText xml:space="preserve"> PAGE   \* MERGEFORMAT </w:instrText>
        </w:r>
        <w:r w:rsidRPr="00806D28">
          <w:rPr>
            <w:rFonts w:ascii="NewsGot" w:hAnsi="NewsGot"/>
            <w:sz w:val="20"/>
            <w:szCs w:val="20"/>
          </w:rPr>
          <w:fldChar w:fldCharType="separate"/>
        </w:r>
        <w:r w:rsidR="00806D28">
          <w:rPr>
            <w:rFonts w:ascii="NewsGot" w:hAnsi="NewsGot"/>
            <w:noProof/>
            <w:sz w:val="20"/>
            <w:szCs w:val="20"/>
          </w:rPr>
          <w:t>2</w:t>
        </w:r>
        <w:r w:rsidRPr="00806D28">
          <w:rPr>
            <w:rFonts w:ascii="NewsGot" w:hAnsi="NewsGot"/>
            <w:noProof/>
            <w:sz w:val="20"/>
            <w:szCs w:val="20"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82" w:rsidRDefault="004A0182" w:rsidP="00587D54">
      <w:pPr>
        <w:spacing w:after="0" w:line="240" w:lineRule="auto"/>
      </w:pPr>
      <w:r>
        <w:separator/>
      </w:r>
    </w:p>
  </w:footnote>
  <w:footnote w:type="continuationSeparator" w:id="0">
    <w:p w:rsidR="004A0182" w:rsidRDefault="004A0182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0D2E"/>
    <w:rsid w:val="00054763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94043"/>
    <w:rsid w:val="001A3CEC"/>
    <w:rsid w:val="001A56EF"/>
    <w:rsid w:val="001E528D"/>
    <w:rsid w:val="0022276D"/>
    <w:rsid w:val="0027123A"/>
    <w:rsid w:val="00281489"/>
    <w:rsid w:val="00292D03"/>
    <w:rsid w:val="002E21E0"/>
    <w:rsid w:val="00306F48"/>
    <w:rsid w:val="00322D13"/>
    <w:rsid w:val="00331009"/>
    <w:rsid w:val="00335C0E"/>
    <w:rsid w:val="00381413"/>
    <w:rsid w:val="003A075E"/>
    <w:rsid w:val="003B16DF"/>
    <w:rsid w:val="003F2A0D"/>
    <w:rsid w:val="00425D0D"/>
    <w:rsid w:val="00432BB4"/>
    <w:rsid w:val="00432CE5"/>
    <w:rsid w:val="00457DE4"/>
    <w:rsid w:val="00472B17"/>
    <w:rsid w:val="0048082E"/>
    <w:rsid w:val="004A0182"/>
    <w:rsid w:val="004A6CE3"/>
    <w:rsid w:val="004B1185"/>
    <w:rsid w:val="004E55B4"/>
    <w:rsid w:val="00542496"/>
    <w:rsid w:val="005433AA"/>
    <w:rsid w:val="00544FD9"/>
    <w:rsid w:val="00552C5F"/>
    <w:rsid w:val="005671EB"/>
    <w:rsid w:val="0057092C"/>
    <w:rsid w:val="00587D54"/>
    <w:rsid w:val="00593F63"/>
    <w:rsid w:val="005F5B4A"/>
    <w:rsid w:val="00644E4F"/>
    <w:rsid w:val="0064656B"/>
    <w:rsid w:val="006513A2"/>
    <w:rsid w:val="00675171"/>
    <w:rsid w:val="006C31CF"/>
    <w:rsid w:val="006D78FF"/>
    <w:rsid w:val="006F5869"/>
    <w:rsid w:val="00704245"/>
    <w:rsid w:val="00727CE9"/>
    <w:rsid w:val="007304C9"/>
    <w:rsid w:val="00737E34"/>
    <w:rsid w:val="0075410B"/>
    <w:rsid w:val="007D0B8E"/>
    <w:rsid w:val="007D1F78"/>
    <w:rsid w:val="007D38E3"/>
    <w:rsid w:val="007F401C"/>
    <w:rsid w:val="008024C0"/>
    <w:rsid w:val="00806D28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F0B17"/>
    <w:rsid w:val="00A4168F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217BA"/>
    <w:rsid w:val="00C3356B"/>
    <w:rsid w:val="00C46EF4"/>
    <w:rsid w:val="00C62272"/>
    <w:rsid w:val="00C9043D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A1DF-4269-4032-B7C5-63F2BFF1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360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40</cp:revision>
  <cp:lastPrinted>2020-06-22T07:27:00Z</cp:lastPrinted>
  <dcterms:created xsi:type="dcterms:W3CDTF">2020-04-02T12:35:00Z</dcterms:created>
  <dcterms:modified xsi:type="dcterms:W3CDTF">2020-09-08T13:07:00Z</dcterms:modified>
</cp:coreProperties>
</file>