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660" w:rsidRPr="006A2660" w:rsidRDefault="006A2660" w:rsidP="006A2660">
      <w:pPr>
        <w:pStyle w:val="Nadpis2"/>
        <w:jc w:val="center"/>
        <w:rPr>
          <w:sz w:val="48"/>
        </w:rPr>
      </w:pPr>
      <w:r w:rsidRPr="006A2660">
        <w:rPr>
          <w:sz w:val="48"/>
        </w:rPr>
        <w:t>SMLOUVA NA DODÁVK</w:t>
      </w:r>
      <w:r w:rsidR="005448E9">
        <w:rPr>
          <w:sz w:val="48"/>
        </w:rPr>
        <w:t>Y</w:t>
      </w:r>
      <w:r w:rsidRPr="006A2660">
        <w:rPr>
          <w:sz w:val="48"/>
        </w:rPr>
        <w:t xml:space="preserve"> ICT</w:t>
      </w:r>
      <w:r w:rsidR="00542079">
        <w:rPr>
          <w:sz w:val="48"/>
        </w:rPr>
        <w:t xml:space="preserve"> </w:t>
      </w:r>
      <w:r w:rsidRPr="006A2660">
        <w:rPr>
          <w:sz w:val="48"/>
        </w:rPr>
        <w:t>SLUŽEB</w:t>
      </w:r>
    </w:p>
    <w:p w:rsidR="005448E9" w:rsidRDefault="005448E9" w:rsidP="005969B9">
      <w:pPr>
        <w:rPr>
          <w:sz w:val="18"/>
        </w:rPr>
      </w:pPr>
    </w:p>
    <w:p w:rsidR="006A2660" w:rsidRPr="001D17BC" w:rsidRDefault="006A2660" w:rsidP="005969B9">
      <w:pPr>
        <w:rPr>
          <w:sz w:val="18"/>
        </w:rPr>
      </w:pPr>
      <w:r w:rsidRPr="001D17BC">
        <w:rPr>
          <w:sz w:val="18"/>
        </w:rPr>
        <w:t xml:space="preserve">Číslo smlouvy </w:t>
      </w:r>
      <w:r w:rsidR="00F01F39">
        <w:rPr>
          <w:sz w:val="18"/>
        </w:rPr>
        <w:t>Poskytovatele</w:t>
      </w:r>
      <w:r w:rsidRPr="001D17BC">
        <w:rPr>
          <w:sz w:val="18"/>
        </w:rPr>
        <w:t>:</w:t>
      </w:r>
      <w:r w:rsidR="00F01F39">
        <w:rPr>
          <w:sz w:val="18"/>
        </w:rPr>
        <w:t xml:space="preserve"> </w:t>
      </w:r>
      <w:permStart w:id="712059003" w:edGrp="everyone"/>
      <w:r w:rsidR="00F01F39">
        <w:rPr>
          <w:sz w:val="18"/>
        </w:rPr>
        <w:t>…………………..</w:t>
      </w:r>
      <w:permEnd w:id="712059003"/>
    </w:p>
    <w:p w:rsidR="006A2660" w:rsidRPr="001D17BC" w:rsidRDefault="006A2660" w:rsidP="005969B9">
      <w:pPr>
        <w:rPr>
          <w:sz w:val="18"/>
        </w:rPr>
      </w:pPr>
      <w:r w:rsidRPr="001D17BC">
        <w:rPr>
          <w:sz w:val="18"/>
        </w:rPr>
        <w:t>Číslo smlouvy Odběratele:</w:t>
      </w:r>
    </w:p>
    <w:p w:rsidR="006A2660" w:rsidRDefault="006A2660" w:rsidP="006A2660"/>
    <w:p w:rsidR="006A2660" w:rsidRDefault="006A2660" w:rsidP="006A2660">
      <w:pPr>
        <w:rPr>
          <w:b/>
        </w:rPr>
        <w:sectPr w:rsidR="006A2660">
          <w:pgSz w:w="11906" w:h="16838"/>
          <w:pgMar w:top="1417" w:right="1417" w:bottom="1417" w:left="1417" w:header="708" w:footer="708" w:gutter="0"/>
          <w:cols w:space="708"/>
          <w:docGrid w:linePitch="360"/>
        </w:sectPr>
      </w:pPr>
    </w:p>
    <w:p w:rsidR="006A2660" w:rsidRPr="001D17BC" w:rsidRDefault="006A2660" w:rsidP="006A2660">
      <w:pPr>
        <w:rPr>
          <w:rFonts w:ascii="Times New Roman" w:hAnsi="Times New Roman" w:cs="Times New Roman"/>
          <w:b/>
          <w:sz w:val="20"/>
          <w:szCs w:val="20"/>
        </w:rPr>
      </w:pPr>
      <w:r w:rsidRPr="001D17BC">
        <w:rPr>
          <w:rFonts w:ascii="Times New Roman" w:hAnsi="Times New Roman" w:cs="Times New Roman"/>
          <w:b/>
          <w:sz w:val="20"/>
          <w:szCs w:val="20"/>
        </w:rPr>
        <w:lastRenderedPageBreak/>
        <w:t>Obchodní firma:</w:t>
      </w:r>
      <w:r w:rsidR="00F01F39">
        <w:rPr>
          <w:rFonts w:ascii="Times New Roman" w:hAnsi="Times New Roman" w:cs="Times New Roman"/>
          <w:b/>
          <w:sz w:val="20"/>
          <w:szCs w:val="20"/>
        </w:rPr>
        <w:tab/>
      </w:r>
      <w:permStart w:id="1119101398" w:edGrp="everyone"/>
      <w:r w:rsidR="00F01F39">
        <w:rPr>
          <w:rFonts w:ascii="Times New Roman" w:hAnsi="Times New Roman" w:cs="Times New Roman"/>
          <w:b/>
          <w:sz w:val="20"/>
          <w:szCs w:val="20"/>
        </w:rPr>
        <w:t>…………………………………</w:t>
      </w:r>
      <w:permEnd w:id="1119101398"/>
    </w:p>
    <w:p w:rsidR="006A2660" w:rsidRPr="001D17BC" w:rsidRDefault="006A2660" w:rsidP="006A2660">
      <w:pPr>
        <w:rPr>
          <w:rFonts w:ascii="Times New Roman" w:hAnsi="Times New Roman" w:cs="Times New Roman"/>
          <w:sz w:val="20"/>
          <w:szCs w:val="20"/>
        </w:rPr>
      </w:pPr>
      <w:r w:rsidRPr="001D17BC">
        <w:rPr>
          <w:rFonts w:ascii="Times New Roman" w:hAnsi="Times New Roman" w:cs="Times New Roman"/>
          <w:sz w:val="20"/>
          <w:szCs w:val="20"/>
        </w:rPr>
        <w:t>Sídlo:</w:t>
      </w:r>
      <w:r w:rsidR="00F01F39">
        <w:rPr>
          <w:rFonts w:ascii="Times New Roman" w:hAnsi="Times New Roman" w:cs="Times New Roman"/>
          <w:sz w:val="20"/>
          <w:szCs w:val="20"/>
        </w:rPr>
        <w:t xml:space="preserve"> </w:t>
      </w:r>
      <w:r w:rsidR="00F01F39">
        <w:rPr>
          <w:rFonts w:ascii="Times New Roman" w:hAnsi="Times New Roman" w:cs="Times New Roman"/>
          <w:sz w:val="20"/>
          <w:szCs w:val="20"/>
        </w:rPr>
        <w:tab/>
      </w:r>
      <w:r w:rsidR="00F01F39">
        <w:rPr>
          <w:rFonts w:ascii="Times New Roman" w:hAnsi="Times New Roman" w:cs="Times New Roman"/>
          <w:sz w:val="20"/>
          <w:szCs w:val="20"/>
        </w:rPr>
        <w:tab/>
      </w:r>
      <w:r w:rsidR="00F01F39">
        <w:rPr>
          <w:rFonts w:ascii="Times New Roman" w:hAnsi="Times New Roman" w:cs="Times New Roman"/>
          <w:sz w:val="20"/>
          <w:szCs w:val="20"/>
        </w:rPr>
        <w:tab/>
      </w:r>
      <w:permStart w:id="1778610966" w:edGrp="everyone"/>
      <w:r w:rsidR="00F01F39" w:rsidRPr="00F01F39">
        <w:rPr>
          <w:rFonts w:ascii="Times New Roman" w:hAnsi="Times New Roman" w:cs="Times New Roman"/>
          <w:sz w:val="20"/>
          <w:szCs w:val="20"/>
        </w:rPr>
        <w:t>…………………………………</w:t>
      </w:r>
      <w:permEnd w:id="1778610966"/>
    </w:p>
    <w:p w:rsidR="00E536EF" w:rsidRPr="001D17BC" w:rsidRDefault="006A2660" w:rsidP="006A2660">
      <w:pPr>
        <w:rPr>
          <w:rFonts w:ascii="Times New Roman" w:hAnsi="Times New Roman" w:cs="Times New Roman"/>
          <w:sz w:val="20"/>
          <w:szCs w:val="20"/>
        </w:rPr>
      </w:pPr>
      <w:r w:rsidRPr="001D17BC">
        <w:rPr>
          <w:rFonts w:ascii="Times New Roman" w:hAnsi="Times New Roman" w:cs="Times New Roman"/>
          <w:sz w:val="20"/>
          <w:szCs w:val="20"/>
        </w:rPr>
        <w:t xml:space="preserve">IČ: </w:t>
      </w:r>
      <w:r w:rsidR="00F01F39">
        <w:rPr>
          <w:rFonts w:ascii="Times New Roman" w:hAnsi="Times New Roman" w:cs="Times New Roman"/>
          <w:sz w:val="20"/>
          <w:szCs w:val="20"/>
        </w:rPr>
        <w:tab/>
      </w:r>
      <w:r w:rsidR="00F01F39">
        <w:rPr>
          <w:rFonts w:ascii="Times New Roman" w:hAnsi="Times New Roman" w:cs="Times New Roman"/>
          <w:sz w:val="20"/>
          <w:szCs w:val="20"/>
        </w:rPr>
        <w:tab/>
      </w:r>
      <w:r w:rsidR="00F01F39">
        <w:rPr>
          <w:rFonts w:ascii="Times New Roman" w:hAnsi="Times New Roman" w:cs="Times New Roman"/>
          <w:sz w:val="20"/>
          <w:szCs w:val="20"/>
        </w:rPr>
        <w:tab/>
      </w:r>
      <w:permStart w:id="368394080" w:edGrp="everyone"/>
      <w:r w:rsidR="00F01F39" w:rsidRPr="00F01F39">
        <w:rPr>
          <w:rFonts w:ascii="Times New Roman" w:hAnsi="Times New Roman" w:cs="Times New Roman"/>
          <w:sz w:val="20"/>
          <w:szCs w:val="20"/>
        </w:rPr>
        <w:t>…………………………………</w:t>
      </w:r>
      <w:permEnd w:id="368394080"/>
    </w:p>
    <w:p w:rsidR="004034AD" w:rsidRDefault="006A2660" w:rsidP="006A2660">
      <w:pPr>
        <w:rPr>
          <w:rFonts w:ascii="Times New Roman" w:hAnsi="Times New Roman" w:cs="Times New Roman"/>
          <w:sz w:val="20"/>
          <w:szCs w:val="20"/>
        </w:rPr>
      </w:pPr>
      <w:r w:rsidRPr="001D17BC">
        <w:rPr>
          <w:rFonts w:ascii="Times New Roman" w:hAnsi="Times New Roman" w:cs="Times New Roman"/>
          <w:sz w:val="20"/>
          <w:szCs w:val="20"/>
        </w:rPr>
        <w:t>DIČ:</w:t>
      </w:r>
      <w:r w:rsidR="00F01F39">
        <w:rPr>
          <w:rFonts w:ascii="Times New Roman" w:hAnsi="Times New Roman" w:cs="Times New Roman"/>
          <w:sz w:val="20"/>
          <w:szCs w:val="20"/>
        </w:rPr>
        <w:t xml:space="preserve"> </w:t>
      </w:r>
      <w:r w:rsidR="00F01F39">
        <w:rPr>
          <w:rFonts w:ascii="Times New Roman" w:hAnsi="Times New Roman" w:cs="Times New Roman"/>
          <w:sz w:val="20"/>
          <w:szCs w:val="20"/>
        </w:rPr>
        <w:tab/>
      </w:r>
      <w:r w:rsidR="00F01F39">
        <w:rPr>
          <w:rFonts w:ascii="Times New Roman" w:hAnsi="Times New Roman" w:cs="Times New Roman"/>
          <w:sz w:val="20"/>
          <w:szCs w:val="20"/>
        </w:rPr>
        <w:tab/>
      </w:r>
      <w:r w:rsidR="00F01F39">
        <w:rPr>
          <w:rFonts w:ascii="Times New Roman" w:hAnsi="Times New Roman" w:cs="Times New Roman"/>
          <w:sz w:val="20"/>
          <w:szCs w:val="20"/>
        </w:rPr>
        <w:tab/>
      </w:r>
      <w:permStart w:id="522000662" w:edGrp="everyone"/>
      <w:r w:rsidR="00F01F39" w:rsidRPr="00F01F39">
        <w:rPr>
          <w:rFonts w:ascii="Times New Roman" w:hAnsi="Times New Roman" w:cs="Times New Roman"/>
          <w:sz w:val="20"/>
          <w:szCs w:val="20"/>
        </w:rPr>
        <w:t>…………………………………</w:t>
      </w:r>
      <w:permEnd w:id="522000662"/>
    </w:p>
    <w:p w:rsidR="004034AD" w:rsidRDefault="004034AD" w:rsidP="004034AD">
      <w:pPr>
        <w:rPr>
          <w:rFonts w:ascii="Times New Roman" w:hAnsi="Times New Roman" w:cs="Times New Roman"/>
          <w:sz w:val="20"/>
          <w:szCs w:val="20"/>
        </w:rPr>
      </w:pPr>
      <w:r w:rsidRPr="001D17BC">
        <w:rPr>
          <w:rFonts w:ascii="Times New Roman" w:hAnsi="Times New Roman" w:cs="Times New Roman"/>
          <w:sz w:val="20"/>
          <w:szCs w:val="20"/>
        </w:rPr>
        <w:t>Http:</w:t>
      </w:r>
      <w:r w:rsidR="00F01F39">
        <w:rPr>
          <w:rFonts w:ascii="Times New Roman" w:hAnsi="Times New Roman" w:cs="Times New Roman"/>
          <w:sz w:val="20"/>
          <w:szCs w:val="20"/>
        </w:rPr>
        <w:tab/>
      </w:r>
      <w:r w:rsidR="00F01F39">
        <w:rPr>
          <w:rFonts w:ascii="Times New Roman" w:hAnsi="Times New Roman" w:cs="Times New Roman"/>
          <w:sz w:val="20"/>
          <w:szCs w:val="20"/>
        </w:rPr>
        <w:tab/>
      </w:r>
      <w:r w:rsidR="00F01F39">
        <w:rPr>
          <w:rFonts w:ascii="Times New Roman" w:hAnsi="Times New Roman" w:cs="Times New Roman"/>
          <w:sz w:val="20"/>
          <w:szCs w:val="20"/>
        </w:rPr>
        <w:tab/>
      </w:r>
      <w:permStart w:id="1366973628" w:edGrp="everyone"/>
      <w:r w:rsidR="00F01F39" w:rsidRPr="00F01F39">
        <w:rPr>
          <w:rFonts w:ascii="Times New Roman" w:hAnsi="Times New Roman" w:cs="Times New Roman"/>
          <w:sz w:val="20"/>
          <w:szCs w:val="20"/>
        </w:rPr>
        <w:t>…………………………………</w:t>
      </w:r>
      <w:permEnd w:id="1366973628"/>
    </w:p>
    <w:p w:rsidR="004034AD" w:rsidRPr="001D17BC" w:rsidRDefault="004034AD" w:rsidP="004034AD">
      <w:pPr>
        <w:rPr>
          <w:rFonts w:ascii="Times New Roman" w:hAnsi="Times New Roman" w:cs="Times New Roman"/>
          <w:sz w:val="20"/>
          <w:szCs w:val="20"/>
        </w:rPr>
      </w:pPr>
      <w:r w:rsidRPr="001D17BC">
        <w:rPr>
          <w:rFonts w:ascii="Times New Roman" w:hAnsi="Times New Roman" w:cs="Times New Roman"/>
          <w:sz w:val="20"/>
          <w:szCs w:val="20"/>
        </w:rPr>
        <w:t>Banka:</w:t>
      </w:r>
      <w:r w:rsidR="00F01F39">
        <w:rPr>
          <w:rFonts w:ascii="Times New Roman" w:hAnsi="Times New Roman" w:cs="Times New Roman"/>
          <w:sz w:val="20"/>
          <w:szCs w:val="20"/>
        </w:rPr>
        <w:tab/>
      </w:r>
      <w:r w:rsidR="00F01F39">
        <w:rPr>
          <w:rFonts w:ascii="Times New Roman" w:hAnsi="Times New Roman" w:cs="Times New Roman"/>
          <w:sz w:val="20"/>
          <w:szCs w:val="20"/>
        </w:rPr>
        <w:tab/>
      </w:r>
      <w:r w:rsidR="00F01F39">
        <w:rPr>
          <w:rFonts w:ascii="Times New Roman" w:hAnsi="Times New Roman" w:cs="Times New Roman"/>
          <w:sz w:val="20"/>
          <w:szCs w:val="20"/>
        </w:rPr>
        <w:tab/>
      </w:r>
      <w:permStart w:id="947944934" w:edGrp="everyone"/>
      <w:r w:rsidR="00F01F39" w:rsidRPr="00F01F39">
        <w:rPr>
          <w:rFonts w:ascii="Times New Roman" w:hAnsi="Times New Roman" w:cs="Times New Roman"/>
          <w:sz w:val="20"/>
          <w:szCs w:val="20"/>
        </w:rPr>
        <w:t>…………………………………</w:t>
      </w:r>
      <w:permEnd w:id="947944934"/>
    </w:p>
    <w:p w:rsidR="004034AD" w:rsidRPr="001D17BC" w:rsidRDefault="004034AD" w:rsidP="004034AD">
      <w:pPr>
        <w:rPr>
          <w:rFonts w:ascii="Times New Roman" w:hAnsi="Times New Roman" w:cs="Times New Roman"/>
          <w:sz w:val="20"/>
          <w:szCs w:val="20"/>
        </w:rPr>
      </w:pPr>
      <w:r w:rsidRPr="001D17BC">
        <w:rPr>
          <w:rFonts w:ascii="Times New Roman" w:hAnsi="Times New Roman" w:cs="Times New Roman"/>
          <w:sz w:val="20"/>
          <w:szCs w:val="20"/>
        </w:rPr>
        <w:t>Číslo konta:</w:t>
      </w:r>
      <w:r w:rsidR="00F01F39">
        <w:rPr>
          <w:rFonts w:ascii="Times New Roman" w:hAnsi="Times New Roman" w:cs="Times New Roman"/>
          <w:sz w:val="20"/>
          <w:szCs w:val="20"/>
        </w:rPr>
        <w:tab/>
      </w:r>
      <w:r w:rsidR="00F01F39">
        <w:rPr>
          <w:rFonts w:ascii="Times New Roman" w:hAnsi="Times New Roman" w:cs="Times New Roman"/>
          <w:sz w:val="20"/>
          <w:szCs w:val="20"/>
        </w:rPr>
        <w:tab/>
      </w:r>
      <w:permStart w:id="760565138" w:edGrp="everyone"/>
      <w:r w:rsidR="00F01F39" w:rsidRPr="00F01F39">
        <w:rPr>
          <w:rFonts w:ascii="Times New Roman" w:hAnsi="Times New Roman" w:cs="Times New Roman"/>
          <w:sz w:val="20"/>
          <w:szCs w:val="20"/>
        </w:rPr>
        <w:t>…………………………………</w:t>
      </w:r>
      <w:permEnd w:id="760565138"/>
    </w:p>
    <w:p w:rsidR="00F01F39" w:rsidRDefault="00F01F39" w:rsidP="004034AD">
      <w:pPr>
        <w:rPr>
          <w:rFonts w:ascii="Times New Roman" w:hAnsi="Times New Roman" w:cs="Times New Roman"/>
          <w:sz w:val="20"/>
          <w:szCs w:val="20"/>
        </w:rPr>
        <w:sectPr w:rsidR="00F01F39" w:rsidSect="00F01F39">
          <w:type w:val="continuous"/>
          <w:pgSz w:w="11906" w:h="16838"/>
          <w:pgMar w:top="1417" w:right="1417" w:bottom="1417" w:left="1417" w:header="708" w:footer="708" w:gutter="0"/>
          <w:cols w:space="708"/>
          <w:docGrid w:linePitch="360"/>
        </w:sectPr>
      </w:pPr>
      <w:r>
        <w:rPr>
          <w:rFonts w:ascii="Times New Roman" w:hAnsi="Times New Roman" w:cs="Times New Roman"/>
          <w:sz w:val="20"/>
          <w:szCs w:val="20"/>
        </w:rPr>
        <w:t>jednající:</w:t>
      </w:r>
      <w:r>
        <w:rPr>
          <w:rFonts w:ascii="Times New Roman" w:hAnsi="Times New Roman" w:cs="Times New Roman"/>
          <w:sz w:val="20"/>
          <w:szCs w:val="20"/>
        </w:rPr>
        <w:tab/>
      </w:r>
      <w:r>
        <w:rPr>
          <w:rFonts w:ascii="Times New Roman" w:hAnsi="Times New Roman" w:cs="Times New Roman"/>
          <w:sz w:val="20"/>
          <w:szCs w:val="20"/>
        </w:rPr>
        <w:tab/>
      </w:r>
      <w:permStart w:id="1723688031" w:edGrp="everyone"/>
      <w:r w:rsidRPr="00F01F39">
        <w:rPr>
          <w:rFonts w:ascii="Times New Roman" w:hAnsi="Times New Roman" w:cs="Times New Roman"/>
          <w:sz w:val="20"/>
          <w:szCs w:val="20"/>
        </w:rPr>
        <w:t>…………………………………</w:t>
      </w:r>
      <w:permEnd w:id="1723688031"/>
    </w:p>
    <w:p w:rsidR="006A2660" w:rsidRPr="001D17BC" w:rsidRDefault="006A2660" w:rsidP="006A2660">
      <w:pPr>
        <w:rPr>
          <w:rFonts w:ascii="Times New Roman" w:hAnsi="Times New Roman" w:cs="Times New Roman"/>
          <w:sz w:val="20"/>
          <w:szCs w:val="20"/>
        </w:rPr>
      </w:pPr>
      <w:r w:rsidRPr="001D17BC">
        <w:rPr>
          <w:rFonts w:ascii="Times New Roman" w:hAnsi="Times New Roman" w:cs="Times New Roman"/>
          <w:sz w:val="20"/>
          <w:szCs w:val="20"/>
        </w:rPr>
        <w:lastRenderedPageBreak/>
        <w:t xml:space="preserve">zapsaná v obchodním rejstříku vedeného </w:t>
      </w:r>
      <w:permStart w:id="632839965" w:edGrp="everyone"/>
      <w:r w:rsidR="004034AD">
        <w:rPr>
          <w:rFonts w:ascii="Times New Roman" w:hAnsi="Times New Roman" w:cs="Times New Roman"/>
          <w:sz w:val="20"/>
          <w:szCs w:val="20"/>
        </w:rPr>
        <w:t>……………</w:t>
      </w:r>
      <w:permEnd w:id="632839965"/>
      <w:r w:rsidRPr="001D17BC">
        <w:rPr>
          <w:rFonts w:ascii="Times New Roman" w:hAnsi="Times New Roman" w:cs="Times New Roman"/>
          <w:sz w:val="20"/>
          <w:szCs w:val="20"/>
        </w:rPr>
        <w:t xml:space="preserve"> soudem v </w:t>
      </w:r>
      <w:permStart w:id="972172255" w:edGrp="everyone"/>
      <w:r w:rsidR="004034AD">
        <w:rPr>
          <w:rFonts w:ascii="Times New Roman" w:hAnsi="Times New Roman" w:cs="Times New Roman"/>
          <w:sz w:val="20"/>
          <w:szCs w:val="20"/>
        </w:rPr>
        <w:t>……………</w:t>
      </w:r>
      <w:permEnd w:id="972172255"/>
      <w:r w:rsidRPr="001D17BC">
        <w:rPr>
          <w:rFonts w:ascii="Times New Roman" w:hAnsi="Times New Roman" w:cs="Times New Roman"/>
          <w:sz w:val="20"/>
          <w:szCs w:val="20"/>
        </w:rPr>
        <w:t xml:space="preserve">oddíl </w:t>
      </w:r>
      <w:permStart w:id="2126989903" w:edGrp="everyone"/>
      <w:r w:rsidR="004034AD">
        <w:rPr>
          <w:rFonts w:ascii="Times New Roman" w:hAnsi="Times New Roman" w:cs="Times New Roman"/>
          <w:sz w:val="20"/>
          <w:szCs w:val="20"/>
        </w:rPr>
        <w:t>…</w:t>
      </w:r>
      <w:proofErr w:type="gramStart"/>
      <w:r w:rsidR="004034AD">
        <w:rPr>
          <w:rFonts w:ascii="Times New Roman" w:hAnsi="Times New Roman" w:cs="Times New Roman"/>
          <w:sz w:val="20"/>
          <w:szCs w:val="20"/>
        </w:rPr>
        <w:t>…..</w:t>
      </w:r>
      <w:permEnd w:id="2126989903"/>
      <w:r w:rsidRPr="001D17BC">
        <w:rPr>
          <w:rFonts w:ascii="Times New Roman" w:hAnsi="Times New Roman" w:cs="Times New Roman"/>
          <w:sz w:val="20"/>
          <w:szCs w:val="20"/>
        </w:rPr>
        <w:t>vložka</w:t>
      </w:r>
      <w:proofErr w:type="gramEnd"/>
      <w:r w:rsidRPr="001D17BC">
        <w:rPr>
          <w:rFonts w:ascii="Times New Roman" w:hAnsi="Times New Roman" w:cs="Times New Roman"/>
          <w:sz w:val="20"/>
          <w:szCs w:val="20"/>
        </w:rPr>
        <w:t xml:space="preserve"> </w:t>
      </w:r>
      <w:permStart w:id="141720437" w:edGrp="everyone"/>
      <w:r w:rsidR="004034AD">
        <w:rPr>
          <w:rFonts w:ascii="Times New Roman" w:hAnsi="Times New Roman" w:cs="Times New Roman"/>
          <w:sz w:val="20"/>
          <w:szCs w:val="20"/>
        </w:rPr>
        <w:t>…………</w:t>
      </w:r>
      <w:permEnd w:id="141720437"/>
    </w:p>
    <w:p w:rsidR="006A2660" w:rsidRPr="001D17BC" w:rsidRDefault="006A2660" w:rsidP="006A2660">
      <w:pPr>
        <w:rPr>
          <w:rFonts w:ascii="Times New Roman" w:hAnsi="Times New Roman" w:cs="Times New Roman"/>
          <w:sz w:val="20"/>
          <w:szCs w:val="20"/>
        </w:rPr>
      </w:pPr>
      <w:r w:rsidRPr="001D17BC">
        <w:rPr>
          <w:rFonts w:ascii="Times New Roman" w:hAnsi="Times New Roman" w:cs="Times New Roman"/>
          <w:sz w:val="20"/>
          <w:szCs w:val="20"/>
        </w:rPr>
        <w:t>(dále jen "Poskytovatel")</w:t>
      </w:r>
    </w:p>
    <w:p w:rsidR="006A2660" w:rsidRPr="001D17BC" w:rsidRDefault="006A2660" w:rsidP="006A2660">
      <w:pPr>
        <w:rPr>
          <w:rFonts w:ascii="Times New Roman" w:hAnsi="Times New Roman" w:cs="Times New Roman"/>
          <w:sz w:val="20"/>
          <w:szCs w:val="20"/>
        </w:rPr>
      </w:pPr>
      <w:r w:rsidRPr="001D17BC">
        <w:rPr>
          <w:rFonts w:ascii="Times New Roman" w:hAnsi="Times New Roman" w:cs="Times New Roman"/>
          <w:sz w:val="20"/>
          <w:szCs w:val="20"/>
        </w:rPr>
        <w:t>a</w:t>
      </w:r>
    </w:p>
    <w:p w:rsidR="006C6C71" w:rsidRPr="001D17BC" w:rsidRDefault="006C6C71" w:rsidP="006A2660">
      <w:pPr>
        <w:rPr>
          <w:rFonts w:ascii="Times New Roman" w:hAnsi="Times New Roman" w:cs="Times New Roman"/>
          <w:sz w:val="20"/>
          <w:szCs w:val="20"/>
        </w:rPr>
        <w:sectPr w:rsidR="006C6C71" w:rsidRPr="001D17BC" w:rsidSect="006A2660">
          <w:type w:val="continuous"/>
          <w:pgSz w:w="11906" w:h="16838"/>
          <w:pgMar w:top="1417" w:right="1417" w:bottom="1417" w:left="1417" w:header="708" w:footer="708" w:gutter="0"/>
          <w:cols w:space="708"/>
          <w:docGrid w:linePitch="360"/>
        </w:sectPr>
      </w:pPr>
    </w:p>
    <w:p w:rsidR="00212D96" w:rsidRDefault="00F01F39" w:rsidP="006A2660">
      <w:pPr>
        <w:rPr>
          <w:rFonts w:ascii="Times New Roman" w:hAnsi="Times New Roman" w:cs="Times New Roman"/>
          <w:sz w:val="20"/>
          <w:szCs w:val="20"/>
        </w:rPr>
      </w:pPr>
      <w:r>
        <w:rPr>
          <w:rFonts w:ascii="Times New Roman" w:hAnsi="Times New Roman" w:cs="Times New Roman"/>
          <w:b/>
          <w:sz w:val="20"/>
          <w:szCs w:val="20"/>
        </w:rPr>
        <w:lastRenderedPageBreak/>
        <w:t xml:space="preserve">Obchodní firma: </w:t>
      </w:r>
      <w:r>
        <w:rPr>
          <w:rFonts w:ascii="Times New Roman" w:hAnsi="Times New Roman" w:cs="Times New Roman"/>
          <w:b/>
          <w:sz w:val="20"/>
          <w:szCs w:val="20"/>
        </w:rPr>
        <w:t>Správa nemovitostí</w:t>
      </w:r>
      <w:r w:rsidRPr="001D17BC">
        <w:rPr>
          <w:rFonts w:ascii="Times New Roman" w:hAnsi="Times New Roman" w:cs="Times New Roman"/>
          <w:b/>
          <w:sz w:val="20"/>
          <w:szCs w:val="20"/>
        </w:rPr>
        <w:t xml:space="preserve"> Praha 2</w:t>
      </w:r>
      <w:r>
        <w:rPr>
          <w:rFonts w:ascii="Times New Roman" w:hAnsi="Times New Roman" w:cs="Times New Roman"/>
          <w:b/>
          <w:sz w:val="20"/>
          <w:szCs w:val="20"/>
        </w:rPr>
        <w:t>, a.s.</w:t>
      </w:r>
    </w:p>
    <w:p w:rsidR="00E536EF" w:rsidRPr="001D17BC" w:rsidRDefault="006A2660" w:rsidP="006A2660">
      <w:pPr>
        <w:rPr>
          <w:rFonts w:ascii="Times New Roman" w:hAnsi="Times New Roman" w:cs="Times New Roman"/>
          <w:sz w:val="20"/>
          <w:szCs w:val="20"/>
        </w:rPr>
      </w:pPr>
      <w:r w:rsidRPr="001D17BC">
        <w:rPr>
          <w:rFonts w:ascii="Times New Roman" w:hAnsi="Times New Roman" w:cs="Times New Roman"/>
          <w:sz w:val="20"/>
          <w:szCs w:val="20"/>
        </w:rPr>
        <w:t xml:space="preserve">Sídlo: </w:t>
      </w:r>
      <w:r w:rsidR="00F01F39">
        <w:rPr>
          <w:rFonts w:ascii="Times New Roman" w:hAnsi="Times New Roman" w:cs="Times New Roman"/>
          <w:sz w:val="20"/>
          <w:szCs w:val="20"/>
        </w:rPr>
        <w:t>Sokolská 1869/18, Nové Město, 120 00 Praha 2</w:t>
      </w:r>
    </w:p>
    <w:p w:rsidR="00F01F39" w:rsidRPr="001D17BC" w:rsidRDefault="006A2660" w:rsidP="00F01F39">
      <w:pPr>
        <w:rPr>
          <w:rFonts w:ascii="Times New Roman" w:hAnsi="Times New Roman" w:cs="Times New Roman"/>
          <w:sz w:val="20"/>
          <w:szCs w:val="20"/>
        </w:rPr>
      </w:pPr>
      <w:r w:rsidRPr="001D17BC">
        <w:rPr>
          <w:rFonts w:ascii="Times New Roman" w:hAnsi="Times New Roman" w:cs="Times New Roman"/>
          <w:sz w:val="20"/>
          <w:szCs w:val="20"/>
        </w:rPr>
        <w:t xml:space="preserve">IČ: </w:t>
      </w:r>
      <w:r w:rsidR="00F01F39">
        <w:rPr>
          <w:rFonts w:ascii="Times New Roman" w:hAnsi="Times New Roman" w:cs="Times New Roman"/>
          <w:sz w:val="20"/>
          <w:szCs w:val="20"/>
        </w:rPr>
        <w:t>049 58</w:t>
      </w:r>
      <w:r w:rsidR="00F01F39">
        <w:rPr>
          <w:rFonts w:ascii="Times New Roman" w:hAnsi="Times New Roman" w:cs="Times New Roman"/>
          <w:sz w:val="20"/>
          <w:szCs w:val="20"/>
        </w:rPr>
        <w:t> </w:t>
      </w:r>
      <w:r w:rsidR="00F01F39">
        <w:rPr>
          <w:rFonts w:ascii="Times New Roman" w:hAnsi="Times New Roman" w:cs="Times New Roman"/>
          <w:sz w:val="20"/>
          <w:szCs w:val="20"/>
        </w:rPr>
        <w:t>268</w:t>
      </w:r>
    </w:p>
    <w:p w:rsidR="006A2660" w:rsidRPr="001D17BC" w:rsidRDefault="006A2660" w:rsidP="006A2660">
      <w:pPr>
        <w:rPr>
          <w:rFonts w:ascii="Times New Roman" w:hAnsi="Times New Roman" w:cs="Times New Roman"/>
          <w:sz w:val="20"/>
          <w:szCs w:val="20"/>
        </w:rPr>
      </w:pPr>
      <w:r w:rsidRPr="001D17BC">
        <w:rPr>
          <w:rFonts w:ascii="Times New Roman" w:hAnsi="Times New Roman" w:cs="Times New Roman"/>
          <w:sz w:val="20"/>
          <w:szCs w:val="20"/>
        </w:rPr>
        <w:t>DIČ:</w:t>
      </w:r>
      <w:r w:rsidR="00F01F39">
        <w:rPr>
          <w:rFonts w:ascii="Times New Roman" w:hAnsi="Times New Roman" w:cs="Times New Roman"/>
          <w:sz w:val="20"/>
          <w:szCs w:val="20"/>
        </w:rPr>
        <w:t xml:space="preserve"> </w:t>
      </w:r>
      <w:r w:rsidR="00F01F39" w:rsidRPr="001D17BC">
        <w:rPr>
          <w:rFonts w:ascii="Times New Roman" w:hAnsi="Times New Roman" w:cs="Times New Roman"/>
          <w:sz w:val="20"/>
          <w:szCs w:val="20"/>
        </w:rPr>
        <w:t>CZ</w:t>
      </w:r>
      <w:r w:rsidR="00F01F39">
        <w:rPr>
          <w:rFonts w:ascii="Times New Roman" w:hAnsi="Times New Roman" w:cs="Times New Roman"/>
          <w:sz w:val="20"/>
          <w:szCs w:val="20"/>
        </w:rPr>
        <w:t>049 58 268</w:t>
      </w:r>
    </w:p>
    <w:p w:rsidR="00F01F39" w:rsidRPr="001D17BC" w:rsidRDefault="006A2660" w:rsidP="00F01F39">
      <w:pPr>
        <w:rPr>
          <w:rFonts w:ascii="Times New Roman" w:hAnsi="Times New Roman" w:cs="Times New Roman"/>
          <w:sz w:val="20"/>
          <w:szCs w:val="20"/>
        </w:rPr>
      </w:pPr>
      <w:r w:rsidRPr="001D17BC">
        <w:rPr>
          <w:rFonts w:ascii="Times New Roman" w:hAnsi="Times New Roman" w:cs="Times New Roman"/>
          <w:sz w:val="20"/>
          <w:szCs w:val="20"/>
        </w:rPr>
        <w:t>Http:</w:t>
      </w:r>
      <w:r w:rsidR="00F01F39" w:rsidRPr="00F01F39">
        <w:rPr>
          <w:rFonts w:ascii="Times New Roman" w:hAnsi="Times New Roman" w:cs="Times New Roman"/>
          <w:sz w:val="20"/>
          <w:szCs w:val="20"/>
        </w:rPr>
        <w:t xml:space="preserve"> </w:t>
      </w:r>
      <w:proofErr w:type="gramStart"/>
      <w:r w:rsidR="00F01F39" w:rsidRPr="001D17BC">
        <w:rPr>
          <w:rFonts w:ascii="Times New Roman" w:hAnsi="Times New Roman" w:cs="Times New Roman"/>
          <w:sz w:val="20"/>
          <w:szCs w:val="20"/>
        </w:rPr>
        <w:t>www .</w:t>
      </w:r>
      <w:r w:rsidR="00F01F39">
        <w:rPr>
          <w:rFonts w:ascii="Times New Roman" w:hAnsi="Times New Roman" w:cs="Times New Roman"/>
          <w:sz w:val="20"/>
          <w:szCs w:val="20"/>
        </w:rPr>
        <w:t>snp</w:t>
      </w:r>
      <w:r w:rsidR="00F01F39" w:rsidRPr="001D17BC">
        <w:rPr>
          <w:rFonts w:ascii="Times New Roman" w:hAnsi="Times New Roman" w:cs="Times New Roman"/>
          <w:sz w:val="20"/>
          <w:szCs w:val="20"/>
        </w:rPr>
        <w:t>2</w:t>
      </w:r>
      <w:proofErr w:type="gramEnd"/>
      <w:r w:rsidR="00F01F39" w:rsidRPr="001D17BC">
        <w:rPr>
          <w:rFonts w:ascii="Times New Roman" w:hAnsi="Times New Roman" w:cs="Times New Roman"/>
          <w:sz w:val="20"/>
          <w:szCs w:val="20"/>
        </w:rPr>
        <w:t>.cz</w:t>
      </w:r>
    </w:p>
    <w:p w:rsidR="00F01F39" w:rsidRPr="001D17BC" w:rsidRDefault="006A2660" w:rsidP="00F01F39">
      <w:pPr>
        <w:rPr>
          <w:rFonts w:ascii="Times New Roman" w:hAnsi="Times New Roman" w:cs="Times New Roman"/>
          <w:sz w:val="20"/>
          <w:szCs w:val="20"/>
        </w:rPr>
      </w:pPr>
      <w:r w:rsidRPr="001D17BC">
        <w:rPr>
          <w:rFonts w:ascii="Times New Roman" w:hAnsi="Times New Roman" w:cs="Times New Roman"/>
          <w:sz w:val="20"/>
          <w:szCs w:val="20"/>
        </w:rPr>
        <w:t>jednající:</w:t>
      </w:r>
      <w:r w:rsidR="00F01F39" w:rsidRPr="00F01F39">
        <w:rPr>
          <w:rFonts w:ascii="Times New Roman" w:hAnsi="Times New Roman" w:cs="Times New Roman"/>
          <w:sz w:val="20"/>
          <w:szCs w:val="20"/>
        </w:rPr>
        <w:t xml:space="preserve"> </w:t>
      </w:r>
      <w:r w:rsidR="00F01F39" w:rsidRPr="001D17BC">
        <w:rPr>
          <w:rFonts w:ascii="Times New Roman" w:hAnsi="Times New Roman" w:cs="Times New Roman"/>
          <w:sz w:val="20"/>
          <w:szCs w:val="20"/>
        </w:rPr>
        <w:t xml:space="preserve">Ing. </w:t>
      </w:r>
      <w:r w:rsidR="00F01F39">
        <w:rPr>
          <w:rFonts w:ascii="Times New Roman" w:hAnsi="Times New Roman" w:cs="Times New Roman"/>
          <w:sz w:val="20"/>
          <w:szCs w:val="20"/>
        </w:rPr>
        <w:t>Roman Raffl</w:t>
      </w:r>
      <w:r w:rsidR="00F01F39" w:rsidRPr="001D17BC">
        <w:rPr>
          <w:rFonts w:ascii="Times New Roman" w:hAnsi="Times New Roman" w:cs="Times New Roman"/>
          <w:sz w:val="20"/>
          <w:szCs w:val="20"/>
        </w:rPr>
        <w:t xml:space="preserve">, </w:t>
      </w:r>
      <w:r w:rsidR="00F01F39">
        <w:rPr>
          <w:rFonts w:ascii="Times New Roman" w:hAnsi="Times New Roman" w:cs="Times New Roman"/>
          <w:sz w:val="20"/>
          <w:szCs w:val="20"/>
        </w:rPr>
        <w:t>předseda představenstva</w:t>
      </w:r>
    </w:p>
    <w:p w:rsidR="00F01F39" w:rsidRDefault="00F01F39" w:rsidP="00F01F39">
      <w:pPr>
        <w:rPr>
          <w:rFonts w:ascii="Times New Roman" w:hAnsi="Times New Roman" w:cs="Times New Roman"/>
          <w:sz w:val="20"/>
          <w:szCs w:val="20"/>
        </w:rPr>
      </w:pPr>
      <w:r w:rsidRPr="001D17BC">
        <w:rPr>
          <w:rFonts w:ascii="Times New Roman" w:hAnsi="Times New Roman" w:cs="Times New Roman"/>
          <w:sz w:val="20"/>
          <w:szCs w:val="20"/>
        </w:rPr>
        <w:t>zapsaná v obchodním rejstříku vedeného</w:t>
      </w:r>
      <w:r>
        <w:rPr>
          <w:rFonts w:ascii="Times New Roman" w:hAnsi="Times New Roman" w:cs="Times New Roman"/>
          <w:sz w:val="20"/>
          <w:szCs w:val="20"/>
        </w:rPr>
        <w:t xml:space="preserve"> Městským</w:t>
      </w:r>
      <w:r w:rsidRPr="001D17BC">
        <w:rPr>
          <w:rFonts w:ascii="Times New Roman" w:hAnsi="Times New Roman" w:cs="Times New Roman"/>
          <w:sz w:val="20"/>
          <w:szCs w:val="20"/>
        </w:rPr>
        <w:t xml:space="preserve"> soudem v </w:t>
      </w:r>
      <w:r>
        <w:rPr>
          <w:rFonts w:ascii="Times New Roman" w:hAnsi="Times New Roman" w:cs="Times New Roman"/>
          <w:sz w:val="20"/>
          <w:szCs w:val="20"/>
        </w:rPr>
        <w:t xml:space="preserve">Praze </w:t>
      </w:r>
      <w:r w:rsidRPr="001D17BC">
        <w:rPr>
          <w:rFonts w:ascii="Times New Roman" w:hAnsi="Times New Roman" w:cs="Times New Roman"/>
          <w:sz w:val="20"/>
          <w:szCs w:val="20"/>
        </w:rPr>
        <w:t xml:space="preserve">oddíl </w:t>
      </w:r>
      <w:r>
        <w:rPr>
          <w:rFonts w:ascii="Times New Roman" w:hAnsi="Times New Roman" w:cs="Times New Roman"/>
          <w:sz w:val="20"/>
          <w:szCs w:val="20"/>
        </w:rPr>
        <w:t xml:space="preserve">B, </w:t>
      </w:r>
      <w:r w:rsidRPr="001D17BC">
        <w:rPr>
          <w:rFonts w:ascii="Times New Roman" w:hAnsi="Times New Roman" w:cs="Times New Roman"/>
          <w:sz w:val="20"/>
          <w:szCs w:val="20"/>
        </w:rPr>
        <w:t xml:space="preserve">vložka </w:t>
      </w:r>
      <w:r>
        <w:rPr>
          <w:rFonts w:ascii="Times New Roman" w:hAnsi="Times New Roman" w:cs="Times New Roman"/>
          <w:sz w:val="20"/>
          <w:szCs w:val="20"/>
        </w:rPr>
        <w:t>21486.</w:t>
      </w:r>
    </w:p>
    <w:p w:rsidR="00F01F39" w:rsidRDefault="00F01F39" w:rsidP="00F01F39">
      <w:pPr>
        <w:rPr>
          <w:rFonts w:ascii="Times New Roman" w:hAnsi="Times New Roman" w:cs="Times New Roman"/>
          <w:sz w:val="20"/>
          <w:szCs w:val="20"/>
        </w:rPr>
      </w:pPr>
    </w:p>
    <w:p w:rsidR="00F01F39" w:rsidRPr="001D17BC" w:rsidRDefault="00F01F39" w:rsidP="00F01F39">
      <w:pPr>
        <w:rPr>
          <w:rFonts w:ascii="Times New Roman" w:hAnsi="Times New Roman" w:cs="Times New Roman"/>
          <w:sz w:val="20"/>
          <w:szCs w:val="20"/>
        </w:rPr>
      </w:pPr>
      <w:r w:rsidRPr="001D17BC">
        <w:rPr>
          <w:rFonts w:ascii="Times New Roman" w:hAnsi="Times New Roman" w:cs="Times New Roman"/>
          <w:sz w:val="20"/>
          <w:szCs w:val="20"/>
        </w:rPr>
        <w:t>(dále jen "Odběratel")ve smyslu ustanovení</w:t>
      </w:r>
      <w:r>
        <w:rPr>
          <w:rFonts w:ascii="Times New Roman" w:hAnsi="Times New Roman" w:cs="Times New Roman"/>
          <w:sz w:val="20"/>
          <w:szCs w:val="20"/>
        </w:rPr>
        <w:t xml:space="preserve"> občanského</w:t>
      </w:r>
      <w:r w:rsidRPr="001D17BC">
        <w:rPr>
          <w:rFonts w:ascii="Times New Roman" w:hAnsi="Times New Roman" w:cs="Times New Roman"/>
          <w:sz w:val="20"/>
          <w:szCs w:val="20"/>
        </w:rPr>
        <w:t xml:space="preserve"> zákoníku v platném znění tuto smlouvu:</w:t>
      </w:r>
    </w:p>
    <w:p w:rsidR="00F01F39" w:rsidRPr="001D17BC" w:rsidRDefault="00F01F39" w:rsidP="006A2660">
      <w:pPr>
        <w:rPr>
          <w:rFonts w:ascii="Times New Roman" w:hAnsi="Times New Roman" w:cs="Times New Roman"/>
          <w:sz w:val="20"/>
          <w:szCs w:val="20"/>
        </w:rPr>
        <w:sectPr w:rsidR="00F01F39" w:rsidRPr="001D17BC" w:rsidSect="00F01F39">
          <w:type w:val="continuous"/>
          <w:pgSz w:w="11906" w:h="16838"/>
          <w:pgMar w:top="1417" w:right="1417" w:bottom="1417" w:left="1417" w:header="708" w:footer="708" w:gutter="0"/>
          <w:cols w:space="708"/>
          <w:docGrid w:linePitch="360"/>
        </w:sectPr>
      </w:pPr>
    </w:p>
    <w:p w:rsidR="006A2660" w:rsidRPr="001D17BC" w:rsidRDefault="006A2660" w:rsidP="00E536EF">
      <w:pPr>
        <w:pStyle w:val="Nadpis1"/>
        <w:rPr>
          <w:rFonts w:ascii="Times New Roman" w:hAnsi="Times New Roman" w:cs="Times New Roman"/>
          <w:szCs w:val="20"/>
        </w:rPr>
      </w:pPr>
      <w:r w:rsidRPr="001D17BC">
        <w:rPr>
          <w:rFonts w:ascii="Times New Roman" w:hAnsi="Times New Roman" w:cs="Times New Roman"/>
          <w:szCs w:val="20"/>
        </w:rPr>
        <w:lastRenderedPageBreak/>
        <w:t>Čl. I.</w:t>
      </w:r>
      <w:r w:rsidR="002F63B9">
        <w:rPr>
          <w:rFonts w:ascii="Times New Roman" w:hAnsi="Times New Roman" w:cs="Times New Roman"/>
          <w:szCs w:val="20"/>
        </w:rPr>
        <w:t xml:space="preserve"> </w:t>
      </w:r>
      <w:r w:rsidRPr="001D17BC">
        <w:rPr>
          <w:rFonts w:ascii="Times New Roman" w:hAnsi="Times New Roman" w:cs="Times New Roman"/>
          <w:szCs w:val="20"/>
        </w:rPr>
        <w:t>- Předmět smlouvy</w:t>
      </w:r>
    </w:p>
    <w:p w:rsidR="006A2660" w:rsidRPr="002F63B9" w:rsidRDefault="006A2660" w:rsidP="002F63B9">
      <w:pPr>
        <w:pStyle w:val="Odstavecseseznamem"/>
        <w:numPr>
          <w:ilvl w:val="0"/>
          <w:numId w:val="3"/>
        </w:numPr>
        <w:ind w:hanging="720"/>
        <w:rPr>
          <w:rFonts w:ascii="Times New Roman" w:hAnsi="Times New Roman" w:cs="Times New Roman"/>
          <w:sz w:val="20"/>
          <w:szCs w:val="20"/>
        </w:rPr>
      </w:pPr>
      <w:r w:rsidRPr="002F63B9">
        <w:rPr>
          <w:rFonts w:ascii="Times New Roman" w:hAnsi="Times New Roman" w:cs="Times New Roman"/>
          <w:sz w:val="20"/>
          <w:szCs w:val="20"/>
        </w:rPr>
        <w:t>Poskytovatel zajistí pro odběratele:</w:t>
      </w:r>
    </w:p>
    <w:p w:rsidR="006A2660" w:rsidRPr="002F63B9" w:rsidRDefault="006A2660" w:rsidP="002F63B9">
      <w:pPr>
        <w:pStyle w:val="Odstavecseseznamem"/>
        <w:numPr>
          <w:ilvl w:val="0"/>
          <w:numId w:val="2"/>
        </w:numPr>
        <w:jc w:val="both"/>
        <w:rPr>
          <w:rFonts w:ascii="Times New Roman" w:hAnsi="Times New Roman" w:cs="Times New Roman"/>
          <w:sz w:val="20"/>
          <w:szCs w:val="20"/>
        </w:rPr>
      </w:pPr>
      <w:r w:rsidRPr="002F63B9">
        <w:rPr>
          <w:rFonts w:ascii="Times New Roman" w:hAnsi="Times New Roman" w:cs="Times New Roman"/>
          <w:sz w:val="20"/>
          <w:szCs w:val="20"/>
        </w:rPr>
        <w:t>zřízení a provoz virtuálních serverů na platformě VMWARE včetně jejich připojení do počítačové sítě Internet v datovém centru, jejich zálohování a obnovu.</w:t>
      </w:r>
    </w:p>
    <w:p w:rsidR="006A2660" w:rsidRPr="002F63B9" w:rsidRDefault="006A2660" w:rsidP="002F63B9">
      <w:pPr>
        <w:pStyle w:val="Odstavecseseznamem"/>
        <w:numPr>
          <w:ilvl w:val="0"/>
          <w:numId w:val="2"/>
        </w:numPr>
        <w:jc w:val="both"/>
        <w:rPr>
          <w:rFonts w:ascii="Times New Roman" w:hAnsi="Times New Roman" w:cs="Times New Roman"/>
          <w:sz w:val="20"/>
          <w:szCs w:val="20"/>
        </w:rPr>
      </w:pPr>
      <w:r w:rsidRPr="002F63B9">
        <w:rPr>
          <w:rFonts w:ascii="Times New Roman" w:hAnsi="Times New Roman" w:cs="Times New Roman"/>
          <w:sz w:val="20"/>
          <w:szCs w:val="20"/>
        </w:rPr>
        <w:t>provoz a správu operačních systémů, podpůrných aplikací pro správu a zálohování</w:t>
      </w:r>
    </w:p>
    <w:p w:rsidR="006A2660" w:rsidRPr="002F63B9" w:rsidRDefault="006A2660" w:rsidP="002F63B9">
      <w:pPr>
        <w:pStyle w:val="Odstavecseseznamem"/>
        <w:numPr>
          <w:ilvl w:val="0"/>
          <w:numId w:val="2"/>
        </w:numPr>
        <w:jc w:val="both"/>
        <w:rPr>
          <w:rFonts w:ascii="Times New Roman" w:hAnsi="Times New Roman" w:cs="Times New Roman"/>
          <w:sz w:val="20"/>
          <w:szCs w:val="20"/>
        </w:rPr>
      </w:pPr>
      <w:r w:rsidRPr="002F63B9">
        <w:rPr>
          <w:rFonts w:ascii="Times New Roman" w:hAnsi="Times New Roman" w:cs="Times New Roman"/>
          <w:sz w:val="20"/>
          <w:szCs w:val="20"/>
        </w:rPr>
        <w:t>softwarové licence použitých operačních systémů s platnou licenční politikou výrobce např. formou SPLA licencí společnosti Microsoft. Takovéto licence jsou součástí ceny služby.</w:t>
      </w:r>
    </w:p>
    <w:p w:rsidR="006A2660" w:rsidRDefault="006A2660" w:rsidP="002F63B9">
      <w:pPr>
        <w:pStyle w:val="Odstavecseseznamem"/>
        <w:numPr>
          <w:ilvl w:val="0"/>
          <w:numId w:val="2"/>
        </w:numPr>
        <w:jc w:val="both"/>
        <w:rPr>
          <w:rFonts w:ascii="Times New Roman" w:hAnsi="Times New Roman" w:cs="Times New Roman"/>
          <w:sz w:val="20"/>
          <w:szCs w:val="20"/>
        </w:rPr>
      </w:pPr>
      <w:r w:rsidRPr="002F63B9">
        <w:rPr>
          <w:rFonts w:ascii="Times New Roman" w:hAnsi="Times New Roman" w:cs="Times New Roman"/>
          <w:sz w:val="20"/>
          <w:szCs w:val="20"/>
        </w:rPr>
        <w:t xml:space="preserve">zálohování virtuálních serverů provozovaných lokálně zadavatelem do geograficky odlišné lokace </w:t>
      </w:r>
      <w:proofErr w:type="spellStart"/>
      <w:proofErr w:type="gramStart"/>
      <w:r w:rsidRPr="002F63B9">
        <w:rPr>
          <w:rFonts w:ascii="Times New Roman" w:hAnsi="Times New Roman" w:cs="Times New Roman"/>
          <w:sz w:val="20"/>
          <w:szCs w:val="20"/>
        </w:rPr>
        <w:t>tzv</w:t>
      </w:r>
      <w:proofErr w:type="spellEnd"/>
      <w:r w:rsidRPr="002F63B9">
        <w:rPr>
          <w:rFonts w:ascii="Times New Roman" w:hAnsi="Times New Roman" w:cs="Times New Roman"/>
          <w:sz w:val="20"/>
          <w:szCs w:val="20"/>
        </w:rPr>
        <w:t xml:space="preserve"> .: </w:t>
      </w:r>
      <w:proofErr w:type="spellStart"/>
      <w:r w:rsidRPr="002F63B9">
        <w:rPr>
          <w:rFonts w:ascii="Times New Roman" w:hAnsi="Times New Roman" w:cs="Times New Roman"/>
          <w:sz w:val="20"/>
          <w:szCs w:val="20"/>
        </w:rPr>
        <w:t>Off-site</w:t>
      </w:r>
      <w:proofErr w:type="spellEnd"/>
      <w:proofErr w:type="gramEnd"/>
      <w:r w:rsidRPr="002F63B9">
        <w:rPr>
          <w:rFonts w:ascii="Times New Roman" w:hAnsi="Times New Roman" w:cs="Times New Roman"/>
          <w:sz w:val="20"/>
          <w:szCs w:val="20"/>
        </w:rPr>
        <w:t xml:space="preserve"> záloha a obnova serverů. Služby zálohování a obnovy budou dodány na platformě </w:t>
      </w:r>
      <w:proofErr w:type="spellStart"/>
      <w:r w:rsidRPr="002F63B9">
        <w:rPr>
          <w:rFonts w:ascii="Times New Roman" w:hAnsi="Times New Roman" w:cs="Times New Roman"/>
          <w:sz w:val="20"/>
          <w:szCs w:val="20"/>
        </w:rPr>
        <w:t>Veeam</w:t>
      </w:r>
      <w:proofErr w:type="spellEnd"/>
      <w:r w:rsidRPr="002F63B9">
        <w:rPr>
          <w:rFonts w:ascii="Times New Roman" w:hAnsi="Times New Roman" w:cs="Times New Roman"/>
          <w:sz w:val="20"/>
          <w:szCs w:val="20"/>
        </w:rPr>
        <w:t xml:space="preserve"> </w:t>
      </w:r>
      <w:proofErr w:type="spellStart"/>
      <w:r w:rsidRPr="002F63B9">
        <w:rPr>
          <w:rFonts w:ascii="Times New Roman" w:hAnsi="Times New Roman" w:cs="Times New Roman"/>
          <w:sz w:val="20"/>
          <w:szCs w:val="20"/>
        </w:rPr>
        <w:t>Backup</w:t>
      </w:r>
      <w:proofErr w:type="spellEnd"/>
      <w:r w:rsidRPr="002F63B9">
        <w:rPr>
          <w:rFonts w:ascii="Times New Roman" w:hAnsi="Times New Roman" w:cs="Times New Roman"/>
          <w:sz w:val="20"/>
          <w:szCs w:val="20"/>
        </w:rPr>
        <w:t xml:space="preserve"> &amp; </w:t>
      </w:r>
      <w:proofErr w:type="spellStart"/>
      <w:r w:rsidRPr="002F63B9">
        <w:rPr>
          <w:rFonts w:ascii="Times New Roman" w:hAnsi="Times New Roman" w:cs="Times New Roman"/>
          <w:sz w:val="20"/>
          <w:szCs w:val="20"/>
        </w:rPr>
        <w:t>Replication</w:t>
      </w:r>
      <w:proofErr w:type="spellEnd"/>
      <w:r w:rsidRPr="002F63B9">
        <w:rPr>
          <w:rFonts w:ascii="Times New Roman" w:hAnsi="Times New Roman" w:cs="Times New Roman"/>
          <w:sz w:val="20"/>
          <w:szCs w:val="20"/>
        </w:rPr>
        <w:t>.</w:t>
      </w:r>
    </w:p>
    <w:p w:rsidR="002F63B9" w:rsidRPr="002F63B9" w:rsidRDefault="002F63B9" w:rsidP="002F63B9">
      <w:pPr>
        <w:pStyle w:val="Odstavecseseznamem"/>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Správu a dohled perimetru sítě na zařízeních </w:t>
      </w:r>
      <w:proofErr w:type="spellStart"/>
      <w:r>
        <w:rPr>
          <w:rFonts w:ascii="Times New Roman" w:hAnsi="Times New Roman" w:cs="Times New Roman"/>
          <w:sz w:val="20"/>
          <w:szCs w:val="20"/>
        </w:rPr>
        <w:t>Fortigate</w:t>
      </w:r>
      <w:proofErr w:type="spellEnd"/>
    </w:p>
    <w:p w:rsidR="002F63B9" w:rsidRPr="002F63B9" w:rsidRDefault="002F63B9" w:rsidP="002F63B9">
      <w:pPr>
        <w:pStyle w:val="Odstavecseseznamem"/>
        <w:ind w:left="1428"/>
        <w:jc w:val="both"/>
        <w:rPr>
          <w:rFonts w:ascii="Times New Roman" w:hAnsi="Times New Roman" w:cs="Times New Roman"/>
          <w:sz w:val="20"/>
          <w:szCs w:val="20"/>
        </w:rPr>
      </w:pPr>
    </w:p>
    <w:p w:rsidR="006A2660" w:rsidRPr="002F63B9" w:rsidRDefault="006A2660" w:rsidP="002F63B9">
      <w:pPr>
        <w:pStyle w:val="Odstavecseseznamem"/>
        <w:numPr>
          <w:ilvl w:val="0"/>
          <w:numId w:val="3"/>
        </w:numPr>
        <w:ind w:hanging="720"/>
        <w:rPr>
          <w:rFonts w:ascii="Times New Roman" w:hAnsi="Times New Roman" w:cs="Times New Roman"/>
          <w:sz w:val="20"/>
          <w:szCs w:val="20"/>
        </w:rPr>
      </w:pPr>
      <w:r w:rsidRPr="002F63B9">
        <w:rPr>
          <w:rFonts w:ascii="Times New Roman" w:hAnsi="Times New Roman" w:cs="Times New Roman"/>
          <w:sz w:val="20"/>
          <w:szCs w:val="20"/>
        </w:rPr>
        <w:t>Provozem virtuálního serveru se rozumí nepřetržitý provoz serverů v režimu 24/7/36S, dle níže uvedené specifikace a zajištění přenosu dat po síti Internet.</w:t>
      </w:r>
    </w:p>
    <w:p w:rsidR="006A2660" w:rsidRPr="002F63B9" w:rsidRDefault="006A2660" w:rsidP="002F63B9">
      <w:pPr>
        <w:pStyle w:val="Odstavecseseznamem"/>
        <w:numPr>
          <w:ilvl w:val="0"/>
          <w:numId w:val="3"/>
        </w:numPr>
        <w:ind w:hanging="720"/>
        <w:rPr>
          <w:rFonts w:ascii="Times New Roman" w:hAnsi="Times New Roman" w:cs="Times New Roman"/>
          <w:sz w:val="20"/>
          <w:szCs w:val="20"/>
        </w:rPr>
      </w:pPr>
      <w:r w:rsidRPr="002F63B9">
        <w:rPr>
          <w:rFonts w:ascii="Times New Roman" w:hAnsi="Times New Roman" w:cs="Times New Roman"/>
          <w:sz w:val="20"/>
          <w:szCs w:val="20"/>
        </w:rPr>
        <w:t>Bližší popis a parametry služeb jsou popsány v příloze č. 1smlouvy.</w:t>
      </w:r>
    </w:p>
    <w:p w:rsidR="006A2660" w:rsidRPr="001D17BC" w:rsidRDefault="006A2660" w:rsidP="00E536EF">
      <w:pPr>
        <w:pStyle w:val="Nadpis1"/>
        <w:rPr>
          <w:rFonts w:ascii="Times New Roman" w:hAnsi="Times New Roman" w:cs="Times New Roman"/>
          <w:sz w:val="28"/>
          <w:szCs w:val="20"/>
        </w:rPr>
      </w:pPr>
      <w:r w:rsidRPr="001D17BC">
        <w:rPr>
          <w:rFonts w:ascii="Times New Roman" w:hAnsi="Times New Roman" w:cs="Times New Roman"/>
          <w:szCs w:val="20"/>
        </w:rPr>
        <w:t xml:space="preserve">Čl. </w:t>
      </w:r>
      <w:r w:rsidR="00542079">
        <w:rPr>
          <w:rFonts w:ascii="Times New Roman" w:hAnsi="Times New Roman" w:cs="Times New Roman"/>
          <w:szCs w:val="20"/>
        </w:rPr>
        <w:t>II</w:t>
      </w:r>
      <w:r w:rsidRPr="001D17BC">
        <w:rPr>
          <w:rFonts w:ascii="Times New Roman" w:hAnsi="Times New Roman" w:cs="Times New Roman"/>
          <w:szCs w:val="20"/>
        </w:rPr>
        <w:t>. -</w:t>
      </w:r>
      <w:r w:rsidR="002F63B9">
        <w:rPr>
          <w:rFonts w:ascii="Times New Roman" w:hAnsi="Times New Roman" w:cs="Times New Roman"/>
          <w:szCs w:val="20"/>
        </w:rPr>
        <w:t xml:space="preserve"> </w:t>
      </w:r>
      <w:r w:rsidRPr="001D17BC">
        <w:rPr>
          <w:rFonts w:ascii="Times New Roman" w:hAnsi="Times New Roman" w:cs="Times New Roman"/>
          <w:szCs w:val="20"/>
        </w:rPr>
        <w:t>Základní povinnosti smluvních stran</w:t>
      </w:r>
    </w:p>
    <w:p w:rsidR="006A2660" w:rsidRPr="00C92F5F" w:rsidRDefault="006A2660" w:rsidP="00C92F5F">
      <w:pPr>
        <w:pStyle w:val="Odstavecseseznamem"/>
        <w:numPr>
          <w:ilvl w:val="0"/>
          <w:numId w:val="4"/>
        </w:numPr>
        <w:ind w:hanging="720"/>
        <w:jc w:val="both"/>
        <w:rPr>
          <w:rFonts w:ascii="Times New Roman" w:hAnsi="Times New Roman" w:cs="Times New Roman"/>
          <w:sz w:val="20"/>
          <w:szCs w:val="20"/>
        </w:rPr>
      </w:pPr>
      <w:r w:rsidRPr="00C92F5F">
        <w:rPr>
          <w:rFonts w:ascii="Times New Roman" w:hAnsi="Times New Roman" w:cs="Times New Roman"/>
          <w:sz w:val="20"/>
          <w:szCs w:val="20"/>
        </w:rPr>
        <w:t>Poskytovatel zajistí nepřetržitý provoz (Dostupnost serverů) na úrovni 99,9 % v režimu 24/7/365</w:t>
      </w:r>
    </w:p>
    <w:p w:rsidR="006A2660" w:rsidRPr="00C92F5F" w:rsidRDefault="002F63B9" w:rsidP="00C92F5F">
      <w:pPr>
        <w:pStyle w:val="Odstavecseseznamem"/>
        <w:numPr>
          <w:ilvl w:val="0"/>
          <w:numId w:val="4"/>
        </w:numPr>
        <w:ind w:hanging="720"/>
        <w:jc w:val="both"/>
        <w:rPr>
          <w:rFonts w:ascii="Times New Roman" w:hAnsi="Times New Roman" w:cs="Times New Roman"/>
          <w:sz w:val="20"/>
          <w:szCs w:val="20"/>
        </w:rPr>
      </w:pPr>
      <w:r w:rsidRPr="00C92F5F">
        <w:rPr>
          <w:rFonts w:ascii="Times New Roman" w:hAnsi="Times New Roman" w:cs="Times New Roman"/>
          <w:sz w:val="20"/>
          <w:szCs w:val="20"/>
        </w:rPr>
        <w:t>Poskytovatel zajistí</w:t>
      </w:r>
      <w:r w:rsidR="006A2660" w:rsidRPr="00C92F5F">
        <w:rPr>
          <w:rFonts w:ascii="Times New Roman" w:hAnsi="Times New Roman" w:cs="Times New Roman"/>
          <w:sz w:val="20"/>
          <w:szCs w:val="20"/>
        </w:rPr>
        <w:t xml:space="preserve"> </w:t>
      </w:r>
      <w:r w:rsidRPr="00C92F5F">
        <w:rPr>
          <w:rFonts w:ascii="Times New Roman" w:hAnsi="Times New Roman" w:cs="Times New Roman"/>
          <w:sz w:val="20"/>
          <w:szCs w:val="20"/>
        </w:rPr>
        <w:t>vzdálený přístup 5 uživatelů</w:t>
      </w:r>
      <w:r w:rsidR="006A2660" w:rsidRPr="00C92F5F">
        <w:rPr>
          <w:rFonts w:ascii="Times New Roman" w:hAnsi="Times New Roman" w:cs="Times New Roman"/>
          <w:sz w:val="20"/>
          <w:szCs w:val="20"/>
        </w:rPr>
        <w:t xml:space="preserve"> </w:t>
      </w:r>
      <w:r w:rsidRPr="00C92F5F">
        <w:rPr>
          <w:rFonts w:ascii="Times New Roman" w:hAnsi="Times New Roman" w:cs="Times New Roman"/>
          <w:sz w:val="20"/>
          <w:szCs w:val="20"/>
        </w:rPr>
        <w:t>Odběratele k serverům prostřednictvím</w:t>
      </w:r>
      <w:r w:rsidR="006A2660" w:rsidRPr="00C92F5F">
        <w:rPr>
          <w:rFonts w:ascii="Times New Roman" w:hAnsi="Times New Roman" w:cs="Times New Roman"/>
          <w:sz w:val="20"/>
          <w:szCs w:val="20"/>
        </w:rPr>
        <w:t xml:space="preserve"> sítě</w:t>
      </w:r>
      <w:r w:rsidR="001D17BC" w:rsidRPr="00C92F5F">
        <w:rPr>
          <w:rFonts w:ascii="Times New Roman" w:hAnsi="Times New Roman" w:cs="Times New Roman"/>
          <w:sz w:val="20"/>
          <w:szCs w:val="20"/>
        </w:rPr>
        <w:t xml:space="preserve"> </w:t>
      </w:r>
      <w:r w:rsidR="006A2660" w:rsidRPr="00C92F5F">
        <w:rPr>
          <w:rFonts w:ascii="Times New Roman" w:hAnsi="Times New Roman" w:cs="Times New Roman"/>
          <w:sz w:val="20"/>
          <w:szCs w:val="20"/>
        </w:rPr>
        <w:t>Internet. Bližší popis a parametry služby jsou popsány v příloze č. 1smlouvy.</w:t>
      </w:r>
    </w:p>
    <w:p w:rsidR="006A2660" w:rsidRPr="00C92F5F" w:rsidRDefault="006A2660" w:rsidP="00C92F5F">
      <w:pPr>
        <w:pStyle w:val="Odstavecseseznamem"/>
        <w:numPr>
          <w:ilvl w:val="0"/>
          <w:numId w:val="4"/>
        </w:numPr>
        <w:ind w:hanging="720"/>
        <w:jc w:val="both"/>
        <w:rPr>
          <w:rFonts w:ascii="Times New Roman" w:hAnsi="Times New Roman" w:cs="Times New Roman"/>
          <w:sz w:val="20"/>
          <w:szCs w:val="20"/>
        </w:rPr>
      </w:pPr>
      <w:r w:rsidRPr="00C92F5F">
        <w:rPr>
          <w:rFonts w:ascii="Times New Roman" w:hAnsi="Times New Roman" w:cs="Times New Roman"/>
          <w:sz w:val="20"/>
          <w:szCs w:val="20"/>
        </w:rPr>
        <w:t>Odběratel se zavazuje, že po dobu poskytování služeb dle této smlouvy poskytne poskytovateli</w:t>
      </w:r>
      <w:r w:rsidR="00E536EF" w:rsidRPr="00C92F5F">
        <w:rPr>
          <w:rFonts w:ascii="Times New Roman" w:hAnsi="Times New Roman" w:cs="Times New Roman"/>
          <w:sz w:val="20"/>
          <w:szCs w:val="20"/>
        </w:rPr>
        <w:t xml:space="preserve"> </w:t>
      </w:r>
      <w:r w:rsidR="00C92F5F" w:rsidRPr="00C92F5F">
        <w:rPr>
          <w:rFonts w:ascii="Times New Roman" w:hAnsi="Times New Roman" w:cs="Times New Roman"/>
          <w:sz w:val="20"/>
          <w:szCs w:val="20"/>
        </w:rPr>
        <w:t>bez</w:t>
      </w:r>
      <w:r w:rsidRPr="00C92F5F">
        <w:rPr>
          <w:rFonts w:ascii="Times New Roman" w:hAnsi="Times New Roman" w:cs="Times New Roman"/>
          <w:sz w:val="20"/>
          <w:szCs w:val="20"/>
        </w:rPr>
        <w:t xml:space="preserve"> zbytečného prodlení potřebnou součinnost, spočívající zejména v odevzdání potřebných údajů a podkladů, a v jejich případných doplnění a upřesnění, pokud taková potřeba v průběhu plnění této smlouvy vznikne.</w:t>
      </w:r>
    </w:p>
    <w:p w:rsidR="006A2660" w:rsidRPr="00C92F5F" w:rsidRDefault="006A2660" w:rsidP="00C92F5F">
      <w:pPr>
        <w:pStyle w:val="Odstavecseseznamem"/>
        <w:numPr>
          <w:ilvl w:val="0"/>
          <w:numId w:val="4"/>
        </w:numPr>
        <w:ind w:hanging="720"/>
        <w:jc w:val="both"/>
        <w:rPr>
          <w:rFonts w:ascii="Times New Roman" w:hAnsi="Times New Roman" w:cs="Times New Roman"/>
          <w:sz w:val="20"/>
          <w:szCs w:val="20"/>
        </w:rPr>
      </w:pPr>
      <w:r w:rsidRPr="00C92F5F">
        <w:rPr>
          <w:rFonts w:ascii="Times New Roman" w:hAnsi="Times New Roman" w:cs="Times New Roman"/>
          <w:sz w:val="20"/>
          <w:szCs w:val="20"/>
        </w:rPr>
        <w:t xml:space="preserve">Poskytovatel neodpovídá za závady a škody vzniklé v důsledku nesprávné obsluhy aplikace (aplikace běžící na serverech např. GIS systém, apod.), ze strany uživatelů Odběratele nebo v důsledku chyb těchto aplikací. Poskytovatel neodpovídá za přerušení poskytování služeb dle čl. I. této smlouvy v případě vyšší moci, v případě poruchy na zařízení dodavatelů energií a služeb (el. </w:t>
      </w:r>
      <w:proofErr w:type="gramStart"/>
      <w:r w:rsidRPr="00C92F5F">
        <w:rPr>
          <w:rFonts w:ascii="Times New Roman" w:hAnsi="Times New Roman" w:cs="Times New Roman"/>
          <w:sz w:val="20"/>
          <w:szCs w:val="20"/>
        </w:rPr>
        <w:t>energie</w:t>
      </w:r>
      <w:proofErr w:type="gramEnd"/>
      <w:r w:rsidRPr="00C92F5F">
        <w:rPr>
          <w:rFonts w:ascii="Times New Roman" w:hAnsi="Times New Roman" w:cs="Times New Roman"/>
          <w:sz w:val="20"/>
          <w:szCs w:val="20"/>
        </w:rPr>
        <w:t>, telekomunikační spojení, atd.) či ostatních sítí Internetu a v případě neoprávněného zásahu třetích osob do provozu virtuálního serveru.</w:t>
      </w:r>
    </w:p>
    <w:p w:rsidR="006A2660" w:rsidRPr="00C92F5F" w:rsidRDefault="006A2660" w:rsidP="00C92F5F">
      <w:pPr>
        <w:pStyle w:val="Odstavecseseznamem"/>
        <w:numPr>
          <w:ilvl w:val="0"/>
          <w:numId w:val="4"/>
        </w:numPr>
        <w:ind w:hanging="720"/>
        <w:jc w:val="both"/>
        <w:rPr>
          <w:rFonts w:ascii="Times New Roman" w:hAnsi="Times New Roman" w:cs="Times New Roman"/>
          <w:sz w:val="20"/>
          <w:szCs w:val="20"/>
        </w:rPr>
      </w:pPr>
      <w:r w:rsidRPr="00C92F5F">
        <w:rPr>
          <w:rFonts w:ascii="Times New Roman" w:hAnsi="Times New Roman" w:cs="Times New Roman"/>
          <w:sz w:val="20"/>
          <w:szCs w:val="20"/>
        </w:rPr>
        <w:t>Poskytovatel je oprávněn krátkodobě přerušit provoz serveru, zejména z důvodu havárie a</w:t>
      </w:r>
      <w:r w:rsidR="00C92F5F" w:rsidRPr="00C92F5F">
        <w:rPr>
          <w:rFonts w:ascii="Times New Roman" w:hAnsi="Times New Roman" w:cs="Times New Roman"/>
          <w:sz w:val="20"/>
          <w:szCs w:val="20"/>
        </w:rPr>
        <w:t xml:space="preserve"> </w:t>
      </w:r>
      <w:r w:rsidRPr="00C92F5F">
        <w:rPr>
          <w:rFonts w:ascii="Times New Roman" w:hAnsi="Times New Roman" w:cs="Times New Roman"/>
          <w:sz w:val="20"/>
          <w:szCs w:val="20"/>
        </w:rPr>
        <w:t xml:space="preserve">nutné údržby a oprav těch částí systému, které přímo ovlivňují poskytování služeb dle čl. I. této smlouvy, tato doba nesmí být delší než 60 minut v jednom dni a přerušení bude provedeno s ohledem na provozní dobu Odběratele, delší servisní zásahy budou prováděny v nočních hodinách nebo během víkendů či svátků. Poskytovatel informuje Odběratele o provádění </w:t>
      </w:r>
      <w:r w:rsidR="00C92F5F" w:rsidRPr="00C92F5F">
        <w:rPr>
          <w:rFonts w:ascii="Times New Roman" w:hAnsi="Times New Roman" w:cs="Times New Roman"/>
          <w:sz w:val="20"/>
          <w:szCs w:val="20"/>
        </w:rPr>
        <w:t>uvedených činností</w:t>
      </w:r>
      <w:r w:rsidRPr="00C92F5F">
        <w:rPr>
          <w:rFonts w:ascii="Times New Roman" w:hAnsi="Times New Roman" w:cs="Times New Roman"/>
          <w:sz w:val="20"/>
          <w:szCs w:val="20"/>
        </w:rPr>
        <w:t xml:space="preserve"> či </w:t>
      </w:r>
      <w:r w:rsidR="00C92F5F" w:rsidRPr="00C92F5F">
        <w:rPr>
          <w:rFonts w:ascii="Times New Roman" w:hAnsi="Times New Roman" w:cs="Times New Roman"/>
          <w:sz w:val="20"/>
          <w:szCs w:val="20"/>
        </w:rPr>
        <w:t>jiných činností</w:t>
      </w:r>
      <w:r w:rsidRPr="00C92F5F">
        <w:rPr>
          <w:rFonts w:ascii="Times New Roman" w:hAnsi="Times New Roman" w:cs="Times New Roman"/>
          <w:sz w:val="20"/>
          <w:szCs w:val="20"/>
        </w:rPr>
        <w:t xml:space="preserve"> </w:t>
      </w:r>
      <w:r w:rsidR="00C92F5F" w:rsidRPr="00C92F5F">
        <w:rPr>
          <w:rFonts w:ascii="Times New Roman" w:hAnsi="Times New Roman" w:cs="Times New Roman"/>
          <w:sz w:val="20"/>
          <w:szCs w:val="20"/>
        </w:rPr>
        <w:t>vedoucích k přerušení</w:t>
      </w:r>
      <w:r w:rsidRPr="00C92F5F">
        <w:rPr>
          <w:rFonts w:ascii="Times New Roman" w:hAnsi="Times New Roman" w:cs="Times New Roman"/>
          <w:sz w:val="20"/>
          <w:szCs w:val="20"/>
        </w:rPr>
        <w:t xml:space="preserve"> provozu serveru s dostatečným předstihem min. </w:t>
      </w:r>
      <w:r w:rsidR="00C92F5F" w:rsidRPr="00C92F5F">
        <w:rPr>
          <w:rFonts w:ascii="Times New Roman" w:hAnsi="Times New Roman" w:cs="Times New Roman"/>
          <w:sz w:val="20"/>
          <w:szCs w:val="20"/>
        </w:rPr>
        <w:t>5</w:t>
      </w:r>
      <w:r w:rsidRPr="00C92F5F">
        <w:rPr>
          <w:rFonts w:ascii="Times New Roman" w:hAnsi="Times New Roman" w:cs="Times New Roman"/>
          <w:sz w:val="20"/>
          <w:szCs w:val="20"/>
        </w:rPr>
        <w:t xml:space="preserve"> pracovních dnů, s výjimkou havárií. Je-li provoz serveru přerušen na déle než 1den v důsledku závady zaviněné poskytovatelem, snižuje se měsíční cena služby poskytovatele o poměrnou část připadající na počet dní v měsíci, po které nebyl server v provozu.</w:t>
      </w:r>
    </w:p>
    <w:p w:rsidR="006A2660" w:rsidRPr="001D17BC" w:rsidRDefault="006A2660" w:rsidP="00E536EF">
      <w:pPr>
        <w:pStyle w:val="Nadpis1"/>
        <w:rPr>
          <w:rFonts w:ascii="Times New Roman" w:hAnsi="Times New Roman" w:cs="Times New Roman"/>
          <w:szCs w:val="20"/>
        </w:rPr>
      </w:pPr>
      <w:r w:rsidRPr="001D17BC">
        <w:rPr>
          <w:rFonts w:ascii="Times New Roman" w:hAnsi="Times New Roman" w:cs="Times New Roman"/>
          <w:szCs w:val="20"/>
        </w:rPr>
        <w:t xml:space="preserve">Čl. </w:t>
      </w:r>
      <w:r w:rsidR="001D17BC" w:rsidRPr="001D17BC">
        <w:rPr>
          <w:rFonts w:ascii="Times New Roman" w:hAnsi="Times New Roman" w:cs="Times New Roman"/>
          <w:szCs w:val="20"/>
        </w:rPr>
        <w:t>III</w:t>
      </w:r>
      <w:r w:rsidRPr="001D17BC">
        <w:rPr>
          <w:rFonts w:ascii="Times New Roman" w:hAnsi="Times New Roman" w:cs="Times New Roman"/>
          <w:szCs w:val="20"/>
        </w:rPr>
        <w:t>.</w:t>
      </w:r>
      <w:r w:rsidR="00C92F5F">
        <w:rPr>
          <w:rFonts w:ascii="Times New Roman" w:hAnsi="Times New Roman" w:cs="Times New Roman"/>
          <w:szCs w:val="20"/>
        </w:rPr>
        <w:t xml:space="preserve"> </w:t>
      </w:r>
      <w:r w:rsidRPr="001D17BC">
        <w:rPr>
          <w:rFonts w:ascii="Times New Roman" w:hAnsi="Times New Roman" w:cs="Times New Roman"/>
          <w:szCs w:val="20"/>
        </w:rPr>
        <w:t>- Cena za poskytování služeb a platební podmínky</w:t>
      </w:r>
    </w:p>
    <w:p w:rsidR="006A2660" w:rsidRPr="00C92F5F" w:rsidRDefault="006A2660" w:rsidP="00C92F5F">
      <w:pPr>
        <w:pStyle w:val="Odstavecseseznamem"/>
        <w:numPr>
          <w:ilvl w:val="0"/>
          <w:numId w:val="5"/>
        </w:numPr>
        <w:ind w:hanging="720"/>
        <w:jc w:val="both"/>
        <w:rPr>
          <w:rFonts w:ascii="Times New Roman" w:hAnsi="Times New Roman" w:cs="Times New Roman"/>
          <w:sz w:val="20"/>
          <w:szCs w:val="20"/>
        </w:rPr>
      </w:pPr>
      <w:r w:rsidRPr="00C92F5F">
        <w:rPr>
          <w:rFonts w:ascii="Times New Roman" w:hAnsi="Times New Roman" w:cs="Times New Roman"/>
          <w:sz w:val="20"/>
          <w:szCs w:val="20"/>
        </w:rPr>
        <w:t xml:space="preserve">Cena za zajištění provozu služby se platí měsíčně zpětně, za skutečně poskytnuté služby ve fakturovaném období. Aktuální výše ceny služby je uvedena v příloze č. 1smlouvy. Odběratel uhradí cenu převodem na účet poskytovatele, oproti vystaveným </w:t>
      </w:r>
      <w:r w:rsidR="00C92F5F" w:rsidRPr="00C92F5F">
        <w:rPr>
          <w:rFonts w:ascii="Times New Roman" w:hAnsi="Times New Roman" w:cs="Times New Roman"/>
          <w:sz w:val="20"/>
          <w:szCs w:val="20"/>
        </w:rPr>
        <w:t>fakturám, znějícím</w:t>
      </w:r>
      <w:r w:rsidRPr="00C92F5F">
        <w:rPr>
          <w:rFonts w:ascii="Times New Roman" w:hAnsi="Times New Roman" w:cs="Times New Roman"/>
          <w:sz w:val="20"/>
          <w:szCs w:val="20"/>
        </w:rPr>
        <w:t xml:space="preserve"> na plnou částku ceny,</w:t>
      </w:r>
      <w:r w:rsidR="00C92F5F" w:rsidRPr="00C92F5F">
        <w:rPr>
          <w:rFonts w:ascii="Times New Roman" w:hAnsi="Times New Roman" w:cs="Times New Roman"/>
          <w:sz w:val="20"/>
          <w:szCs w:val="20"/>
        </w:rPr>
        <w:t xml:space="preserve"> </w:t>
      </w:r>
      <w:r w:rsidRPr="00C92F5F">
        <w:rPr>
          <w:rFonts w:ascii="Times New Roman" w:hAnsi="Times New Roman" w:cs="Times New Roman"/>
          <w:sz w:val="20"/>
          <w:szCs w:val="20"/>
        </w:rPr>
        <w:t>splatné do 14 dnů.</w:t>
      </w:r>
    </w:p>
    <w:p w:rsidR="006A2660" w:rsidRPr="00C92F5F" w:rsidRDefault="006A2660" w:rsidP="00C92F5F">
      <w:pPr>
        <w:pStyle w:val="Odstavecseseznamem"/>
        <w:numPr>
          <w:ilvl w:val="0"/>
          <w:numId w:val="5"/>
        </w:numPr>
        <w:ind w:hanging="720"/>
        <w:jc w:val="both"/>
        <w:rPr>
          <w:rFonts w:ascii="Times New Roman" w:hAnsi="Times New Roman" w:cs="Times New Roman"/>
          <w:sz w:val="20"/>
          <w:szCs w:val="20"/>
        </w:rPr>
      </w:pPr>
      <w:r w:rsidRPr="00C92F5F">
        <w:rPr>
          <w:rFonts w:ascii="Times New Roman" w:hAnsi="Times New Roman" w:cs="Times New Roman"/>
          <w:sz w:val="20"/>
          <w:szCs w:val="20"/>
        </w:rPr>
        <w:t>Pro případ prodlení Odběratele s úhradou částek dle předchozích odstavců je Odběratel</w:t>
      </w:r>
      <w:r w:rsidR="001D17BC" w:rsidRPr="00C92F5F">
        <w:rPr>
          <w:rFonts w:ascii="Times New Roman" w:hAnsi="Times New Roman" w:cs="Times New Roman"/>
          <w:sz w:val="20"/>
          <w:szCs w:val="20"/>
        </w:rPr>
        <w:t xml:space="preserve"> </w:t>
      </w:r>
      <w:r w:rsidRPr="00C92F5F">
        <w:rPr>
          <w:rFonts w:ascii="Times New Roman" w:hAnsi="Times New Roman" w:cs="Times New Roman"/>
          <w:sz w:val="20"/>
          <w:szCs w:val="20"/>
        </w:rPr>
        <w:t>povinen zaplatit úrok z prodlení ve výši 0,1% z dlužné částky denně. Dnem splnění peněžního závazku je den připsání částky ve prospěch bankovního účtu poskytovatele při placení prostřednictvím banky nebo den, kdy by a částka odpovídající ceně poskytovateli předána v případě plnění v hotovosti.</w:t>
      </w:r>
    </w:p>
    <w:p w:rsidR="006A2660" w:rsidRPr="001D17BC" w:rsidRDefault="006A2660" w:rsidP="001D17BC">
      <w:pPr>
        <w:pStyle w:val="Nadpis1"/>
        <w:rPr>
          <w:rFonts w:ascii="Times New Roman" w:hAnsi="Times New Roman" w:cs="Times New Roman"/>
          <w:szCs w:val="20"/>
        </w:rPr>
      </w:pPr>
      <w:r w:rsidRPr="001D17BC">
        <w:rPr>
          <w:rFonts w:ascii="Times New Roman" w:hAnsi="Times New Roman" w:cs="Times New Roman"/>
          <w:szCs w:val="20"/>
        </w:rPr>
        <w:t xml:space="preserve"> Čl. IV.</w:t>
      </w:r>
      <w:r w:rsidR="00C92F5F">
        <w:rPr>
          <w:rFonts w:ascii="Times New Roman" w:hAnsi="Times New Roman" w:cs="Times New Roman"/>
          <w:szCs w:val="20"/>
        </w:rPr>
        <w:t xml:space="preserve"> </w:t>
      </w:r>
      <w:r w:rsidRPr="001D17BC">
        <w:rPr>
          <w:rFonts w:ascii="Times New Roman" w:hAnsi="Times New Roman" w:cs="Times New Roman"/>
          <w:szCs w:val="20"/>
        </w:rPr>
        <w:t>- Ochrana informací</w:t>
      </w:r>
    </w:p>
    <w:p w:rsidR="006A2660" w:rsidRPr="00C92F5F" w:rsidRDefault="006A2660" w:rsidP="00C92F5F">
      <w:pPr>
        <w:pStyle w:val="Odstavecseseznamem"/>
        <w:numPr>
          <w:ilvl w:val="0"/>
          <w:numId w:val="6"/>
        </w:numPr>
        <w:ind w:hanging="720"/>
        <w:jc w:val="both"/>
        <w:rPr>
          <w:rFonts w:ascii="Times New Roman" w:hAnsi="Times New Roman" w:cs="Times New Roman"/>
          <w:sz w:val="20"/>
          <w:szCs w:val="20"/>
        </w:rPr>
      </w:pPr>
      <w:r w:rsidRPr="00C92F5F">
        <w:rPr>
          <w:rFonts w:ascii="Times New Roman" w:hAnsi="Times New Roman" w:cs="Times New Roman"/>
          <w:sz w:val="20"/>
          <w:szCs w:val="20"/>
        </w:rPr>
        <w:t>Smluvní strany se dohodly, že veškeré informace, které si sdělily v rámci uzavírání této smlouvy, informace, tvořící tento obsah a informace, které jinak vyplynou z jejího plnění, zejména informace týkající se provozu jejich systémů, zůstanou dle jejich vůle utajeny.</w:t>
      </w:r>
    </w:p>
    <w:p w:rsidR="006A2660" w:rsidRPr="00C92F5F" w:rsidRDefault="00C92F5F" w:rsidP="00C92F5F">
      <w:pPr>
        <w:pStyle w:val="Odstavecseseznamem"/>
        <w:numPr>
          <w:ilvl w:val="0"/>
          <w:numId w:val="6"/>
        </w:numPr>
        <w:ind w:hanging="720"/>
        <w:jc w:val="both"/>
        <w:rPr>
          <w:rFonts w:ascii="Times New Roman" w:hAnsi="Times New Roman" w:cs="Times New Roman"/>
          <w:sz w:val="20"/>
          <w:szCs w:val="20"/>
        </w:rPr>
      </w:pPr>
      <w:r w:rsidRPr="00C92F5F">
        <w:rPr>
          <w:rFonts w:ascii="Times New Roman" w:hAnsi="Times New Roman" w:cs="Times New Roman"/>
          <w:sz w:val="20"/>
          <w:szCs w:val="20"/>
        </w:rPr>
        <w:lastRenderedPageBreak/>
        <w:t xml:space="preserve">Poskytovatel </w:t>
      </w:r>
      <w:r w:rsidR="006A2660" w:rsidRPr="00C92F5F">
        <w:rPr>
          <w:rFonts w:ascii="Times New Roman" w:hAnsi="Times New Roman" w:cs="Times New Roman"/>
          <w:sz w:val="20"/>
          <w:szCs w:val="20"/>
        </w:rPr>
        <w:t>se zavazuje zachovávat mlčenlivost o všech důvěrných informacích a skutečnostech, o nichž se dozví v souvislosti s poskytováním služeb Odběratelovi, a jejichž prozrazení třetím osobám by mohlo Odběrateli způsobit škodu</w:t>
      </w:r>
      <w:r w:rsidRPr="00C92F5F">
        <w:rPr>
          <w:rFonts w:ascii="Times New Roman" w:hAnsi="Times New Roman" w:cs="Times New Roman"/>
          <w:sz w:val="20"/>
          <w:szCs w:val="20"/>
        </w:rPr>
        <w:t xml:space="preserve"> </w:t>
      </w:r>
      <w:r w:rsidR="006A2660" w:rsidRPr="00C92F5F">
        <w:rPr>
          <w:rFonts w:ascii="Times New Roman" w:hAnsi="Times New Roman" w:cs="Times New Roman"/>
          <w:sz w:val="20"/>
          <w:szCs w:val="20"/>
        </w:rPr>
        <w:t>- zejména se poskytovatel zavazuje zachovávat mlčenlivost o všech informacích týkajících se klientů Odběratele. Poskytovatel není oprávněn zasahovat do obsahu dat vytvořených Odběratelem a nahlížet do nich, není-li mezi stranami dohodnuto jinak. Ustanovení předchozích vět se nevztahuje na případy uvedené v článku V. odstavci 4 této smlouvy a na případy, kdy má poskytovatel opačnou povinnost stanovenou zákonem, resp. kdy si informace vyžádají státní orgány oprávněné k tomu zákonem.</w:t>
      </w:r>
    </w:p>
    <w:p w:rsidR="006A2660" w:rsidRPr="001D17BC" w:rsidRDefault="006A2660" w:rsidP="00E536EF">
      <w:pPr>
        <w:pStyle w:val="Nadpis1"/>
        <w:rPr>
          <w:rFonts w:ascii="Times New Roman" w:hAnsi="Times New Roman" w:cs="Times New Roman"/>
          <w:szCs w:val="20"/>
        </w:rPr>
      </w:pPr>
      <w:r w:rsidRPr="001D17BC">
        <w:rPr>
          <w:rFonts w:ascii="Times New Roman" w:hAnsi="Times New Roman" w:cs="Times New Roman"/>
          <w:szCs w:val="20"/>
        </w:rPr>
        <w:t>Čl. V.</w:t>
      </w:r>
      <w:r w:rsidR="00C92F5F">
        <w:rPr>
          <w:rFonts w:ascii="Times New Roman" w:hAnsi="Times New Roman" w:cs="Times New Roman"/>
          <w:szCs w:val="20"/>
        </w:rPr>
        <w:t xml:space="preserve"> </w:t>
      </w:r>
      <w:r w:rsidRPr="001D17BC">
        <w:rPr>
          <w:rFonts w:ascii="Times New Roman" w:hAnsi="Times New Roman" w:cs="Times New Roman"/>
          <w:szCs w:val="20"/>
        </w:rPr>
        <w:t>- Zvláštní ustanovení</w:t>
      </w:r>
    </w:p>
    <w:p w:rsidR="006A2660" w:rsidRPr="003D26C9" w:rsidRDefault="006A2660" w:rsidP="003D26C9">
      <w:pPr>
        <w:pStyle w:val="Odstavecseseznamem"/>
        <w:numPr>
          <w:ilvl w:val="0"/>
          <w:numId w:val="7"/>
        </w:numPr>
        <w:ind w:hanging="720"/>
        <w:jc w:val="both"/>
        <w:rPr>
          <w:rFonts w:ascii="Times New Roman" w:hAnsi="Times New Roman" w:cs="Times New Roman"/>
          <w:sz w:val="20"/>
          <w:szCs w:val="20"/>
        </w:rPr>
      </w:pPr>
      <w:r w:rsidRPr="003D26C9">
        <w:rPr>
          <w:rFonts w:ascii="Times New Roman" w:hAnsi="Times New Roman" w:cs="Times New Roman"/>
          <w:sz w:val="20"/>
          <w:szCs w:val="20"/>
        </w:rPr>
        <w:t xml:space="preserve">Odběratel odpovídá za obsah a legalitu aplikací běžících na serverech. Odběratel se zavazuje, že nebude na žádném serveru provozovat takové aplikace a služby poskytovatele nezneužije k </w:t>
      </w:r>
      <w:r w:rsidR="003D26C9" w:rsidRPr="003D26C9">
        <w:rPr>
          <w:rFonts w:ascii="Times New Roman" w:hAnsi="Times New Roman" w:cs="Times New Roman"/>
          <w:sz w:val="20"/>
          <w:szCs w:val="20"/>
        </w:rPr>
        <w:t>přenosům informací, které by</w:t>
      </w:r>
      <w:r w:rsidRPr="003D26C9">
        <w:rPr>
          <w:rFonts w:ascii="Times New Roman" w:hAnsi="Times New Roman" w:cs="Times New Roman"/>
          <w:sz w:val="20"/>
          <w:szCs w:val="20"/>
        </w:rPr>
        <w:t xml:space="preserve"> ohrožovaly bezpečnost státu či jiný veřejný zájem, byly v rozporu s dobrými mravy, zvyklostmi, zásadami poctivého obchodního styku nebo by byly jinak v rozporu s obecně závaznými právními předpisy, normami Evropských společenství či mezinárodními smlouvami, jimiž je česká republika vázána. Odběratel se zavazuje, že prostřednictvím serverů nebude šířit nelegální obsah, zejména informace obsahující násilí v jakékoli podobě a jiné informace v rozporu s dobrými mravy.</w:t>
      </w:r>
    </w:p>
    <w:p w:rsidR="006A2660" w:rsidRPr="003D26C9" w:rsidRDefault="006A2660" w:rsidP="003D26C9">
      <w:pPr>
        <w:pStyle w:val="Odstavecseseznamem"/>
        <w:numPr>
          <w:ilvl w:val="0"/>
          <w:numId w:val="7"/>
        </w:numPr>
        <w:ind w:hanging="720"/>
        <w:jc w:val="both"/>
        <w:rPr>
          <w:rFonts w:ascii="Times New Roman" w:hAnsi="Times New Roman" w:cs="Times New Roman"/>
          <w:sz w:val="20"/>
          <w:szCs w:val="20"/>
        </w:rPr>
      </w:pPr>
      <w:r w:rsidRPr="003D26C9">
        <w:rPr>
          <w:rFonts w:ascii="Times New Roman" w:hAnsi="Times New Roman" w:cs="Times New Roman"/>
          <w:sz w:val="20"/>
          <w:szCs w:val="20"/>
        </w:rPr>
        <w:t>Odběratel není oprávněn využívat služeb poskytovatele k tomu, aby zasílal třetím stranám nevyžádané informace (SPAM), provozovat server způsobem ohrožujícím, omezujícím či napadajícím služby, servery nebo infrastrukturu poskytovatele. Dále není oprávněn provádět činnosti, kterými by třetí strany jinak obtěžoval a narušoval nebo mohl narušit jejich práva, např. útočil na servery (</w:t>
      </w:r>
      <w:proofErr w:type="spellStart"/>
      <w:r w:rsidRPr="003D26C9">
        <w:rPr>
          <w:rFonts w:ascii="Times New Roman" w:hAnsi="Times New Roman" w:cs="Times New Roman"/>
          <w:sz w:val="20"/>
          <w:szCs w:val="20"/>
        </w:rPr>
        <w:t>DoS</w:t>
      </w:r>
      <w:proofErr w:type="spellEnd"/>
      <w:r w:rsidRPr="003D26C9">
        <w:rPr>
          <w:rFonts w:ascii="Times New Roman" w:hAnsi="Times New Roman" w:cs="Times New Roman"/>
          <w:sz w:val="20"/>
          <w:szCs w:val="20"/>
        </w:rPr>
        <w:t xml:space="preserve">), šířil viry, </w:t>
      </w:r>
      <w:proofErr w:type="spellStart"/>
      <w:r w:rsidRPr="003D26C9">
        <w:rPr>
          <w:rFonts w:ascii="Times New Roman" w:hAnsi="Times New Roman" w:cs="Times New Roman"/>
          <w:sz w:val="20"/>
          <w:szCs w:val="20"/>
        </w:rPr>
        <w:t>wormy</w:t>
      </w:r>
      <w:proofErr w:type="spellEnd"/>
      <w:r w:rsidRPr="003D26C9">
        <w:rPr>
          <w:rFonts w:ascii="Times New Roman" w:hAnsi="Times New Roman" w:cs="Times New Roman"/>
          <w:sz w:val="20"/>
          <w:szCs w:val="20"/>
        </w:rPr>
        <w:t xml:space="preserve">, </w:t>
      </w:r>
      <w:proofErr w:type="spellStart"/>
      <w:r w:rsidRPr="003D26C9">
        <w:rPr>
          <w:rFonts w:ascii="Times New Roman" w:hAnsi="Times New Roman" w:cs="Times New Roman"/>
          <w:sz w:val="20"/>
          <w:szCs w:val="20"/>
        </w:rPr>
        <w:t>trojany</w:t>
      </w:r>
      <w:proofErr w:type="spellEnd"/>
      <w:r w:rsidRPr="003D26C9">
        <w:rPr>
          <w:rFonts w:ascii="Times New Roman" w:hAnsi="Times New Roman" w:cs="Times New Roman"/>
          <w:sz w:val="20"/>
          <w:szCs w:val="20"/>
        </w:rPr>
        <w:t xml:space="preserve">, prováděl </w:t>
      </w:r>
      <w:proofErr w:type="spellStart"/>
      <w:r w:rsidRPr="003D26C9">
        <w:rPr>
          <w:rFonts w:ascii="Times New Roman" w:hAnsi="Times New Roman" w:cs="Times New Roman"/>
          <w:sz w:val="20"/>
          <w:szCs w:val="20"/>
        </w:rPr>
        <w:t>spoofing</w:t>
      </w:r>
      <w:proofErr w:type="spellEnd"/>
      <w:r w:rsidRPr="003D26C9">
        <w:rPr>
          <w:rFonts w:ascii="Times New Roman" w:hAnsi="Times New Roman" w:cs="Times New Roman"/>
          <w:sz w:val="20"/>
          <w:szCs w:val="20"/>
        </w:rPr>
        <w:t xml:space="preserve"> IP či ARP adres. Odběratel také výslovně prohlašuje, že nebude provozovat na serveru veřejně software pro sdílení dat typu P2P ani sdílet data v rámci P2P sítí. Má-li Odběratel v úmyslu provozovat na svém serveru stránky s erotickým obsahem, je povinen tuto skutečnost oznámit neprodleně poskytovateli, neboť takový provoz serveru se potom řídí zvláštními podmínkami, které se stanou přílohou této smlouvy.</w:t>
      </w:r>
    </w:p>
    <w:p w:rsidR="006A2660" w:rsidRPr="003D26C9" w:rsidRDefault="006A2660" w:rsidP="003D26C9">
      <w:pPr>
        <w:pStyle w:val="Odstavecseseznamem"/>
        <w:numPr>
          <w:ilvl w:val="0"/>
          <w:numId w:val="7"/>
        </w:numPr>
        <w:ind w:hanging="720"/>
        <w:jc w:val="both"/>
        <w:rPr>
          <w:rFonts w:ascii="Times New Roman" w:hAnsi="Times New Roman" w:cs="Times New Roman"/>
          <w:sz w:val="20"/>
          <w:szCs w:val="20"/>
        </w:rPr>
      </w:pPr>
      <w:r w:rsidRPr="003D26C9">
        <w:rPr>
          <w:rFonts w:ascii="Times New Roman" w:hAnsi="Times New Roman" w:cs="Times New Roman"/>
          <w:sz w:val="20"/>
          <w:szCs w:val="20"/>
        </w:rPr>
        <w:t>Odběratel je povinen při své činnosti podle této smlouvy nezasahovat do práv třetích osob, tj. zejména chránit práva k nehmotným statkům.</w:t>
      </w:r>
    </w:p>
    <w:p w:rsidR="006A2660" w:rsidRPr="003D26C9" w:rsidRDefault="006A2660" w:rsidP="003D26C9">
      <w:pPr>
        <w:pStyle w:val="Odstavecseseznamem"/>
        <w:numPr>
          <w:ilvl w:val="0"/>
          <w:numId w:val="7"/>
        </w:numPr>
        <w:ind w:hanging="720"/>
        <w:jc w:val="both"/>
        <w:rPr>
          <w:rFonts w:ascii="Times New Roman" w:hAnsi="Times New Roman" w:cs="Times New Roman"/>
          <w:sz w:val="20"/>
          <w:szCs w:val="20"/>
        </w:rPr>
      </w:pPr>
      <w:r w:rsidRPr="003D26C9">
        <w:rPr>
          <w:rFonts w:ascii="Times New Roman" w:hAnsi="Times New Roman" w:cs="Times New Roman"/>
          <w:sz w:val="20"/>
          <w:szCs w:val="20"/>
        </w:rPr>
        <w:t>Odběratel je povinen licencovat provozované produkty (aplikace) v souladu s licenční politikou výrobce. Provozní prostředí serveru (operační systém a jeho zálohování) zajišťuje poskytovatel např. pronájmem software v souladu s licenční smlouvou Microsoft SPLA a cena je zahrnuta do měsíční platby. Odběratel nebude porušovat tyto licenční podmínky pro operační systémy a jejich zálohování neoprávněnými zásahy do konfigurace systémů.</w:t>
      </w:r>
    </w:p>
    <w:p w:rsidR="006A2660" w:rsidRPr="003D26C9" w:rsidRDefault="006A2660" w:rsidP="003D26C9">
      <w:pPr>
        <w:pStyle w:val="Odstavecseseznamem"/>
        <w:numPr>
          <w:ilvl w:val="0"/>
          <w:numId w:val="7"/>
        </w:numPr>
        <w:ind w:hanging="720"/>
        <w:jc w:val="both"/>
        <w:rPr>
          <w:rFonts w:ascii="Times New Roman" w:hAnsi="Times New Roman" w:cs="Times New Roman"/>
          <w:sz w:val="20"/>
          <w:szCs w:val="20"/>
        </w:rPr>
      </w:pPr>
      <w:r w:rsidRPr="003D26C9">
        <w:rPr>
          <w:rFonts w:ascii="Times New Roman" w:hAnsi="Times New Roman" w:cs="Times New Roman"/>
          <w:sz w:val="20"/>
          <w:szCs w:val="20"/>
        </w:rPr>
        <w:t>Poskytovatel je oprávněn v případě podezření týkajícího se porušení výše uvedených povinností provést kontrolu dat na serveru a je oprávněn přerušit či omezit provoz serveru. O tom je provozovatel povinen Odběratele bezodkladně informovat.</w:t>
      </w:r>
    </w:p>
    <w:p w:rsidR="006A2660" w:rsidRPr="003D26C9" w:rsidRDefault="006A2660" w:rsidP="003D26C9">
      <w:pPr>
        <w:pStyle w:val="Odstavecseseznamem"/>
        <w:numPr>
          <w:ilvl w:val="0"/>
          <w:numId w:val="7"/>
        </w:numPr>
        <w:ind w:hanging="720"/>
        <w:jc w:val="both"/>
        <w:rPr>
          <w:rFonts w:ascii="Times New Roman" w:hAnsi="Times New Roman" w:cs="Times New Roman"/>
          <w:sz w:val="20"/>
          <w:szCs w:val="20"/>
        </w:rPr>
      </w:pPr>
      <w:r w:rsidRPr="003D26C9">
        <w:rPr>
          <w:rFonts w:ascii="Times New Roman" w:hAnsi="Times New Roman" w:cs="Times New Roman"/>
          <w:sz w:val="20"/>
          <w:szCs w:val="20"/>
        </w:rPr>
        <w:t xml:space="preserve">Odběratel odpovídá provozovateli, jakož </w:t>
      </w:r>
      <w:r w:rsidR="003D26C9" w:rsidRPr="003D26C9">
        <w:rPr>
          <w:rFonts w:ascii="Times New Roman" w:hAnsi="Times New Roman" w:cs="Times New Roman"/>
          <w:sz w:val="20"/>
          <w:szCs w:val="20"/>
        </w:rPr>
        <w:t>i třetím</w:t>
      </w:r>
      <w:r w:rsidRPr="003D26C9">
        <w:rPr>
          <w:rFonts w:ascii="Times New Roman" w:hAnsi="Times New Roman" w:cs="Times New Roman"/>
          <w:sz w:val="20"/>
          <w:szCs w:val="20"/>
        </w:rPr>
        <w:t xml:space="preserve"> osobám za porušení povinností uvedených v tomto článku.</w:t>
      </w:r>
    </w:p>
    <w:p w:rsidR="006A2660" w:rsidRPr="003D26C9" w:rsidRDefault="006A2660" w:rsidP="003D26C9">
      <w:pPr>
        <w:pStyle w:val="Odstavecseseznamem"/>
        <w:numPr>
          <w:ilvl w:val="0"/>
          <w:numId w:val="7"/>
        </w:numPr>
        <w:ind w:hanging="720"/>
        <w:jc w:val="both"/>
        <w:rPr>
          <w:rFonts w:ascii="Times New Roman" w:hAnsi="Times New Roman" w:cs="Times New Roman"/>
          <w:sz w:val="20"/>
          <w:szCs w:val="20"/>
        </w:rPr>
      </w:pPr>
      <w:r w:rsidRPr="003D26C9">
        <w:rPr>
          <w:rFonts w:ascii="Times New Roman" w:hAnsi="Times New Roman" w:cs="Times New Roman"/>
          <w:sz w:val="20"/>
          <w:szCs w:val="20"/>
        </w:rPr>
        <w:t xml:space="preserve">Poskytovatel neodpovídá za </w:t>
      </w:r>
      <w:r w:rsidR="003D26C9" w:rsidRPr="003D26C9">
        <w:rPr>
          <w:rFonts w:ascii="Times New Roman" w:hAnsi="Times New Roman" w:cs="Times New Roman"/>
          <w:sz w:val="20"/>
          <w:szCs w:val="20"/>
        </w:rPr>
        <w:t>porušení práv k ochranným</w:t>
      </w:r>
      <w:r w:rsidRPr="003D26C9">
        <w:rPr>
          <w:rFonts w:ascii="Times New Roman" w:hAnsi="Times New Roman" w:cs="Times New Roman"/>
          <w:sz w:val="20"/>
          <w:szCs w:val="20"/>
        </w:rPr>
        <w:t xml:space="preserve"> známkám, </w:t>
      </w:r>
      <w:r w:rsidR="003D26C9" w:rsidRPr="003D26C9">
        <w:rPr>
          <w:rFonts w:ascii="Times New Roman" w:hAnsi="Times New Roman" w:cs="Times New Roman"/>
          <w:sz w:val="20"/>
          <w:szCs w:val="20"/>
        </w:rPr>
        <w:t>práv k obchodní</w:t>
      </w:r>
      <w:r w:rsidRPr="003D26C9">
        <w:rPr>
          <w:rFonts w:ascii="Times New Roman" w:hAnsi="Times New Roman" w:cs="Times New Roman"/>
          <w:sz w:val="20"/>
          <w:szCs w:val="20"/>
        </w:rPr>
        <w:t xml:space="preserve"> </w:t>
      </w:r>
      <w:r w:rsidR="003D26C9" w:rsidRPr="003D26C9">
        <w:rPr>
          <w:rFonts w:ascii="Times New Roman" w:hAnsi="Times New Roman" w:cs="Times New Roman"/>
          <w:sz w:val="20"/>
          <w:szCs w:val="20"/>
        </w:rPr>
        <w:t>firmě</w:t>
      </w:r>
      <w:r w:rsidRPr="003D26C9">
        <w:rPr>
          <w:rFonts w:ascii="Times New Roman" w:hAnsi="Times New Roman" w:cs="Times New Roman"/>
          <w:sz w:val="20"/>
          <w:szCs w:val="20"/>
        </w:rPr>
        <w:t xml:space="preserve"> a</w:t>
      </w:r>
      <w:r w:rsidR="001D17BC" w:rsidRPr="003D26C9">
        <w:rPr>
          <w:rFonts w:ascii="Times New Roman" w:hAnsi="Times New Roman" w:cs="Times New Roman"/>
          <w:sz w:val="20"/>
          <w:szCs w:val="20"/>
        </w:rPr>
        <w:t xml:space="preserve"> </w:t>
      </w:r>
      <w:r w:rsidRPr="003D26C9">
        <w:rPr>
          <w:rFonts w:ascii="Times New Roman" w:hAnsi="Times New Roman" w:cs="Times New Roman"/>
          <w:sz w:val="20"/>
          <w:szCs w:val="20"/>
        </w:rPr>
        <w:t>jiných práv chráněných obecně závaznými právními předpisy, kterého se dopustí Odběratel užíváním názvu domény, které jsou již chráněny jako obchodní firma, jako ochranná známka nebo jiným způsobem chráněny.</w:t>
      </w:r>
    </w:p>
    <w:p w:rsidR="006A2660" w:rsidRPr="001D17BC" w:rsidRDefault="006A2660" w:rsidP="001D17BC">
      <w:pPr>
        <w:pStyle w:val="Nadpis1"/>
        <w:rPr>
          <w:rFonts w:ascii="Times New Roman" w:hAnsi="Times New Roman" w:cs="Times New Roman"/>
          <w:szCs w:val="20"/>
        </w:rPr>
      </w:pPr>
      <w:r w:rsidRPr="001D17BC">
        <w:rPr>
          <w:rFonts w:ascii="Times New Roman" w:hAnsi="Times New Roman" w:cs="Times New Roman"/>
          <w:szCs w:val="20"/>
        </w:rPr>
        <w:t xml:space="preserve"> Čl.</w:t>
      </w:r>
      <w:r w:rsidR="00542079">
        <w:rPr>
          <w:rFonts w:ascii="Times New Roman" w:hAnsi="Times New Roman" w:cs="Times New Roman"/>
          <w:szCs w:val="20"/>
        </w:rPr>
        <w:t xml:space="preserve"> </w:t>
      </w:r>
      <w:r w:rsidRPr="001D17BC">
        <w:rPr>
          <w:rFonts w:ascii="Times New Roman" w:hAnsi="Times New Roman" w:cs="Times New Roman"/>
          <w:szCs w:val="20"/>
        </w:rPr>
        <w:t>V</w:t>
      </w:r>
      <w:r w:rsidR="00542079">
        <w:rPr>
          <w:rFonts w:ascii="Times New Roman" w:hAnsi="Times New Roman" w:cs="Times New Roman"/>
          <w:szCs w:val="20"/>
        </w:rPr>
        <w:t>I</w:t>
      </w:r>
      <w:r w:rsidRPr="001D17BC">
        <w:rPr>
          <w:rFonts w:ascii="Times New Roman" w:hAnsi="Times New Roman" w:cs="Times New Roman"/>
          <w:szCs w:val="20"/>
        </w:rPr>
        <w:t>.</w:t>
      </w:r>
      <w:r w:rsidR="003D26C9">
        <w:rPr>
          <w:rFonts w:ascii="Times New Roman" w:hAnsi="Times New Roman" w:cs="Times New Roman"/>
          <w:szCs w:val="20"/>
        </w:rPr>
        <w:t xml:space="preserve"> – </w:t>
      </w:r>
      <w:r w:rsidRPr="001D17BC">
        <w:rPr>
          <w:rFonts w:ascii="Times New Roman" w:hAnsi="Times New Roman" w:cs="Times New Roman"/>
          <w:szCs w:val="20"/>
        </w:rPr>
        <w:t>Náhrada</w:t>
      </w:r>
      <w:r w:rsidR="003D26C9">
        <w:rPr>
          <w:rFonts w:ascii="Times New Roman" w:hAnsi="Times New Roman" w:cs="Times New Roman"/>
          <w:szCs w:val="20"/>
        </w:rPr>
        <w:t xml:space="preserve"> </w:t>
      </w:r>
      <w:r w:rsidRPr="001D17BC">
        <w:rPr>
          <w:rFonts w:ascii="Times New Roman" w:hAnsi="Times New Roman" w:cs="Times New Roman"/>
          <w:szCs w:val="20"/>
        </w:rPr>
        <w:t>škody</w:t>
      </w:r>
    </w:p>
    <w:p w:rsidR="006A2660" w:rsidRPr="003D26C9" w:rsidRDefault="006A2660" w:rsidP="003D26C9">
      <w:pPr>
        <w:pStyle w:val="Odstavecseseznamem"/>
        <w:numPr>
          <w:ilvl w:val="0"/>
          <w:numId w:val="8"/>
        </w:numPr>
        <w:ind w:hanging="720"/>
        <w:jc w:val="both"/>
        <w:rPr>
          <w:rFonts w:ascii="Times New Roman" w:hAnsi="Times New Roman" w:cs="Times New Roman"/>
          <w:sz w:val="20"/>
          <w:szCs w:val="20"/>
        </w:rPr>
      </w:pPr>
      <w:r w:rsidRPr="003D26C9">
        <w:rPr>
          <w:rFonts w:ascii="Times New Roman" w:hAnsi="Times New Roman" w:cs="Times New Roman"/>
          <w:sz w:val="20"/>
          <w:szCs w:val="20"/>
        </w:rPr>
        <w:t>Smluvní strana, která poruší svou povinnost plynoucí z této smlouvy nebo z obecně závazných právních předpisů, je povinna nahradit škodu tím způsobenou druhé straně, ledaže prokáže, že porušení povinnosti bylo způsobeno okolnostmi vylučujícími odpovědnost. Nárok na náhradu škody není dotčen zaplacením jakékoliv smluvní pokuty dle této smlouvy.</w:t>
      </w:r>
    </w:p>
    <w:p w:rsidR="006A2660" w:rsidRPr="003D26C9" w:rsidRDefault="006A2660" w:rsidP="003D26C9">
      <w:pPr>
        <w:pStyle w:val="Odstavecseseznamem"/>
        <w:numPr>
          <w:ilvl w:val="0"/>
          <w:numId w:val="8"/>
        </w:numPr>
        <w:ind w:hanging="720"/>
        <w:jc w:val="both"/>
        <w:rPr>
          <w:rFonts w:ascii="Times New Roman" w:hAnsi="Times New Roman" w:cs="Times New Roman"/>
          <w:sz w:val="20"/>
          <w:szCs w:val="20"/>
        </w:rPr>
      </w:pPr>
      <w:r w:rsidRPr="003D26C9">
        <w:rPr>
          <w:rFonts w:ascii="Times New Roman" w:hAnsi="Times New Roman" w:cs="Times New Roman"/>
          <w:sz w:val="20"/>
          <w:szCs w:val="20"/>
        </w:rPr>
        <w:t>Přerušení či omezení poskytování služby z důvodů uvedených v Čl. V této smlouvy se</w:t>
      </w:r>
      <w:r w:rsidR="001D17BC" w:rsidRPr="003D26C9">
        <w:rPr>
          <w:rFonts w:ascii="Times New Roman" w:hAnsi="Times New Roman" w:cs="Times New Roman"/>
          <w:sz w:val="20"/>
          <w:szCs w:val="20"/>
        </w:rPr>
        <w:t xml:space="preserve"> </w:t>
      </w:r>
      <w:r w:rsidRPr="003D26C9">
        <w:rPr>
          <w:rFonts w:ascii="Times New Roman" w:hAnsi="Times New Roman" w:cs="Times New Roman"/>
          <w:sz w:val="20"/>
          <w:szCs w:val="20"/>
        </w:rPr>
        <w:t>nepovažuje za vadné plnění poskytovatele vůči Odběrateli.</w:t>
      </w:r>
    </w:p>
    <w:p w:rsidR="006A2660" w:rsidRPr="001D17BC" w:rsidRDefault="006A2660" w:rsidP="00E536EF">
      <w:pPr>
        <w:pStyle w:val="Nadpis1"/>
        <w:rPr>
          <w:rFonts w:ascii="Times New Roman" w:hAnsi="Times New Roman" w:cs="Times New Roman"/>
          <w:sz w:val="24"/>
          <w:szCs w:val="20"/>
        </w:rPr>
      </w:pPr>
      <w:r w:rsidRPr="001D17BC">
        <w:rPr>
          <w:rFonts w:ascii="Times New Roman" w:hAnsi="Times New Roman" w:cs="Times New Roman"/>
          <w:szCs w:val="20"/>
        </w:rPr>
        <w:t>Čl. V</w:t>
      </w:r>
      <w:r w:rsidR="00542079">
        <w:rPr>
          <w:rFonts w:ascii="Times New Roman" w:hAnsi="Times New Roman" w:cs="Times New Roman"/>
          <w:szCs w:val="20"/>
        </w:rPr>
        <w:t>II</w:t>
      </w:r>
      <w:r w:rsidRPr="001D17BC">
        <w:rPr>
          <w:rFonts w:ascii="Times New Roman" w:hAnsi="Times New Roman" w:cs="Times New Roman"/>
          <w:szCs w:val="20"/>
        </w:rPr>
        <w:t>.</w:t>
      </w:r>
      <w:r w:rsidR="00542079">
        <w:rPr>
          <w:rFonts w:ascii="Times New Roman" w:hAnsi="Times New Roman" w:cs="Times New Roman"/>
          <w:szCs w:val="20"/>
        </w:rPr>
        <w:t xml:space="preserve"> </w:t>
      </w:r>
      <w:r w:rsidRPr="001D17BC">
        <w:rPr>
          <w:rFonts w:ascii="Times New Roman" w:hAnsi="Times New Roman" w:cs="Times New Roman"/>
          <w:szCs w:val="20"/>
        </w:rPr>
        <w:t>- Závěrečná ustanovení</w:t>
      </w:r>
    </w:p>
    <w:p w:rsidR="006A2660" w:rsidRPr="001B01E1" w:rsidRDefault="006A2660" w:rsidP="001B01E1">
      <w:pPr>
        <w:pStyle w:val="Odstavecseseznamem"/>
        <w:numPr>
          <w:ilvl w:val="0"/>
          <w:numId w:val="9"/>
        </w:numPr>
        <w:ind w:hanging="720"/>
        <w:jc w:val="both"/>
        <w:rPr>
          <w:rFonts w:ascii="Times New Roman" w:hAnsi="Times New Roman" w:cs="Times New Roman"/>
          <w:sz w:val="20"/>
          <w:szCs w:val="20"/>
        </w:rPr>
      </w:pPr>
      <w:r w:rsidRPr="001B01E1">
        <w:rPr>
          <w:rFonts w:ascii="Times New Roman" w:hAnsi="Times New Roman" w:cs="Times New Roman"/>
          <w:sz w:val="20"/>
          <w:szCs w:val="20"/>
        </w:rPr>
        <w:t>Tato smlouva nabývá platnosti a účinnosti podpisem smluvních stran.</w:t>
      </w:r>
    </w:p>
    <w:p w:rsidR="006A2660" w:rsidRPr="001B01E1" w:rsidRDefault="006A2660" w:rsidP="001B01E1">
      <w:pPr>
        <w:pStyle w:val="Odstavecseseznamem"/>
        <w:numPr>
          <w:ilvl w:val="0"/>
          <w:numId w:val="9"/>
        </w:numPr>
        <w:ind w:hanging="720"/>
        <w:jc w:val="both"/>
        <w:rPr>
          <w:rFonts w:ascii="Times New Roman" w:hAnsi="Times New Roman" w:cs="Times New Roman"/>
          <w:sz w:val="20"/>
          <w:szCs w:val="20"/>
        </w:rPr>
      </w:pPr>
      <w:r w:rsidRPr="001B01E1">
        <w:rPr>
          <w:rFonts w:ascii="Times New Roman" w:hAnsi="Times New Roman" w:cs="Times New Roman"/>
          <w:sz w:val="20"/>
          <w:szCs w:val="20"/>
        </w:rPr>
        <w:lastRenderedPageBreak/>
        <w:t xml:space="preserve">Tato smlouva se uzavírá na dobu určitou v délce trvání 24 měsíců. Smlouva však zanikne dříve v případě, že dojde k vyčerpání finančního limitu odpovídajícímu hodnotě veřejné zakázky malého rozsahu (tj. </w:t>
      </w:r>
      <w:r w:rsidR="003D26C9" w:rsidRPr="001B01E1">
        <w:rPr>
          <w:rFonts w:ascii="Times New Roman" w:hAnsi="Times New Roman" w:cs="Times New Roman"/>
          <w:sz w:val="20"/>
          <w:szCs w:val="20"/>
        </w:rPr>
        <w:t xml:space="preserve">2 </w:t>
      </w:r>
      <w:r w:rsidRPr="001B01E1">
        <w:rPr>
          <w:rFonts w:ascii="Times New Roman" w:hAnsi="Times New Roman" w:cs="Times New Roman"/>
          <w:sz w:val="20"/>
          <w:szCs w:val="20"/>
        </w:rPr>
        <w:t>mil Kč bez DPH).</w:t>
      </w:r>
    </w:p>
    <w:p w:rsidR="006A2660" w:rsidRPr="001B01E1" w:rsidRDefault="006A2660" w:rsidP="001B01E1">
      <w:pPr>
        <w:pStyle w:val="Odstavecseseznamem"/>
        <w:numPr>
          <w:ilvl w:val="0"/>
          <w:numId w:val="9"/>
        </w:numPr>
        <w:ind w:hanging="720"/>
        <w:jc w:val="both"/>
        <w:rPr>
          <w:rFonts w:ascii="Times New Roman" w:hAnsi="Times New Roman" w:cs="Times New Roman"/>
          <w:sz w:val="20"/>
          <w:szCs w:val="20"/>
        </w:rPr>
      </w:pPr>
      <w:r w:rsidRPr="001B01E1">
        <w:rPr>
          <w:rFonts w:ascii="Times New Roman" w:hAnsi="Times New Roman" w:cs="Times New Roman"/>
          <w:sz w:val="20"/>
          <w:szCs w:val="20"/>
        </w:rPr>
        <w:t>Tuto smlouvu je možno měnit nebo doplňovat pouze ve formě písemných dodatků, podepsaných oběma smluvními stranami.</w:t>
      </w:r>
    </w:p>
    <w:p w:rsidR="006A2660" w:rsidRPr="001B01E1" w:rsidRDefault="006A2660" w:rsidP="001B01E1">
      <w:pPr>
        <w:pStyle w:val="Odstavecseseznamem"/>
        <w:numPr>
          <w:ilvl w:val="0"/>
          <w:numId w:val="9"/>
        </w:numPr>
        <w:ind w:hanging="720"/>
        <w:jc w:val="both"/>
        <w:rPr>
          <w:rFonts w:ascii="Times New Roman" w:hAnsi="Times New Roman" w:cs="Times New Roman"/>
          <w:sz w:val="20"/>
          <w:szCs w:val="20"/>
        </w:rPr>
      </w:pPr>
      <w:r w:rsidRPr="001B01E1">
        <w:rPr>
          <w:rFonts w:ascii="Times New Roman" w:hAnsi="Times New Roman" w:cs="Times New Roman"/>
          <w:sz w:val="20"/>
          <w:szCs w:val="20"/>
        </w:rP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rsidR="006A2660" w:rsidRPr="001B01E1" w:rsidRDefault="001B01E1" w:rsidP="001B01E1">
      <w:pPr>
        <w:pStyle w:val="Odstavecseseznamem"/>
        <w:numPr>
          <w:ilvl w:val="0"/>
          <w:numId w:val="9"/>
        </w:numPr>
        <w:ind w:hanging="720"/>
        <w:jc w:val="both"/>
        <w:rPr>
          <w:rFonts w:ascii="Times New Roman" w:hAnsi="Times New Roman" w:cs="Times New Roman"/>
          <w:sz w:val="20"/>
          <w:szCs w:val="20"/>
        </w:rPr>
      </w:pPr>
      <w:r w:rsidRPr="001B01E1">
        <w:rPr>
          <w:rFonts w:ascii="Times New Roman" w:hAnsi="Times New Roman" w:cs="Times New Roman"/>
          <w:sz w:val="20"/>
          <w:szCs w:val="20"/>
        </w:rPr>
        <w:t>Právní vztahy smluvních stran, které vyplývají z této smlouvy a v této</w:t>
      </w:r>
      <w:r w:rsidR="006A2660" w:rsidRPr="001B01E1">
        <w:rPr>
          <w:rFonts w:ascii="Times New Roman" w:hAnsi="Times New Roman" w:cs="Times New Roman"/>
          <w:sz w:val="20"/>
          <w:szCs w:val="20"/>
        </w:rPr>
        <w:t xml:space="preserve"> sm</w:t>
      </w:r>
      <w:r w:rsidRPr="001B01E1">
        <w:rPr>
          <w:rFonts w:ascii="Times New Roman" w:hAnsi="Times New Roman" w:cs="Times New Roman"/>
          <w:sz w:val="20"/>
          <w:szCs w:val="20"/>
        </w:rPr>
        <w:t>louvě</w:t>
      </w:r>
      <w:r w:rsidR="006A2660" w:rsidRPr="001B01E1">
        <w:rPr>
          <w:rFonts w:ascii="Times New Roman" w:hAnsi="Times New Roman" w:cs="Times New Roman"/>
          <w:sz w:val="20"/>
          <w:szCs w:val="20"/>
        </w:rPr>
        <w:t xml:space="preserve"> nejsou</w:t>
      </w:r>
      <w:r w:rsidRPr="001B01E1">
        <w:rPr>
          <w:rFonts w:ascii="Times New Roman" w:hAnsi="Times New Roman" w:cs="Times New Roman"/>
          <w:sz w:val="20"/>
          <w:szCs w:val="20"/>
        </w:rPr>
        <w:t xml:space="preserve"> </w:t>
      </w:r>
      <w:r w:rsidR="006A2660" w:rsidRPr="001B01E1">
        <w:rPr>
          <w:rFonts w:ascii="Times New Roman" w:hAnsi="Times New Roman" w:cs="Times New Roman"/>
          <w:sz w:val="20"/>
          <w:szCs w:val="20"/>
        </w:rPr>
        <w:t xml:space="preserve">výslovně upraveny, se řídí příslušnými </w:t>
      </w:r>
      <w:r w:rsidR="005448E9">
        <w:rPr>
          <w:rFonts w:ascii="Times New Roman" w:hAnsi="Times New Roman" w:cs="Times New Roman"/>
          <w:sz w:val="20"/>
          <w:szCs w:val="20"/>
        </w:rPr>
        <w:t>ustanoveními občanského zákona.</w:t>
      </w:r>
    </w:p>
    <w:p w:rsidR="006A2660" w:rsidRPr="001D17BC" w:rsidRDefault="006A2660" w:rsidP="006A2660">
      <w:pPr>
        <w:rPr>
          <w:rFonts w:ascii="Times New Roman" w:hAnsi="Times New Roman" w:cs="Times New Roman"/>
          <w:sz w:val="20"/>
          <w:szCs w:val="20"/>
        </w:rPr>
      </w:pPr>
    </w:p>
    <w:p w:rsidR="00F01F39" w:rsidRPr="001D17BC" w:rsidRDefault="006A2660" w:rsidP="00F01F39">
      <w:pPr>
        <w:rPr>
          <w:rFonts w:ascii="Times New Roman" w:hAnsi="Times New Roman" w:cs="Times New Roman"/>
          <w:sz w:val="20"/>
          <w:szCs w:val="20"/>
        </w:rPr>
      </w:pPr>
      <w:r w:rsidRPr="001D17BC">
        <w:rPr>
          <w:rFonts w:ascii="Times New Roman" w:hAnsi="Times New Roman" w:cs="Times New Roman"/>
          <w:sz w:val="20"/>
          <w:szCs w:val="20"/>
        </w:rPr>
        <w:t xml:space="preserve">V Praze, dne </w:t>
      </w:r>
      <w:permStart w:id="2007772942" w:edGrp="everyone"/>
      <w:r w:rsidR="00F01F39">
        <w:rPr>
          <w:rFonts w:ascii="Times New Roman" w:hAnsi="Times New Roman" w:cs="Times New Roman"/>
          <w:sz w:val="20"/>
          <w:szCs w:val="20"/>
        </w:rPr>
        <w:t>……………</w:t>
      </w:r>
      <w:permEnd w:id="2007772942"/>
      <w:r w:rsidR="00F01F39">
        <w:rPr>
          <w:rFonts w:ascii="Times New Roman" w:hAnsi="Times New Roman" w:cs="Times New Roman"/>
          <w:sz w:val="20"/>
          <w:szCs w:val="20"/>
        </w:rPr>
        <w:tab/>
      </w:r>
      <w:r w:rsidR="00F01F39">
        <w:rPr>
          <w:rFonts w:ascii="Times New Roman" w:hAnsi="Times New Roman" w:cs="Times New Roman"/>
          <w:sz w:val="20"/>
          <w:szCs w:val="20"/>
        </w:rPr>
        <w:tab/>
      </w:r>
      <w:r w:rsidR="00F01F39">
        <w:rPr>
          <w:rFonts w:ascii="Times New Roman" w:hAnsi="Times New Roman" w:cs="Times New Roman"/>
          <w:sz w:val="20"/>
          <w:szCs w:val="20"/>
        </w:rPr>
        <w:tab/>
      </w:r>
      <w:r w:rsidR="00F01F39">
        <w:rPr>
          <w:rFonts w:ascii="Times New Roman" w:hAnsi="Times New Roman" w:cs="Times New Roman"/>
          <w:sz w:val="20"/>
          <w:szCs w:val="20"/>
        </w:rPr>
        <w:tab/>
      </w:r>
      <w:r w:rsidR="00F01F39">
        <w:rPr>
          <w:rFonts w:ascii="Times New Roman" w:hAnsi="Times New Roman" w:cs="Times New Roman"/>
          <w:sz w:val="20"/>
          <w:szCs w:val="20"/>
        </w:rPr>
        <w:tab/>
      </w:r>
      <w:r w:rsidR="00F01F39">
        <w:rPr>
          <w:rFonts w:ascii="Times New Roman" w:hAnsi="Times New Roman" w:cs="Times New Roman"/>
          <w:sz w:val="20"/>
          <w:szCs w:val="20"/>
        </w:rPr>
        <w:tab/>
      </w:r>
      <w:r w:rsidR="00F01F39" w:rsidRPr="001D17BC">
        <w:rPr>
          <w:rFonts w:ascii="Times New Roman" w:hAnsi="Times New Roman" w:cs="Times New Roman"/>
          <w:sz w:val="20"/>
          <w:szCs w:val="20"/>
        </w:rPr>
        <w:t xml:space="preserve">V Praze, dne </w:t>
      </w:r>
      <w:r w:rsidR="00F01F39">
        <w:rPr>
          <w:rFonts w:ascii="Times New Roman" w:hAnsi="Times New Roman" w:cs="Times New Roman"/>
          <w:sz w:val="20"/>
          <w:szCs w:val="20"/>
        </w:rPr>
        <w:t>……………</w:t>
      </w:r>
    </w:p>
    <w:p w:rsidR="00542079" w:rsidRDefault="00542079" w:rsidP="006A2660">
      <w:pPr>
        <w:rPr>
          <w:rFonts w:ascii="Times New Roman" w:hAnsi="Times New Roman" w:cs="Times New Roman"/>
          <w:sz w:val="20"/>
          <w:szCs w:val="20"/>
        </w:rPr>
      </w:pPr>
    </w:p>
    <w:p w:rsidR="00542079" w:rsidRDefault="00542079" w:rsidP="006A2660">
      <w:pPr>
        <w:rPr>
          <w:rFonts w:ascii="Times New Roman" w:hAnsi="Times New Roman" w:cs="Times New Roman"/>
          <w:sz w:val="20"/>
          <w:szCs w:val="20"/>
        </w:rPr>
      </w:pPr>
    </w:p>
    <w:p w:rsidR="00542079" w:rsidRDefault="00542079" w:rsidP="006A2660">
      <w:pPr>
        <w:rPr>
          <w:rFonts w:ascii="Times New Roman" w:hAnsi="Times New Roman" w:cs="Times New Roman"/>
          <w:sz w:val="20"/>
          <w:szCs w:val="20"/>
        </w:rPr>
      </w:pPr>
    </w:p>
    <w:p w:rsidR="00542079" w:rsidRPr="001D17BC" w:rsidRDefault="00542079" w:rsidP="006A2660">
      <w:pPr>
        <w:rPr>
          <w:rFonts w:ascii="Times New Roman" w:hAnsi="Times New Roman" w:cs="Times New Roman"/>
          <w:sz w:val="20"/>
          <w:szCs w:val="20"/>
        </w:rPr>
      </w:pPr>
    </w:p>
    <w:p w:rsidR="006A2660" w:rsidRPr="001D17BC" w:rsidRDefault="006A2660" w:rsidP="006A2660">
      <w:pPr>
        <w:rPr>
          <w:rFonts w:ascii="Times New Roman" w:hAnsi="Times New Roman" w:cs="Times New Roman"/>
          <w:sz w:val="20"/>
          <w:szCs w:val="20"/>
        </w:rPr>
      </w:pPr>
    </w:p>
    <w:p w:rsidR="006A2660" w:rsidRPr="001D17BC" w:rsidRDefault="006A2660" w:rsidP="006A2660">
      <w:pPr>
        <w:rPr>
          <w:rFonts w:ascii="Times New Roman" w:hAnsi="Times New Roman" w:cs="Times New Roman"/>
          <w:sz w:val="20"/>
          <w:szCs w:val="20"/>
        </w:rPr>
      </w:pPr>
    </w:p>
    <w:p w:rsidR="006A2660" w:rsidRPr="001D17BC" w:rsidRDefault="001B01E1" w:rsidP="006A2660">
      <w:pPr>
        <w:rPr>
          <w:rFonts w:ascii="Times New Roman" w:hAnsi="Times New Roman" w:cs="Times New Roman"/>
          <w:sz w:val="20"/>
          <w:szCs w:val="20"/>
        </w:rPr>
      </w:pPr>
      <w:r w:rsidRPr="001D17BC">
        <w:rPr>
          <w:rFonts w:ascii="Times New Roman" w:hAnsi="Times New Roman" w:cs="Times New Roman"/>
          <w:sz w:val="20"/>
          <w:szCs w:val="20"/>
        </w:rPr>
        <w:t>Poskytovatel</w:t>
      </w:r>
      <w:r w:rsidR="006A2660" w:rsidRPr="001D17BC">
        <w:rPr>
          <w:rFonts w:ascii="Times New Roman" w:hAnsi="Times New Roman" w:cs="Times New Roman"/>
          <w:sz w:val="20"/>
          <w:szCs w:val="20"/>
        </w:rPr>
        <w:t>:</w:t>
      </w:r>
      <w:r w:rsidR="006A2660"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6A2660" w:rsidRPr="001D17BC">
        <w:rPr>
          <w:rFonts w:ascii="Times New Roman" w:hAnsi="Times New Roman" w:cs="Times New Roman"/>
          <w:sz w:val="20"/>
          <w:szCs w:val="20"/>
        </w:rPr>
        <w:t>Odběratel:</w:t>
      </w:r>
      <w:r w:rsidR="006A2660" w:rsidRPr="001D17BC">
        <w:rPr>
          <w:rFonts w:ascii="Times New Roman" w:hAnsi="Times New Roman" w:cs="Times New Roman"/>
          <w:sz w:val="20"/>
          <w:szCs w:val="20"/>
        </w:rPr>
        <w:tab/>
      </w:r>
    </w:p>
    <w:p w:rsidR="001D17BC" w:rsidRPr="001D17BC" w:rsidRDefault="00DC2801" w:rsidP="00D34016">
      <w:pPr>
        <w:spacing w:after="0" w:line="240" w:lineRule="auto"/>
        <w:rPr>
          <w:rFonts w:ascii="Times New Roman" w:hAnsi="Times New Roman" w:cs="Times New Roman"/>
          <w:sz w:val="20"/>
          <w:szCs w:val="20"/>
        </w:rPr>
      </w:pPr>
      <w:permStart w:id="1525957331" w:edGrp="everyone"/>
      <w:r>
        <w:rPr>
          <w:rFonts w:ascii="Times New Roman" w:hAnsi="Times New Roman" w:cs="Times New Roman"/>
          <w:sz w:val="20"/>
          <w:szCs w:val="20"/>
        </w:rPr>
        <w:t>……………………..</w:t>
      </w:r>
      <w:permEnd w:id="1525957331"/>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D34016">
        <w:rPr>
          <w:rFonts w:ascii="Times New Roman" w:hAnsi="Times New Roman" w:cs="Times New Roman"/>
          <w:sz w:val="20"/>
          <w:szCs w:val="20"/>
        </w:rPr>
        <w:tab/>
      </w:r>
      <w:r w:rsidR="00D34016">
        <w:rPr>
          <w:rFonts w:ascii="Times New Roman" w:hAnsi="Times New Roman" w:cs="Times New Roman"/>
          <w:sz w:val="20"/>
          <w:szCs w:val="20"/>
        </w:rPr>
        <w:tab/>
      </w:r>
      <w:r w:rsidR="001D17BC" w:rsidRPr="001D17BC">
        <w:rPr>
          <w:rFonts w:ascii="Times New Roman" w:hAnsi="Times New Roman" w:cs="Times New Roman"/>
          <w:sz w:val="20"/>
          <w:szCs w:val="20"/>
        </w:rPr>
        <w:t xml:space="preserve">Ing. </w:t>
      </w:r>
      <w:r w:rsidR="00D34016">
        <w:rPr>
          <w:rFonts w:ascii="Times New Roman" w:hAnsi="Times New Roman" w:cs="Times New Roman"/>
          <w:sz w:val="20"/>
          <w:szCs w:val="20"/>
        </w:rPr>
        <w:t>Roman Raffl</w:t>
      </w:r>
    </w:p>
    <w:p w:rsidR="001D17BC" w:rsidRPr="001D17BC" w:rsidRDefault="00DC2801" w:rsidP="00D34016">
      <w:pPr>
        <w:spacing w:after="0" w:line="240" w:lineRule="auto"/>
        <w:rPr>
          <w:rFonts w:ascii="Times New Roman" w:hAnsi="Times New Roman" w:cs="Times New Roman"/>
          <w:sz w:val="20"/>
          <w:szCs w:val="20"/>
        </w:rPr>
      </w:pPr>
      <w:permStart w:id="455953119" w:edGrp="everyone"/>
      <w:r>
        <w:rPr>
          <w:rFonts w:ascii="Times New Roman" w:hAnsi="Times New Roman" w:cs="Times New Roman"/>
          <w:sz w:val="20"/>
          <w:szCs w:val="20"/>
        </w:rPr>
        <w:t>……………………..</w:t>
      </w:r>
      <w:permEnd w:id="455953119"/>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D34016">
        <w:rPr>
          <w:rFonts w:ascii="Times New Roman" w:hAnsi="Times New Roman" w:cs="Times New Roman"/>
          <w:sz w:val="20"/>
          <w:szCs w:val="20"/>
        </w:rPr>
        <w:t>předseda představenstva</w:t>
      </w:r>
    </w:p>
    <w:p w:rsidR="006A2660" w:rsidRPr="001D17BC" w:rsidRDefault="00DC2801" w:rsidP="00D34016">
      <w:pPr>
        <w:spacing w:after="0" w:line="240" w:lineRule="auto"/>
        <w:rPr>
          <w:rFonts w:ascii="Times New Roman" w:hAnsi="Times New Roman" w:cs="Times New Roman"/>
          <w:sz w:val="20"/>
          <w:szCs w:val="20"/>
        </w:rPr>
      </w:pPr>
      <w:permStart w:id="1197362929" w:edGrp="everyone"/>
      <w:r>
        <w:rPr>
          <w:rFonts w:ascii="Times New Roman" w:hAnsi="Times New Roman" w:cs="Times New Roman"/>
          <w:sz w:val="20"/>
          <w:szCs w:val="20"/>
        </w:rPr>
        <w:t>……………………..</w:t>
      </w:r>
      <w:permEnd w:id="1197362929"/>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1D17BC" w:rsidRPr="001D17BC">
        <w:rPr>
          <w:rFonts w:ascii="Times New Roman" w:hAnsi="Times New Roman" w:cs="Times New Roman"/>
          <w:sz w:val="20"/>
          <w:szCs w:val="20"/>
        </w:rPr>
        <w:tab/>
      </w:r>
      <w:r w:rsidR="00D34016">
        <w:rPr>
          <w:rFonts w:ascii="Times New Roman" w:hAnsi="Times New Roman" w:cs="Times New Roman"/>
          <w:sz w:val="20"/>
          <w:szCs w:val="20"/>
        </w:rPr>
        <w:t>Správa nemovitostí</w:t>
      </w:r>
      <w:r w:rsidR="001D17BC" w:rsidRPr="001D17BC">
        <w:rPr>
          <w:rFonts w:ascii="Times New Roman" w:hAnsi="Times New Roman" w:cs="Times New Roman"/>
          <w:sz w:val="20"/>
          <w:szCs w:val="20"/>
        </w:rPr>
        <w:t xml:space="preserve"> Praha 2</w:t>
      </w:r>
      <w:r w:rsidR="00D34016">
        <w:rPr>
          <w:rFonts w:ascii="Times New Roman" w:hAnsi="Times New Roman" w:cs="Times New Roman"/>
          <w:sz w:val="20"/>
          <w:szCs w:val="20"/>
        </w:rPr>
        <w:t>, a.s.</w:t>
      </w:r>
    </w:p>
    <w:p w:rsidR="006A2660" w:rsidRDefault="006A2660" w:rsidP="006A2660">
      <w:r>
        <w:t xml:space="preserve"> </w:t>
      </w:r>
    </w:p>
    <w:p w:rsidR="006A2660" w:rsidRDefault="006A2660" w:rsidP="006A2660"/>
    <w:p w:rsidR="006A2660" w:rsidRDefault="006A2660" w:rsidP="006A2660">
      <w:r>
        <w:t xml:space="preserve"> </w:t>
      </w:r>
    </w:p>
    <w:p w:rsidR="006A2660" w:rsidRDefault="006A2660" w:rsidP="006A2660"/>
    <w:p w:rsidR="006A2660" w:rsidRDefault="006A2660" w:rsidP="006A2660"/>
    <w:p w:rsidR="00542079" w:rsidRDefault="00542079" w:rsidP="006A2660"/>
    <w:p w:rsidR="00542079" w:rsidRDefault="00542079" w:rsidP="006A2660"/>
    <w:p w:rsidR="006A2660" w:rsidRDefault="006A2660" w:rsidP="006A2660"/>
    <w:p w:rsidR="006A2660" w:rsidRPr="005E31D5" w:rsidRDefault="001D17BC" w:rsidP="006A2660">
      <w:pPr>
        <w:rPr>
          <w:rFonts w:ascii="Times New Roman" w:hAnsi="Times New Roman" w:cs="Times New Roman"/>
          <w:sz w:val="20"/>
        </w:rPr>
      </w:pPr>
      <w:r w:rsidRPr="005E31D5">
        <w:rPr>
          <w:rFonts w:ascii="Times New Roman" w:hAnsi="Times New Roman" w:cs="Times New Roman"/>
          <w:sz w:val="20"/>
        </w:rPr>
        <w:t>Přílohy:</w:t>
      </w:r>
    </w:p>
    <w:p w:rsidR="001B01E1" w:rsidRDefault="001B01E1">
      <w:r w:rsidRPr="005E31D5">
        <w:rPr>
          <w:rFonts w:ascii="Times New Roman" w:hAnsi="Times New Roman" w:cs="Times New Roman"/>
          <w:sz w:val="20"/>
        </w:rPr>
        <w:t>Příloha č. 1 Technická specifikace a popis rozsahu poskytovaných služeb.</w:t>
      </w:r>
      <w:r>
        <w:br w:type="page"/>
      </w:r>
    </w:p>
    <w:p w:rsidR="001B01E1" w:rsidRDefault="001B01E1" w:rsidP="001B01E1">
      <w:pPr>
        <w:sectPr w:rsidR="001B01E1" w:rsidSect="001B01E1">
          <w:pgSz w:w="11906" w:h="16838"/>
          <w:pgMar w:top="1417" w:right="1417" w:bottom="1417" w:left="1417" w:header="708" w:footer="708" w:gutter="0"/>
          <w:cols w:space="708"/>
          <w:docGrid w:linePitch="360"/>
        </w:sectPr>
      </w:pPr>
    </w:p>
    <w:p w:rsidR="001B01E1" w:rsidRDefault="001B01E1" w:rsidP="001B01E1">
      <w:pPr>
        <w:rPr>
          <w:rFonts w:ascii="Times New Roman" w:hAnsi="Times New Roman" w:cs="Times New Roman"/>
          <w:sz w:val="20"/>
        </w:rPr>
      </w:pPr>
      <w:r w:rsidRPr="005E31D5">
        <w:rPr>
          <w:rFonts w:ascii="Times New Roman" w:hAnsi="Times New Roman" w:cs="Times New Roman"/>
          <w:sz w:val="20"/>
        </w:rPr>
        <w:lastRenderedPageBreak/>
        <w:t>Příloha č. 1 Technická specifikace a popis rozsahu poskytovaných služeb.</w:t>
      </w:r>
    </w:p>
    <w:p w:rsidR="005E31D5" w:rsidRPr="005E31D5" w:rsidRDefault="005E31D5" w:rsidP="005E31D5">
      <w:pPr>
        <w:pStyle w:val="Odstavecseseznamem"/>
        <w:numPr>
          <w:ilvl w:val="0"/>
          <w:numId w:val="12"/>
        </w:numPr>
        <w:rPr>
          <w:rFonts w:ascii="Times New Roman" w:hAnsi="Times New Roman" w:cs="Times New Roman"/>
          <w:sz w:val="20"/>
        </w:rPr>
      </w:pPr>
      <w:r w:rsidRPr="005E31D5">
        <w:rPr>
          <w:rFonts w:ascii="Times New Roman" w:hAnsi="Times New Roman" w:cs="Times New Roman"/>
          <w:sz w:val="20"/>
        </w:rPr>
        <w:t xml:space="preserve"> Služba </w:t>
      </w:r>
      <w:proofErr w:type="spellStart"/>
      <w:r w:rsidRPr="005E31D5">
        <w:rPr>
          <w:rFonts w:ascii="Times New Roman" w:hAnsi="Times New Roman" w:cs="Times New Roman"/>
          <w:sz w:val="20"/>
        </w:rPr>
        <w:t>hosting</w:t>
      </w:r>
      <w:proofErr w:type="spellEnd"/>
      <w:r w:rsidRPr="005E31D5">
        <w:rPr>
          <w:rFonts w:ascii="Times New Roman" w:hAnsi="Times New Roman" w:cs="Times New Roman"/>
          <w:sz w:val="20"/>
        </w:rPr>
        <w:t xml:space="preserve"> virtuálních serverů</w:t>
      </w:r>
    </w:p>
    <w:p w:rsidR="00C91A12" w:rsidRDefault="00C91A12" w:rsidP="003B2558">
      <w:pPr>
        <w:pStyle w:val="Odstavecseseznamem"/>
        <w:rPr>
          <w:rFonts w:ascii="Times New Roman" w:hAnsi="Times New Roman" w:cs="Times New Roman"/>
          <w:sz w:val="20"/>
        </w:rPr>
      </w:pPr>
    </w:p>
    <w:p w:rsidR="00F84D8B" w:rsidRDefault="00F84D8B" w:rsidP="003B2558">
      <w:pPr>
        <w:pStyle w:val="Odstavecseseznamem"/>
        <w:rPr>
          <w:rFonts w:ascii="Times New Roman" w:hAnsi="Times New Roman" w:cs="Times New Roman"/>
          <w:sz w:val="20"/>
        </w:rPr>
      </w:pPr>
    </w:p>
    <w:p w:rsidR="00F84D8B" w:rsidRDefault="00F84D8B" w:rsidP="003B2558">
      <w:pPr>
        <w:pStyle w:val="Odstavecseseznamem"/>
        <w:rPr>
          <w:rFonts w:ascii="Times New Roman" w:hAnsi="Times New Roman" w:cs="Times New Roman"/>
          <w:sz w:val="20"/>
        </w:rPr>
      </w:pPr>
    </w:p>
    <w:tbl>
      <w:tblPr>
        <w:tblW w:w="13892" w:type="dxa"/>
        <w:tblInd w:w="-639" w:type="dxa"/>
        <w:tblCellMar>
          <w:left w:w="70" w:type="dxa"/>
          <w:right w:w="70" w:type="dxa"/>
        </w:tblCellMar>
        <w:tblLook w:val="04A0" w:firstRow="1" w:lastRow="0" w:firstColumn="1" w:lastColumn="0" w:noHBand="0" w:noVBand="1"/>
      </w:tblPr>
      <w:tblGrid>
        <w:gridCol w:w="941"/>
        <w:gridCol w:w="1061"/>
        <w:gridCol w:w="1971"/>
        <w:gridCol w:w="841"/>
        <w:gridCol w:w="1051"/>
        <w:gridCol w:w="550"/>
        <w:gridCol w:w="541"/>
        <w:gridCol w:w="1421"/>
        <w:gridCol w:w="688"/>
        <w:gridCol w:w="791"/>
        <w:gridCol w:w="1947"/>
        <w:gridCol w:w="981"/>
        <w:gridCol w:w="1162"/>
      </w:tblGrid>
      <w:tr w:rsidR="00F84D8B" w:rsidRPr="00422B37" w:rsidTr="0030718B">
        <w:trPr>
          <w:trHeight w:val="315"/>
        </w:trPr>
        <w:tc>
          <w:tcPr>
            <w:tcW w:w="936"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rsidR="00F84D8B" w:rsidRPr="00422B37" w:rsidRDefault="00F84D8B" w:rsidP="0030718B">
            <w:pPr>
              <w:rPr>
                <w:rFonts w:ascii="Arial" w:eastAsia="Times New Roman" w:hAnsi="Arial" w:cs="Arial"/>
                <w:b/>
                <w:bCs/>
                <w:sz w:val="18"/>
                <w:szCs w:val="18"/>
              </w:rPr>
            </w:pPr>
            <w:r w:rsidRPr="00422B37">
              <w:rPr>
                <w:rFonts w:ascii="Arial" w:eastAsia="Times New Roman" w:hAnsi="Arial" w:cs="Arial"/>
                <w:b/>
                <w:bCs/>
                <w:sz w:val="18"/>
                <w:szCs w:val="18"/>
              </w:rPr>
              <w:t>Označení serveru</w:t>
            </w:r>
          </w:p>
        </w:tc>
        <w:tc>
          <w:tcPr>
            <w:tcW w:w="1055"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rsidR="00F84D8B" w:rsidRPr="00422B37" w:rsidRDefault="00F84D8B" w:rsidP="0030718B">
            <w:pPr>
              <w:rPr>
                <w:rFonts w:ascii="Arial" w:eastAsia="Times New Roman" w:hAnsi="Arial" w:cs="Arial"/>
                <w:b/>
                <w:bCs/>
                <w:sz w:val="18"/>
                <w:szCs w:val="18"/>
              </w:rPr>
            </w:pPr>
            <w:r w:rsidRPr="00422B37">
              <w:rPr>
                <w:rFonts w:ascii="Arial" w:eastAsia="Times New Roman" w:hAnsi="Arial" w:cs="Arial"/>
                <w:b/>
                <w:bCs/>
                <w:sz w:val="18"/>
                <w:szCs w:val="18"/>
              </w:rPr>
              <w:t>Úloha</w:t>
            </w:r>
          </w:p>
        </w:tc>
        <w:tc>
          <w:tcPr>
            <w:tcW w:w="1960"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rsidR="00F84D8B" w:rsidRPr="00422B37" w:rsidRDefault="00F84D8B" w:rsidP="0030718B">
            <w:pPr>
              <w:rPr>
                <w:rFonts w:ascii="Arial" w:eastAsia="Times New Roman" w:hAnsi="Arial" w:cs="Arial"/>
                <w:b/>
                <w:bCs/>
                <w:sz w:val="18"/>
                <w:szCs w:val="18"/>
              </w:rPr>
            </w:pPr>
            <w:r w:rsidRPr="00422B37">
              <w:rPr>
                <w:rFonts w:ascii="Arial" w:eastAsia="Times New Roman" w:hAnsi="Arial" w:cs="Arial"/>
                <w:b/>
                <w:bCs/>
                <w:sz w:val="18"/>
                <w:szCs w:val="18"/>
              </w:rPr>
              <w:t>Název serveru</w:t>
            </w:r>
          </w:p>
        </w:tc>
        <w:tc>
          <w:tcPr>
            <w:tcW w:w="837"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rsidR="00F84D8B" w:rsidRPr="00422B37" w:rsidRDefault="00F84D8B" w:rsidP="0030718B">
            <w:pPr>
              <w:rPr>
                <w:rFonts w:ascii="Arial" w:eastAsia="Times New Roman" w:hAnsi="Arial" w:cs="Arial"/>
                <w:b/>
                <w:bCs/>
                <w:sz w:val="18"/>
                <w:szCs w:val="18"/>
              </w:rPr>
            </w:pPr>
            <w:r w:rsidRPr="00422B37">
              <w:rPr>
                <w:rFonts w:ascii="Arial" w:eastAsia="Times New Roman" w:hAnsi="Arial" w:cs="Arial"/>
                <w:b/>
                <w:bCs/>
                <w:sz w:val="18"/>
                <w:szCs w:val="18"/>
              </w:rPr>
              <w:t>OS</w:t>
            </w:r>
          </w:p>
        </w:tc>
        <w:tc>
          <w:tcPr>
            <w:tcW w:w="1045"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rsidR="00F84D8B" w:rsidRPr="00422B37" w:rsidRDefault="00F84D8B" w:rsidP="0030718B">
            <w:pPr>
              <w:rPr>
                <w:rFonts w:ascii="Arial" w:eastAsia="Times New Roman" w:hAnsi="Arial" w:cs="Arial"/>
                <w:b/>
                <w:bCs/>
                <w:sz w:val="18"/>
                <w:szCs w:val="18"/>
              </w:rPr>
            </w:pPr>
            <w:r w:rsidRPr="00422B37">
              <w:rPr>
                <w:rFonts w:ascii="Arial" w:eastAsia="Times New Roman" w:hAnsi="Arial" w:cs="Arial"/>
                <w:b/>
                <w:bCs/>
                <w:sz w:val="18"/>
                <w:szCs w:val="18"/>
              </w:rPr>
              <w:t>Počet virtuálních procesorů</w:t>
            </w:r>
          </w:p>
        </w:tc>
        <w:tc>
          <w:tcPr>
            <w:tcW w:w="547"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rsidR="00F84D8B" w:rsidRPr="00422B37" w:rsidRDefault="00F84D8B" w:rsidP="0030718B">
            <w:pPr>
              <w:rPr>
                <w:rFonts w:ascii="Arial" w:eastAsia="Times New Roman" w:hAnsi="Arial" w:cs="Arial"/>
                <w:b/>
                <w:bCs/>
                <w:sz w:val="18"/>
                <w:szCs w:val="18"/>
              </w:rPr>
            </w:pPr>
            <w:r w:rsidRPr="00422B37">
              <w:rPr>
                <w:rFonts w:ascii="Arial" w:eastAsia="Times New Roman" w:hAnsi="Arial" w:cs="Arial"/>
                <w:b/>
                <w:bCs/>
                <w:sz w:val="18"/>
                <w:szCs w:val="18"/>
              </w:rPr>
              <w:t>RAM v GB</w:t>
            </w:r>
          </w:p>
        </w:tc>
        <w:tc>
          <w:tcPr>
            <w:tcW w:w="539"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rsidR="00F84D8B" w:rsidRPr="00422B37" w:rsidRDefault="00F84D8B" w:rsidP="0030718B">
            <w:pPr>
              <w:rPr>
                <w:rFonts w:ascii="Arial" w:eastAsia="Times New Roman" w:hAnsi="Arial" w:cs="Arial"/>
                <w:b/>
                <w:bCs/>
                <w:sz w:val="18"/>
                <w:szCs w:val="18"/>
              </w:rPr>
            </w:pPr>
            <w:r w:rsidRPr="00422B37">
              <w:rPr>
                <w:rFonts w:ascii="Arial" w:eastAsia="Times New Roman" w:hAnsi="Arial" w:cs="Arial"/>
                <w:b/>
                <w:bCs/>
                <w:sz w:val="18"/>
                <w:szCs w:val="18"/>
              </w:rPr>
              <w:t>HDD v GB</w:t>
            </w:r>
          </w:p>
        </w:tc>
        <w:tc>
          <w:tcPr>
            <w:tcW w:w="1413"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rsidR="00F84D8B" w:rsidRPr="00422B37" w:rsidRDefault="00F84D8B" w:rsidP="0030718B">
            <w:pPr>
              <w:rPr>
                <w:rFonts w:ascii="Arial" w:eastAsia="Times New Roman" w:hAnsi="Arial" w:cs="Arial"/>
                <w:b/>
                <w:bCs/>
                <w:sz w:val="18"/>
                <w:szCs w:val="18"/>
              </w:rPr>
            </w:pPr>
            <w:proofErr w:type="spellStart"/>
            <w:r w:rsidRPr="00422B37">
              <w:rPr>
                <w:rFonts w:ascii="Arial" w:eastAsia="Times New Roman" w:hAnsi="Arial" w:cs="Arial"/>
                <w:b/>
                <w:bCs/>
                <w:sz w:val="18"/>
                <w:szCs w:val="18"/>
              </w:rPr>
              <w:t>Storage</w:t>
            </w:r>
            <w:proofErr w:type="spellEnd"/>
            <w:r w:rsidRPr="00422B37">
              <w:rPr>
                <w:rFonts w:ascii="Arial" w:eastAsia="Times New Roman" w:hAnsi="Arial" w:cs="Arial"/>
                <w:b/>
                <w:bCs/>
                <w:sz w:val="18"/>
                <w:szCs w:val="18"/>
              </w:rPr>
              <w:t xml:space="preserve"> </w:t>
            </w:r>
            <w:proofErr w:type="spellStart"/>
            <w:r w:rsidRPr="00422B37">
              <w:rPr>
                <w:rFonts w:ascii="Arial" w:eastAsia="Times New Roman" w:hAnsi="Arial" w:cs="Arial"/>
                <w:b/>
                <w:bCs/>
                <w:sz w:val="18"/>
                <w:szCs w:val="18"/>
              </w:rPr>
              <w:t>garantovatelný</w:t>
            </w:r>
            <w:proofErr w:type="spellEnd"/>
            <w:r w:rsidRPr="00422B37">
              <w:rPr>
                <w:rFonts w:ascii="Arial" w:eastAsia="Times New Roman" w:hAnsi="Arial" w:cs="Arial"/>
                <w:b/>
                <w:bCs/>
                <w:sz w:val="18"/>
                <w:szCs w:val="18"/>
              </w:rPr>
              <w:t xml:space="preserve"> IOPS / VM</w:t>
            </w:r>
          </w:p>
        </w:tc>
        <w:tc>
          <w:tcPr>
            <w:tcW w:w="688" w:type="dxa"/>
            <w:tcBorders>
              <w:top w:val="single" w:sz="8" w:space="0" w:color="auto"/>
              <w:left w:val="nil"/>
              <w:bottom w:val="nil"/>
              <w:right w:val="single" w:sz="8" w:space="0" w:color="auto"/>
            </w:tcBorders>
            <w:shd w:val="clear" w:color="000000" w:fill="EEECE1"/>
            <w:vAlign w:val="bottom"/>
            <w:hideMark/>
          </w:tcPr>
          <w:p w:rsidR="00F84D8B" w:rsidRPr="00422B37" w:rsidRDefault="00F84D8B" w:rsidP="0030718B">
            <w:pPr>
              <w:rPr>
                <w:rFonts w:ascii="Calibri" w:eastAsia="Times New Roman" w:hAnsi="Calibri" w:cs="Calibri"/>
              </w:rPr>
            </w:pPr>
            <w:r w:rsidRPr="00422B37">
              <w:rPr>
                <w:rFonts w:ascii="Calibri" w:eastAsia="Times New Roman" w:hAnsi="Calibri" w:cs="Calibri"/>
              </w:rPr>
              <w:t> </w:t>
            </w:r>
          </w:p>
        </w:tc>
        <w:tc>
          <w:tcPr>
            <w:tcW w:w="787"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rsidR="00F84D8B" w:rsidRPr="00422B37" w:rsidRDefault="00F84D8B" w:rsidP="0030718B">
            <w:pPr>
              <w:rPr>
                <w:rFonts w:ascii="Arial" w:eastAsia="Times New Roman" w:hAnsi="Arial" w:cs="Arial"/>
                <w:b/>
                <w:bCs/>
                <w:sz w:val="18"/>
                <w:szCs w:val="18"/>
              </w:rPr>
            </w:pPr>
            <w:r w:rsidRPr="00422B37">
              <w:rPr>
                <w:rFonts w:ascii="Arial" w:eastAsia="Times New Roman" w:hAnsi="Arial" w:cs="Arial"/>
                <w:b/>
                <w:bCs/>
                <w:sz w:val="18"/>
                <w:szCs w:val="18"/>
              </w:rPr>
              <w:t>Veřejná IP adresa</w:t>
            </w:r>
          </w:p>
        </w:tc>
        <w:tc>
          <w:tcPr>
            <w:tcW w:w="4085" w:type="dxa"/>
            <w:gridSpan w:val="3"/>
            <w:tcBorders>
              <w:top w:val="single" w:sz="8" w:space="0" w:color="auto"/>
              <w:left w:val="nil"/>
              <w:bottom w:val="single" w:sz="8" w:space="0" w:color="auto"/>
              <w:right w:val="single" w:sz="8" w:space="0" w:color="000000"/>
            </w:tcBorders>
            <w:shd w:val="clear" w:color="000000" w:fill="EEECE1"/>
            <w:vAlign w:val="center"/>
            <w:hideMark/>
          </w:tcPr>
          <w:p w:rsidR="00F84D8B" w:rsidRPr="00422B37" w:rsidRDefault="00F84D8B" w:rsidP="0030718B">
            <w:pPr>
              <w:jc w:val="center"/>
              <w:rPr>
                <w:rFonts w:ascii="Arial" w:eastAsia="Times New Roman" w:hAnsi="Arial" w:cs="Arial"/>
                <w:b/>
                <w:bCs/>
                <w:sz w:val="18"/>
                <w:szCs w:val="18"/>
              </w:rPr>
            </w:pPr>
            <w:r w:rsidRPr="00422B37">
              <w:rPr>
                <w:rFonts w:ascii="Arial" w:eastAsia="Times New Roman" w:hAnsi="Arial" w:cs="Arial"/>
                <w:b/>
                <w:bCs/>
                <w:sz w:val="18"/>
                <w:szCs w:val="18"/>
              </w:rPr>
              <w:t>Zálohování</w:t>
            </w:r>
          </w:p>
        </w:tc>
      </w:tr>
      <w:tr w:rsidR="00F84D8B" w:rsidRPr="00422B37" w:rsidTr="0030718B">
        <w:trPr>
          <w:trHeight w:val="975"/>
        </w:trPr>
        <w:tc>
          <w:tcPr>
            <w:tcW w:w="936" w:type="dxa"/>
            <w:vMerge/>
            <w:tcBorders>
              <w:top w:val="single" w:sz="8" w:space="0" w:color="auto"/>
              <w:left w:val="single" w:sz="8" w:space="0" w:color="auto"/>
              <w:bottom w:val="single" w:sz="8" w:space="0" w:color="000000"/>
              <w:right w:val="single" w:sz="8" w:space="0" w:color="auto"/>
            </w:tcBorders>
            <w:vAlign w:val="center"/>
            <w:hideMark/>
          </w:tcPr>
          <w:p w:rsidR="00F84D8B" w:rsidRPr="00422B37" w:rsidRDefault="00F84D8B" w:rsidP="0030718B">
            <w:pPr>
              <w:rPr>
                <w:rFonts w:ascii="Arial" w:eastAsia="Times New Roman" w:hAnsi="Arial" w:cs="Arial"/>
                <w:b/>
                <w:bCs/>
                <w:sz w:val="18"/>
                <w:szCs w:val="18"/>
              </w:rPr>
            </w:pPr>
          </w:p>
        </w:tc>
        <w:tc>
          <w:tcPr>
            <w:tcW w:w="1055" w:type="dxa"/>
            <w:vMerge/>
            <w:tcBorders>
              <w:top w:val="single" w:sz="8" w:space="0" w:color="auto"/>
              <w:left w:val="single" w:sz="8" w:space="0" w:color="auto"/>
              <w:bottom w:val="single" w:sz="8" w:space="0" w:color="000000"/>
              <w:right w:val="single" w:sz="8" w:space="0" w:color="auto"/>
            </w:tcBorders>
            <w:vAlign w:val="center"/>
            <w:hideMark/>
          </w:tcPr>
          <w:p w:rsidR="00F84D8B" w:rsidRPr="00422B37" w:rsidRDefault="00F84D8B" w:rsidP="0030718B">
            <w:pPr>
              <w:rPr>
                <w:rFonts w:ascii="Arial" w:eastAsia="Times New Roman" w:hAnsi="Arial" w:cs="Arial"/>
                <w:b/>
                <w:bCs/>
                <w:sz w:val="18"/>
                <w:szCs w:val="18"/>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rsidR="00F84D8B" w:rsidRPr="00422B37" w:rsidRDefault="00F84D8B" w:rsidP="0030718B">
            <w:pPr>
              <w:rPr>
                <w:rFonts w:ascii="Arial" w:eastAsia="Times New Roman" w:hAnsi="Arial" w:cs="Arial"/>
                <w:b/>
                <w:bCs/>
                <w:sz w:val="18"/>
                <w:szCs w:val="18"/>
              </w:rPr>
            </w:pPr>
          </w:p>
        </w:tc>
        <w:tc>
          <w:tcPr>
            <w:tcW w:w="837" w:type="dxa"/>
            <w:vMerge/>
            <w:tcBorders>
              <w:top w:val="single" w:sz="8" w:space="0" w:color="auto"/>
              <w:left w:val="single" w:sz="8" w:space="0" w:color="auto"/>
              <w:bottom w:val="single" w:sz="8" w:space="0" w:color="000000"/>
              <w:right w:val="single" w:sz="8" w:space="0" w:color="auto"/>
            </w:tcBorders>
            <w:vAlign w:val="center"/>
            <w:hideMark/>
          </w:tcPr>
          <w:p w:rsidR="00F84D8B" w:rsidRPr="00422B37" w:rsidRDefault="00F84D8B" w:rsidP="0030718B">
            <w:pPr>
              <w:rPr>
                <w:rFonts w:ascii="Arial" w:eastAsia="Times New Roman" w:hAnsi="Arial" w:cs="Arial"/>
                <w:b/>
                <w:bCs/>
                <w:sz w:val="18"/>
                <w:szCs w:val="18"/>
              </w:rPr>
            </w:pPr>
          </w:p>
        </w:tc>
        <w:tc>
          <w:tcPr>
            <w:tcW w:w="1045" w:type="dxa"/>
            <w:vMerge/>
            <w:tcBorders>
              <w:top w:val="single" w:sz="8" w:space="0" w:color="auto"/>
              <w:left w:val="single" w:sz="8" w:space="0" w:color="auto"/>
              <w:bottom w:val="single" w:sz="8" w:space="0" w:color="000000"/>
              <w:right w:val="single" w:sz="8" w:space="0" w:color="auto"/>
            </w:tcBorders>
            <w:vAlign w:val="center"/>
            <w:hideMark/>
          </w:tcPr>
          <w:p w:rsidR="00F84D8B" w:rsidRPr="00422B37" w:rsidRDefault="00F84D8B" w:rsidP="0030718B">
            <w:pPr>
              <w:rPr>
                <w:rFonts w:ascii="Arial" w:eastAsia="Times New Roman" w:hAnsi="Arial" w:cs="Arial"/>
                <w:b/>
                <w:bCs/>
                <w:sz w:val="18"/>
                <w:szCs w:val="18"/>
              </w:rPr>
            </w:pPr>
          </w:p>
        </w:tc>
        <w:tc>
          <w:tcPr>
            <w:tcW w:w="547" w:type="dxa"/>
            <w:vMerge/>
            <w:tcBorders>
              <w:top w:val="single" w:sz="8" w:space="0" w:color="auto"/>
              <w:left w:val="single" w:sz="8" w:space="0" w:color="auto"/>
              <w:bottom w:val="single" w:sz="8" w:space="0" w:color="000000"/>
              <w:right w:val="single" w:sz="8" w:space="0" w:color="auto"/>
            </w:tcBorders>
            <w:vAlign w:val="center"/>
            <w:hideMark/>
          </w:tcPr>
          <w:p w:rsidR="00F84D8B" w:rsidRPr="00422B37" w:rsidRDefault="00F84D8B" w:rsidP="0030718B">
            <w:pPr>
              <w:rPr>
                <w:rFonts w:ascii="Arial" w:eastAsia="Times New Roman" w:hAnsi="Arial" w:cs="Arial"/>
                <w:b/>
                <w:bCs/>
                <w:sz w:val="18"/>
                <w:szCs w:val="18"/>
              </w:rPr>
            </w:pPr>
          </w:p>
        </w:tc>
        <w:tc>
          <w:tcPr>
            <w:tcW w:w="539" w:type="dxa"/>
            <w:vMerge/>
            <w:tcBorders>
              <w:top w:val="single" w:sz="8" w:space="0" w:color="auto"/>
              <w:left w:val="single" w:sz="8" w:space="0" w:color="auto"/>
              <w:bottom w:val="single" w:sz="8" w:space="0" w:color="000000"/>
              <w:right w:val="single" w:sz="8" w:space="0" w:color="auto"/>
            </w:tcBorders>
            <w:vAlign w:val="center"/>
            <w:hideMark/>
          </w:tcPr>
          <w:p w:rsidR="00F84D8B" w:rsidRPr="00422B37" w:rsidRDefault="00F84D8B" w:rsidP="0030718B">
            <w:pPr>
              <w:rPr>
                <w:rFonts w:ascii="Arial" w:eastAsia="Times New Roman" w:hAnsi="Arial" w:cs="Arial"/>
                <w:b/>
                <w:bCs/>
                <w:sz w:val="18"/>
                <w:szCs w:val="18"/>
              </w:rPr>
            </w:pPr>
          </w:p>
        </w:tc>
        <w:tc>
          <w:tcPr>
            <w:tcW w:w="1413" w:type="dxa"/>
            <w:vMerge/>
            <w:tcBorders>
              <w:top w:val="single" w:sz="8" w:space="0" w:color="auto"/>
              <w:left w:val="single" w:sz="8" w:space="0" w:color="auto"/>
              <w:bottom w:val="single" w:sz="8" w:space="0" w:color="000000"/>
              <w:right w:val="single" w:sz="8" w:space="0" w:color="auto"/>
            </w:tcBorders>
            <w:vAlign w:val="center"/>
            <w:hideMark/>
          </w:tcPr>
          <w:p w:rsidR="00F84D8B" w:rsidRPr="00422B37" w:rsidRDefault="00F84D8B" w:rsidP="0030718B">
            <w:pPr>
              <w:rPr>
                <w:rFonts w:ascii="Arial" w:eastAsia="Times New Roman" w:hAnsi="Arial" w:cs="Arial"/>
                <w:b/>
                <w:bCs/>
                <w:sz w:val="18"/>
                <w:szCs w:val="18"/>
              </w:rPr>
            </w:pPr>
          </w:p>
        </w:tc>
        <w:tc>
          <w:tcPr>
            <w:tcW w:w="688" w:type="dxa"/>
            <w:tcBorders>
              <w:top w:val="nil"/>
              <w:left w:val="nil"/>
              <w:bottom w:val="single" w:sz="8" w:space="0" w:color="auto"/>
              <w:right w:val="single" w:sz="8" w:space="0" w:color="auto"/>
            </w:tcBorders>
            <w:shd w:val="clear" w:color="000000" w:fill="EEECE1"/>
            <w:vAlign w:val="center"/>
            <w:hideMark/>
          </w:tcPr>
          <w:p w:rsidR="00F84D8B" w:rsidRPr="00422B37" w:rsidRDefault="00F84D8B" w:rsidP="0030718B">
            <w:pPr>
              <w:rPr>
                <w:rFonts w:ascii="Arial" w:eastAsia="Times New Roman" w:hAnsi="Arial" w:cs="Arial"/>
                <w:b/>
                <w:bCs/>
                <w:sz w:val="18"/>
                <w:szCs w:val="18"/>
              </w:rPr>
            </w:pPr>
            <w:r w:rsidRPr="00422B37">
              <w:rPr>
                <w:rFonts w:ascii="Arial" w:eastAsia="Times New Roman" w:hAnsi="Arial" w:cs="Arial"/>
                <w:b/>
                <w:bCs/>
                <w:sz w:val="18"/>
                <w:szCs w:val="18"/>
              </w:rPr>
              <w:t>NIC</w:t>
            </w:r>
          </w:p>
        </w:tc>
        <w:tc>
          <w:tcPr>
            <w:tcW w:w="787" w:type="dxa"/>
            <w:vMerge/>
            <w:tcBorders>
              <w:top w:val="single" w:sz="8" w:space="0" w:color="auto"/>
              <w:left w:val="single" w:sz="8" w:space="0" w:color="auto"/>
              <w:bottom w:val="single" w:sz="8" w:space="0" w:color="000000"/>
              <w:right w:val="single" w:sz="8" w:space="0" w:color="auto"/>
            </w:tcBorders>
            <w:vAlign w:val="center"/>
            <w:hideMark/>
          </w:tcPr>
          <w:p w:rsidR="00F84D8B" w:rsidRPr="00422B37" w:rsidRDefault="00F84D8B" w:rsidP="0030718B">
            <w:pPr>
              <w:rPr>
                <w:rFonts w:ascii="Arial" w:eastAsia="Times New Roman" w:hAnsi="Arial" w:cs="Arial"/>
                <w:b/>
                <w:bCs/>
                <w:sz w:val="18"/>
                <w:szCs w:val="18"/>
              </w:rPr>
            </w:pPr>
          </w:p>
        </w:tc>
        <w:tc>
          <w:tcPr>
            <w:tcW w:w="194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Bodů obnovy</w:t>
            </w:r>
          </w:p>
        </w:tc>
        <w:tc>
          <w:tcPr>
            <w:tcW w:w="976"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Frekvence</w:t>
            </w:r>
          </w:p>
        </w:tc>
        <w:tc>
          <w:tcPr>
            <w:tcW w:w="1162"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Záloha do geograficky vzdálené lokace</w:t>
            </w:r>
          </w:p>
        </w:tc>
      </w:tr>
      <w:tr w:rsidR="00F84D8B" w:rsidRPr="00422B37" w:rsidTr="0030718B">
        <w:trPr>
          <w:trHeight w:val="495"/>
        </w:trPr>
        <w:tc>
          <w:tcPr>
            <w:tcW w:w="936" w:type="dxa"/>
            <w:tcBorders>
              <w:top w:val="nil"/>
              <w:left w:val="single" w:sz="8" w:space="0" w:color="auto"/>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server1</w:t>
            </w:r>
          </w:p>
        </w:tc>
        <w:tc>
          <w:tcPr>
            <w:tcW w:w="1055"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proofErr w:type="spellStart"/>
            <w:r w:rsidRPr="00422B37">
              <w:rPr>
                <w:rFonts w:ascii="Arial" w:eastAsia="Times New Roman" w:hAnsi="Arial" w:cs="Arial"/>
                <w:sz w:val="18"/>
                <w:szCs w:val="18"/>
              </w:rPr>
              <w:t>Domain</w:t>
            </w:r>
            <w:proofErr w:type="spellEnd"/>
            <w:r w:rsidRPr="00422B37">
              <w:rPr>
                <w:rFonts w:ascii="Arial" w:eastAsia="Times New Roman" w:hAnsi="Arial" w:cs="Arial"/>
                <w:sz w:val="18"/>
                <w:szCs w:val="18"/>
              </w:rPr>
              <w:t xml:space="preserve"> </w:t>
            </w:r>
            <w:proofErr w:type="spellStart"/>
            <w:r w:rsidRPr="00422B37">
              <w:rPr>
                <w:rFonts w:ascii="Arial" w:eastAsia="Times New Roman" w:hAnsi="Arial" w:cs="Arial"/>
                <w:sz w:val="18"/>
                <w:szCs w:val="18"/>
              </w:rPr>
              <w:t>Controller</w:t>
            </w:r>
            <w:proofErr w:type="spellEnd"/>
            <w:r w:rsidRPr="00422B37">
              <w:rPr>
                <w:rFonts w:ascii="Arial" w:eastAsia="Times New Roman" w:hAnsi="Arial" w:cs="Arial"/>
                <w:sz w:val="18"/>
                <w:szCs w:val="18"/>
              </w:rPr>
              <w:t xml:space="preserve"> </w:t>
            </w:r>
          </w:p>
        </w:tc>
        <w:tc>
          <w:tcPr>
            <w:tcW w:w="1960"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SNPDC01.snp2.local</w:t>
            </w:r>
          </w:p>
        </w:tc>
        <w:tc>
          <w:tcPr>
            <w:tcW w:w="83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proofErr w:type="spellStart"/>
            <w:r w:rsidRPr="00422B37">
              <w:rPr>
                <w:rFonts w:ascii="Arial" w:eastAsia="Times New Roman" w:hAnsi="Arial" w:cs="Arial"/>
                <w:sz w:val="18"/>
                <w:szCs w:val="18"/>
              </w:rPr>
              <w:t>WServer</w:t>
            </w:r>
            <w:proofErr w:type="spellEnd"/>
            <w:r w:rsidRPr="00422B37">
              <w:rPr>
                <w:rFonts w:ascii="Arial" w:eastAsia="Times New Roman" w:hAnsi="Arial" w:cs="Arial"/>
                <w:sz w:val="18"/>
                <w:szCs w:val="18"/>
              </w:rPr>
              <w:t xml:space="preserve"> 2016, 64 bit</w:t>
            </w:r>
          </w:p>
        </w:tc>
        <w:tc>
          <w:tcPr>
            <w:tcW w:w="1045"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1</w:t>
            </w:r>
          </w:p>
        </w:tc>
        <w:tc>
          <w:tcPr>
            <w:tcW w:w="54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2</w:t>
            </w:r>
          </w:p>
        </w:tc>
        <w:tc>
          <w:tcPr>
            <w:tcW w:w="539"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80</w:t>
            </w:r>
          </w:p>
        </w:tc>
        <w:tc>
          <w:tcPr>
            <w:tcW w:w="1413"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8000</w:t>
            </w:r>
          </w:p>
        </w:tc>
        <w:tc>
          <w:tcPr>
            <w:tcW w:w="688"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 xml:space="preserve">1 </w:t>
            </w:r>
            <w:proofErr w:type="spellStart"/>
            <w:r w:rsidRPr="00422B37">
              <w:rPr>
                <w:rFonts w:ascii="Arial" w:eastAsia="Times New Roman" w:hAnsi="Arial" w:cs="Arial"/>
                <w:sz w:val="18"/>
                <w:szCs w:val="18"/>
              </w:rPr>
              <w:t>Gb</w:t>
            </w:r>
            <w:proofErr w:type="spellEnd"/>
            <w:r w:rsidRPr="00422B37">
              <w:rPr>
                <w:rFonts w:ascii="Arial" w:eastAsia="Times New Roman" w:hAnsi="Arial" w:cs="Arial"/>
                <w:sz w:val="18"/>
                <w:szCs w:val="18"/>
              </w:rPr>
              <w:t>/s</w:t>
            </w:r>
          </w:p>
        </w:tc>
        <w:tc>
          <w:tcPr>
            <w:tcW w:w="78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ne</w:t>
            </w:r>
          </w:p>
        </w:tc>
        <w:tc>
          <w:tcPr>
            <w:tcW w:w="194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7</w:t>
            </w:r>
          </w:p>
        </w:tc>
        <w:tc>
          <w:tcPr>
            <w:tcW w:w="976"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denní</w:t>
            </w:r>
          </w:p>
        </w:tc>
        <w:tc>
          <w:tcPr>
            <w:tcW w:w="1162"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ano</w:t>
            </w:r>
          </w:p>
        </w:tc>
      </w:tr>
      <w:tr w:rsidR="00F84D8B" w:rsidRPr="00422B37" w:rsidTr="0030718B">
        <w:trPr>
          <w:trHeight w:val="495"/>
        </w:trPr>
        <w:tc>
          <w:tcPr>
            <w:tcW w:w="936" w:type="dxa"/>
            <w:tcBorders>
              <w:top w:val="nil"/>
              <w:left w:val="single" w:sz="8" w:space="0" w:color="auto"/>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server2</w:t>
            </w:r>
          </w:p>
        </w:tc>
        <w:tc>
          <w:tcPr>
            <w:tcW w:w="1055"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proofErr w:type="spellStart"/>
            <w:r w:rsidRPr="00422B37">
              <w:rPr>
                <w:rFonts w:ascii="Arial" w:eastAsia="Times New Roman" w:hAnsi="Arial" w:cs="Arial"/>
                <w:sz w:val="18"/>
                <w:szCs w:val="18"/>
              </w:rPr>
              <w:t>Domain</w:t>
            </w:r>
            <w:proofErr w:type="spellEnd"/>
            <w:r w:rsidRPr="00422B37">
              <w:rPr>
                <w:rFonts w:ascii="Arial" w:eastAsia="Times New Roman" w:hAnsi="Arial" w:cs="Arial"/>
                <w:sz w:val="18"/>
                <w:szCs w:val="18"/>
              </w:rPr>
              <w:t xml:space="preserve"> </w:t>
            </w:r>
            <w:proofErr w:type="spellStart"/>
            <w:r w:rsidRPr="00422B37">
              <w:rPr>
                <w:rFonts w:ascii="Arial" w:eastAsia="Times New Roman" w:hAnsi="Arial" w:cs="Arial"/>
                <w:sz w:val="18"/>
                <w:szCs w:val="18"/>
              </w:rPr>
              <w:t>Controller</w:t>
            </w:r>
            <w:proofErr w:type="spellEnd"/>
            <w:r w:rsidRPr="00422B37">
              <w:rPr>
                <w:rFonts w:ascii="Arial" w:eastAsia="Times New Roman" w:hAnsi="Arial" w:cs="Arial"/>
                <w:sz w:val="18"/>
                <w:szCs w:val="18"/>
              </w:rPr>
              <w:t xml:space="preserve"> </w:t>
            </w:r>
          </w:p>
        </w:tc>
        <w:tc>
          <w:tcPr>
            <w:tcW w:w="1960"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SNPDC02.snp2.local</w:t>
            </w:r>
          </w:p>
        </w:tc>
        <w:tc>
          <w:tcPr>
            <w:tcW w:w="83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proofErr w:type="spellStart"/>
            <w:r w:rsidRPr="00422B37">
              <w:rPr>
                <w:rFonts w:ascii="Arial" w:eastAsia="Times New Roman" w:hAnsi="Arial" w:cs="Arial"/>
                <w:sz w:val="18"/>
                <w:szCs w:val="18"/>
              </w:rPr>
              <w:t>WServer</w:t>
            </w:r>
            <w:proofErr w:type="spellEnd"/>
            <w:r w:rsidRPr="00422B37">
              <w:rPr>
                <w:rFonts w:ascii="Arial" w:eastAsia="Times New Roman" w:hAnsi="Arial" w:cs="Arial"/>
                <w:sz w:val="18"/>
                <w:szCs w:val="18"/>
              </w:rPr>
              <w:t xml:space="preserve"> 2016, 64 bit</w:t>
            </w:r>
          </w:p>
        </w:tc>
        <w:tc>
          <w:tcPr>
            <w:tcW w:w="1045"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1</w:t>
            </w:r>
          </w:p>
        </w:tc>
        <w:tc>
          <w:tcPr>
            <w:tcW w:w="54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2</w:t>
            </w:r>
          </w:p>
        </w:tc>
        <w:tc>
          <w:tcPr>
            <w:tcW w:w="539"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80</w:t>
            </w:r>
          </w:p>
        </w:tc>
        <w:tc>
          <w:tcPr>
            <w:tcW w:w="1413"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8000</w:t>
            </w:r>
          </w:p>
        </w:tc>
        <w:tc>
          <w:tcPr>
            <w:tcW w:w="688"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 xml:space="preserve">1 </w:t>
            </w:r>
            <w:proofErr w:type="spellStart"/>
            <w:r w:rsidRPr="00422B37">
              <w:rPr>
                <w:rFonts w:ascii="Arial" w:eastAsia="Times New Roman" w:hAnsi="Arial" w:cs="Arial"/>
                <w:sz w:val="18"/>
                <w:szCs w:val="18"/>
              </w:rPr>
              <w:t>Gb</w:t>
            </w:r>
            <w:proofErr w:type="spellEnd"/>
            <w:r w:rsidRPr="00422B37">
              <w:rPr>
                <w:rFonts w:ascii="Arial" w:eastAsia="Times New Roman" w:hAnsi="Arial" w:cs="Arial"/>
                <w:sz w:val="18"/>
                <w:szCs w:val="18"/>
              </w:rPr>
              <w:t>/s</w:t>
            </w:r>
          </w:p>
        </w:tc>
        <w:tc>
          <w:tcPr>
            <w:tcW w:w="78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ne</w:t>
            </w:r>
          </w:p>
        </w:tc>
        <w:tc>
          <w:tcPr>
            <w:tcW w:w="194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7</w:t>
            </w:r>
          </w:p>
        </w:tc>
        <w:tc>
          <w:tcPr>
            <w:tcW w:w="976"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denní</w:t>
            </w:r>
          </w:p>
        </w:tc>
        <w:tc>
          <w:tcPr>
            <w:tcW w:w="1162"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ano</w:t>
            </w:r>
          </w:p>
        </w:tc>
      </w:tr>
      <w:tr w:rsidR="00F84D8B" w:rsidRPr="00422B37" w:rsidTr="0030718B">
        <w:trPr>
          <w:trHeight w:val="495"/>
        </w:trPr>
        <w:tc>
          <w:tcPr>
            <w:tcW w:w="936" w:type="dxa"/>
            <w:tcBorders>
              <w:top w:val="nil"/>
              <w:left w:val="single" w:sz="8" w:space="0" w:color="auto"/>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server3</w:t>
            </w:r>
          </w:p>
        </w:tc>
        <w:tc>
          <w:tcPr>
            <w:tcW w:w="1055"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proofErr w:type="spellStart"/>
            <w:r w:rsidRPr="00422B37">
              <w:rPr>
                <w:rFonts w:ascii="Arial" w:eastAsia="Times New Roman" w:hAnsi="Arial" w:cs="Arial"/>
                <w:sz w:val="18"/>
                <w:szCs w:val="18"/>
              </w:rPr>
              <w:t>File</w:t>
            </w:r>
            <w:proofErr w:type="spellEnd"/>
            <w:r w:rsidRPr="00422B37">
              <w:rPr>
                <w:rFonts w:ascii="Arial" w:eastAsia="Times New Roman" w:hAnsi="Arial" w:cs="Arial"/>
                <w:sz w:val="18"/>
                <w:szCs w:val="18"/>
              </w:rPr>
              <w:t xml:space="preserve"> server</w:t>
            </w:r>
          </w:p>
        </w:tc>
        <w:tc>
          <w:tcPr>
            <w:tcW w:w="1960"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SNPFILE01.snp2.local</w:t>
            </w:r>
          </w:p>
        </w:tc>
        <w:tc>
          <w:tcPr>
            <w:tcW w:w="83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proofErr w:type="spellStart"/>
            <w:r w:rsidRPr="00422B37">
              <w:rPr>
                <w:rFonts w:ascii="Arial" w:eastAsia="Times New Roman" w:hAnsi="Arial" w:cs="Arial"/>
                <w:sz w:val="18"/>
                <w:szCs w:val="18"/>
              </w:rPr>
              <w:t>WServer</w:t>
            </w:r>
            <w:proofErr w:type="spellEnd"/>
            <w:r w:rsidRPr="00422B37">
              <w:rPr>
                <w:rFonts w:ascii="Arial" w:eastAsia="Times New Roman" w:hAnsi="Arial" w:cs="Arial"/>
                <w:sz w:val="18"/>
                <w:szCs w:val="18"/>
              </w:rPr>
              <w:t xml:space="preserve"> 2016, 64 bit</w:t>
            </w:r>
          </w:p>
        </w:tc>
        <w:tc>
          <w:tcPr>
            <w:tcW w:w="1045"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1</w:t>
            </w:r>
          </w:p>
        </w:tc>
        <w:tc>
          <w:tcPr>
            <w:tcW w:w="54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4</w:t>
            </w:r>
          </w:p>
        </w:tc>
        <w:tc>
          <w:tcPr>
            <w:tcW w:w="539"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280</w:t>
            </w:r>
          </w:p>
        </w:tc>
        <w:tc>
          <w:tcPr>
            <w:tcW w:w="1413"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8000</w:t>
            </w:r>
          </w:p>
        </w:tc>
        <w:tc>
          <w:tcPr>
            <w:tcW w:w="688"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 xml:space="preserve">1 </w:t>
            </w:r>
            <w:proofErr w:type="spellStart"/>
            <w:r w:rsidRPr="00422B37">
              <w:rPr>
                <w:rFonts w:ascii="Arial" w:eastAsia="Times New Roman" w:hAnsi="Arial" w:cs="Arial"/>
                <w:sz w:val="18"/>
                <w:szCs w:val="18"/>
              </w:rPr>
              <w:t>Gb</w:t>
            </w:r>
            <w:proofErr w:type="spellEnd"/>
            <w:r w:rsidRPr="00422B37">
              <w:rPr>
                <w:rFonts w:ascii="Arial" w:eastAsia="Times New Roman" w:hAnsi="Arial" w:cs="Arial"/>
                <w:sz w:val="18"/>
                <w:szCs w:val="18"/>
              </w:rPr>
              <w:t>/s</w:t>
            </w:r>
          </w:p>
        </w:tc>
        <w:tc>
          <w:tcPr>
            <w:tcW w:w="78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ne</w:t>
            </w:r>
          </w:p>
        </w:tc>
        <w:tc>
          <w:tcPr>
            <w:tcW w:w="194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7</w:t>
            </w:r>
          </w:p>
        </w:tc>
        <w:tc>
          <w:tcPr>
            <w:tcW w:w="976"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denní</w:t>
            </w:r>
          </w:p>
        </w:tc>
        <w:tc>
          <w:tcPr>
            <w:tcW w:w="1162"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ano</w:t>
            </w:r>
          </w:p>
        </w:tc>
      </w:tr>
      <w:tr w:rsidR="00F84D8B" w:rsidRPr="00422B37" w:rsidTr="0030718B">
        <w:trPr>
          <w:trHeight w:val="495"/>
        </w:trPr>
        <w:tc>
          <w:tcPr>
            <w:tcW w:w="936" w:type="dxa"/>
            <w:tcBorders>
              <w:top w:val="nil"/>
              <w:left w:val="single" w:sz="8" w:space="0" w:color="auto"/>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server4</w:t>
            </w:r>
          </w:p>
        </w:tc>
        <w:tc>
          <w:tcPr>
            <w:tcW w:w="1055"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databázový server SQL</w:t>
            </w:r>
          </w:p>
        </w:tc>
        <w:tc>
          <w:tcPr>
            <w:tcW w:w="1960"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SNPSQL01.snp2.local</w:t>
            </w:r>
          </w:p>
        </w:tc>
        <w:tc>
          <w:tcPr>
            <w:tcW w:w="83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proofErr w:type="spellStart"/>
            <w:r w:rsidRPr="00422B37">
              <w:rPr>
                <w:rFonts w:ascii="Arial" w:eastAsia="Times New Roman" w:hAnsi="Arial" w:cs="Arial"/>
                <w:sz w:val="18"/>
                <w:szCs w:val="18"/>
              </w:rPr>
              <w:t>WServer</w:t>
            </w:r>
            <w:proofErr w:type="spellEnd"/>
            <w:r w:rsidRPr="00422B37">
              <w:rPr>
                <w:rFonts w:ascii="Arial" w:eastAsia="Times New Roman" w:hAnsi="Arial" w:cs="Arial"/>
                <w:sz w:val="18"/>
                <w:szCs w:val="18"/>
              </w:rPr>
              <w:t xml:space="preserve"> 2016, 64 bit</w:t>
            </w:r>
          </w:p>
        </w:tc>
        <w:tc>
          <w:tcPr>
            <w:tcW w:w="1045"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2</w:t>
            </w:r>
          </w:p>
        </w:tc>
        <w:tc>
          <w:tcPr>
            <w:tcW w:w="54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12</w:t>
            </w:r>
          </w:p>
        </w:tc>
        <w:tc>
          <w:tcPr>
            <w:tcW w:w="539"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380</w:t>
            </w:r>
          </w:p>
        </w:tc>
        <w:tc>
          <w:tcPr>
            <w:tcW w:w="1413"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8000</w:t>
            </w:r>
          </w:p>
        </w:tc>
        <w:tc>
          <w:tcPr>
            <w:tcW w:w="688"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 xml:space="preserve">1 </w:t>
            </w:r>
            <w:proofErr w:type="spellStart"/>
            <w:r w:rsidRPr="00422B37">
              <w:rPr>
                <w:rFonts w:ascii="Arial" w:eastAsia="Times New Roman" w:hAnsi="Arial" w:cs="Arial"/>
                <w:sz w:val="18"/>
                <w:szCs w:val="18"/>
              </w:rPr>
              <w:t>Gb</w:t>
            </w:r>
            <w:proofErr w:type="spellEnd"/>
            <w:r w:rsidRPr="00422B37">
              <w:rPr>
                <w:rFonts w:ascii="Arial" w:eastAsia="Times New Roman" w:hAnsi="Arial" w:cs="Arial"/>
                <w:sz w:val="18"/>
                <w:szCs w:val="18"/>
              </w:rPr>
              <w:t>/s</w:t>
            </w:r>
          </w:p>
        </w:tc>
        <w:tc>
          <w:tcPr>
            <w:tcW w:w="78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ne</w:t>
            </w:r>
          </w:p>
        </w:tc>
        <w:tc>
          <w:tcPr>
            <w:tcW w:w="194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7</w:t>
            </w:r>
          </w:p>
        </w:tc>
        <w:tc>
          <w:tcPr>
            <w:tcW w:w="976"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denní</w:t>
            </w:r>
          </w:p>
        </w:tc>
        <w:tc>
          <w:tcPr>
            <w:tcW w:w="1162"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ano</w:t>
            </w:r>
          </w:p>
        </w:tc>
      </w:tr>
      <w:tr w:rsidR="00F84D8B" w:rsidRPr="00422B37" w:rsidTr="0030718B">
        <w:trPr>
          <w:trHeight w:val="495"/>
        </w:trPr>
        <w:tc>
          <w:tcPr>
            <w:tcW w:w="936" w:type="dxa"/>
            <w:tcBorders>
              <w:top w:val="nil"/>
              <w:left w:val="single" w:sz="8" w:space="0" w:color="auto"/>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server5</w:t>
            </w:r>
          </w:p>
        </w:tc>
        <w:tc>
          <w:tcPr>
            <w:tcW w:w="1055"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aplikační server</w:t>
            </w:r>
          </w:p>
        </w:tc>
        <w:tc>
          <w:tcPr>
            <w:tcW w:w="1960"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SNPDMS01.snp2.local</w:t>
            </w:r>
          </w:p>
        </w:tc>
        <w:tc>
          <w:tcPr>
            <w:tcW w:w="83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proofErr w:type="spellStart"/>
            <w:r w:rsidRPr="00422B37">
              <w:rPr>
                <w:rFonts w:ascii="Arial" w:eastAsia="Times New Roman" w:hAnsi="Arial" w:cs="Arial"/>
                <w:sz w:val="18"/>
                <w:szCs w:val="18"/>
              </w:rPr>
              <w:t>WServer</w:t>
            </w:r>
            <w:proofErr w:type="spellEnd"/>
            <w:r w:rsidRPr="00422B37">
              <w:rPr>
                <w:rFonts w:ascii="Arial" w:eastAsia="Times New Roman" w:hAnsi="Arial" w:cs="Arial"/>
                <w:sz w:val="18"/>
                <w:szCs w:val="18"/>
              </w:rPr>
              <w:t xml:space="preserve"> 2016, 64 bit</w:t>
            </w:r>
          </w:p>
        </w:tc>
        <w:tc>
          <w:tcPr>
            <w:tcW w:w="1045"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2</w:t>
            </w:r>
          </w:p>
        </w:tc>
        <w:tc>
          <w:tcPr>
            <w:tcW w:w="54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4</w:t>
            </w:r>
          </w:p>
        </w:tc>
        <w:tc>
          <w:tcPr>
            <w:tcW w:w="539"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280</w:t>
            </w:r>
          </w:p>
        </w:tc>
        <w:tc>
          <w:tcPr>
            <w:tcW w:w="1413"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8000</w:t>
            </w:r>
          </w:p>
        </w:tc>
        <w:tc>
          <w:tcPr>
            <w:tcW w:w="688"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 xml:space="preserve">1 </w:t>
            </w:r>
            <w:proofErr w:type="spellStart"/>
            <w:r w:rsidRPr="00422B37">
              <w:rPr>
                <w:rFonts w:ascii="Arial" w:eastAsia="Times New Roman" w:hAnsi="Arial" w:cs="Arial"/>
                <w:sz w:val="18"/>
                <w:szCs w:val="18"/>
              </w:rPr>
              <w:t>Gb</w:t>
            </w:r>
            <w:proofErr w:type="spellEnd"/>
            <w:r w:rsidRPr="00422B37">
              <w:rPr>
                <w:rFonts w:ascii="Arial" w:eastAsia="Times New Roman" w:hAnsi="Arial" w:cs="Arial"/>
                <w:sz w:val="18"/>
                <w:szCs w:val="18"/>
              </w:rPr>
              <w:t>/s</w:t>
            </w:r>
          </w:p>
        </w:tc>
        <w:tc>
          <w:tcPr>
            <w:tcW w:w="78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ano</w:t>
            </w:r>
          </w:p>
        </w:tc>
        <w:tc>
          <w:tcPr>
            <w:tcW w:w="194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7</w:t>
            </w:r>
          </w:p>
        </w:tc>
        <w:tc>
          <w:tcPr>
            <w:tcW w:w="976"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denní</w:t>
            </w:r>
          </w:p>
        </w:tc>
        <w:tc>
          <w:tcPr>
            <w:tcW w:w="1162"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ano</w:t>
            </w:r>
          </w:p>
        </w:tc>
      </w:tr>
      <w:tr w:rsidR="00F84D8B" w:rsidRPr="00422B37" w:rsidTr="0030718B">
        <w:trPr>
          <w:trHeight w:val="495"/>
        </w:trPr>
        <w:tc>
          <w:tcPr>
            <w:tcW w:w="936" w:type="dxa"/>
            <w:tcBorders>
              <w:top w:val="nil"/>
              <w:left w:val="single" w:sz="8" w:space="0" w:color="auto"/>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Server6</w:t>
            </w:r>
          </w:p>
        </w:tc>
        <w:tc>
          <w:tcPr>
            <w:tcW w:w="1055"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aplikační server</w:t>
            </w:r>
          </w:p>
        </w:tc>
        <w:tc>
          <w:tcPr>
            <w:tcW w:w="1960"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SNPAPP01.snp2.local</w:t>
            </w:r>
          </w:p>
        </w:tc>
        <w:tc>
          <w:tcPr>
            <w:tcW w:w="83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proofErr w:type="spellStart"/>
            <w:r w:rsidRPr="00422B37">
              <w:rPr>
                <w:rFonts w:ascii="Arial" w:eastAsia="Times New Roman" w:hAnsi="Arial" w:cs="Arial"/>
                <w:sz w:val="18"/>
                <w:szCs w:val="18"/>
              </w:rPr>
              <w:t>WServer</w:t>
            </w:r>
            <w:proofErr w:type="spellEnd"/>
            <w:r w:rsidRPr="00422B37">
              <w:rPr>
                <w:rFonts w:ascii="Arial" w:eastAsia="Times New Roman" w:hAnsi="Arial" w:cs="Arial"/>
                <w:sz w:val="18"/>
                <w:szCs w:val="18"/>
              </w:rPr>
              <w:t xml:space="preserve"> 2016, 64 bit</w:t>
            </w:r>
          </w:p>
        </w:tc>
        <w:tc>
          <w:tcPr>
            <w:tcW w:w="1045"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2</w:t>
            </w:r>
          </w:p>
        </w:tc>
        <w:tc>
          <w:tcPr>
            <w:tcW w:w="54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4</w:t>
            </w:r>
          </w:p>
        </w:tc>
        <w:tc>
          <w:tcPr>
            <w:tcW w:w="539"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280</w:t>
            </w:r>
          </w:p>
        </w:tc>
        <w:tc>
          <w:tcPr>
            <w:tcW w:w="1413"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8000</w:t>
            </w:r>
          </w:p>
        </w:tc>
        <w:tc>
          <w:tcPr>
            <w:tcW w:w="688"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 xml:space="preserve">1 </w:t>
            </w:r>
            <w:proofErr w:type="spellStart"/>
            <w:r w:rsidRPr="00422B37">
              <w:rPr>
                <w:rFonts w:ascii="Arial" w:eastAsia="Times New Roman" w:hAnsi="Arial" w:cs="Arial"/>
                <w:sz w:val="18"/>
                <w:szCs w:val="18"/>
              </w:rPr>
              <w:t>Gb</w:t>
            </w:r>
            <w:proofErr w:type="spellEnd"/>
            <w:r w:rsidRPr="00422B37">
              <w:rPr>
                <w:rFonts w:ascii="Arial" w:eastAsia="Times New Roman" w:hAnsi="Arial" w:cs="Arial"/>
                <w:sz w:val="18"/>
                <w:szCs w:val="18"/>
              </w:rPr>
              <w:t>/s</w:t>
            </w:r>
          </w:p>
        </w:tc>
        <w:tc>
          <w:tcPr>
            <w:tcW w:w="78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ano</w:t>
            </w:r>
          </w:p>
        </w:tc>
        <w:tc>
          <w:tcPr>
            <w:tcW w:w="194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7</w:t>
            </w:r>
          </w:p>
        </w:tc>
        <w:tc>
          <w:tcPr>
            <w:tcW w:w="976"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denní</w:t>
            </w:r>
          </w:p>
        </w:tc>
        <w:tc>
          <w:tcPr>
            <w:tcW w:w="1162"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ano</w:t>
            </w:r>
          </w:p>
        </w:tc>
      </w:tr>
      <w:tr w:rsidR="00F84D8B" w:rsidRPr="00422B37" w:rsidTr="0030718B">
        <w:trPr>
          <w:trHeight w:val="315"/>
        </w:trPr>
        <w:tc>
          <w:tcPr>
            <w:tcW w:w="478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84D8B" w:rsidRPr="00422B37" w:rsidRDefault="00F84D8B" w:rsidP="0030718B">
            <w:pPr>
              <w:jc w:val="center"/>
              <w:rPr>
                <w:rFonts w:ascii="Arial" w:eastAsia="Times New Roman" w:hAnsi="Arial" w:cs="Arial"/>
                <w:b/>
                <w:bCs/>
                <w:sz w:val="18"/>
                <w:szCs w:val="18"/>
              </w:rPr>
            </w:pPr>
            <w:r w:rsidRPr="00422B37">
              <w:rPr>
                <w:rFonts w:ascii="Arial" w:eastAsia="Times New Roman" w:hAnsi="Arial" w:cs="Arial"/>
                <w:b/>
                <w:bCs/>
                <w:sz w:val="18"/>
                <w:szCs w:val="18"/>
              </w:rPr>
              <w:t>CELKEM</w:t>
            </w:r>
          </w:p>
        </w:tc>
        <w:tc>
          <w:tcPr>
            <w:tcW w:w="1045"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9</w:t>
            </w:r>
          </w:p>
        </w:tc>
        <w:tc>
          <w:tcPr>
            <w:tcW w:w="547"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28</w:t>
            </w:r>
          </w:p>
        </w:tc>
        <w:tc>
          <w:tcPr>
            <w:tcW w:w="539" w:type="dxa"/>
            <w:tcBorders>
              <w:top w:val="nil"/>
              <w:left w:val="nil"/>
              <w:bottom w:val="single" w:sz="8" w:space="0" w:color="auto"/>
              <w:right w:val="single" w:sz="8" w:space="0" w:color="auto"/>
            </w:tcBorders>
            <w:shd w:val="clear" w:color="auto" w:fill="auto"/>
            <w:vAlign w:val="center"/>
            <w:hideMark/>
          </w:tcPr>
          <w:p w:rsidR="00F84D8B" w:rsidRPr="00422B37" w:rsidRDefault="00F84D8B" w:rsidP="0030718B">
            <w:pPr>
              <w:jc w:val="center"/>
              <w:rPr>
                <w:rFonts w:ascii="Arial" w:eastAsia="Times New Roman" w:hAnsi="Arial" w:cs="Arial"/>
                <w:sz w:val="18"/>
                <w:szCs w:val="18"/>
              </w:rPr>
            </w:pPr>
            <w:r w:rsidRPr="00422B37">
              <w:rPr>
                <w:rFonts w:ascii="Arial" w:eastAsia="Times New Roman" w:hAnsi="Arial" w:cs="Arial"/>
                <w:sz w:val="18"/>
                <w:szCs w:val="18"/>
              </w:rPr>
              <w:t>1380</w:t>
            </w:r>
          </w:p>
        </w:tc>
        <w:tc>
          <w:tcPr>
            <w:tcW w:w="1413" w:type="dxa"/>
            <w:tcBorders>
              <w:top w:val="nil"/>
              <w:left w:val="nil"/>
              <w:bottom w:val="nil"/>
              <w:right w:val="nil"/>
            </w:tcBorders>
            <w:shd w:val="clear" w:color="auto" w:fill="auto"/>
            <w:noWrap/>
            <w:vAlign w:val="bottom"/>
            <w:hideMark/>
          </w:tcPr>
          <w:p w:rsidR="00F84D8B" w:rsidRPr="00422B37" w:rsidRDefault="00F84D8B" w:rsidP="0030718B">
            <w:pPr>
              <w:jc w:val="center"/>
              <w:rPr>
                <w:rFonts w:ascii="Arial" w:eastAsia="Times New Roman" w:hAnsi="Arial" w:cs="Arial"/>
                <w:sz w:val="18"/>
                <w:szCs w:val="18"/>
              </w:rPr>
            </w:pPr>
          </w:p>
        </w:tc>
        <w:tc>
          <w:tcPr>
            <w:tcW w:w="688" w:type="dxa"/>
            <w:tcBorders>
              <w:top w:val="nil"/>
              <w:left w:val="nil"/>
              <w:bottom w:val="nil"/>
              <w:right w:val="nil"/>
            </w:tcBorders>
            <w:shd w:val="clear" w:color="auto" w:fill="auto"/>
            <w:noWrap/>
            <w:vAlign w:val="bottom"/>
            <w:hideMark/>
          </w:tcPr>
          <w:p w:rsidR="00F84D8B" w:rsidRPr="00422B37" w:rsidRDefault="00F84D8B" w:rsidP="0030718B">
            <w:pPr>
              <w:rPr>
                <w:rFonts w:ascii="Times New Roman" w:eastAsia="Times New Roman" w:hAnsi="Times New Roman" w:cs="Times New Roman"/>
                <w:sz w:val="20"/>
                <w:szCs w:val="20"/>
              </w:rPr>
            </w:pPr>
          </w:p>
        </w:tc>
        <w:tc>
          <w:tcPr>
            <w:tcW w:w="787" w:type="dxa"/>
            <w:tcBorders>
              <w:top w:val="nil"/>
              <w:left w:val="nil"/>
              <w:bottom w:val="nil"/>
              <w:right w:val="nil"/>
            </w:tcBorders>
            <w:shd w:val="clear" w:color="auto" w:fill="auto"/>
            <w:noWrap/>
            <w:vAlign w:val="bottom"/>
            <w:hideMark/>
          </w:tcPr>
          <w:p w:rsidR="00F84D8B" w:rsidRPr="00422B37" w:rsidRDefault="00F84D8B" w:rsidP="0030718B">
            <w:pPr>
              <w:rPr>
                <w:rFonts w:ascii="Times New Roman" w:eastAsia="Times New Roman" w:hAnsi="Times New Roman" w:cs="Times New Roman"/>
                <w:sz w:val="20"/>
                <w:szCs w:val="20"/>
              </w:rPr>
            </w:pPr>
          </w:p>
        </w:tc>
        <w:tc>
          <w:tcPr>
            <w:tcW w:w="1947" w:type="dxa"/>
            <w:tcBorders>
              <w:top w:val="nil"/>
              <w:left w:val="nil"/>
              <w:bottom w:val="nil"/>
              <w:right w:val="nil"/>
            </w:tcBorders>
            <w:shd w:val="clear" w:color="auto" w:fill="auto"/>
            <w:noWrap/>
            <w:vAlign w:val="bottom"/>
            <w:hideMark/>
          </w:tcPr>
          <w:p w:rsidR="00F84D8B" w:rsidRPr="00422B37" w:rsidRDefault="00F84D8B" w:rsidP="0030718B">
            <w:pPr>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rsidR="00F84D8B" w:rsidRPr="00422B37" w:rsidRDefault="00F84D8B" w:rsidP="0030718B">
            <w:pPr>
              <w:rPr>
                <w:rFonts w:ascii="Times New Roman" w:eastAsia="Times New Roman" w:hAnsi="Times New Roman" w:cs="Times New Roman"/>
                <w:sz w:val="20"/>
                <w:szCs w:val="20"/>
              </w:rPr>
            </w:pPr>
          </w:p>
        </w:tc>
        <w:tc>
          <w:tcPr>
            <w:tcW w:w="1162" w:type="dxa"/>
            <w:tcBorders>
              <w:top w:val="nil"/>
              <w:left w:val="nil"/>
              <w:bottom w:val="nil"/>
              <w:right w:val="nil"/>
            </w:tcBorders>
            <w:shd w:val="clear" w:color="auto" w:fill="auto"/>
            <w:noWrap/>
            <w:vAlign w:val="bottom"/>
            <w:hideMark/>
          </w:tcPr>
          <w:p w:rsidR="00F84D8B" w:rsidRPr="00422B37" w:rsidRDefault="00F84D8B" w:rsidP="0030718B">
            <w:pPr>
              <w:rPr>
                <w:rFonts w:ascii="Times New Roman" w:eastAsia="Times New Roman" w:hAnsi="Times New Roman" w:cs="Times New Roman"/>
                <w:sz w:val="20"/>
                <w:szCs w:val="20"/>
              </w:rPr>
            </w:pPr>
          </w:p>
        </w:tc>
      </w:tr>
    </w:tbl>
    <w:p w:rsidR="00F84D8B" w:rsidRDefault="00F84D8B" w:rsidP="003B2558">
      <w:pPr>
        <w:pStyle w:val="Odstavecseseznamem"/>
        <w:rPr>
          <w:rFonts w:ascii="Times New Roman" w:hAnsi="Times New Roman" w:cs="Times New Roman"/>
          <w:sz w:val="20"/>
        </w:rPr>
        <w:sectPr w:rsidR="00F84D8B" w:rsidSect="001B01E1">
          <w:pgSz w:w="16838" w:h="11906" w:orient="landscape"/>
          <w:pgMar w:top="1418" w:right="1418" w:bottom="1418" w:left="1418" w:header="709" w:footer="709" w:gutter="0"/>
          <w:cols w:space="708"/>
          <w:docGrid w:linePitch="360"/>
        </w:sectPr>
      </w:pPr>
    </w:p>
    <w:p w:rsidR="00C91A12" w:rsidRPr="00C91A12" w:rsidRDefault="00C91A12" w:rsidP="00C91A12">
      <w:pPr>
        <w:pStyle w:val="Odstavecseseznamem"/>
        <w:numPr>
          <w:ilvl w:val="0"/>
          <w:numId w:val="12"/>
        </w:numPr>
        <w:jc w:val="both"/>
        <w:rPr>
          <w:rFonts w:ascii="Times New Roman" w:hAnsi="Times New Roman" w:cs="Times New Roman"/>
          <w:sz w:val="20"/>
        </w:rPr>
      </w:pPr>
      <w:r>
        <w:rPr>
          <w:rFonts w:ascii="Times New Roman" w:hAnsi="Times New Roman" w:cs="Times New Roman"/>
          <w:sz w:val="20"/>
        </w:rPr>
        <w:lastRenderedPageBreak/>
        <w:t>Ostatní obecně platné ustanovení</w:t>
      </w:r>
    </w:p>
    <w:p w:rsidR="00C91A12" w:rsidRPr="00C91A12" w:rsidRDefault="00C91A12" w:rsidP="00B0056E">
      <w:pPr>
        <w:pStyle w:val="Odstavecseseznamem"/>
        <w:numPr>
          <w:ilvl w:val="0"/>
          <w:numId w:val="16"/>
        </w:numPr>
        <w:ind w:left="1560" w:hanging="426"/>
        <w:rPr>
          <w:rFonts w:ascii="Times New Roman" w:hAnsi="Times New Roman" w:cs="Times New Roman"/>
          <w:sz w:val="20"/>
        </w:rPr>
      </w:pPr>
      <w:r w:rsidRPr="00C91A12">
        <w:rPr>
          <w:rFonts w:ascii="Times New Roman" w:hAnsi="Times New Roman" w:cs="Times New Roman"/>
          <w:sz w:val="20"/>
        </w:rPr>
        <w:t>Datové připojení do datového centra poskytovatele</w:t>
      </w:r>
    </w:p>
    <w:p w:rsidR="00C91A12" w:rsidRPr="00C91A12" w:rsidRDefault="00C91A12" w:rsidP="00B736D4">
      <w:pPr>
        <w:ind w:left="709"/>
        <w:rPr>
          <w:rFonts w:ascii="Times New Roman" w:hAnsi="Times New Roman" w:cs="Times New Roman"/>
          <w:sz w:val="20"/>
        </w:rPr>
      </w:pPr>
      <w:r w:rsidRPr="00C91A12">
        <w:rPr>
          <w:rFonts w:ascii="Times New Roman" w:hAnsi="Times New Roman" w:cs="Times New Roman"/>
          <w:sz w:val="20"/>
        </w:rPr>
        <w:t xml:space="preserve">Odběratel se zavazuje, že poskytne potřebnou součinnost při zajištění datové konektivity a zpřístupnění serverů určených k zálohování. Podmínkou je realizace zabezpečeného propojení odběratele do </w:t>
      </w:r>
      <w:proofErr w:type="spellStart"/>
      <w:r w:rsidRPr="00C91A12">
        <w:rPr>
          <w:rFonts w:ascii="Times New Roman" w:hAnsi="Times New Roman" w:cs="Times New Roman"/>
          <w:sz w:val="20"/>
        </w:rPr>
        <w:t>hostingové</w:t>
      </w:r>
      <w:proofErr w:type="spellEnd"/>
      <w:r w:rsidRPr="00C91A12">
        <w:rPr>
          <w:rFonts w:ascii="Times New Roman" w:hAnsi="Times New Roman" w:cs="Times New Roman"/>
          <w:sz w:val="20"/>
        </w:rPr>
        <w:t xml:space="preserve"> lokality technologií VPN IPSEC</w:t>
      </w:r>
      <w:r w:rsidR="003B2558">
        <w:rPr>
          <w:rFonts w:ascii="Times New Roman" w:hAnsi="Times New Roman" w:cs="Times New Roman"/>
          <w:sz w:val="20"/>
        </w:rPr>
        <w:t>.</w:t>
      </w:r>
    </w:p>
    <w:p w:rsidR="00C91A12" w:rsidRPr="00C91A12" w:rsidRDefault="00C91A12" w:rsidP="00BF254E">
      <w:pPr>
        <w:pStyle w:val="Odstavecseseznamem"/>
        <w:numPr>
          <w:ilvl w:val="0"/>
          <w:numId w:val="16"/>
        </w:numPr>
        <w:ind w:left="1560"/>
        <w:rPr>
          <w:rFonts w:ascii="Times New Roman" w:hAnsi="Times New Roman" w:cs="Times New Roman"/>
          <w:sz w:val="20"/>
        </w:rPr>
      </w:pPr>
      <w:r w:rsidRPr="00C91A12">
        <w:rPr>
          <w:rFonts w:ascii="Times New Roman" w:hAnsi="Times New Roman" w:cs="Times New Roman"/>
          <w:sz w:val="20"/>
        </w:rPr>
        <w:t>SLA poskytovaných služeb</w:t>
      </w:r>
    </w:p>
    <w:p w:rsidR="00B736D4"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24/7/365 monitoring serveru - jednotlivých hostovaných serverů na úrovni vytížení zdrojů (CPU, RAM, HDD, IOPS), dostupnosti serverů, vybraných služeb a komunikačních portů. Monitoring je přístupný zadavateli formou náhledu aktuálního stavu sledovaných parametrů a zajištění 24/7/365 notifikací emailem a SMS v případě nestandardních situací</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Garance reakční doby na výpadky serveru a Aplikace do 2 pracovních hodin (9:00 - 18:00 CET)</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Denní zálohování celého serveru (možnost obnovy dat = 24 hodin zpětně)</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 xml:space="preserve">Pravidelná správa serveru (aktualizace, </w:t>
      </w:r>
      <w:proofErr w:type="spellStart"/>
      <w:r w:rsidRPr="00B736D4">
        <w:rPr>
          <w:rFonts w:ascii="Times New Roman" w:hAnsi="Times New Roman" w:cs="Times New Roman"/>
          <w:sz w:val="20"/>
        </w:rPr>
        <w:t>health</w:t>
      </w:r>
      <w:proofErr w:type="spellEnd"/>
      <w:r w:rsidRPr="00B736D4">
        <w:rPr>
          <w:rFonts w:ascii="Times New Roman" w:hAnsi="Times New Roman" w:cs="Times New Roman"/>
          <w:sz w:val="20"/>
        </w:rPr>
        <w:t xml:space="preserve"> </w:t>
      </w:r>
      <w:proofErr w:type="spellStart"/>
      <w:r w:rsidRPr="00B736D4">
        <w:rPr>
          <w:rFonts w:ascii="Times New Roman" w:hAnsi="Times New Roman" w:cs="Times New Roman"/>
          <w:sz w:val="20"/>
        </w:rPr>
        <w:t>checks</w:t>
      </w:r>
      <w:proofErr w:type="spellEnd"/>
      <w:r w:rsidRPr="00B736D4">
        <w:rPr>
          <w:rFonts w:ascii="Times New Roman" w:hAnsi="Times New Roman" w:cs="Times New Roman"/>
          <w:sz w:val="20"/>
        </w:rPr>
        <w:t>, kontrola logů, zabezpečení a přístupových práv)</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Podpora a omezená správa Aplikace EM v rozsahu 6 hodin měsíčně</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Dostupnost serverů bude zajištěna na úrovni 99,9%</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 xml:space="preserve">Odběrateli bude umožněna správa serverů i zdrojů formou vzdáleného přístupu pomocí RDP, SSH, včetně omezené správy na úrovni </w:t>
      </w:r>
      <w:proofErr w:type="spellStart"/>
      <w:r w:rsidRPr="00B736D4">
        <w:rPr>
          <w:rFonts w:ascii="Times New Roman" w:hAnsi="Times New Roman" w:cs="Times New Roman"/>
          <w:sz w:val="20"/>
        </w:rPr>
        <w:t>hypervisoru</w:t>
      </w:r>
      <w:proofErr w:type="spellEnd"/>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Nastavení vlastní VLAN, komunikace všech hostovaných serveru na jedné vyhrazené síti</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Zajištění veřejných IP adres formátu ipv4 a ipv6 pro servery</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Možnost navýšení všech parametrů (CPU, RAM, disková kapacita, IOPS) až o 25 % na základě požadavků objednatele do 48 hodin</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Udržování kompatibility prostředí VMWARE podle produkčního prostředí zadavatele.</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 xml:space="preserve">Aktuální verze produktů - VMWARE </w:t>
      </w:r>
      <w:proofErr w:type="spellStart"/>
      <w:r w:rsidRPr="00B736D4">
        <w:rPr>
          <w:rFonts w:ascii="Times New Roman" w:hAnsi="Times New Roman" w:cs="Times New Roman"/>
          <w:sz w:val="20"/>
        </w:rPr>
        <w:t>vSphere</w:t>
      </w:r>
      <w:proofErr w:type="spellEnd"/>
      <w:r w:rsidRPr="00B736D4">
        <w:rPr>
          <w:rFonts w:ascii="Times New Roman" w:hAnsi="Times New Roman" w:cs="Times New Roman"/>
          <w:sz w:val="20"/>
        </w:rPr>
        <w:t xml:space="preserve"> 5.1 a </w:t>
      </w:r>
      <w:proofErr w:type="spellStart"/>
      <w:r w:rsidRPr="00B736D4">
        <w:rPr>
          <w:rFonts w:ascii="Times New Roman" w:hAnsi="Times New Roman" w:cs="Times New Roman"/>
          <w:sz w:val="20"/>
        </w:rPr>
        <w:t>Veeam</w:t>
      </w:r>
      <w:proofErr w:type="spellEnd"/>
      <w:r w:rsidRPr="00B736D4">
        <w:rPr>
          <w:rFonts w:ascii="Times New Roman" w:hAnsi="Times New Roman" w:cs="Times New Roman"/>
          <w:sz w:val="20"/>
        </w:rPr>
        <w:t xml:space="preserve"> </w:t>
      </w:r>
      <w:proofErr w:type="spellStart"/>
      <w:r w:rsidRPr="00B736D4">
        <w:rPr>
          <w:rFonts w:ascii="Times New Roman" w:hAnsi="Times New Roman" w:cs="Times New Roman"/>
          <w:sz w:val="20"/>
        </w:rPr>
        <w:t>Backup</w:t>
      </w:r>
      <w:proofErr w:type="spellEnd"/>
      <w:r w:rsidRPr="00B736D4">
        <w:rPr>
          <w:rFonts w:ascii="Times New Roman" w:hAnsi="Times New Roman" w:cs="Times New Roman"/>
          <w:sz w:val="20"/>
        </w:rPr>
        <w:t xml:space="preserve"> &amp; </w:t>
      </w:r>
      <w:proofErr w:type="spellStart"/>
      <w:r w:rsidRPr="00B736D4">
        <w:rPr>
          <w:rFonts w:ascii="Times New Roman" w:hAnsi="Times New Roman" w:cs="Times New Roman"/>
          <w:sz w:val="20"/>
        </w:rPr>
        <w:t>Replication</w:t>
      </w:r>
      <w:proofErr w:type="spellEnd"/>
      <w:r w:rsidRPr="00B736D4">
        <w:rPr>
          <w:rFonts w:ascii="Times New Roman" w:hAnsi="Times New Roman" w:cs="Times New Roman"/>
          <w:sz w:val="20"/>
        </w:rPr>
        <w:t xml:space="preserve"> 6.5</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Poskytnutí plné spolupráce a podpory při migraci serverů do datového centra dodavatele, např. při definici adresního plánu interní sítě</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Poskytovatel ručí za dodržení plánovaných zálohovacích a replikačních schémat.</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Poskytovatel je mimo pravidelných reportů schopen poskytnout statistiky dostupnosti, SLA, výsledků záloh a replik</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Poskytovatel je na požádání schopen provést testovací úlohu zálohy, obnovy, replikace min</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proofErr w:type="spellStart"/>
      <w:r w:rsidRPr="00B736D4">
        <w:rPr>
          <w:rFonts w:ascii="Times New Roman" w:hAnsi="Times New Roman" w:cs="Times New Roman"/>
          <w:sz w:val="20"/>
        </w:rPr>
        <w:t>lx</w:t>
      </w:r>
      <w:proofErr w:type="spellEnd"/>
      <w:r w:rsidRPr="00B736D4">
        <w:rPr>
          <w:rFonts w:ascii="Times New Roman" w:hAnsi="Times New Roman" w:cs="Times New Roman"/>
          <w:sz w:val="20"/>
        </w:rPr>
        <w:t xml:space="preserve"> za 6 měsíců</w:t>
      </w:r>
    </w:p>
    <w:p w:rsidR="00C91A12" w:rsidRPr="00B736D4"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 xml:space="preserve">Poskytovatel zajistí vzdálenou technickou podporu 24/7/365 s reakční dobou do 60 minut (restart serveru, </w:t>
      </w:r>
      <w:proofErr w:type="spellStart"/>
      <w:r w:rsidRPr="00B736D4">
        <w:rPr>
          <w:rFonts w:ascii="Times New Roman" w:hAnsi="Times New Roman" w:cs="Times New Roman"/>
          <w:sz w:val="20"/>
        </w:rPr>
        <w:t>networking</w:t>
      </w:r>
      <w:proofErr w:type="spellEnd"/>
      <w:r w:rsidRPr="00B736D4">
        <w:rPr>
          <w:rFonts w:ascii="Times New Roman" w:hAnsi="Times New Roman" w:cs="Times New Roman"/>
          <w:sz w:val="20"/>
        </w:rPr>
        <w:t>.)</w:t>
      </w:r>
    </w:p>
    <w:p w:rsidR="005E31D5" w:rsidRDefault="00C91A12" w:rsidP="00B736D4">
      <w:pPr>
        <w:pStyle w:val="Odstavecseseznamem"/>
        <w:numPr>
          <w:ilvl w:val="0"/>
          <w:numId w:val="17"/>
        </w:numPr>
        <w:ind w:left="1418" w:hanging="709"/>
        <w:rPr>
          <w:rFonts w:ascii="Times New Roman" w:hAnsi="Times New Roman" w:cs="Times New Roman"/>
          <w:sz w:val="20"/>
        </w:rPr>
      </w:pPr>
      <w:r w:rsidRPr="00B736D4">
        <w:rPr>
          <w:rFonts w:ascii="Times New Roman" w:hAnsi="Times New Roman" w:cs="Times New Roman"/>
          <w:sz w:val="20"/>
        </w:rPr>
        <w:t xml:space="preserve">Poskytovatel bude hlásit veškeré výpadky služeb s dopadem na služby poskytované zadavateli min. </w:t>
      </w:r>
      <w:r w:rsidR="00B736D4" w:rsidRPr="00B736D4">
        <w:rPr>
          <w:rFonts w:ascii="Times New Roman" w:hAnsi="Times New Roman" w:cs="Times New Roman"/>
          <w:sz w:val="20"/>
        </w:rPr>
        <w:t>5</w:t>
      </w:r>
      <w:r w:rsidRPr="00B736D4">
        <w:rPr>
          <w:rFonts w:ascii="Times New Roman" w:hAnsi="Times New Roman" w:cs="Times New Roman"/>
          <w:sz w:val="20"/>
        </w:rPr>
        <w:t xml:space="preserve"> dní předem</w:t>
      </w:r>
    </w:p>
    <w:p w:rsidR="00B736D4" w:rsidRDefault="00B736D4" w:rsidP="002600D0">
      <w:pPr>
        <w:tabs>
          <w:tab w:val="left" w:pos="2638"/>
        </w:tabs>
        <w:rPr>
          <w:rFonts w:ascii="Times New Roman" w:hAnsi="Times New Roman" w:cs="Times New Roman"/>
          <w:sz w:val="20"/>
        </w:rPr>
      </w:pPr>
    </w:p>
    <w:p w:rsidR="003B2558" w:rsidRDefault="003B2558" w:rsidP="002600D0">
      <w:pPr>
        <w:tabs>
          <w:tab w:val="left" w:pos="2638"/>
        </w:tabs>
        <w:rPr>
          <w:rFonts w:ascii="Times New Roman" w:hAnsi="Times New Roman" w:cs="Times New Roman"/>
          <w:sz w:val="20"/>
        </w:rPr>
      </w:pPr>
    </w:p>
    <w:p w:rsidR="003B2558" w:rsidRDefault="003B2558" w:rsidP="002600D0">
      <w:pPr>
        <w:tabs>
          <w:tab w:val="left" w:pos="2638"/>
        </w:tabs>
        <w:rPr>
          <w:rFonts w:ascii="Times New Roman" w:hAnsi="Times New Roman" w:cs="Times New Roman"/>
          <w:sz w:val="20"/>
        </w:rPr>
      </w:pPr>
    </w:p>
    <w:p w:rsidR="003B2558" w:rsidRDefault="003B2558" w:rsidP="002600D0">
      <w:pPr>
        <w:tabs>
          <w:tab w:val="left" w:pos="2638"/>
        </w:tabs>
        <w:rPr>
          <w:rFonts w:ascii="Times New Roman" w:hAnsi="Times New Roman" w:cs="Times New Roman"/>
          <w:sz w:val="20"/>
        </w:rPr>
      </w:pPr>
    </w:p>
    <w:p w:rsidR="003B2558" w:rsidRDefault="003B2558" w:rsidP="002600D0">
      <w:pPr>
        <w:tabs>
          <w:tab w:val="left" w:pos="2638"/>
        </w:tabs>
        <w:rPr>
          <w:rFonts w:ascii="Times New Roman" w:hAnsi="Times New Roman" w:cs="Times New Roman"/>
          <w:sz w:val="20"/>
        </w:rPr>
      </w:pPr>
    </w:p>
    <w:p w:rsidR="003B2558" w:rsidRDefault="003B2558" w:rsidP="002600D0">
      <w:pPr>
        <w:tabs>
          <w:tab w:val="left" w:pos="2638"/>
        </w:tabs>
        <w:rPr>
          <w:rFonts w:ascii="Times New Roman" w:hAnsi="Times New Roman" w:cs="Times New Roman"/>
          <w:sz w:val="20"/>
        </w:rPr>
      </w:pPr>
    </w:p>
    <w:p w:rsidR="003B2558" w:rsidRDefault="003B2558" w:rsidP="002600D0">
      <w:pPr>
        <w:tabs>
          <w:tab w:val="left" w:pos="2638"/>
        </w:tabs>
        <w:rPr>
          <w:rFonts w:ascii="Times New Roman" w:hAnsi="Times New Roman" w:cs="Times New Roman"/>
          <w:sz w:val="20"/>
        </w:rPr>
      </w:pPr>
    </w:p>
    <w:p w:rsidR="003B2558" w:rsidRDefault="003B2558" w:rsidP="002600D0">
      <w:pPr>
        <w:tabs>
          <w:tab w:val="left" w:pos="2638"/>
        </w:tabs>
        <w:rPr>
          <w:rFonts w:ascii="Times New Roman" w:hAnsi="Times New Roman" w:cs="Times New Roman"/>
          <w:sz w:val="20"/>
        </w:rPr>
      </w:pPr>
    </w:p>
    <w:p w:rsidR="003B2558" w:rsidRDefault="003B2558" w:rsidP="002600D0">
      <w:pPr>
        <w:tabs>
          <w:tab w:val="left" w:pos="2638"/>
        </w:tabs>
        <w:rPr>
          <w:rFonts w:ascii="Times New Roman" w:hAnsi="Times New Roman" w:cs="Times New Roman"/>
          <w:sz w:val="20"/>
        </w:rPr>
      </w:pPr>
    </w:p>
    <w:p w:rsidR="003B2558" w:rsidRDefault="003B2558" w:rsidP="002600D0">
      <w:pPr>
        <w:tabs>
          <w:tab w:val="left" w:pos="2638"/>
        </w:tabs>
        <w:rPr>
          <w:rFonts w:ascii="Times New Roman" w:hAnsi="Times New Roman" w:cs="Times New Roman"/>
          <w:sz w:val="20"/>
        </w:rPr>
      </w:pPr>
    </w:p>
    <w:p w:rsidR="003B2558" w:rsidRPr="002600D0" w:rsidRDefault="003B2558" w:rsidP="002600D0">
      <w:pPr>
        <w:tabs>
          <w:tab w:val="left" w:pos="2638"/>
        </w:tabs>
        <w:rPr>
          <w:rFonts w:ascii="Times New Roman" w:hAnsi="Times New Roman" w:cs="Times New Roman"/>
          <w:sz w:val="20"/>
        </w:rPr>
      </w:pPr>
    </w:p>
    <w:p w:rsidR="00B736D4" w:rsidRDefault="00B736D4" w:rsidP="00B736D4">
      <w:pPr>
        <w:pStyle w:val="Odstavecseseznamem"/>
        <w:numPr>
          <w:ilvl w:val="0"/>
          <w:numId w:val="12"/>
        </w:numPr>
        <w:rPr>
          <w:rFonts w:ascii="Times New Roman" w:hAnsi="Times New Roman" w:cs="Times New Roman"/>
          <w:sz w:val="20"/>
        </w:rPr>
      </w:pPr>
      <w:r>
        <w:rPr>
          <w:rFonts w:ascii="Times New Roman" w:hAnsi="Times New Roman" w:cs="Times New Roman"/>
          <w:sz w:val="20"/>
        </w:rPr>
        <w:lastRenderedPageBreak/>
        <w:t>Cenové ujednání</w:t>
      </w:r>
    </w:p>
    <w:p w:rsidR="002600D0" w:rsidRPr="004C6086" w:rsidRDefault="002600D0" w:rsidP="002600D0">
      <w:r w:rsidRPr="004C6086">
        <w:t>Tabulka 1 – Měsíční cena</w:t>
      </w:r>
    </w:p>
    <w:tbl>
      <w:tblPr>
        <w:tblW w:w="5000" w:type="pct"/>
        <w:tblLayout w:type="fixed"/>
        <w:tblCellMar>
          <w:left w:w="70" w:type="dxa"/>
          <w:right w:w="70" w:type="dxa"/>
        </w:tblCellMar>
        <w:tblLook w:val="04A0" w:firstRow="1" w:lastRow="0" w:firstColumn="1" w:lastColumn="0" w:noHBand="0" w:noVBand="1"/>
      </w:tblPr>
      <w:tblGrid>
        <w:gridCol w:w="5382"/>
        <w:gridCol w:w="1701"/>
        <w:gridCol w:w="1977"/>
      </w:tblGrid>
      <w:tr w:rsidR="002600D0" w:rsidRPr="00B736D4" w:rsidTr="00882194">
        <w:trPr>
          <w:trHeight w:val="300"/>
        </w:trPr>
        <w:tc>
          <w:tcPr>
            <w:tcW w:w="2970" w:type="pct"/>
            <w:vMerge w:val="restart"/>
            <w:tcBorders>
              <w:top w:val="single" w:sz="4" w:space="0" w:color="auto"/>
              <w:left w:val="single" w:sz="4" w:space="0" w:color="auto"/>
              <w:bottom w:val="single" w:sz="4" w:space="0" w:color="000000"/>
              <w:right w:val="single" w:sz="4" w:space="0" w:color="auto"/>
            </w:tcBorders>
            <w:shd w:val="clear" w:color="000000" w:fill="EEECE1"/>
            <w:vAlign w:val="bottom"/>
            <w:hideMark/>
          </w:tcPr>
          <w:p w:rsidR="002600D0" w:rsidRPr="002600D0" w:rsidRDefault="002600D0" w:rsidP="00882194">
            <w:pPr>
              <w:rPr>
                <w:rFonts w:ascii="Times New Roman" w:eastAsia="Times New Roman" w:hAnsi="Times New Roman" w:cs="Times New Roman"/>
                <w:b/>
                <w:bCs/>
                <w:sz w:val="20"/>
                <w:szCs w:val="16"/>
              </w:rPr>
            </w:pPr>
            <w:r w:rsidRPr="002600D0">
              <w:rPr>
                <w:rFonts w:ascii="Times New Roman" w:eastAsia="Times New Roman" w:hAnsi="Times New Roman" w:cs="Times New Roman"/>
                <w:b/>
                <w:bCs/>
                <w:sz w:val="20"/>
                <w:szCs w:val="16"/>
              </w:rPr>
              <w:t>Název položky</w:t>
            </w:r>
          </w:p>
        </w:tc>
        <w:tc>
          <w:tcPr>
            <w:tcW w:w="939" w:type="pct"/>
            <w:tcBorders>
              <w:top w:val="single" w:sz="4" w:space="0" w:color="auto"/>
              <w:left w:val="nil"/>
              <w:bottom w:val="nil"/>
              <w:right w:val="single" w:sz="4" w:space="0" w:color="auto"/>
            </w:tcBorders>
            <w:shd w:val="clear" w:color="000000" w:fill="EEECE1"/>
            <w:vAlign w:val="bottom"/>
            <w:hideMark/>
          </w:tcPr>
          <w:p w:rsidR="002600D0" w:rsidRPr="002600D0" w:rsidRDefault="002600D0" w:rsidP="00882194">
            <w:pPr>
              <w:jc w:val="center"/>
              <w:rPr>
                <w:rFonts w:ascii="Times New Roman" w:eastAsia="Times New Roman" w:hAnsi="Times New Roman" w:cs="Times New Roman"/>
                <w:b/>
                <w:bCs/>
                <w:sz w:val="20"/>
                <w:szCs w:val="16"/>
              </w:rPr>
            </w:pPr>
          </w:p>
        </w:tc>
        <w:tc>
          <w:tcPr>
            <w:tcW w:w="1091" w:type="pct"/>
            <w:vMerge w:val="restart"/>
            <w:tcBorders>
              <w:top w:val="single" w:sz="4" w:space="0" w:color="auto"/>
              <w:left w:val="single" w:sz="4" w:space="0" w:color="auto"/>
              <w:bottom w:val="single" w:sz="4" w:space="0" w:color="000000"/>
              <w:right w:val="single" w:sz="4" w:space="0" w:color="auto"/>
            </w:tcBorders>
            <w:shd w:val="clear" w:color="000000" w:fill="EEECE1"/>
            <w:vAlign w:val="bottom"/>
            <w:hideMark/>
          </w:tcPr>
          <w:p w:rsidR="002600D0" w:rsidRPr="002600D0" w:rsidRDefault="002600D0" w:rsidP="00882194">
            <w:pPr>
              <w:jc w:val="center"/>
              <w:rPr>
                <w:rFonts w:ascii="Times New Roman" w:eastAsia="Times New Roman" w:hAnsi="Times New Roman" w:cs="Times New Roman"/>
                <w:b/>
                <w:bCs/>
                <w:sz w:val="20"/>
                <w:szCs w:val="16"/>
              </w:rPr>
            </w:pPr>
            <w:r w:rsidRPr="002600D0">
              <w:rPr>
                <w:rFonts w:ascii="Times New Roman" w:eastAsia="Times New Roman" w:hAnsi="Times New Roman" w:cs="Times New Roman"/>
                <w:b/>
                <w:bCs/>
                <w:sz w:val="20"/>
                <w:szCs w:val="16"/>
              </w:rPr>
              <w:t>Cena bez DPH</w:t>
            </w:r>
          </w:p>
        </w:tc>
      </w:tr>
      <w:tr w:rsidR="002600D0" w:rsidRPr="00B736D4" w:rsidTr="00882194">
        <w:trPr>
          <w:trHeight w:val="56"/>
        </w:trPr>
        <w:tc>
          <w:tcPr>
            <w:tcW w:w="2970" w:type="pct"/>
            <w:vMerge/>
            <w:tcBorders>
              <w:top w:val="single" w:sz="4" w:space="0" w:color="auto"/>
              <w:left w:val="single" w:sz="4" w:space="0" w:color="auto"/>
              <w:bottom w:val="single" w:sz="4" w:space="0" w:color="000000"/>
              <w:right w:val="single" w:sz="4" w:space="0" w:color="auto"/>
            </w:tcBorders>
            <w:vAlign w:val="center"/>
            <w:hideMark/>
          </w:tcPr>
          <w:p w:rsidR="002600D0" w:rsidRPr="005969B9" w:rsidRDefault="002600D0" w:rsidP="00882194">
            <w:pPr>
              <w:rPr>
                <w:rFonts w:ascii="Times New Roman" w:eastAsia="Times New Roman" w:hAnsi="Times New Roman" w:cs="Times New Roman"/>
                <w:b/>
                <w:bCs/>
                <w:sz w:val="20"/>
                <w:szCs w:val="16"/>
              </w:rPr>
            </w:pPr>
          </w:p>
        </w:tc>
        <w:tc>
          <w:tcPr>
            <w:tcW w:w="939" w:type="pct"/>
            <w:tcBorders>
              <w:top w:val="nil"/>
              <w:left w:val="nil"/>
              <w:bottom w:val="single" w:sz="4" w:space="0" w:color="auto"/>
              <w:right w:val="single" w:sz="4" w:space="0" w:color="auto"/>
            </w:tcBorders>
            <w:shd w:val="clear" w:color="000000" w:fill="EEECE1"/>
            <w:vAlign w:val="bottom"/>
            <w:hideMark/>
          </w:tcPr>
          <w:p w:rsidR="002600D0" w:rsidRPr="005969B9" w:rsidRDefault="002600D0" w:rsidP="00882194">
            <w:pPr>
              <w:jc w:val="center"/>
              <w:rPr>
                <w:rFonts w:ascii="Times New Roman" w:eastAsia="Times New Roman" w:hAnsi="Times New Roman" w:cs="Times New Roman"/>
                <w:b/>
                <w:bCs/>
                <w:sz w:val="20"/>
                <w:szCs w:val="16"/>
              </w:rPr>
            </w:pPr>
            <w:r w:rsidRPr="005969B9">
              <w:rPr>
                <w:rFonts w:ascii="Times New Roman" w:eastAsia="Times New Roman" w:hAnsi="Times New Roman" w:cs="Times New Roman"/>
                <w:b/>
                <w:bCs/>
                <w:sz w:val="20"/>
                <w:szCs w:val="16"/>
              </w:rPr>
              <w:t>jednotka</w:t>
            </w:r>
          </w:p>
        </w:tc>
        <w:tc>
          <w:tcPr>
            <w:tcW w:w="1091" w:type="pct"/>
            <w:vMerge/>
            <w:tcBorders>
              <w:top w:val="single" w:sz="4" w:space="0" w:color="auto"/>
              <w:left w:val="single" w:sz="4" w:space="0" w:color="auto"/>
              <w:bottom w:val="single" w:sz="4" w:space="0" w:color="000000"/>
              <w:right w:val="single" w:sz="4" w:space="0" w:color="auto"/>
            </w:tcBorders>
            <w:vAlign w:val="center"/>
            <w:hideMark/>
          </w:tcPr>
          <w:p w:rsidR="002600D0" w:rsidRPr="005969B9" w:rsidRDefault="002600D0" w:rsidP="00882194">
            <w:pPr>
              <w:jc w:val="center"/>
              <w:rPr>
                <w:rFonts w:ascii="Times New Roman" w:eastAsia="Times New Roman" w:hAnsi="Times New Roman" w:cs="Times New Roman"/>
                <w:b/>
                <w:bCs/>
                <w:sz w:val="20"/>
                <w:szCs w:val="16"/>
              </w:rPr>
            </w:pPr>
          </w:p>
        </w:tc>
      </w:tr>
      <w:tr w:rsidR="002600D0" w:rsidRPr="00B736D4" w:rsidTr="00882194">
        <w:trPr>
          <w:trHeight w:val="394"/>
        </w:trPr>
        <w:tc>
          <w:tcPr>
            <w:tcW w:w="2970" w:type="pct"/>
            <w:tcBorders>
              <w:top w:val="single" w:sz="4" w:space="0" w:color="000000"/>
              <w:left w:val="single" w:sz="4" w:space="0" w:color="auto"/>
              <w:bottom w:val="single" w:sz="4" w:space="0" w:color="auto"/>
              <w:right w:val="single" w:sz="4" w:space="0" w:color="auto"/>
            </w:tcBorders>
            <w:shd w:val="clear" w:color="auto" w:fill="auto"/>
            <w:vAlign w:val="center"/>
            <w:hideMark/>
          </w:tcPr>
          <w:p w:rsidR="002600D0" w:rsidRPr="002600D0" w:rsidRDefault="002600D0" w:rsidP="00882194">
            <w:pPr>
              <w:rPr>
                <w:rFonts w:ascii="Times New Roman" w:eastAsia="Times New Roman" w:hAnsi="Times New Roman" w:cs="Times New Roman"/>
                <w:sz w:val="20"/>
                <w:szCs w:val="16"/>
              </w:rPr>
            </w:pPr>
            <w:r w:rsidRPr="002600D0">
              <w:rPr>
                <w:rFonts w:ascii="Times New Roman" w:eastAsia="Times New Roman" w:hAnsi="Times New Roman" w:cs="Times New Roman"/>
                <w:sz w:val="20"/>
                <w:szCs w:val="16"/>
              </w:rPr>
              <w:t>Měsíční platba za položky:</w:t>
            </w:r>
          </w:p>
          <w:p w:rsidR="002600D0" w:rsidRPr="002600D0" w:rsidRDefault="002600D0" w:rsidP="002600D0">
            <w:pPr>
              <w:pStyle w:val="Odstavecseseznamem"/>
              <w:numPr>
                <w:ilvl w:val="0"/>
                <w:numId w:val="18"/>
              </w:numPr>
              <w:rPr>
                <w:rFonts w:ascii="Times New Roman" w:eastAsia="Times New Roman" w:hAnsi="Times New Roman" w:cs="Times New Roman"/>
                <w:sz w:val="20"/>
                <w:szCs w:val="16"/>
              </w:rPr>
            </w:pPr>
            <w:r w:rsidRPr="002600D0">
              <w:rPr>
                <w:rFonts w:ascii="Times New Roman" w:eastAsia="Times New Roman" w:hAnsi="Times New Roman" w:cs="Times New Roman"/>
                <w:sz w:val="20"/>
                <w:szCs w:val="16"/>
              </w:rPr>
              <w:t xml:space="preserve">Služba </w:t>
            </w:r>
            <w:proofErr w:type="spellStart"/>
            <w:r w:rsidRPr="002600D0">
              <w:rPr>
                <w:rFonts w:ascii="Times New Roman" w:eastAsia="Times New Roman" w:hAnsi="Times New Roman" w:cs="Times New Roman"/>
                <w:sz w:val="20"/>
                <w:szCs w:val="16"/>
              </w:rPr>
              <w:t>hosting</w:t>
            </w:r>
            <w:proofErr w:type="spellEnd"/>
            <w:r w:rsidRPr="002600D0">
              <w:rPr>
                <w:rFonts w:ascii="Times New Roman" w:eastAsia="Times New Roman" w:hAnsi="Times New Roman" w:cs="Times New Roman"/>
                <w:sz w:val="20"/>
                <w:szCs w:val="16"/>
              </w:rPr>
              <w:t xml:space="preserve"> virtuálních serverů</w:t>
            </w:r>
          </w:p>
          <w:p w:rsidR="002600D0" w:rsidRPr="002600D0" w:rsidRDefault="002600D0" w:rsidP="002600D0">
            <w:pPr>
              <w:pStyle w:val="Odstavecseseznamem"/>
              <w:numPr>
                <w:ilvl w:val="0"/>
                <w:numId w:val="18"/>
              </w:numPr>
              <w:rPr>
                <w:rFonts w:ascii="Times New Roman" w:eastAsia="Times New Roman" w:hAnsi="Times New Roman" w:cs="Times New Roman"/>
                <w:sz w:val="20"/>
                <w:szCs w:val="16"/>
              </w:rPr>
            </w:pPr>
            <w:proofErr w:type="spellStart"/>
            <w:r w:rsidRPr="002600D0">
              <w:rPr>
                <w:rFonts w:ascii="Times New Roman" w:eastAsia="Times New Roman" w:hAnsi="Times New Roman" w:cs="Times New Roman"/>
                <w:sz w:val="20"/>
                <w:szCs w:val="16"/>
              </w:rPr>
              <w:t>Off-site</w:t>
            </w:r>
            <w:proofErr w:type="spellEnd"/>
            <w:r w:rsidRPr="002600D0">
              <w:rPr>
                <w:rFonts w:ascii="Times New Roman" w:eastAsia="Times New Roman" w:hAnsi="Times New Roman" w:cs="Times New Roman"/>
                <w:sz w:val="20"/>
                <w:szCs w:val="16"/>
              </w:rPr>
              <w:t xml:space="preserve"> zálohování a obnova</w:t>
            </w:r>
          </w:p>
          <w:p w:rsidR="002600D0" w:rsidRPr="002600D0" w:rsidRDefault="002600D0" w:rsidP="002600D0">
            <w:pPr>
              <w:pStyle w:val="Odstavecseseznamem"/>
              <w:numPr>
                <w:ilvl w:val="0"/>
                <w:numId w:val="18"/>
              </w:numPr>
              <w:rPr>
                <w:rFonts w:ascii="Times New Roman" w:eastAsia="Times New Roman" w:hAnsi="Times New Roman" w:cs="Times New Roman"/>
                <w:sz w:val="20"/>
                <w:szCs w:val="16"/>
              </w:rPr>
            </w:pPr>
            <w:r w:rsidRPr="002600D0">
              <w:rPr>
                <w:rFonts w:ascii="Times New Roman" w:eastAsia="Times New Roman" w:hAnsi="Times New Roman" w:cs="Times New Roman"/>
                <w:sz w:val="20"/>
                <w:szCs w:val="16"/>
              </w:rPr>
              <w:t>Správa a dohled perimetru sítě</w:t>
            </w:r>
          </w:p>
        </w:tc>
        <w:tc>
          <w:tcPr>
            <w:tcW w:w="939" w:type="pct"/>
            <w:tcBorders>
              <w:top w:val="nil"/>
              <w:left w:val="nil"/>
              <w:bottom w:val="single" w:sz="4" w:space="0" w:color="auto"/>
              <w:right w:val="single" w:sz="4" w:space="0" w:color="auto"/>
            </w:tcBorders>
            <w:shd w:val="clear" w:color="auto" w:fill="auto"/>
            <w:vAlign w:val="center"/>
            <w:hideMark/>
          </w:tcPr>
          <w:p w:rsidR="002600D0" w:rsidRPr="002600D0" w:rsidRDefault="002600D0" w:rsidP="00882194">
            <w:pPr>
              <w:jc w:val="center"/>
              <w:rPr>
                <w:rFonts w:ascii="Times New Roman" w:eastAsia="Times New Roman" w:hAnsi="Times New Roman" w:cs="Times New Roman"/>
                <w:sz w:val="20"/>
                <w:szCs w:val="16"/>
              </w:rPr>
            </w:pPr>
            <w:r w:rsidRPr="002600D0">
              <w:rPr>
                <w:rFonts w:ascii="Times New Roman" w:eastAsia="Times New Roman" w:hAnsi="Times New Roman" w:cs="Times New Roman"/>
                <w:sz w:val="20"/>
                <w:szCs w:val="16"/>
              </w:rPr>
              <w:t>Měsíčně</w:t>
            </w:r>
          </w:p>
        </w:tc>
        <w:tc>
          <w:tcPr>
            <w:tcW w:w="1091" w:type="pct"/>
            <w:tcBorders>
              <w:top w:val="nil"/>
              <w:left w:val="nil"/>
              <w:bottom w:val="single" w:sz="4" w:space="0" w:color="auto"/>
              <w:right w:val="single" w:sz="4" w:space="0" w:color="auto"/>
            </w:tcBorders>
            <w:shd w:val="clear" w:color="auto" w:fill="auto"/>
            <w:vAlign w:val="center"/>
            <w:hideMark/>
          </w:tcPr>
          <w:p w:rsidR="002600D0" w:rsidRPr="002600D0" w:rsidRDefault="00DC2801" w:rsidP="00882194">
            <w:pPr>
              <w:jc w:val="center"/>
              <w:rPr>
                <w:rFonts w:ascii="Times New Roman" w:eastAsia="Times New Roman" w:hAnsi="Times New Roman" w:cs="Times New Roman"/>
                <w:sz w:val="20"/>
                <w:szCs w:val="16"/>
              </w:rPr>
            </w:pPr>
            <w:permStart w:id="850474802" w:edGrp="everyone"/>
            <w:r>
              <w:rPr>
                <w:rFonts w:ascii="Times New Roman" w:eastAsia="Times New Roman" w:hAnsi="Times New Roman" w:cs="Times New Roman"/>
                <w:sz w:val="20"/>
                <w:szCs w:val="16"/>
              </w:rPr>
              <w:t>……..</w:t>
            </w:r>
            <w:permEnd w:id="850474802"/>
            <w:r w:rsidR="002600D0" w:rsidRPr="002600D0">
              <w:rPr>
                <w:rFonts w:ascii="Times New Roman" w:eastAsia="Times New Roman" w:hAnsi="Times New Roman" w:cs="Times New Roman"/>
                <w:sz w:val="20"/>
                <w:szCs w:val="16"/>
              </w:rPr>
              <w:t>,-Kč</w:t>
            </w:r>
          </w:p>
        </w:tc>
      </w:tr>
    </w:tbl>
    <w:p w:rsidR="003B2558" w:rsidRDefault="003B2558" w:rsidP="004C6086"/>
    <w:p w:rsidR="00B736D4" w:rsidRDefault="00542079" w:rsidP="004C6086">
      <w:r>
        <w:t>Tabulka 2 – Navýšení zdrojů</w:t>
      </w:r>
    </w:p>
    <w:tbl>
      <w:tblPr>
        <w:tblW w:w="5000" w:type="pct"/>
        <w:tblLayout w:type="fixed"/>
        <w:tblCellMar>
          <w:left w:w="70" w:type="dxa"/>
          <w:right w:w="70" w:type="dxa"/>
        </w:tblCellMar>
        <w:tblLook w:val="04A0" w:firstRow="1" w:lastRow="0" w:firstColumn="1" w:lastColumn="0" w:noHBand="0" w:noVBand="1"/>
      </w:tblPr>
      <w:tblGrid>
        <w:gridCol w:w="5382"/>
        <w:gridCol w:w="1701"/>
        <w:gridCol w:w="1977"/>
      </w:tblGrid>
      <w:tr w:rsidR="002600D0" w:rsidRPr="00B736D4" w:rsidTr="00882194">
        <w:trPr>
          <w:trHeight w:val="300"/>
        </w:trPr>
        <w:tc>
          <w:tcPr>
            <w:tcW w:w="2970" w:type="pct"/>
            <w:vMerge w:val="restart"/>
            <w:tcBorders>
              <w:top w:val="single" w:sz="4" w:space="0" w:color="auto"/>
              <w:left w:val="single" w:sz="4" w:space="0" w:color="auto"/>
              <w:bottom w:val="single" w:sz="4" w:space="0" w:color="000000"/>
              <w:right w:val="single" w:sz="4" w:space="0" w:color="auto"/>
            </w:tcBorders>
            <w:shd w:val="clear" w:color="000000" w:fill="EEECE1"/>
            <w:vAlign w:val="bottom"/>
            <w:hideMark/>
          </w:tcPr>
          <w:p w:rsidR="002600D0" w:rsidRPr="00B736D4" w:rsidRDefault="002600D0" w:rsidP="00882194">
            <w:pP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Název položky</w:t>
            </w:r>
          </w:p>
        </w:tc>
        <w:tc>
          <w:tcPr>
            <w:tcW w:w="939" w:type="pct"/>
            <w:tcBorders>
              <w:top w:val="single" w:sz="4" w:space="0" w:color="auto"/>
              <w:left w:val="nil"/>
              <w:bottom w:val="nil"/>
              <w:right w:val="single" w:sz="4" w:space="0" w:color="auto"/>
            </w:tcBorders>
            <w:shd w:val="clear" w:color="000000" w:fill="EEECE1"/>
            <w:vAlign w:val="bottom"/>
            <w:hideMark/>
          </w:tcPr>
          <w:p w:rsidR="002600D0" w:rsidRPr="00B736D4" w:rsidRDefault="002600D0" w:rsidP="00882194">
            <w:pPr>
              <w:jc w:val="center"/>
              <w:rPr>
                <w:rFonts w:ascii="Times New Roman" w:eastAsia="Times New Roman" w:hAnsi="Times New Roman" w:cs="Times New Roman"/>
                <w:b/>
                <w:bCs/>
                <w:sz w:val="16"/>
                <w:szCs w:val="16"/>
              </w:rPr>
            </w:pPr>
          </w:p>
        </w:tc>
        <w:tc>
          <w:tcPr>
            <w:tcW w:w="1091" w:type="pct"/>
            <w:vMerge w:val="restart"/>
            <w:tcBorders>
              <w:top w:val="single" w:sz="4" w:space="0" w:color="auto"/>
              <w:left w:val="single" w:sz="4" w:space="0" w:color="auto"/>
              <w:bottom w:val="single" w:sz="4" w:space="0" w:color="000000"/>
              <w:right w:val="single" w:sz="4" w:space="0" w:color="auto"/>
            </w:tcBorders>
            <w:shd w:val="clear" w:color="000000" w:fill="EEECE1"/>
            <w:vAlign w:val="bottom"/>
            <w:hideMark/>
          </w:tcPr>
          <w:p w:rsidR="002600D0" w:rsidRPr="00B736D4" w:rsidRDefault="002600D0" w:rsidP="00882194">
            <w:pPr>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Cena bez DPH</w:t>
            </w:r>
          </w:p>
        </w:tc>
      </w:tr>
      <w:tr w:rsidR="002600D0" w:rsidRPr="00B736D4" w:rsidTr="00882194">
        <w:trPr>
          <w:trHeight w:val="56"/>
        </w:trPr>
        <w:tc>
          <w:tcPr>
            <w:tcW w:w="2970" w:type="pct"/>
            <w:vMerge/>
            <w:tcBorders>
              <w:top w:val="single" w:sz="4" w:space="0" w:color="auto"/>
              <w:left w:val="single" w:sz="4" w:space="0" w:color="auto"/>
              <w:bottom w:val="single" w:sz="4" w:space="0" w:color="000000"/>
              <w:right w:val="single" w:sz="4" w:space="0" w:color="auto"/>
            </w:tcBorders>
            <w:vAlign w:val="center"/>
            <w:hideMark/>
          </w:tcPr>
          <w:p w:rsidR="002600D0" w:rsidRPr="00B736D4" w:rsidRDefault="002600D0" w:rsidP="00882194">
            <w:pPr>
              <w:rPr>
                <w:rFonts w:ascii="Times New Roman" w:eastAsia="Times New Roman" w:hAnsi="Times New Roman" w:cs="Times New Roman"/>
                <w:b/>
                <w:bCs/>
                <w:sz w:val="16"/>
                <w:szCs w:val="16"/>
              </w:rPr>
            </w:pPr>
          </w:p>
        </w:tc>
        <w:tc>
          <w:tcPr>
            <w:tcW w:w="939" w:type="pct"/>
            <w:tcBorders>
              <w:top w:val="nil"/>
              <w:left w:val="nil"/>
              <w:bottom w:val="single" w:sz="4" w:space="0" w:color="auto"/>
              <w:right w:val="single" w:sz="4" w:space="0" w:color="auto"/>
            </w:tcBorders>
            <w:shd w:val="clear" w:color="000000" w:fill="EEECE1"/>
            <w:vAlign w:val="bottom"/>
            <w:hideMark/>
          </w:tcPr>
          <w:p w:rsidR="002600D0" w:rsidRPr="00B736D4" w:rsidRDefault="002600D0" w:rsidP="00882194">
            <w:pPr>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jednotka</w:t>
            </w:r>
          </w:p>
        </w:tc>
        <w:tc>
          <w:tcPr>
            <w:tcW w:w="1091" w:type="pct"/>
            <w:vMerge/>
            <w:tcBorders>
              <w:top w:val="single" w:sz="4" w:space="0" w:color="auto"/>
              <w:left w:val="single" w:sz="4" w:space="0" w:color="auto"/>
              <w:bottom w:val="single" w:sz="4" w:space="0" w:color="000000"/>
              <w:right w:val="single" w:sz="4" w:space="0" w:color="auto"/>
            </w:tcBorders>
            <w:vAlign w:val="center"/>
            <w:hideMark/>
          </w:tcPr>
          <w:p w:rsidR="002600D0" w:rsidRPr="00B736D4" w:rsidRDefault="002600D0" w:rsidP="00882194">
            <w:pPr>
              <w:jc w:val="center"/>
              <w:rPr>
                <w:rFonts w:ascii="Times New Roman" w:eastAsia="Times New Roman" w:hAnsi="Times New Roman" w:cs="Times New Roman"/>
                <w:b/>
                <w:bCs/>
                <w:sz w:val="16"/>
                <w:szCs w:val="16"/>
              </w:rPr>
            </w:pPr>
          </w:p>
        </w:tc>
      </w:tr>
      <w:tr w:rsidR="002600D0" w:rsidRPr="00B736D4" w:rsidTr="00882194">
        <w:trPr>
          <w:trHeight w:val="394"/>
        </w:trPr>
        <w:tc>
          <w:tcPr>
            <w:tcW w:w="2970" w:type="pct"/>
            <w:tcBorders>
              <w:top w:val="single" w:sz="4" w:space="0" w:color="000000"/>
              <w:left w:val="single" w:sz="4" w:space="0" w:color="auto"/>
              <w:bottom w:val="single" w:sz="4" w:space="0" w:color="auto"/>
              <w:right w:val="single" w:sz="4" w:space="0" w:color="auto"/>
            </w:tcBorders>
            <w:shd w:val="clear" w:color="auto" w:fill="auto"/>
            <w:vAlign w:val="center"/>
            <w:hideMark/>
          </w:tcPr>
          <w:p w:rsidR="002600D0" w:rsidRPr="00B736D4" w:rsidRDefault="002600D0" w:rsidP="00882194">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Upgrade CPU - 1 </w:t>
            </w:r>
            <w:proofErr w:type="spellStart"/>
            <w:r>
              <w:rPr>
                <w:rFonts w:ascii="Times New Roman" w:eastAsia="Times New Roman" w:hAnsi="Times New Roman" w:cs="Times New Roman"/>
                <w:sz w:val="16"/>
                <w:szCs w:val="16"/>
              </w:rPr>
              <w:t>vCPU</w:t>
            </w:r>
            <w:proofErr w:type="spellEnd"/>
            <w:r>
              <w:rPr>
                <w:rFonts w:ascii="Times New Roman" w:eastAsia="Times New Roman" w:hAnsi="Times New Roman" w:cs="Times New Roman"/>
                <w:sz w:val="16"/>
                <w:szCs w:val="16"/>
              </w:rPr>
              <w:t xml:space="preserve"> 0,5GHz</w:t>
            </w:r>
          </w:p>
        </w:tc>
        <w:tc>
          <w:tcPr>
            <w:tcW w:w="939" w:type="pct"/>
            <w:tcBorders>
              <w:top w:val="nil"/>
              <w:left w:val="nil"/>
              <w:bottom w:val="single" w:sz="4" w:space="0" w:color="auto"/>
              <w:right w:val="single" w:sz="4" w:space="0" w:color="auto"/>
            </w:tcBorders>
            <w:shd w:val="clear" w:color="auto" w:fill="auto"/>
            <w:vAlign w:val="center"/>
            <w:hideMark/>
          </w:tcPr>
          <w:p w:rsidR="002600D0" w:rsidRPr="00B736D4" w:rsidRDefault="002600D0" w:rsidP="0088219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Měsíčně</w:t>
            </w:r>
          </w:p>
        </w:tc>
        <w:tc>
          <w:tcPr>
            <w:tcW w:w="1091" w:type="pct"/>
            <w:tcBorders>
              <w:top w:val="nil"/>
              <w:left w:val="nil"/>
              <w:bottom w:val="single" w:sz="4" w:space="0" w:color="auto"/>
              <w:right w:val="single" w:sz="4" w:space="0" w:color="auto"/>
            </w:tcBorders>
            <w:shd w:val="clear" w:color="auto" w:fill="auto"/>
            <w:vAlign w:val="center"/>
            <w:hideMark/>
          </w:tcPr>
          <w:p w:rsidR="002600D0" w:rsidRPr="00B736D4" w:rsidRDefault="00DC2801" w:rsidP="00882194">
            <w:pPr>
              <w:jc w:val="center"/>
              <w:rPr>
                <w:rFonts w:ascii="Times New Roman" w:eastAsia="Times New Roman" w:hAnsi="Times New Roman" w:cs="Times New Roman"/>
                <w:sz w:val="16"/>
                <w:szCs w:val="16"/>
              </w:rPr>
            </w:pPr>
            <w:permStart w:id="1123357888" w:edGrp="everyone"/>
            <w:r>
              <w:rPr>
                <w:rFonts w:ascii="Times New Roman" w:eastAsia="Times New Roman" w:hAnsi="Times New Roman" w:cs="Times New Roman"/>
                <w:sz w:val="20"/>
                <w:szCs w:val="16"/>
              </w:rPr>
              <w:t>……..</w:t>
            </w:r>
            <w:permEnd w:id="1123357888"/>
            <w:r w:rsidR="003B2558">
              <w:rPr>
                <w:rFonts w:ascii="Times New Roman" w:eastAsia="Times New Roman" w:hAnsi="Times New Roman" w:cs="Times New Roman"/>
                <w:sz w:val="16"/>
                <w:szCs w:val="16"/>
              </w:rPr>
              <w:t>,</w:t>
            </w:r>
            <w:r w:rsidR="002600D0">
              <w:rPr>
                <w:rFonts w:ascii="Times New Roman" w:eastAsia="Times New Roman" w:hAnsi="Times New Roman" w:cs="Times New Roman"/>
                <w:sz w:val="16"/>
                <w:szCs w:val="16"/>
              </w:rPr>
              <w:t>-Kč</w:t>
            </w:r>
          </w:p>
        </w:tc>
      </w:tr>
      <w:tr w:rsidR="002600D0" w:rsidRPr="00B736D4" w:rsidTr="00882194">
        <w:trPr>
          <w:trHeight w:val="415"/>
        </w:trPr>
        <w:tc>
          <w:tcPr>
            <w:tcW w:w="2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00D0" w:rsidRPr="00B736D4" w:rsidRDefault="002600D0" w:rsidP="00882194">
            <w:pPr>
              <w:rPr>
                <w:rFonts w:ascii="Times New Roman" w:eastAsia="Times New Roman" w:hAnsi="Times New Roman" w:cs="Times New Roman"/>
                <w:sz w:val="16"/>
                <w:szCs w:val="16"/>
              </w:rPr>
            </w:pPr>
            <w:r>
              <w:rPr>
                <w:rFonts w:ascii="Times New Roman" w:eastAsia="Times New Roman" w:hAnsi="Times New Roman" w:cs="Times New Roman"/>
                <w:sz w:val="16"/>
                <w:szCs w:val="16"/>
              </w:rPr>
              <w:t>Upgrade RAM - 1GB RAM</w:t>
            </w:r>
          </w:p>
        </w:tc>
        <w:tc>
          <w:tcPr>
            <w:tcW w:w="939" w:type="pct"/>
            <w:tcBorders>
              <w:top w:val="nil"/>
              <w:left w:val="nil"/>
              <w:bottom w:val="single" w:sz="4" w:space="0" w:color="auto"/>
              <w:right w:val="single" w:sz="4" w:space="0" w:color="auto"/>
            </w:tcBorders>
            <w:shd w:val="clear" w:color="auto" w:fill="auto"/>
            <w:vAlign w:val="center"/>
            <w:hideMark/>
          </w:tcPr>
          <w:p w:rsidR="002600D0" w:rsidRPr="00B736D4" w:rsidRDefault="002600D0" w:rsidP="0088219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Měsíčně</w:t>
            </w:r>
          </w:p>
        </w:tc>
        <w:tc>
          <w:tcPr>
            <w:tcW w:w="1091" w:type="pct"/>
            <w:tcBorders>
              <w:top w:val="nil"/>
              <w:left w:val="nil"/>
              <w:bottom w:val="single" w:sz="4" w:space="0" w:color="auto"/>
              <w:right w:val="single" w:sz="4" w:space="0" w:color="auto"/>
            </w:tcBorders>
            <w:shd w:val="clear" w:color="auto" w:fill="auto"/>
            <w:vAlign w:val="center"/>
          </w:tcPr>
          <w:p w:rsidR="002600D0" w:rsidRPr="00B736D4" w:rsidRDefault="00DC2801" w:rsidP="00882194">
            <w:pPr>
              <w:jc w:val="center"/>
              <w:rPr>
                <w:rFonts w:ascii="Times New Roman" w:eastAsia="Times New Roman" w:hAnsi="Times New Roman" w:cs="Times New Roman"/>
                <w:sz w:val="16"/>
                <w:szCs w:val="16"/>
              </w:rPr>
            </w:pPr>
            <w:permStart w:id="7368854" w:edGrp="everyone"/>
            <w:r>
              <w:rPr>
                <w:rFonts w:ascii="Times New Roman" w:eastAsia="Times New Roman" w:hAnsi="Times New Roman" w:cs="Times New Roman"/>
                <w:sz w:val="20"/>
                <w:szCs w:val="16"/>
              </w:rPr>
              <w:t>……..</w:t>
            </w:r>
            <w:permEnd w:id="7368854"/>
            <w:r w:rsidR="002600D0">
              <w:rPr>
                <w:rFonts w:ascii="Times New Roman" w:eastAsia="Times New Roman" w:hAnsi="Times New Roman" w:cs="Times New Roman"/>
                <w:sz w:val="16"/>
                <w:szCs w:val="16"/>
              </w:rPr>
              <w:t>,-Kč</w:t>
            </w:r>
          </w:p>
        </w:tc>
      </w:tr>
      <w:tr w:rsidR="002600D0" w:rsidRPr="00B736D4" w:rsidTr="00882194">
        <w:trPr>
          <w:trHeight w:val="265"/>
        </w:trPr>
        <w:tc>
          <w:tcPr>
            <w:tcW w:w="2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00D0" w:rsidRPr="00B736D4" w:rsidRDefault="002600D0" w:rsidP="00882194">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Upgrade HDD - </w:t>
            </w:r>
            <w:proofErr w:type="spellStart"/>
            <w:r>
              <w:rPr>
                <w:rFonts w:ascii="Times New Roman" w:eastAsia="Times New Roman" w:hAnsi="Times New Roman" w:cs="Times New Roman"/>
                <w:sz w:val="16"/>
                <w:szCs w:val="16"/>
              </w:rPr>
              <w:t>Storage</w:t>
            </w:r>
            <w:proofErr w:type="spellEnd"/>
            <w:r>
              <w:rPr>
                <w:rFonts w:ascii="Times New Roman" w:eastAsia="Times New Roman" w:hAnsi="Times New Roman" w:cs="Times New Roman"/>
                <w:sz w:val="16"/>
                <w:szCs w:val="16"/>
              </w:rPr>
              <w:t xml:space="preserve"> TIER – 1GB / 1Gbps</w:t>
            </w:r>
          </w:p>
        </w:tc>
        <w:tc>
          <w:tcPr>
            <w:tcW w:w="939" w:type="pct"/>
            <w:tcBorders>
              <w:top w:val="nil"/>
              <w:left w:val="nil"/>
              <w:bottom w:val="single" w:sz="4" w:space="0" w:color="auto"/>
              <w:right w:val="single" w:sz="4" w:space="0" w:color="auto"/>
            </w:tcBorders>
            <w:shd w:val="clear" w:color="auto" w:fill="auto"/>
            <w:vAlign w:val="center"/>
          </w:tcPr>
          <w:p w:rsidR="002600D0" w:rsidRPr="00B736D4" w:rsidRDefault="002600D0" w:rsidP="0088219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Měsíčně</w:t>
            </w:r>
          </w:p>
        </w:tc>
        <w:tc>
          <w:tcPr>
            <w:tcW w:w="1091" w:type="pct"/>
            <w:tcBorders>
              <w:top w:val="nil"/>
              <w:left w:val="nil"/>
              <w:bottom w:val="single" w:sz="4" w:space="0" w:color="auto"/>
              <w:right w:val="single" w:sz="4" w:space="0" w:color="auto"/>
            </w:tcBorders>
            <w:shd w:val="clear" w:color="auto" w:fill="auto"/>
            <w:vAlign w:val="center"/>
          </w:tcPr>
          <w:p w:rsidR="002600D0" w:rsidRPr="00B736D4" w:rsidRDefault="00DC2801" w:rsidP="00882194">
            <w:pPr>
              <w:jc w:val="center"/>
              <w:rPr>
                <w:rFonts w:ascii="Times New Roman" w:eastAsia="Times New Roman" w:hAnsi="Times New Roman" w:cs="Times New Roman"/>
                <w:sz w:val="16"/>
                <w:szCs w:val="16"/>
              </w:rPr>
            </w:pPr>
            <w:permStart w:id="1977774180" w:edGrp="everyone"/>
            <w:r>
              <w:rPr>
                <w:rFonts w:ascii="Times New Roman" w:eastAsia="Times New Roman" w:hAnsi="Times New Roman" w:cs="Times New Roman"/>
                <w:sz w:val="20"/>
                <w:szCs w:val="16"/>
              </w:rPr>
              <w:t>……..</w:t>
            </w:r>
            <w:permEnd w:id="1977774180"/>
            <w:r w:rsidR="002600D0">
              <w:rPr>
                <w:rFonts w:ascii="Times New Roman" w:eastAsia="Times New Roman" w:hAnsi="Times New Roman" w:cs="Times New Roman"/>
                <w:sz w:val="16"/>
                <w:szCs w:val="16"/>
              </w:rPr>
              <w:t>,-Kč</w:t>
            </w:r>
          </w:p>
        </w:tc>
      </w:tr>
      <w:tr w:rsidR="002600D0" w:rsidRPr="00B736D4" w:rsidTr="00882194">
        <w:trPr>
          <w:trHeight w:val="326"/>
        </w:trPr>
        <w:tc>
          <w:tcPr>
            <w:tcW w:w="2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00D0" w:rsidRPr="00B736D4" w:rsidRDefault="002600D0" w:rsidP="00882194">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Upgrade zálohování - </w:t>
            </w:r>
            <w:r w:rsidRPr="00A14691">
              <w:rPr>
                <w:rFonts w:ascii="Times New Roman" w:eastAsia="Times New Roman" w:hAnsi="Times New Roman" w:cs="Times New Roman"/>
                <w:sz w:val="16"/>
                <w:szCs w:val="16"/>
              </w:rPr>
              <w:t xml:space="preserve"> záloha 1x denně, 7 </w:t>
            </w:r>
            <w:proofErr w:type="spellStart"/>
            <w:r w:rsidRPr="00A14691">
              <w:rPr>
                <w:rFonts w:ascii="Times New Roman" w:eastAsia="Times New Roman" w:hAnsi="Times New Roman" w:cs="Times New Roman"/>
                <w:sz w:val="16"/>
                <w:szCs w:val="16"/>
              </w:rPr>
              <w:t>recovery</w:t>
            </w:r>
            <w:proofErr w:type="spellEnd"/>
            <w:r w:rsidRPr="00A14691">
              <w:rPr>
                <w:rFonts w:ascii="Times New Roman" w:eastAsia="Times New Roman" w:hAnsi="Times New Roman" w:cs="Times New Roman"/>
                <w:sz w:val="16"/>
                <w:szCs w:val="16"/>
              </w:rPr>
              <w:t xml:space="preserve"> pointu (</w:t>
            </w:r>
            <w:proofErr w:type="spellStart"/>
            <w:r w:rsidRPr="00A14691">
              <w:rPr>
                <w:rFonts w:ascii="Times New Roman" w:eastAsia="Times New Roman" w:hAnsi="Times New Roman" w:cs="Times New Roman"/>
                <w:sz w:val="16"/>
                <w:szCs w:val="16"/>
              </w:rPr>
              <w:t>max</w:t>
            </w:r>
            <w:proofErr w:type="spellEnd"/>
            <w:r w:rsidRPr="00A14691">
              <w:rPr>
                <w:rFonts w:ascii="Times New Roman" w:eastAsia="Times New Roman" w:hAnsi="Times New Roman" w:cs="Times New Roman"/>
                <w:sz w:val="16"/>
                <w:szCs w:val="16"/>
              </w:rPr>
              <w:t xml:space="preserve"> 1000Gb)</w:t>
            </w:r>
          </w:p>
        </w:tc>
        <w:tc>
          <w:tcPr>
            <w:tcW w:w="939" w:type="pct"/>
            <w:tcBorders>
              <w:top w:val="nil"/>
              <w:left w:val="nil"/>
              <w:bottom w:val="single" w:sz="4" w:space="0" w:color="auto"/>
              <w:right w:val="single" w:sz="4" w:space="0" w:color="auto"/>
            </w:tcBorders>
            <w:shd w:val="clear" w:color="auto" w:fill="auto"/>
            <w:vAlign w:val="center"/>
          </w:tcPr>
          <w:p w:rsidR="002600D0" w:rsidRPr="00B736D4" w:rsidRDefault="002600D0" w:rsidP="0088219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Měsíčně</w:t>
            </w:r>
          </w:p>
        </w:tc>
        <w:tc>
          <w:tcPr>
            <w:tcW w:w="1091" w:type="pct"/>
            <w:tcBorders>
              <w:top w:val="nil"/>
              <w:left w:val="nil"/>
              <w:bottom w:val="single" w:sz="4" w:space="0" w:color="auto"/>
              <w:right w:val="single" w:sz="4" w:space="0" w:color="auto"/>
            </w:tcBorders>
            <w:shd w:val="clear" w:color="auto" w:fill="auto"/>
            <w:vAlign w:val="center"/>
          </w:tcPr>
          <w:p w:rsidR="002600D0" w:rsidRPr="00B736D4" w:rsidRDefault="00DC2801" w:rsidP="003B2558">
            <w:pPr>
              <w:jc w:val="center"/>
              <w:rPr>
                <w:rFonts w:ascii="Times New Roman" w:eastAsia="Times New Roman" w:hAnsi="Times New Roman" w:cs="Times New Roman"/>
                <w:sz w:val="16"/>
                <w:szCs w:val="16"/>
              </w:rPr>
            </w:pPr>
            <w:permStart w:id="448476293" w:edGrp="everyone"/>
            <w:r>
              <w:rPr>
                <w:rFonts w:ascii="Times New Roman" w:eastAsia="Times New Roman" w:hAnsi="Times New Roman" w:cs="Times New Roman"/>
                <w:sz w:val="20"/>
                <w:szCs w:val="16"/>
              </w:rPr>
              <w:t>……..</w:t>
            </w:r>
            <w:permEnd w:id="448476293"/>
            <w:r w:rsidR="002600D0">
              <w:rPr>
                <w:rFonts w:ascii="Times New Roman" w:eastAsia="Times New Roman" w:hAnsi="Times New Roman" w:cs="Times New Roman"/>
                <w:sz w:val="16"/>
                <w:szCs w:val="16"/>
              </w:rPr>
              <w:t>,-Kč</w:t>
            </w:r>
          </w:p>
        </w:tc>
      </w:tr>
      <w:tr w:rsidR="002600D0" w:rsidRPr="00B736D4" w:rsidTr="00882194">
        <w:trPr>
          <w:trHeight w:val="375"/>
        </w:trPr>
        <w:tc>
          <w:tcPr>
            <w:tcW w:w="2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00D0" w:rsidRPr="00B736D4" w:rsidRDefault="002600D0" w:rsidP="00882194">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Upgrade IP adresy - </w:t>
            </w:r>
            <w:r w:rsidRPr="00A14691">
              <w:rPr>
                <w:rFonts w:ascii="Times New Roman" w:eastAsia="Times New Roman" w:hAnsi="Times New Roman" w:cs="Times New Roman"/>
                <w:sz w:val="16"/>
                <w:szCs w:val="16"/>
              </w:rPr>
              <w:t>Veřejná IP adresa IP v4 nebo IP v6</w:t>
            </w:r>
          </w:p>
        </w:tc>
        <w:tc>
          <w:tcPr>
            <w:tcW w:w="939" w:type="pct"/>
            <w:tcBorders>
              <w:top w:val="nil"/>
              <w:left w:val="nil"/>
              <w:bottom w:val="single" w:sz="4" w:space="0" w:color="auto"/>
              <w:right w:val="single" w:sz="4" w:space="0" w:color="auto"/>
            </w:tcBorders>
            <w:shd w:val="clear" w:color="auto" w:fill="auto"/>
            <w:vAlign w:val="center"/>
          </w:tcPr>
          <w:p w:rsidR="002600D0" w:rsidRPr="00B736D4" w:rsidRDefault="002600D0" w:rsidP="00882194">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Měsíčně</w:t>
            </w:r>
          </w:p>
        </w:tc>
        <w:tc>
          <w:tcPr>
            <w:tcW w:w="1091" w:type="pct"/>
            <w:tcBorders>
              <w:top w:val="nil"/>
              <w:left w:val="nil"/>
              <w:bottom w:val="single" w:sz="4" w:space="0" w:color="auto"/>
              <w:right w:val="single" w:sz="4" w:space="0" w:color="auto"/>
            </w:tcBorders>
            <w:shd w:val="clear" w:color="auto" w:fill="auto"/>
            <w:vAlign w:val="center"/>
          </w:tcPr>
          <w:p w:rsidR="002600D0" w:rsidRPr="00B736D4" w:rsidRDefault="00DC2801" w:rsidP="00882194">
            <w:pPr>
              <w:jc w:val="center"/>
              <w:rPr>
                <w:rFonts w:ascii="Times New Roman" w:eastAsia="Times New Roman" w:hAnsi="Times New Roman" w:cs="Times New Roman"/>
                <w:sz w:val="16"/>
                <w:szCs w:val="16"/>
              </w:rPr>
            </w:pPr>
            <w:permStart w:id="1619668930" w:edGrp="everyone"/>
            <w:r>
              <w:rPr>
                <w:rFonts w:ascii="Times New Roman" w:eastAsia="Times New Roman" w:hAnsi="Times New Roman" w:cs="Times New Roman"/>
                <w:sz w:val="20"/>
                <w:szCs w:val="16"/>
              </w:rPr>
              <w:t>……..</w:t>
            </w:r>
            <w:bookmarkStart w:id="0" w:name="_GoBack"/>
            <w:bookmarkEnd w:id="0"/>
            <w:permEnd w:id="1619668930"/>
            <w:r w:rsidR="002600D0">
              <w:rPr>
                <w:rFonts w:ascii="Times New Roman" w:eastAsia="Times New Roman" w:hAnsi="Times New Roman" w:cs="Times New Roman"/>
                <w:sz w:val="16"/>
                <w:szCs w:val="16"/>
              </w:rPr>
              <w:t>,-Kč</w:t>
            </w:r>
          </w:p>
        </w:tc>
      </w:tr>
    </w:tbl>
    <w:p w:rsidR="00542079" w:rsidRPr="002600D0" w:rsidRDefault="00542079" w:rsidP="002600D0">
      <w:pPr>
        <w:rPr>
          <w:rFonts w:ascii="Times New Roman" w:hAnsi="Times New Roman" w:cs="Times New Roman"/>
          <w:sz w:val="20"/>
        </w:rPr>
      </w:pPr>
    </w:p>
    <w:sectPr w:rsidR="00542079" w:rsidRPr="002600D0" w:rsidSect="00C91A1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2C3"/>
    <w:multiLevelType w:val="hybridMultilevel"/>
    <w:tmpl w:val="AC0E30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6D1496"/>
    <w:multiLevelType w:val="hybridMultilevel"/>
    <w:tmpl w:val="D242E1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2606E"/>
    <w:multiLevelType w:val="hybridMultilevel"/>
    <w:tmpl w:val="4336C0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0371C2"/>
    <w:multiLevelType w:val="hybridMultilevel"/>
    <w:tmpl w:val="6770BA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80E0376"/>
    <w:multiLevelType w:val="hybridMultilevel"/>
    <w:tmpl w:val="08D884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994F39"/>
    <w:multiLevelType w:val="hybridMultilevel"/>
    <w:tmpl w:val="E49CD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0E555A"/>
    <w:multiLevelType w:val="hybridMultilevel"/>
    <w:tmpl w:val="5A944C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551BE6"/>
    <w:multiLevelType w:val="hybridMultilevel"/>
    <w:tmpl w:val="F8E28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930A09"/>
    <w:multiLevelType w:val="hybridMultilevel"/>
    <w:tmpl w:val="6554E0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CF7E4C"/>
    <w:multiLevelType w:val="hybridMultilevel"/>
    <w:tmpl w:val="D5D27F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3270C4"/>
    <w:multiLevelType w:val="hybridMultilevel"/>
    <w:tmpl w:val="DFD69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685382"/>
    <w:multiLevelType w:val="hybridMultilevel"/>
    <w:tmpl w:val="48AC6E5E"/>
    <w:lvl w:ilvl="0" w:tplc="A446C4A4">
      <w:start w:val="1"/>
      <w:numFmt w:val="decimal"/>
      <w:lvlText w:val="%1."/>
      <w:lvlJc w:val="left"/>
      <w:pPr>
        <w:ind w:left="1110" w:hanging="7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36179F"/>
    <w:multiLevelType w:val="hybridMultilevel"/>
    <w:tmpl w:val="ED706A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7025F2"/>
    <w:multiLevelType w:val="hybridMultilevel"/>
    <w:tmpl w:val="5CEAF59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15:restartNumberingAfterBreak="0">
    <w:nsid w:val="50E406E1"/>
    <w:multiLevelType w:val="hybridMultilevel"/>
    <w:tmpl w:val="4AC83D5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A8D2839"/>
    <w:multiLevelType w:val="hybridMultilevel"/>
    <w:tmpl w:val="B3BA8E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915138"/>
    <w:multiLevelType w:val="hybridMultilevel"/>
    <w:tmpl w:val="37680B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E3278F"/>
    <w:multiLevelType w:val="hybridMultilevel"/>
    <w:tmpl w:val="B20878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6"/>
  </w:num>
  <w:num w:numId="3">
    <w:abstractNumId w:val="1"/>
  </w:num>
  <w:num w:numId="4">
    <w:abstractNumId w:val="2"/>
  </w:num>
  <w:num w:numId="5">
    <w:abstractNumId w:val="6"/>
  </w:num>
  <w:num w:numId="6">
    <w:abstractNumId w:val="4"/>
  </w:num>
  <w:num w:numId="7">
    <w:abstractNumId w:val="10"/>
  </w:num>
  <w:num w:numId="8">
    <w:abstractNumId w:val="12"/>
  </w:num>
  <w:num w:numId="9">
    <w:abstractNumId w:val="8"/>
  </w:num>
  <w:num w:numId="10">
    <w:abstractNumId w:val="5"/>
  </w:num>
  <w:num w:numId="11">
    <w:abstractNumId w:val="0"/>
  </w:num>
  <w:num w:numId="12">
    <w:abstractNumId w:val="9"/>
  </w:num>
  <w:num w:numId="13">
    <w:abstractNumId w:val="3"/>
  </w:num>
  <w:num w:numId="14">
    <w:abstractNumId w:val="14"/>
  </w:num>
  <w:num w:numId="15">
    <w:abstractNumId w:val="15"/>
  </w:num>
  <w:num w:numId="16">
    <w:abstractNumId w:val="17"/>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e/DcqOj+2yskydiLcVDprnembQ5R+BDapiyGtBYJy1qvaSbptPH8E7f/UOLp0yqg4+yeSr7Y8a9ScxTgBHxhDA==" w:salt="wKBtpS82O6bzhPVGpIaaZ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660"/>
    <w:rsid w:val="00053E12"/>
    <w:rsid w:val="001B01E1"/>
    <w:rsid w:val="001D17BC"/>
    <w:rsid w:val="001F1015"/>
    <w:rsid w:val="00212D96"/>
    <w:rsid w:val="002600D0"/>
    <w:rsid w:val="002F63B9"/>
    <w:rsid w:val="003B2558"/>
    <w:rsid w:val="003D26C9"/>
    <w:rsid w:val="003F644F"/>
    <w:rsid w:val="004034AD"/>
    <w:rsid w:val="004C6086"/>
    <w:rsid w:val="00542079"/>
    <w:rsid w:val="005448E9"/>
    <w:rsid w:val="005969B9"/>
    <w:rsid w:val="005E31D5"/>
    <w:rsid w:val="006A2660"/>
    <w:rsid w:val="006C6C71"/>
    <w:rsid w:val="00733C04"/>
    <w:rsid w:val="00A13944"/>
    <w:rsid w:val="00A14691"/>
    <w:rsid w:val="00B736D4"/>
    <w:rsid w:val="00C91A12"/>
    <w:rsid w:val="00C92F5F"/>
    <w:rsid w:val="00D34016"/>
    <w:rsid w:val="00DC2801"/>
    <w:rsid w:val="00E536EF"/>
    <w:rsid w:val="00E627DA"/>
    <w:rsid w:val="00EC5D35"/>
    <w:rsid w:val="00F01F39"/>
    <w:rsid w:val="00F84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7431"/>
  <w15:docId w15:val="{281C22DE-91BC-4208-A4F6-3B88A108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36D4"/>
  </w:style>
  <w:style w:type="paragraph" w:styleId="Nadpis1">
    <w:name w:val="heading 1"/>
    <w:basedOn w:val="Normln"/>
    <w:next w:val="Normln"/>
    <w:link w:val="Nadpis1Char"/>
    <w:uiPriority w:val="9"/>
    <w:qFormat/>
    <w:rsid w:val="00E536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6A26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6A26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A2660"/>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rsid w:val="006A2660"/>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E536EF"/>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2F63B9"/>
    <w:pPr>
      <w:ind w:left="720"/>
      <w:contextualSpacing/>
    </w:pPr>
  </w:style>
  <w:style w:type="character" w:styleId="Odkaznakoment">
    <w:name w:val="annotation reference"/>
    <w:basedOn w:val="Standardnpsmoodstavce"/>
    <w:uiPriority w:val="99"/>
    <w:semiHidden/>
    <w:unhideWhenUsed/>
    <w:rsid w:val="00542079"/>
    <w:rPr>
      <w:sz w:val="16"/>
      <w:szCs w:val="16"/>
    </w:rPr>
  </w:style>
  <w:style w:type="paragraph" w:styleId="Textkomente">
    <w:name w:val="annotation text"/>
    <w:basedOn w:val="Normln"/>
    <w:link w:val="TextkomenteChar"/>
    <w:uiPriority w:val="99"/>
    <w:semiHidden/>
    <w:unhideWhenUsed/>
    <w:rsid w:val="00542079"/>
    <w:pPr>
      <w:spacing w:line="240" w:lineRule="auto"/>
    </w:pPr>
    <w:rPr>
      <w:sz w:val="20"/>
      <w:szCs w:val="20"/>
    </w:rPr>
  </w:style>
  <w:style w:type="character" w:customStyle="1" w:styleId="TextkomenteChar">
    <w:name w:val="Text komentáře Char"/>
    <w:basedOn w:val="Standardnpsmoodstavce"/>
    <w:link w:val="Textkomente"/>
    <w:uiPriority w:val="99"/>
    <w:semiHidden/>
    <w:rsid w:val="00542079"/>
    <w:rPr>
      <w:sz w:val="20"/>
      <w:szCs w:val="20"/>
    </w:rPr>
  </w:style>
  <w:style w:type="paragraph" w:styleId="Pedmtkomente">
    <w:name w:val="annotation subject"/>
    <w:basedOn w:val="Textkomente"/>
    <w:next w:val="Textkomente"/>
    <w:link w:val="PedmtkomenteChar"/>
    <w:uiPriority w:val="99"/>
    <w:semiHidden/>
    <w:unhideWhenUsed/>
    <w:rsid w:val="00542079"/>
    <w:rPr>
      <w:b/>
      <w:bCs/>
    </w:rPr>
  </w:style>
  <w:style w:type="character" w:customStyle="1" w:styleId="PedmtkomenteChar">
    <w:name w:val="Předmět komentáře Char"/>
    <w:basedOn w:val="TextkomenteChar"/>
    <w:link w:val="Pedmtkomente"/>
    <w:uiPriority w:val="99"/>
    <w:semiHidden/>
    <w:rsid w:val="00542079"/>
    <w:rPr>
      <w:b/>
      <w:bCs/>
      <w:sz w:val="20"/>
      <w:szCs w:val="20"/>
    </w:rPr>
  </w:style>
  <w:style w:type="paragraph" w:styleId="Textbubliny">
    <w:name w:val="Balloon Text"/>
    <w:basedOn w:val="Normln"/>
    <w:link w:val="TextbublinyChar"/>
    <w:uiPriority w:val="99"/>
    <w:semiHidden/>
    <w:unhideWhenUsed/>
    <w:rsid w:val="0054207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2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1994</Words>
  <Characters>11771</Characters>
  <Application>Microsoft Office Word</Application>
  <DocSecurity>8</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Listík Josef</dc:creator>
  <cp:lastModifiedBy>Mgr. Martin Chylík</cp:lastModifiedBy>
  <cp:revision>2</cp:revision>
  <cp:lastPrinted>2015-12-28T08:47:00Z</cp:lastPrinted>
  <dcterms:created xsi:type="dcterms:W3CDTF">2016-10-25T07:33:00Z</dcterms:created>
  <dcterms:modified xsi:type="dcterms:W3CDTF">2016-10-25T07:33:00Z</dcterms:modified>
</cp:coreProperties>
</file>