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397"/>
        <w:gridCol w:w="5665"/>
      </w:tblGrid>
      <w:tr w:rsidR="004456A6" w:rsidRPr="002F40C1" w14:paraId="4C9FFFFC" w14:textId="77777777" w:rsidTr="00317FD5">
        <w:tc>
          <w:tcPr>
            <w:tcW w:w="3397" w:type="dxa"/>
            <w:shd w:val="clear" w:color="auto" w:fill="8EAADB" w:themeFill="accent1" w:themeFillTint="99"/>
          </w:tcPr>
          <w:p w14:paraId="01F58636" w14:textId="77777777" w:rsidR="004456A6" w:rsidRPr="002F40C1" w:rsidRDefault="004456A6" w:rsidP="00317FD5">
            <w:pPr>
              <w:jc w:val="left"/>
              <w:rPr>
                <w:b/>
                <w:lang w:eastAsia="cs-CZ"/>
              </w:rPr>
            </w:pPr>
            <w:bookmarkStart w:id="0" w:name="_GoBack" w:colFirst="0" w:colLast="0"/>
            <w:r w:rsidRPr="002F40C1">
              <w:rPr>
                <w:b/>
                <w:lang w:eastAsia="cs-CZ"/>
              </w:rPr>
              <w:t>Název vybavení/funkčního celku</w:t>
            </w:r>
          </w:p>
        </w:tc>
        <w:tc>
          <w:tcPr>
            <w:tcW w:w="5665" w:type="dxa"/>
            <w:shd w:val="clear" w:color="auto" w:fill="8EAADB" w:themeFill="accent1" w:themeFillTint="99"/>
          </w:tcPr>
          <w:p w14:paraId="432A6636" w14:textId="77777777" w:rsidR="004456A6" w:rsidRPr="002F40C1" w:rsidRDefault="004456A6" w:rsidP="00317FD5">
            <w:r w:rsidRPr="002F40C1">
              <w:t>FTIR spektrometr s příslušenstvím</w:t>
            </w:r>
          </w:p>
        </w:tc>
      </w:tr>
      <w:tr w:rsidR="009D6C76" w:rsidRPr="002F40C1" w14:paraId="4687E3F4" w14:textId="77777777" w:rsidTr="003829B6">
        <w:tc>
          <w:tcPr>
            <w:tcW w:w="9062" w:type="dxa"/>
            <w:gridSpan w:val="2"/>
            <w:shd w:val="clear" w:color="auto" w:fill="auto"/>
          </w:tcPr>
          <w:p w14:paraId="265F7D0B" w14:textId="77777777" w:rsidR="009D6C76" w:rsidRDefault="00DD53F4" w:rsidP="006F2B35">
            <w:pPr>
              <w:spacing w:after="120"/>
            </w:pPr>
            <w:r w:rsidRPr="00DD53F4">
              <w:t>Zadavatel pečlivě prověřil zadávací dokumentaci, zejména její technické podmínky a domnívá se, že neobsahuje žádné odkazy na konkrétní obchodní názvy. Pokud i přes tuto pečlivost ve specifických případech technické podmínky stanovují prostřednictvím přímého nebo nepřímého odkazu odkaz na určité dodavatele nebo výrobky, nebo patenty na vynálezy, užitné vzory, průmyslové vzory, ochranné známky nebo označení původu, umožňuje zadavatel u každého takového odkazu, není-li zdůvodněno a výslovně uvedeno jinak, možnost nabídnout kvalitativně a technicky obdobná řešení.</w:t>
            </w:r>
          </w:p>
          <w:p w14:paraId="22F25A88" w14:textId="2B6F41CE" w:rsidR="00DD53F4" w:rsidRPr="002F40C1" w:rsidRDefault="00DD53F4" w:rsidP="00921A85">
            <w:r>
              <w:t>Z</w:t>
            </w:r>
            <w:r w:rsidRPr="00990EB7">
              <w:t>ařízení</w:t>
            </w:r>
            <w:r>
              <w:t xml:space="preserve"> </w:t>
            </w:r>
            <w:r w:rsidR="00921A85">
              <w:t xml:space="preserve">bude sloužit a bude využito mimo jiné i z hlediska stávajícího </w:t>
            </w:r>
            <w:r w:rsidRPr="00990EB7">
              <w:t>modul</w:t>
            </w:r>
            <w:r w:rsidR="00921A85">
              <w:t>u</w:t>
            </w:r>
            <w:r w:rsidRPr="00990EB7">
              <w:t xml:space="preserve"> TGA/IR</w:t>
            </w:r>
            <w:r>
              <w:t>, který</w:t>
            </w:r>
            <w:r w:rsidR="00921A85">
              <w:t>m</w:t>
            </w:r>
            <w:r w:rsidRPr="00990EB7">
              <w:t xml:space="preserve"> </w:t>
            </w:r>
            <w:r w:rsidR="00921A85">
              <w:t>Zadavatel disponuje</w:t>
            </w:r>
            <w:r>
              <w:t>.</w:t>
            </w:r>
          </w:p>
        </w:tc>
      </w:tr>
      <w:tr w:rsidR="004456A6" w:rsidRPr="002F40C1" w14:paraId="691CB410" w14:textId="77777777" w:rsidTr="00317FD5">
        <w:trPr>
          <w:trHeight w:val="2538"/>
        </w:trPr>
        <w:tc>
          <w:tcPr>
            <w:tcW w:w="3397" w:type="dxa"/>
          </w:tcPr>
          <w:p w14:paraId="21B566E3" w14:textId="77777777" w:rsidR="004456A6" w:rsidRPr="002F40C1" w:rsidRDefault="004456A6" w:rsidP="00317FD5">
            <w:pPr>
              <w:jc w:val="left"/>
              <w:rPr>
                <w:lang w:eastAsia="cs-CZ"/>
              </w:rPr>
            </w:pPr>
            <w:r w:rsidRPr="002F40C1">
              <w:rPr>
                <w:rFonts w:cstheme="minorHAnsi"/>
                <w:b/>
              </w:rPr>
              <w:t>Charakteristické vlastnosti</w:t>
            </w:r>
          </w:p>
        </w:tc>
        <w:tc>
          <w:tcPr>
            <w:tcW w:w="5665" w:type="dxa"/>
          </w:tcPr>
          <w:p w14:paraId="5D81AD5A" w14:textId="644F5EA4" w:rsidR="00EF16F8" w:rsidRPr="002F40C1" w:rsidRDefault="00C1546D" w:rsidP="00B33BFC">
            <w:pPr>
              <w:pStyle w:val="cena"/>
              <w:tabs>
                <w:tab w:val="clear" w:pos="8190"/>
              </w:tabs>
              <w:spacing w:before="60" w:line="240" w:lineRule="auto"/>
              <w:ind w:right="0" w:firstLine="0"/>
              <w:jc w:val="left"/>
              <w:rPr>
                <w:rFonts w:asciiTheme="minorHAnsi" w:hAnsiTheme="minorHAnsi"/>
                <w:b w:val="0"/>
                <w:szCs w:val="22"/>
              </w:rPr>
            </w:pPr>
            <w:r w:rsidRPr="002F40C1">
              <w:rPr>
                <w:rFonts w:asciiTheme="minorHAnsi" w:hAnsiTheme="minorHAnsi"/>
                <w:szCs w:val="22"/>
                <w:u w:val="single"/>
              </w:rPr>
              <w:t>Kombinovaný FT-IR a FT-FIR spektrometr</w:t>
            </w:r>
          </w:p>
          <w:p w14:paraId="7DF8CBB6" w14:textId="6DFD7417" w:rsidR="00C1546D" w:rsidRPr="002F40C1" w:rsidRDefault="00C1546D" w:rsidP="00E13EB0">
            <w:pPr>
              <w:pStyle w:val="cena"/>
              <w:numPr>
                <w:ilvl w:val="0"/>
                <w:numId w:val="1"/>
              </w:numPr>
              <w:tabs>
                <w:tab w:val="clear" w:pos="8190"/>
              </w:tabs>
              <w:spacing w:before="60" w:line="240" w:lineRule="auto"/>
              <w:ind w:right="0"/>
              <w:jc w:val="left"/>
              <w:rPr>
                <w:rFonts w:asciiTheme="minorHAnsi" w:hAnsiTheme="minorHAnsi"/>
                <w:b w:val="0"/>
                <w:szCs w:val="22"/>
              </w:rPr>
            </w:pPr>
            <w:r w:rsidRPr="002F40C1">
              <w:rPr>
                <w:rFonts w:asciiTheme="minorHAnsi" w:hAnsiTheme="minorHAnsi"/>
                <w:b w:val="0"/>
                <w:szCs w:val="22"/>
              </w:rPr>
              <w:t>detektor DLaTGS/KBr</w:t>
            </w:r>
            <w:r w:rsidR="00EF16F8" w:rsidRPr="002F40C1">
              <w:rPr>
                <w:rFonts w:asciiTheme="minorHAnsi" w:hAnsiTheme="minorHAnsi"/>
                <w:b w:val="0"/>
                <w:szCs w:val="22"/>
              </w:rPr>
              <w:t xml:space="preserve"> (spektrální rozsah 12.500 - 350 cm-1)</w:t>
            </w:r>
          </w:p>
          <w:p w14:paraId="4CAC0ACA" w14:textId="2F4E03C6" w:rsidR="00C1546D" w:rsidRPr="002F40C1" w:rsidRDefault="00C1546D" w:rsidP="00E13EB0">
            <w:pPr>
              <w:pStyle w:val="cena"/>
              <w:numPr>
                <w:ilvl w:val="0"/>
                <w:numId w:val="1"/>
              </w:numPr>
              <w:tabs>
                <w:tab w:val="clear" w:pos="8190"/>
              </w:tabs>
              <w:spacing w:before="60" w:line="240" w:lineRule="auto"/>
              <w:ind w:right="0"/>
              <w:jc w:val="left"/>
              <w:rPr>
                <w:rFonts w:asciiTheme="minorHAnsi" w:hAnsiTheme="minorHAnsi"/>
                <w:b w:val="0"/>
                <w:szCs w:val="22"/>
              </w:rPr>
            </w:pPr>
            <w:r w:rsidRPr="002F40C1">
              <w:rPr>
                <w:rFonts w:asciiTheme="minorHAnsi" w:hAnsiTheme="minorHAnsi"/>
                <w:b w:val="0"/>
                <w:szCs w:val="22"/>
              </w:rPr>
              <w:t xml:space="preserve">detektor DLaTGS/PE </w:t>
            </w:r>
            <w:r w:rsidR="00EF16F8" w:rsidRPr="002F40C1">
              <w:rPr>
                <w:rFonts w:asciiTheme="minorHAnsi" w:hAnsiTheme="minorHAnsi"/>
                <w:b w:val="0"/>
                <w:szCs w:val="22"/>
              </w:rPr>
              <w:t>(spektrální rozsah 700 - 50 cm-1)</w:t>
            </w:r>
          </w:p>
          <w:p w14:paraId="7F26C304" w14:textId="307A2DD2" w:rsidR="00C1546D" w:rsidRPr="002F40C1" w:rsidRDefault="00C1546D" w:rsidP="00E13EB0">
            <w:pPr>
              <w:pStyle w:val="cena"/>
              <w:numPr>
                <w:ilvl w:val="0"/>
                <w:numId w:val="1"/>
              </w:numPr>
              <w:tabs>
                <w:tab w:val="clear" w:pos="8190"/>
              </w:tabs>
              <w:spacing w:before="60" w:line="240" w:lineRule="auto"/>
              <w:ind w:right="0"/>
              <w:jc w:val="left"/>
              <w:rPr>
                <w:rFonts w:asciiTheme="minorHAnsi" w:hAnsiTheme="minorHAnsi"/>
                <w:b w:val="0"/>
                <w:szCs w:val="22"/>
              </w:rPr>
            </w:pPr>
            <w:r w:rsidRPr="002F40C1">
              <w:rPr>
                <w:rFonts w:asciiTheme="minorHAnsi" w:hAnsiTheme="minorHAnsi"/>
                <w:b w:val="0"/>
                <w:szCs w:val="22"/>
              </w:rPr>
              <w:t>systém automatického přepínání detektorů bez manuálního zásahu uživatele (pomocí software), dvě volné detektorové pozice</w:t>
            </w:r>
          </w:p>
          <w:p w14:paraId="0D147647" w14:textId="77777777" w:rsidR="00C1546D" w:rsidRPr="002F40C1" w:rsidRDefault="00C1546D" w:rsidP="00E13EB0">
            <w:pPr>
              <w:pStyle w:val="cena"/>
              <w:numPr>
                <w:ilvl w:val="0"/>
                <w:numId w:val="1"/>
              </w:numPr>
              <w:tabs>
                <w:tab w:val="clear" w:pos="8190"/>
              </w:tabs>
              <w:spacing w:before="60" w:line="240" w:lineRule="auto"/>
              <w:ind w:right="0"/>
              <w:jc w:val="left"/>
              <w:rPr>
                <w:rFonts w:asciiTheme="minorHAnsi" w:hAnsiTheme="minorHAnsi"/>
                <w:b w:val="0"/>
                <w:szCs w:val="22"/>
              </w:rPr>
            </w:pPr>
            <w:r w:rsidRPr="002F40C1">
              <w:rPr>
                <w:rFonts w:asciiTheme="minorHAnsi" w:hAnsiTheme="minorHAnsi"/>
                <w:b w:val="0"/>
                <w:szCs w:val="22"/>
              </w:rPr>
              <w:t>všechny detektory jsou implementované do základního spektrometru (nikoliv v externích modulech)</w:t>
            </w:r>
          </w:p>
          <w:p w14:paraId="650A4527" w14:textId="3FF86379" w:rsidR="00C1546D" w:rsidRPr="002F40C1" w:rsidRDefault="00C1546D" w:rsidP="00E13EB0">
            <w:pPr>
              <w:pStyle w:val="cena"/>
              <w:numPr>
                <w:ilvl w:val="0"/>
                <w:numId w:val="1"/>
              </w:numPr>
              <w:tabs>
                <w:tab w:val="clear" w:pos="8190"/>
              </w:tabs>
              <w:spacing w:before="60" w:line="240" w:lineRule="auto"/>
              <w:ind w:right="0"/>
              <w:jc w:val="left"/>
              <w:rPr>
                <w:rFonts w:asciiTheme="minorHAnsi" w:hAnsiTheme="minorHAnsi"/>
                <w:b w:val="0"/>
                <w:szCs w:val="22"/>
              </w:rPr>
            </w:pPr>
            <w:r w:rsidRPr="002F40C1">
              <w:rPr>
                <w:rFonts w:asciiTheme="minorHAnsi" w:hAnsiTheme="minorHAnsi"/>
                <w:b w:val="0"/>
                <w:szCs w:val="22"/>
              </w:rPr>
              <w:t>Ge/KBr dělič paprsků pro střední infračervenou oblast</w:t>
            </w:r>
            <w:r w:rsidR="00EF16F8" w:rsidRPr="002F40C1">
              <w:rPr>
                <w:rFonts w:asciiTheme="minorHAnsi" w:hAnsiTheme="minorHAnsi"/>
                <w:b w:val="0"/>
                <w:szCs w:val="22"/>
              </w:rPr>
              <w:t xml:space="preserve"> (spektrální rozsah 7.800 - 350 cm-1)</w:t>
            </w:r>
          </w:p>
          <w:p w14:paraId="560BCE52" w14:textId="7EA756F6" w:rsidR="00C1546D" w:rsidRPr="002F40C1" w:rsidRDefault="00C1546D" w:rsidP="00E13EB0">
            <w:pPr>
              <w:pStyle w:val="cena"/>
              <w:numPr>
                <w:ilvl w:val="0"/>
                <w:numId w:val="1"/>
              </w:numPr>
              <w:tabs>
                <w:tab w:val="clear" w:pos="8190"/>
              </w:tabs>
              <w:spacing w:before="60" w:line="240" w:lineRule="auto"/>
              <w:ind w:right="0"/>
              <w:jc w:val="left"/>
              <w:rPr>
                <w:rFonts w:asciiTheme="minorHAnsi" w:hAnsiTheme="minorHAnsi"/>
                <w:b w:val="0"/>
                <w:szCs w:val="22"/>
              </w:rPr>
            </w:pPr>
            <w:r w:rsidRPr="002F40C1">
              <w:rPr>
                <w:rFonts w:asciiTheme="minorHAnsi" w:hAnsiTheme="minorHAnsi"/>
                <w:b w:val="0"/>
                <w:szCs w:val="22"/>
              </w:rPr>
              <w:t>Si dělič paprsků pro vzdálenou infračervenou oblast</w:t>
            </w:r>
            <w:r w:rsidR="00EF16F8" w:rsidRPr="002F40C1">
              <w:rPr>
                <w:rFonts w:asciiTheme="minorHAnsi" w:hAnsiTheme="minorHAnsi"/>
                <w:b w:val="0"/>
                <w:szCs w:val="22"/>
              </w:rPr>
              <w:t xml:space="preserve"> (spektrální rozsah 700 - 10 cm-1)</w:t>
            </w:r>
          </w:p>
          <w:p w14:paraId="1DF701DF" w14:textId="48E44AC1" w:rsidR="00C1546D" w:rsidRPr="002F40C1" w:rsidRDefault="00C1546D" w:rsidP="00E13EB0">
            <w:pPr>
              <w:pStyle w:val="cena"/>
              <w:numPr>
                <w:ilvl w:val="0"/>
                <w:numId w:val="1"/>
              </w:numPr>
              <w:tabs>
                <w:tab w:val="clear" w:pos="8190"/>
              </w:tabs>
              <w:spacing w:before="60" w:line="240" w:lineRule="auto"/>
              <w:ind w:right="0"/>
              <w:jc w:val="left"/>
              <w:rPr>
                <w:rFonts w:asciiTheme="minorHAnsi" w:hAnsiTheme="minorHAnsi"/>
                <w:b w:val="0"/>
                <w:szCs w:val="22"/>
              </w:rPr>
            </w:pPr>
            <w:r w:rsidRPr="002F40C1">
              <w:rPr>
                <w:rFonts w:asciiTheme="minorHAnsi" w:hAnsiTheme="minorHAnsi"/>
                <w:b w:val="0"/>
                <w:szCs w:val="22"/>
              </w:rPr>
              <w:t>systém pro automatizovanou výměnu děličů paprsků</w:t>
            </w:r>
            <w:r w:rsidR="00EF16F8" w:rsidRPr="002F40C1">
              <w:rPr>
                <w:rFonts w:asciiTheme="minorHAnsi" w:hAnsiTheme="minorHAnsi"/>
                <w:b w:val="0"/>
                <w:szCs w:val="22"/>
              </w:rPr>
              <w:t>, jedna volná po</w:t>
            </w:r>
            <w:r w:rsidR="00B62094" w:rsidRPr="002F40C1">
              <w:rPr>
                <w:rFonts w:asciiTheme="minorHAnsi" w:hAnsiTheme="minorHAnsi"/>
                <w:b w:val="0"/>
                <w:szCs w:val="22"/>
              </w:rPr>
              <w:t>zic</w:t>
            </w:r>
            <w:r w:rsidR="00EF16F8" w:rsidRPr="002F40C1">
              <w:rPr>
                <w:rFonts w:asciiTheme="minorHAnsi" w:hAnsiTheme="minorHAnsi"/>
                <w:b w:val="0"/>
                <w:szCs w:val="22"/>
              </w:rPr>
              <w:t>e pro další dělič paprsků</w:t>
            </w:r>
          </w:p>
          <w:p w14:paraId="280F98F0" w14:textId="2BF15BBC" w:rsidR="00C1546D" w:rsidRPr="002F40C1" w:rsidRDefault="00EF16F8" w:rsidP="00E13EB0">
            <w:pPr>
              <w:pStyle w:val="cena"/>
              <w:numPr>
                <w:ilvl w:val="0"/>
                <w:numId w:val="1"/>
              </w:numPr>
              <w:tabs>
                <w:tab w:val="clear" w:pos="8190"/>
              </w:tabs>
              <w:spacing w:before="60" w:line="240" w:lineRule="auto"/>
              <w:ind w:right="0"/>
              <w:jc w:val="left"/>
              <w:rPr>
                <w:rFonts w:asciiTheme="minorHAnsi" w:hAnsiTheme="minorHAnsi"/>
                <w:b w:val="0"/>
                <w:szCs w:val="22"/>
              </w:rPr>
            </w:pPr>
            <w:r w:rsidRPr="002F40C1">
              <w:rPr>
                <w:rFonts w:asciiTheme="minorHAnsi" w:hAnsiTheme="minorHAnsi"/>
                <w:b w:val="0"/>
                <w:szCs w:val="22"/>
              </w:rPr>
              <w:t>Teplotně stabilní vysokoenergetický zdroj pro střední a vzdálenou infračervenou oblast, vzduchem chlazený, spektrální rozsah 9600 – 20 cm-1</w:t>
            </w:r>
            <w:r w:rsidR="00C1546D" w:rsidRPr="002F40C1">
              <w:rPr>
                <w:rFonts w:asciiTheme="minorHAnsi" w:hAnsiTheme="minorHAnsi"/>
                <w:b w:val="0"/>
                <w:szCs w:val="22"/>
              </w:rPr>
              <w:t xml:space="preserve"> </w:t>
            </w:r>
          </w:p>
          <w:p w14:paraId="796AE941" w14:textId="652DDC3B" w:rsidR="00C1546D" w:rsidRPr="002F40C1" w:rsidRDefault="00C1546D" w:rsidP="00E13EB0">
            <w:pPr>
              <w:pStyle w:val="cena"/>
              <w:numPr>
                <w:ilvl w:val="0"/>
                <w:numId w:val="1"/>
              </w:numPr>
              <w:tabs>
                <w:tab w:val="clear" w:pos="8190"/>
              </w:tabs>
              <w:spacing w:before="60" w:line="240" w:lineRule="auto"/>
              <w:ind w:right="0"/>
              <w:jc w:val="left"/>
              <w:rPr>
                <w:rFonts w:asciiTheme="minorHAnsi" w:hAnsiTheme="minorHAnsi"/>
                <w:b w:val="0"/>
                <w:szCs w:val="22"/>
              </w:rPr>
            </w:pPr>
            <w:r w:rsidRPr="002F40C1">
              <w:rPr>
                <w:rFonts w:asciiTheme="minorHAnsi" w:hAnsiTheme="minorHAnsi"/>
                <w:b w:val="0"/>
                <w:szCs w:val="22"/>
              </w:rPr>
              <w:t>halogen-wolframový zdroj záření</w:t>
            </w:r>
            <w:r w:rsidR="00EF16F8" w:rsidRPr="002F40C1">
              <w:rPr>
                <w:rFonts w:asciiTheme="minorHAnsi" w:hAnsiTheme="minorHAnsi"/>
                <w:b w:val="0"/>
                <w:szCs w:val="22"/>
              </w:rPr>
              <w:t>, spektrální rozsah 28.000 – 2.000 cm-1</w:t>
            </w:r>
          </w:p>
          <w:p w14:paraId="15835A0D" w14:textId="77777777" w:rsidR="00C1546D" w:rsidRPr="002F40C1" w:rsidRDefault="00C1546D" w:rsidP="00E13EB0">
            <w:pPr>
              <w:pStyle w:val="cena"/>
              <w:numPr>
                <w:ilvl w:val="0"/>
                <w:numId w:val="1"/>
              </w:numPr>
              <w:tabs>
                <w:tab w:val="clear" w:pos="8190"/>
              </w:tabs>
              <w:spacing w:before="60" w:line="240" w:lineRule="auto"/>
              <w:ind w:right="0"/>
              <w:jc w:val="left"/>
              <w:rPr>
                <w:rFonts w:asciiTheme="minorHAnsi" w:hAnsiTheme="minorHAnsi"/>
                <w:b w:val="0"/>
                <w:szCs w:val="22"/>
              </w:rPr>
            </w:pPr>
            <w:r w:rsidRPr="002F40C1">
              <w:rPr>
                <w:rFonts w:asciiTheme="minorHAnsi" w:hAnsiTheme="minorHAnsi"/>
                <w:b w:val="0"/>
                <w:szCs w:val="22"/>
              </w:rPr>
              <w:t>systém přepínaní mezi zdroji záření bez manuálního zásahu uživatele (pomocí software)</w:t>
            </w:r>
          </w:p>
          <w:p w14:paraId="6B226CE0" w14:textId="77D2AE54" w:rsidR="00C1546D" w:rsidRPr="002F40C1" w:rsidRDefault="00C1546D" w:rsidP="00E13EB0">
            <w:pPr>
              <w:pStyle w:val="cena"/>
              <w:numPr>
                <w:ilvl w:val="0"/>
                <w:numId w:val="1"/>
              </w:numPr>
              <w:tabs>
                <w:tab w:val="clear" w:pos="8190"/>
              </w:tabs>
              <w:spacing w:before="60" w:line="240" w:lineRule="auto"/>
              <w:ind w:right="0"/>
              <w:jc w:val="left"/>
              <w:rPr>
                <w:rFonts w:asciiTheme="minorHAnsi" w:hAnsiTheme="minorHAnsi"/>
                <w:b w:val="0"/>
                <w:szCs w:val="22"/>
              </w:rPr>
            </w:pPr>
            <w:r w:rsidRPr="002F40C1">
              <w:rPr>
                <w:rFonts w:asciiTheme="minorHAnsi" w:hAnsiTheme="minorHAnsi"/>
                <w:b w:val="0"/>
                <w:szCs w:val="22"/>
              </w:rPr>
              <w:t>pozlacená optika</w:t>
            </w:r>
          </w:p>
          <w:p w14:paraId="22B7CA82" w14:textId="2B66C210" w:rsidR="00C1546D" w:rsidRPr="002F40C1" w:rsidRDefault="00EF16F8" w:rsidP="00E13EB0">
            <w:pPr>
              <w:pStyle w:val="cena"/>
              <w:numPr>
                <w:ilvl w:val="0"/>
                <w:numId w:val="1"/>
              </w:numPr>
              <w:tabs>
                <w:tab w:val="clear" w:pos="8190"/>
              </w:tabs>
              <w:spacing w:before="60" w:line="240" w:lineRule="auto"/>
              <w:ind w:right="0"/>
              <w:jc w:val="left"/>
              <w:rPr>
                <w:rFonts w:asciiTheme="minorHAnsi" w:hAnsiTheme="minorHAnsi"/>
                <w:b w:val="0"/>
                <w:szCs w:val="22"/>
              </w:rPr>
            </w:pPr>
            <w:r w:rsidRPr="002F40C1">
              <w:rPr>
                <w:rFonts w:asciiTheme="minorHAnsi" w:hAnsiTheme="minorHAnsi"/>
                <w:b w:val="0"/>
                <w:szCs w:val="22"/>
              </w:rPr>
              <w:t xml:space="preserve">stabilní </w:t>
            </w:r>
            <w:r w:rsidR="00C1546D" w:rsidRPr="002F40C1">
              <w:rPr>
                <w:rFonts w:asciiTheme="minorHAnsi" w:hAnsiTheme="minorHAnsi"/>
                <w:b w:val="0"/>
                <w:szCs w:val="22"/>
              </w:rPr>
              <w:t>HeNe referenční laser s vysokou životností pro zjišťování pozice pohyblivého zrcadla</w:t>
            </w:r>
          </w:p>
          <w:p w14:paraId="7FE09DE3" w14:textId="77777777" w:rsidR="00C1546D" w:rsidRPr="002F40C1" w:rsidRDefault="00C1546D" w:rsidP="00E13EB0">
            <w:pPr>
              <w:pStyle w:val="cena"/>
              <w:numPr>
                <w:ilvl w:val="0"/>
                <w:numId w:val="1"/>
              </w:numPr>
              <w:tabs>
                <w:tab w:val="clear" w:pos="8190"/>
              </w:tabs>
              <w:spacing w:before="60" w:line="240" w:lineRule="auto"/>
              <w:ind w:right="0"/>
              <w:jc w:val="left"/>
              <w:rPr>
                <w:rFonts w:asciiTheme="minorHAnsi" w:hAnsiTheme="minorHAnsi"/>
                <w:b w:val="0"/>
                <w:szCs w:val="22"/>
              </w:rPr>
            </w:pPr>
            <w:r w:rsidRPr="002F40C1">
              <w:rPr>
                <w:rFonts w:asciiTheme="minorHAnsi" w:hAnsiTheme="minorHAnsi"/>
                <w:b w:val="0"/>
                <w:szCs w:val="22"/>
              </w:rPr>
              <w:t>motorizovaná irisová apertura řízená softwarem</w:t>
            </w:r>
          </w:p>
          <w:p w14:paraId="6716044D" w14:textId="6876BF27" w:rsidR="00C1546D" w:rsidRPr="002F40C1" w:rsidRDefault="00C1546D" w:rsidP="00E13EB0">
            <w:pPr>
              <w:pStyle w:val="cena"/>
              <w:numPr>
                <w:ilvl w:val="0"/>
                <w:numId w:val="1"/>
              </w:numPr>
              <w:tabs>
                <w:tab w:val="clear" w:pos="8190"/>
              </w:tabs>
              <w:spacing w:before="60" w:line="240" w:lineRule="auto"/>
              <w:ind w:right="0"/>
              <w:jc w:val="left"/>
              <w:rPr>
                <w:rFonts w:asciiTheme="minorHAnsi" w:hAnsiTheme="minorHAnsi"/>
                <w:b w:val="0"/>
                <w:szCs w:val="22"/>
              </w:rPr>
            </w:pPr>
            <w:r w:rsidRPr="002F40C1">
              <w:rPr>
                <w:rFonts w:asciiTheme="minorHAnsi" w:hAnsiTheme="minorHAnsi"/>
                <w:b w:val="0"/>
                <w:szCs w:val="22"/>
              </w:rPr>
              <w:lastRenderedPageBreak/>
              <w:t>spektrální rozsah 1</w:t>
            </w:r>
            <w:r w:rsidR="00EF16F8" w:rsidRPr="002F40C1">
              <w:rPr>
                <w:rFonts w:asciiTheme="minorHAnsi" w:hAnsiTheme="minorHAnsi"/>
                <w:b w:val="0"/>
                <w:szCs w:val="22"/>
              </w:rPr>
              <w:t>2.</w:t>
            </w:r>
            <w:r w:rsidRPr="002F40C1">
              <w:rPr>
                <w:rFonts w:asciiTheme="minorHAnsi" w:hAnsiTheme="minorHAnsi"/>
                <w:b w:val="0"/>
                <w:szCs w:val="22"/>
              </w:rPr>
              <w:t>500-350 cm</w:t>
            </w:r>
            <w:r w:rsidRPr="002F40C1">
              <w:rPr>
                <w:rFonts w:asciiTheme="minorHAnsi" w:hAnsiTheme="minorHAnsi"/>
                <w:b w:val="0"/>
                <w:szCs w:val="22"/>
                <w:vertAlign w:val="superscript"/>
              </w:rPr>
              <w:t>-1</w:t>
            </w:r>
          </w:p>
          <w:p w14:paraId="52AFDB1C" w14:textId="77777777" w:rsidR="00C1546D" w:rsidRPr="002F40C1" w:rsidRDefault="00C1546D" w:rsidP="00E13EB0">
            <w:pPr>
              <w:pStyle w:val="cena"/>
              <w:numPr>
                <w:ilvl w:val="0"/>
                <w:numId w:val="1"/>
              </w:numPr>
              <w:tabs>
                <w:tab w:val="clear" w:pos="8190"/>
              </w:tabs>
              <w:spacing w:before="60" w:line="240" w:lineRule="auto"/>
              <w:ind w:right="0"/>
              <w:jc w:val="left"/>
              <w:rPr>
                <w:rFonts w:asciiTheme="minorHAnsi" w:hAnsiTheme="minorHAnsi"/>
                <w:b w:val="0"/>
                <w:szCs w:val="22"/>
              </w:rPr>
            </w:pPr>
            <w:r w:rsidRPr="002F40C1">
              <w:rPr>
                <w:rFonts w:asciiTheme="minorHAnsi" w:hAnsiTheme="minorHAnsi"/>
                <w:b w:val="0"/>
                <w:szCs w:val="22"/>
              </w:rPr>
              <w:t>spektrální rozlišení 0.09 cm</w:t>
            </w:r>
            <w:r w:rsidRPr="002F40C1">
              <w:rPr>
                <w:rFonts w:asciiTheme="minorHAnsi" w:hAnsiTheme="minorHAnsi"/>
                <w:b w:val="0"/>
                <w:szCs w:val="22"/>
                <w:vertAlign w:val="superscript"/>
              </w:rPr>
              <w:t>-1</w:t>
            </w:r>
            <w:r w:rsidRPr="002F40C1">
              <w:rPr>
                <w:rFonts w:asciiTheme="minorHAnsi" w:hAnsiTheme="minorHAnsi"/>
                <w:b w:val="0"/>
                <w:szCs w:val="22"/>
              </w:rPr>
              <w:t xml:space="preserve"> </w:t>
            </w:r>
          </w:p>
          <w:p w14:paraId="3F75928B" w14:textId="77777777" w:rsidR="00C1546D" w:rsidRPr="002F40C1" w:rsidRDefault="00C1546D" w:rsidP="00E13EB0">
            <w:pPr>
              <w:pStyle w:val="cena"/>
              <w:numPr>
                <w:ilvl w:val="0"/>
                <w:numId w:val="1"/>
              </w:numPr>
              <w:tabs>
                <w:tab w:val="clear" w:pos="8190"/>
              </w:tabs>
              <w:spacing w:before="60" w:line="240" w:lineRule="auto"/>
              <w:ind w:right="0"/>
              <w:jc w:val="left"/>
              <w:rPr>
                <w:rFonts w:asciiTheme="minorHAnsi" w:hAnsiTheme="minorHAnsi"/>
                <w:b w:val="0"/>
                <w:szCs w:val="22"/>
              </w:rPr>
            </w:pPr>
            <w:r w:rsidRPr="002F40C1">
              <w:rPr>
                <w:rFonts w:asciiTheme="minorHAnsi" w:hAnsiTheme="minorHAnsi"/>
                <w:b w:val="0"/>
                <w:szCs w:val="22"/>
              </w:rPr>
              <w:t>poměr signálu k šumu (S/N) více než 55.000:1 (pro 1 minutové měření, p-t-p; při spektrálním rozlišení 4 cm</w:t>
            </w:r>
            <w:r w:rsidRPr="002F40C1">
              <w:rPr>
                <w:rFonts w:asciiTheme="minorHAnsi" w:hAnsiTheme="minorHAnsi"/>
                <w:b w:val="0"/>
                <w:szCs w:val="22"/>
                <w:vertAlign w:val="superscript"/>
              </w:rPr>
              <w:t>-1</w:t>
            </w:r>
            <w:r w:rsidRPr="002F40C1">
              <w:rPr>
                <w:rFonts w:asciiTheme="minorHAnsi" w:hAnsiTheme="minorHAnsi"/>
                <w:b w:val="0"/>
                <w:szCs w:val="22"/>
              </w:rPr>
              <w:t>)</w:t>
            </w:r>
          </w:p>
          <w:p w14:paraId="1C83C261" w14:textId="77777777" w:rsidR="00C1546D" w:rsidRPr="002F40C1" w:rsidRDefault="00C1546D" w:rsidP="00E13EB0">
            <w:pPr>
              <w:pStyle w:val="cena"/>
              <w:numPr>
                <w:ilvl w:val="0"/>
                <w:numId w:val="1"/>
              </w:numPr>
              <w:tabs>
                <w:tab w:val="clear" w:pos="8190"/>
              </w:tabs>
              <w:spacing w:before="60" w:line="240" w:lineRule="auto"/>
              <w:ind w:right="0"/>
              <w:jc w:val="left"/>
              <w:rPr>
                <w:rFonts w:asciiTheme="minorHAnsi" w:hAnsiTheme="minorHAnsi"/>
                <w:b w:val="0"/>
                <w:szCs w:val="22"/>
              </w:rPr>
            </w:pPr>
            <w:r w:rsidRPr="002F40C1">
              <w:rPr>
                <w:rFonts w:asciiTheme="minorHAnsi" w:hAnsiTheme="minorHAnsi"/>
                <w:b w:val="0"/>
                <w:szCs w:val="22"/>
              </w:rPr>
              <w:t>vlnočtová přesnost lepší než 0,01 cm</w:t>
            </w:r>
            <w:r w:rsidRPr="002F40C1">
              <w:rPr>
                <w:rFonts w:asciiTheme="minorHAnsi" w:hAnsiTheme="minorHAnsi"/>
                <w:b w:val="0"/>
                <w:szCs w:val="22"/>
                <w:vertAlign w:val="superscript"/>
              </w:rPr>
              <w:t>-1</w:t>
            </w:r>
            <w:r w:rsidRPr="002F40C1">
              <w:rPr>
                <w:rFonts w:asciiTheme="minorHAnsi" w:hAnsiTheme="minorHAnsi"/>
                <w:b w:val="0"/>
                <w:szCs w:val="22"/>
              </w:rPr>
              <w:t xml:space="preserve"> (při 2.000 cm</w:t>
            </w:r>
            <w:r w:rsidRPr="002F40C1">
              <w:rPr>
                <w:rFonts w:asciiTheme="minorHAnsi" w:hAnsiTheme="minorHAnsi"/>
                <w:b w:val="0"/>
                <w:szCs w:val="22"/>
                <w:vertAlign w:val="superscript"/>
              </w:rPr>
              <w:t>-1</w:t>
            </w:r>
            <w:r w:rsidRPr="002F40C1">
              <w:rPr>
                <w:rFonts w:asciiTheme="minorHAnsi" w:hAnsiTheme="minorHAnsi"/>
                <w:b w:val="0"/>
                <w:szCs w:val="22"/>
              </w:rPr>
              <w:t>)</w:t>
            </w:r>
          </w:p>
          <w:p w14:paraId="05C4BB97" w14:textId="77777777" w:rsidR="00C1546D" w:rsidRPr="002F40C1" w:rsidRDefault="00C1546D" w:rsidP="00E13EB0">
            <w:pPr>
              <w:pStyle w:val="cena"/>
              <w:numPr>
                <w:ilvl w:val="0"/>
                <w:numId w:val="1"/>
              </w:numPr>
              <w:tabs>
                <w:tab w:val="clear" w:pos="8190"/>
              </w:tabs>
              <w:spacing w:before="60" w:line="240" w:lineRule="auto"/>
              <w:ind w:right="0"/>
              <w:jc w:val="left"/>
              <w:rPr>
                <w:rFonts w:asciiTheme="minorHAnsi" w:hAnsiTheme="minorHAnsi"/>
                <w:b w:val="0"/>
                <w:szCs w:val="22"/>
              </w:rPr>
            </w:pPr>
            <w:r w:rsidRPr="002F40C1">
              <w:rPr>
                <w:rFonts w:asciiTheme="minorHAnsi" w:hAnsiTheme="minorHAnsi"/>
                <w:b w:val="0"/>
                <w:szCs w:val="22"/>
              </w:rPr>
              <w:t>uživatelsky volitelná rychlost pohybu pohyblivého zrcadla v rozsahu od 0,158 cm.s-1 do 6,28 cm.s</w:t>
            </w:r>
            <w:r w:rsidRPr="002F40C1">
              <w:rPr>
                <w:rFonts w:asciiTheme="minorHAnsi" w:hAnsiTheme="minorHAnsi"/>
                <w:b w:val="0"/>
                <w:szCs w:val="22"/>
                <w:vertAlign w:val="superscript"/>
              </w:rPr>
              <w:t>-1</w:t>
            </w:r>
            <w:r w:rsidRPr="002F40C1">
              <w:rPr>
                <w:rFonts w:asciiTheme="minorHAnsi" w:hAnsiTheme="minorHAnsi"/>
                <w:b w:val="0"/>
                <w:szCs w:val="22"/>
              </w:rPr>
              <w:t xml:space="preserve"> (počet volitelných rychlostí 15)</w:t>
            </w:r>
          </w:p>
          <w:p w14:paraId="675D33BE" w14:textId="77777777" w:rsidR="00C1546D" w:rsidRPr="002F40C1" w:rsidRDefault="00C1546D" w:rsidP="00E13EB0">
            <w:pPr>
              <w:pStyle w:val="cena"/>
              <w:numPr>
                <w:ilvl w:val="0"/>
                <w:numId w:val="1"/>
              </w:numPr>
              <w:tabs>
                <w:tab w:val="clear" w:pos="8190"/>
              </w:tabs>
              <w:spacing w:before="60" w:line="240" w:lineRule="auto"/>
              <w:ind w:right="0"/>
              <w:jc w:val="left"/>
              <w:rPr>
                <w:rFonts w:asciiTheme="minorHAnsi" w:hAnsiTheme="minorHAnsi"/>
                <w:b w:val="0"/>
                <w:szCs w:val="22"/>
              </w:rPr>
            </w:pPr>
            <w:r w:rsidRPr="002F40C1">
              <w:rPr>
                <w:rFonts w:asciiTheme="minorHAnsi" w:hAnsiTheme="minorHAnsi"/>
                <w:b w:val="0"/>
                <w:szCs w:val="22"/>
              </w:rPr>
              <w:t>rychlost měření 1 scan za sekundu při standardním nastavení 4 cm</w:t>
            </w:r>
            <w:r w:rsidRPr="002F40C1">
              <w:rPr>
                <w:rFonts w:asciiTheme="minorHAnsi" w:hAnsiTheme="minorHAnsi"/>
                <w:b w:val="0"/>
                <w:szCs w:val="22"/>
                <w:vertAlign w:val="superscript"/>
              </w:rPr>
              <w:t>-1</w:t>
            </w:r>
            <w:r w:rsidRPr="002F40C1">
              <w:rPr>
                <w:rFonts w:asciiTheme="minorHAnsi" w:hAnsiTheme="minorHAnsi"/>
                <w:b w:val="0"/>
                <w:szCs w:val="22"/>
              </w:rPr>
              <w:t xml:space="preserve"> s možností náhledu na spektrum v reálném čase</w:t>
            </w:r>
          </w:p>
          <w:p w14:paraId="7D970072" w14:textId="77777777" w:rsidR="00C1546D" w:rsidRPr="002F40C1" w:rsidRDefault="00C1546D" w:rsidP="00E13EB0">
            <w:pPr>
              <w:pStyle w:val="cena"/>
              <w:numPr>
                <w:ilvl w:val="0"/>
                <w:numId w:val="1"/>
              </w:numPr>
              <w:tabs>
                <w:tab w:val="clear" w:pos="8190"/>
              </w:tabs>
              <w:spacing w:before="60" w:line="240" w:lineRule="auto"/>
              <w:ind w:right="0"/>
              <w:jc w:val="left"/>
              <w:rPr>
                <w:rFonts w:asciiTheme="minorHAnsi" w:hAnsiTheme="minorHAnsi"/>
                <w:b w:val="0"/>
                <w:szCs w:val="22"/>
              </w:rPr>
            </w:pPr>
            <w:r w:rsidRPr="002F40C1">
              <w:rPr>
                <w:rFonts w:asciiTheme="minorHAnsi" w:hAnsiTheme="minorHAnsi"/>
                <w:b w:val="0"/>
                <w:szCs w:val="22"/>
              </w:rPr>
              <w:t>rychlost měření 65 spekter za sekundu při rozlišení 16 cm</w:t>
            </w:r>
            <w:r w:rsidRPr="002F40C1">
              <w:rPr>
                <w:rFonts w:asciiTheme="minorHAnsi" w:hAnsiTheme="minorHAnsi"/>
                <w:b w:val="0"/>
                <w:szCs w:val="22"/>
                <w:vertAlign w:val="superscript"/>
              </w:rPr>
              <w:t>-1</w:t>
            </w:r>
            <w:r w:rsidRPr="002F40C1">
              <w:rPr>
                <w:rFonts w:asciiTheme="minorHAnsi" w:hAnsiTheme="minorHAnsi"/>
                <w:b w:val="0"/>
                <w:szCs w:val="22"/>
              </w:rPr>
              <w:t>, nebo 95 scanů za sekundu při rozlišení 32 cm</w:t>
            </w:r>
            <w:r w:rsidRPr="002F40C1">
              <w:rPr>
                <w:rFonts w:asciiTheme="minorHAnsi" w:hAnsiTheme="minorHAnsi"/>
                <w:b w:val="0"/>
                <w:szCs w:val="22"/>
                <w:vertAlign w:val="superscript"/>
              </w:rPr>
              <w:t>-1</w:t>
            </w:r>
          </w:p>
          <w:p w14:paraId="24F9225B" w14:textId="56030C8D" w:rsidR="00C1546D" w:rsidRPr="002F40C1" w:rsidRDefault="00C1546D" w:rsidP="00E13EB0">
            <w:pPr>
              <w:pStyle w:val="cena"/>
              <w:numPr>
                <w:ilvl w:val="0"/>
                <w:numId w:val="1"/>
              </w:numPr>
              <w:tabs>
                <w:tab w:val="clear" w:pos="8190"/>
              </w:tabs>
              <w:spacing w:before="60" w:line="240" w:lineRule="auto"/>
              <w:ind w:right="0"/>
              <w:jc w:val="left"/>
              <w:rPr>
                <w:rFonts w:asciiTheme="minorHAnsi" w:hAnsiTheme="minorHAnsi"/>
                <w:b w:val="0"/>
                <w:szCs w:val="22"/>
              </w:rPr>
            </w:pPr>
            <w:r w:rsidRPr="002F40C1">
              <w:rPr>
                <w:rFonts w:asciiTheme="minorHAnsi" w:hAnsiTheme="minorHAnsi"/>
                <w:b w:val="0"/>
                <w:szCs w:val="22"/>
              </w:rPr>
              <w:t>Michelsonův interferometr s elektromechanickým pohybem</w:t>
            </w:r>
            <w:r w:rsidR="00EF16F8" w:rsidRPr="002F40C1">
              <w:rPr>
                <w:rFonts w:asciiTheme="minorHAnsi" w:hAnsiTheme="minorHAnsi"/>
                <w:b w:val="0"/>
                <w:szCs w:val="22"/>
              </w:rPr>
              <w:t>, bez</w:t>
            </w:r>
            <w:r w:rsidRPr="002F40C1">
              <w:rPr>
                <w:rFonts w:asciiTheme="minorHAnsi" w:hAnsiTheme="minorHAnsi"/>
                <w:b w:val="0"/>
                <w:szCs w:val="22"/>
              </w:rPr>
              <w:t>otěrový</w:t>
            </w:r>
          </w:p>
          <w:p w14:paraId="04A7CA2A" w14:textId="77777777" w:rsidR="00C1546D" w:rsidRPr="002F40C1" w:rsidRDefault="00C1546D" w:rsidP="00E13EB0">
            <w:pPr>
              <w:pStyle w:val="cena"/>
              <w:numPr>
                <w:ilvl w:val="0"/>
                <w:numId w:val="1"/>
              </w:numPr>
              <w:tabs>
                <w:tab w:val="clear" w:pos="8190"/>
              </w:tabs>
              <w:spacing w:before="60" w:line="240" w:lineRule="auto"/>
              <w:ind w:right="0"/>
              <w:rPr>
                <w:rFonts w:asciiTheme="minorHAnsi" w:hAnsiTheme="minorHAnsi"/>
                <w:b w:val="0"/>
                <w:szCs w:val="22"/>
              </w:rPr>
            </w:pPr>
            <w:r w:rsidRPr="002F40C1">
              <w:rPr>
                <w:rFonts w:asciiTheme="minorHAnsi" w:hAnsiTheme="minorHAnsi"/>
                <w:b w:val="0"/>
                <w:szCs w:val="22"/>
              </w:rPr>
              <w:t>automatická elektronická justáž spektrometru Autotune</w:t>
            </w:r>
            <w:r w:rsidRPr="002F40C1">
              <w:rPr>
                <w:rFonts w:asciiTheme="minorHAnsi" w:hAnsiTheme="minorHAnsi"/>
                <w:szCs w:val="22"/>
              </w:rPr>
              <w:t xml:space="preserve"> - </w:t>
            </w:r>
            <w:r w:rsidRPr="002F40C1">
              <w:rPr>
                <w:rFonts w:asciiTheme="minorHAnsi" w:hAnsiTheme="minorHAnsi"/>
                <w:b w:val="0"/>
                <w:szCs w:val="22"/>
              </w:rPr>
              <w:t>seřizování spektrometru před vlastním měřením (např. korekce na teplotní roztažnost materiálu děliče paprsků - samostatná hardwarová elektronická a softwarová funkce</w:t>
            </w:r>
          </w:p>
          <w:p w14:paraId="34035D37" w14:textId="56CBCFEB" w:rsidR="00C1546D" w:rsidRPr="002F40C1" w:rsidRDefault="00C1546D" w:rsidP="00E13EB0">
            <w:pPr>
              <w:pStyle w:val="cena"/>
              <w:numPr>
                <w:ilvl w:val="0"/>
                <w:numId w:val="1"/>
              </w:numPr>
              <w:tabs>
                <w:tab w:val="clear" w:pos="8190"/>
              </w:tabs>
              <w:spacing w:before="60" w:line="240" w:lineRule="auto"/>
              <w:ind w:right="0"/>
              <w:rPr>
                <w:rFonts w:asciiTheme="minorHAnsi" w:hAnsiTheme="minorHAnsi"/>
                <w:b w:val="0"/>
                <w:szCs w:val="22"/>
              </w:rPr>
            </w:pPr>
            <w:r w:rsidRPr="002F40C1">
              <w:rPr>
                <w:rFonts w:asciiTheme="minorHAnsi" w:hAnsiTheme="minorHAnsi"/>
                <w:b w:val="0"/>
                <w:szCs w:val="22"/>
              </w:rPr>
              <w:t xml:space="preserve">elektronické dynamické nastavování optiky Dynamic Alignment - nepřetržitá elektronická dynamická optimalizace optické lavice (tj. optimalizace systému při každém scanu, tzn., že optická lavice FTIR spektrometru je optimalizována na maximální energetickou propustnost záření), </w:t>
            </w:r>
          </w:p>
          <w:p w14:paraId="001BC40D" w14:textId="53EEA314" w:rsidR="00C1546D" w:rsidRPr="002F40C1" w:rsidRDefault="00C1546D" w:rsidP="00E13EB0">
            <w:pPr>
              <w:pStyle w:val="cena"/>
              <w:numPr>
                <w:ilvl w:val="0"/>
                <w:numId w:val="1"/>
              </w:numPr>
              <w:tabs>
                <w:tab w:val="clear" w:pos="8190"/>
              </w:tabs>
              <w:spacing w:before="60" w:line="240" w:lineRule="auto"/>
              <w:ind w:right="0"/>
              <w:jc w:val="left"/>
              <w:rPr>
                <w:rFonts w:asciiTheme="minorHAnsi" w:hAnsiTheme="minorHAnsi"/>
                <w:b w:val="0"/>
                <w:szCs w:val="22"/>
              </w:rPr>
            </w:pPr>
            <w:r w:rsidRPr="002F40C1">
              <w:rPr>
                <w:rFonts w:asciiTheme="minorHAnsi" w:hAnsiTheme="minorHAnsi"/>
                <w:b w:val="0"/>
                <w:szCs w:val="22"/>
              </w:rPr>
              <w:t>systém jednodotekového ovládání - hardwarová tlačítka pro volbu měření ve všech měřících modulech (stisknutí tlačítka znamená změnu nastavení hardware spektrometru popř. i včetně automatické výměny děliče paprsků</w:t>
            </w:r>
            <w:r w:rsidR="00B33BFC" w:rsidRPr="002F40C1">
              <w:rPr>
                <w:rFonts w:asciiTheme="minorHAnsi" w:hAnsiTheme="minorHAnsi"/>
                <w:b w:val="0"/>
                <w:szCs w:val="22"/>
              </w:rPr>
              <w:t>, start měření pozadí a start měření vzorku</w:t>
            </w:r>
          </w:p>
          <w:p w14:paraId="443CDB9F" w14:textId="77777777" w:rsidR="00C1546D" w:rsidRPr="002F40C1" w:rsidRDefault="00C1546D" w:rsidP="00E13EB0">
            <w:pPr>
              <w:pStyle w:val="cena"/>
              <w:numPr>
                <w:ilvl w:val="0"/>
                <w:numId w:val="1"/>
              </w:numPr>
              <w:tabs>
                <w:tab w:val="clear" w:pos="8190"/>
              </w:tabs>
              <w:spacing w:before="60" w:line="240" w:lineRule="auto"/>
              <w:ind w:right="0"/>
              <w:jc w:val="left"/>
              <w:rPr>
                <w:rFonts w:asciiTheme="minorHAnsi" w:hAnsiTheme="minorHAnsi"/>
                <w:b w:val="0"/>
                <w:szCs w:val="22"/>
              </w:rPr>
            </w:pPr>
            <w:r w:rsidRPr="002F40C1">
              <w:rPr>
                <w:rFonts w:asciiTheme="minorHAnsi" w:hAnsiTheme="minorHAnsi"/>
                <w:b w:val="0"/>
                <w:szCs w:val="22"/>
              </w:rPr>
              <w:t xml:space="preserve">zatěsněná konstrukce krytu spektrometru s možností profukování přístroje suchým inertním plynem nebo suchým vzduchem </w:t>
            </w:r>
          </w:p>
          <w:p w14:paraId="6DC245BE" w14:textId="77777777" w:rsidR="00C1546D" w:rsidRPr="002F40C1" w:rsidRDefault="00C1546D" w:rsidP="00E13EB0">
            <w:pPr>
              <w:pStyle w:val="cena"/>
              <w:numPr>
                <w:ilvl w:val="0"/>
                <w:numId w:val="1"/>
              </w:numPr>
              <w:tabs>
                <w:tab w:val="clear" w:pos="8190"/>
              </w:tabs>
              <w:spacing w:before="60" w:line="240" w:lineRule="auto"/>
              <w:ind w:right="0"/>
              <w:jc w:val="left"/>
              <w:rPr>
                <w:rFonts w:asciiTheme="minorHAnsi" w:hAnsiTheme="minorHAnsi"/>
                <w:b w:val="0"/>
                <w:szCs w:val="22"/>
              </w:rPr>
            </w:pPr>
            <w:r w:rsidRPr="002F40C1">
              <w:rPr>
                <w:rFonts w:asciiTheme="minorHAnsi" w:hAnsiTheme="minorHAnsi"/>
                <w:b w:val="0"/>
                <w:szCs w:val="22"/>
              </w:rPr>
              <w:t>vzorkový prostor spektrometru umožňuje:</w:t>
            </w:r>
          </w:p>
          <w:p w14:paraId="50FA703A" w14:textId="77777777" w:rsidR="00C1546D" w:rsidRPr="002F40C1" w:rsidRDefault="00C1546D" w:rsidP="00E13EB0">
            <w:pPr>
              <w:numPr>
                <w:ilvl w:val="1"/>
                <w:numId w:val="1"/>
              </w:numPr>
              <w:spacing w:after="0" w:line="240" w:lineRule="auto"/>
              <w:jc w:val="left"/>
            </w:pPr>
            <w:r w:rsidRPr="002F40C1">
              <w:lastRenderedPageBreak/>
              <w:t>automatickou rekognoskaci různých měřících nástavců vč. automatického nastavení experimentálních parametrů;</w:t>
            </w:r>
          </w:p>
          <w:p w14:paraId="32B0319F" w14:textId="77777777" w:rsidR="00C1546D" w:rsidRPr="002F40C1" w:rsidRDefault="00C1546D" w:rsidP="00E13EB0">
            <w:pPr>
              <w:numPr>
                <w:ilvl w:val="1"/>
                <w:numId w:val="1"/>
              </w:numPr>
              <w:spacing w:after="0" w:line="240" w:lineRule="auto"/>
              <w:jc w:val="left"/>
            </w:pPr>
            <w:r w:rsidRPr="002F40C1">
              <w:t>použití dlouhocestných plynových kyvet (optická dráha min. 10 m)</w:t>
            </w:r>
          </w:p>
          <w:p w14:paraId="2C6C5E5B" w14:textId="77777777" w:rsidR="00C1546D" w:rsidRPr="002F40C1" w:rsidRDefault="00C1546D" w:rsidP="00E13EB0">
            <w:pPr>
              <w:numPr>
                <w:ilvl w:val="1"/>
                <w:numId w:val="1"/>
              </w:numPr>
              <w:spacing w:after="0" w:line="240" w:lineRule="auto"/>
              <w:jc w:val="left"/>
              <w:rPr>
                <w:bCs/>
              </w:rPr>
            </w:pPr>
            <w:r w:rsidRPr="002F40C1">
              <w:rPr>
                <w:bCs/>
              </w:rPr>
              <w:t>softwarově řízené automatizované vkládání těsnících závěrek (klapek) do vzorkového prostoru pro zachování inertní atmosféry spektrometru při manipulaci se vzorkem</w:t>
            </w:r>
          </w:p>
          <w:p w14:paraId="791CBE63" w14:textId="77777777" w:rsidR="00D56B73" w:rsidRPr="002F40C1" w:rsidRDefault="00D56B73" w:rsidP="00E13EB0">
            <w:pPr>
              <w:pStyle w:val="cena"/>
              <w:numPr>
                <w:ilvl w:val="0"/>
                <w:numId w:val="1"/>
              </w:numPr>
              <w:tabs>
                <w:tab w:val="clear" w:pos="8190"/>
              </w:tabs>
              <w:spacing w:before="60" w:after="60" w:line="240" w:lineRule="auto"/>
              <w:ind w:right="0"/>
              <w:jc w:val="left"/>
              <w:rPr>
                <w:rFonts w:asciiTheme="minorHAnsi" w:hAnsiTheme="minorHAnsi"/>
                <w:b w:val="0"/>
                <w:bCs/>
                <w:szCs w:val="22"/>
              </w:rPr>
            </w:pPr>
            <w:r w:rsidRPr="002F40C1">
              <w:rPr>
                <w:rFonts w:asciiTheme="minorHAnsi" w:hAnsiTheme="minorHAnsi"/>
                <w:b w:val="0"/>
                <w:bCs/>
                <w:szCs w:val="22"/>
              </w:rPr>
              <w:t>komunikační rozhraní mezi přístrojem a PC je řešeno pomocí kabelu využívající USB protokol</w:t>
            </w:r>
          </w:p>
          <w:p w14:paraId="5EC0D652" w14:textId="446A1A84" w:rsidR="00D56B73" w:rsidRPr="002F40C1" w:rsidRDefault="00D56B73" w:rsidP="00E13EB0">
            <w:pPr>
              <w:pStyle w:val="cena"/>
              <w:numPr>
                <w:ilvl w:val="0"/>
                <w:numId w:val="1"/>
              </w:numPr>
              <w:tabs>
                <w:tab w:val="clear" w:pos="8190"/>
              </w:tabs>
              <w:spacing w:before="60" w:after="60" w:line="240" w:lineRule="auto"/>
              <w:ind w:right="0"/>
              <w:jc w:val="left"/>
              <w:rPr>
                <w:rFonts w:asciiTheme="minorHAnsi" w:hAnsiTheme="minorHAnsi"/>
                <w:b w:val="0"/>
                <w:bCs/>
                <w:szCs w:val="22"/>
              </w:rPr>
            </w:pPr>
            <w:r w:rsidRPr="002F40C1">
              <w:rPr>
                <w:rFonts w:asciiTheme="minorHAnsi" w:hAnsiTheme="minorHAnsi"/>
                <w:b w:val="0"/>
                <w:bCs/>
                <w:szCs w:val="22"/>
              </w:rPr>
              <w:t>hmotnost spektrometru do 65 kg</w:t>
            </w:r>
          </w:p>
          <w:p w14:paraId="3578DE28" w14:textId="08F91152" w:rsidR="00B33BFC" w:rsidRPr="002F40C1" w:rsidRDefault="00B33BFC" w:rsidP="00B33BFC">
            <w:pPr>
              <w:pStyle w:val="cena"/>
              <w:numPr>
                <w:ilvl w:val="0"/>
                <w:numId w:val="1"/>
              </w:numPr>
              <w:tabs>
                <w:tab w:val="clear" w:pos="8190"/>
              </w:tabs>
              <w:spacing w:before="60" w:after="60" w:line="240" w:lineRule="auto"/>
              <w:ind w:right="0"/>
              <w:jc w:val="left"/>
              <w:rPr>
                <w:rFonts w:asciiTheme="minorHAnsi" w:hAnsiTheme="minorHAnsi"/>
                <w:b w:val="0"/>
                <w:szCs w:val="22"/>
              </w:rPr>
            </w:pPr>
            <w:r w:rsidRPr="002F40C1">
              <w:rPr>
                <w:rFonts w:asciiTheme="minorHAnsi" w:hAnsiTheme="minorHAnsi"/>
                <w:b w:val="0"/>
                <w:szCs w:val="22"/>
              </w:rPr>
              <w:t>anglické a české manuály</w:t>
            </w:r>
          </w:p>
          <w:p w14:paraId="50C9665E" w14:textId="77777777" w:rsidR="00D56B73" w:rsidRPr="002F40C1" w:rsidRDefault="00D56B73" w:rsidP="00E13EB0">
            <w:pPr>
              <w:numPr>
                <w:ilvl w:val="0"/>
                <w:numId w:val="1"/>
              </w:numPr>
              <w:spacing w:after="0" w:line="240" w:lineRule="auto"/>
              <w:jc w:val="left"/>
              <w:rPr>
                <w:smallCaps/>
              </w:rPr>
            </w:pPr>
            <w:r w:rsidRPr="002F40C1">
              <w:rPr>
                <w:bCs/>
              </w:rPr>
              <w:t>možnost budoucího doplnění spektrometru o:</w:t>
            </w:r>
          </w:p>
          <w:p w14:paraId="59690BD9" w14:textId="77777777" w:rsidR="00D56B73" w:rsidRPr="002F40C1" w:rsidRDefault="00D56B73" w:rsidP="00E13EB0">
            <w:pPr>
              <w:numPr>
                <w:ilvl w:val="1"/>
                <w:numId w:val="1"/>
              </w:numPr>
              <w:spacing w:after="0" w:line="240" w:lineRule="auto"/>
              <w:jc w:val="left"/>
              <w:rPr>
                <w:smallCaps/>
              </w:rPr>
            </w:pPr>
            <w:r w:rsidRPr="002F40C1">
              <w:rPr>
                <w:bCs/>
              </w:rPr>
              <w:t>GC-IR modul včetně vyhřívané transferline a lightpipe s MCT-A detektorem (s minimálním spektrálním rozsahem 11.700 – 600 cm</w:t>
            </w:r>
            <w:r w:rsidRPr="002F40C1">
              <w:rPr>
                <w:bCs/>
                <w:vertAlign w:val="superscript"/>
              </w:rPr>
              <w:t>-1</w:t>
            </w:r>
            <w:r w:rsidRPr="002F40C1">
              <w:rPr>
                <w:bCs/>
              </w:rPr>
              <w:t>)</w:t>
            </w:r>
          </w:p>
          <w:p w14:paraId="2DF86CA8" w14:textId="77777777" w:rsidR="00D56B73" w:rsidRPr="002F40C1" w:rsidRDefault="00D56B73" w:rsidP="00E13EB0">
            <w:pPr>
              <w:numPr>
                <w:ilvl w:val="1"/>
                <w:numId w:val="1"/>
              </w:numPr>
              <w:spacing w:after="0" w:line="240" w:lineRule="auto"/>
              <w:jc w:val="left"/>
              <w:rPr>
                <w:smallCaps/>
              </w:rPr>
            </w:pPr>
            <w:r w:rsidRPr="002F40C1">
              <w:rPr>
                <w:bCs/>
              </w:rPr>
              <w:t>infračervený mikroskop měřící ve střední infračervené oblasti (popř. i ve vzdálené infračervené oblasti)</w:t>
            </w:r>
          </w:p>
          <w:p w14:paraId="2E6D474B" w14:textId="77777777" w:rsidR="00D56B73" w:rsidRPr="002F40C1" w:rsidRDefault="00D56B73" w:rsidP="00E13EB0">
            <w:pPr>
              <w:numPr>
                <w:ilvl w:val="1"/>
                <w:numId w:val="1"/>
              </w:numPr>
              <w:spacing w:after="0" w:line="240" w:lineRule="auto"/>
              <w:jc w:val="left"/>
              <w:rPr>
                <w:smallCaps/>
              </w:rPr>
            </w:pPr>
            <w:r w:rsidRPr="002F40C1">
              <w:rPr>
                <w:bCs/>
              </w:rPr>
              <w:t>TGA-IR interface</w:t>
            </w:r>
          </w:p>
          <w:p w14:paraId="3154CF0E" w14:textId="77777777" w:rsidR="00D56B73" w:rsidRPr="002F40C1" w:rsidRDefault="00D56B73" w:rsidP="00E13EB0">
            <w:pPr>
              <w:numPr>
                <w:ilvl w:val="1"/>
                <w:numId w:val="1"/>
              </w:numPr>
              <w:spacing w:after="0" w:line="240" w:lineRule="auto"/>
              <w:jc w:val="left"/>
              <w:rPr>
                <w:smallCaps/>
              </w:rPr>
            </w:pPr>
            <w:r w:rsidRPr="002F40C1">
              <w:rPr>
                <w:bCs/>
              </w:rPr>
              <w:t>spojení infračervené spektroskopie s reometrem</w:t>
            </w:r>
          </w:p>
          <w:p w14:paraId="1D981884" w14:textId="77777777" w:rsidR="00D56B73" w:rsidRPr="002F40C1" w:rsidRDefault="00D56B73" w:rsidP="00E13EB0">
            <w:pPr>
              <w:numPr>
                <w:ilvl w:val="1"/>
                <w:numId w:val="1"/>
              </w:numPr>
              <w:spacing w:after="0" w:line="240" w:lineRule="auto"/>
              <w:jc w:val="left"/>
              <w:rPr>
                <w:smallCaps/>
              </w:rPr>
            </w:pPr>
            <w:r w:rsidRPr="002F40C1">
              <w:rPr>
                <w:bCs/>
              </w:rPr>
              <w:t>infračervený polarizátor se softwarovým řízením (včetně nastavování rotace polarizátoru)</w:t>
            </w:r>
          </w:p>
          <w:p w14:paraId="24D2F95F" w14:textId="652EF8A0" w:rsidR="00AB72FD" w:rsidRPr="002F40C1" w:rsidRDefault="00AB72FD" w:rsidP="00E13EB0">
            <w:pPr>
              <w:numPr>
                <w:ilvl w:val="1"/>
                <w:numId w:val="1"/>
              </w:numPr>
              <w:spacing w:after="0" w:line="240" w:lineRule="auto"/>
              <w:jc w:val="left"/>
              <w:rPr>
                <w:bCs/>
              </w:rPr>
            </w:pPr>
            <w:r w:rsidRPr="002F40C1">
              <w:rPr>
                <w:bCs/>
              </w:rPr>
              <w:t>FT- Ramanův mikrospektrometr integrovaný do vzorkového prostoru</w:t>
            </w:r>
          </w:p>
          <w:p w14:paraId="6EF13DEB" w14:textId="77777777" w:rsidR="00D56B73" w:rsidRPr="002F40C1" w:rsidRDefault="00D56B73" w:rsidP="00E13EB0">
            <w:pPr>
              <w:numPr>
                <w:ilvl w:val="1"/>
                <w:numId w:val="1"/>
              </w:numPr>
              <w:spacing w:after="0" w:line="240" w:lineRule="auto"/>
              <w:jc w:val="left"/>
              <w:rPr>
                <w:bCs/>
              </w:rPr>
            </w:pPr>
            <w:r w:rsidRPr="002F40C1">
              <w:rPr>
                <w:bCs/>
              </w:rPr>
              <w:t>externí vstupy IČ záření z levé i pravé strany spektrometru, kolimované nebo fokusované</w:t>
            </w:r>
          </w:p>
          <w:p w14:paraId="37E14287" w14:textId="561A2877" w:rsidR="00D56B73" w:rsidRPr="002F40C1" w:rsidRDefault="00D56B73" w:rsidP="00E13EB0">
            <w:pPr>
              <w:numPr>
                <w:ilvl w:val="1"/>
                <w:numId w:val="1"/>
              </w:numPr>
              <w:spacing w:after="0" w:line="240" w:lineRule="auto"/>
              <w:jc w:val="left"/>
              <w:rPr>
                <w:bCs/>
              </w:rPr>
            </w:pPr>
            <w:r w:rsidRPr="002F40C1">
              <w:rPr>
                <w:bCs/>
              </w:rPr>
              <w:t>externí PEM modul umožňující polarizační modulaci,</w:t>
            </w:r>
            <w:r w:rsidR="00B33BFC" w:rsidRPr="002F40C1">
              <w:rPr>
                <w:bCs/>
              </w:rPr>
              <w:t xml:space="preserve"> </w:t>
            </w:r>
            <w:r w:rsidRPr="002F40C1">
              <w:rPr>
                <w:bCs/>
              </w:rPr>
              <w:t>rozšíření na pokročilé měřící spektroskopické techniky Step Scan techniky (AM, PM, TRS, Multiple Modulation, fotoakustická step-scan spektroskopie, VCD apod.)</w:t>
            </w:r>
          </w:p>
          <w:p w14:paraId="57C20D15" w14:textId="77777777" w:rsidR="00D56B73" w:rsidRPr="002F40C1" w:rsidRDefault="00D56B73" w:rsidP="00E13EB0">
            <w:pPr>
              <w:numPr>
                <w:ilvl w:val="1"/>
                <w:numId w:val="1"/>
              </w:numPr>
              <w:spacing w:after="0" w:line="240" w:lineRule="auto"/>
              <w:jc w:val="left"/>
              <w:rPr>
                <w:bCs/>
              </w:rPr>
            </w:pPr>
            <w:r w:rsidRPr="002F40C1">
              <w:rPr>
                <w:bCs/>
              </w:rPr>
              <w:t>Modul SPR</w:t>
            </w:r>
          </w:p>
          <w:p w14:paraId="4A7CC8E0" w14:textId="1ED307C3" w:rsidR="00D56B73" w:rsidRPr="002F40C1" w:rsidRDefault="00D56B73" w:rsidP="00E13EB0">
            <w:pPr>
              <w:numPr>
                <w:ilvl w:val="1"/>
                <w:numId w:val="1"/>
              </w:numPr>
              <w:spacing w:after="0" w:line="240" w:lineRule="auto"/>
              <w:jc w:val="left"/>
              <w:rPr>
                <w:smallCaps/>
              </w:rPr>
            </w:pPr>
            <w:r w:rsidRPr="002F40C1">
              <w:rPr>
                <w:bCs/>
              </w:rPr>
              <w:t>rozšíření spektrálního rozsahu do viditelné a vzdálené oblasti (možnost minimálního měřícího rozsahu od 27.000 do 10 cm</w:t>
            </w:r>
            <w:r w:rsidRPr="002F40C1">
              <w:rPr>
                <w:bCs/>
                <w:vertAlign w:val="superscript"/>
              </w:rPr>
              <w:t>-1</w:t>
            </w:r>
            <w:r w:rsidRPr="002F40C1">
              <w:rPr>
                <w:bCs/>
              </w:rPr>
              <w:t>)</w:t>
            </w:r>
          </w:p>
          <w:p w14:paraId="415EE0D6" w14:textId="77777777" w:rsidR="00B21798" w:rsidRPr="002F40C1" w:rsidRDefault="00B21798" w:rsidP="00E13EB0">
            <w:pPr>
              <w:pStyle w:val="cena"/>
              <w:numPr>
                <w:ilvl w:val="0"/>
                <w:numId w:val="1"/>
              </w:numPr>
              <w:tabs>
                <w:tab w:val="clear" w:pos="8190"/>
              </w:tabs>
              <w:spacing w:before="60" w:line="240" w:lineRule="auto"/>
              <w:ind w:right="0"/>
              <w:jc w:val="left"/>
              <w:rPr>
                <w:rFonts w:asciiTheme="minorHAnsi" w:hAnsiTheme="minorHAnsi"/>
                <w:b w:val="0"/>
                <w:szCs w:val="22"/>
              </w:rPr>
            </w:pPr>
            <w:r w:rsidRPr="002F40C1">
              <w:rPr>
                <w:rFonts w:asciiTheme="minorHAnsi" w:hAnsiTheme="minorHAnsi"/>
                <w:b w:val="0"/>
                <w:szCs w:val="22"/>
              </w:rPr>
              <w:lastRenderedPageBreak/>
              <w:t>ATR nástavec s jednoodrazovým diamantovým krystalem a s vlastním detektorem permanentně zabudovaný v dodaném spektrometru</w:t>
            </w:r>
          </w:p>
          <w:p w14:paraId="6FE437A6" w14:textId="77777777" w:rsidR="00B21798" w:rsidRPr="002F40C1" w:rsidRDefault="00B21798" w:rsidP="00E13EB0">
            <w:pPr>
              <w:numPr>
                <w:ilvl w:val="1"/>
                <w:numId w:val="1"/>
              </w:numPr>
              <w:spacing w:after="0" w:line="240" w:lineRule="auto"/>
              <w:jc w:val="left"/>
              <w:rPr>
                <w:bCs/>
              </w:rPr>
            </w:pPr>
            <w:r w:rsidRPr="002F40C1">
              <w:rPr>
                <w:bCs/>
              </w:rPr>
              <w:t>ATR nástavec umožňující měření ve spektrálním rozsahu 4.000 – 100 cm-1 (v závislosti na použitém děliči paprsků)</w:t>
            </w:r>
          </w:p>
          <w:p w14:paraId="2137C734" w14:textId="77777777" w:rsidR="00B21798" w:rsidRPr="002F40C1" w:rsidRDefault="00B21798" w:rsidP="00E13EB0">
            <w:pPr>
              <w:numPr>
                <w:ilvl w:val="1"/>
                <w:numId w:val="1"/>
              </w:numPr>
              <w:spacing w:after="0" w:line="240" w:lineRule="auto"/>
              <w:jc w:val="left"/>
              <w:rPr>
                <w:bCs/>
              </w:rPr>
            </w:pPr>
            <w:r w:rsidRPr="002F40C1">
              <w:rPr>
                <w:bCs/>
              </w:rPr>
              <w:t>ATR nástavec neomezuje standartní vzorkový prostor spektrometru</w:t>
            </w:r>
          </w:p>
          <w:p w14:paraId="735AAFF2" w14:textId="73E1DEF1" w:rsidR="00D56B73" w:rsidRPr="002F40C1" w:rsidRDefault="00B21798" w:rsidP="00E13EB0">
            <w:pPr>
              <w:numPr>
                <w:ilvl w:val="1"/>
                <w:numId w:val="1"/>
              </w:numPr>
              <w:spacing w:after="0" w:line="240" w:lineRule="auto"/>
              <w:jc w:val="left"/>
              <w:rPr>
                <w:bCs/>
              </w:rPr>
            </w:pPr>
            <w:r w:rsidRPr="002F40C1">
              <w:rPr>
                <w:bCs/>
              </w:rPr>
              <w:t>přepínání na měření pomocí ATR nástavce je softwarové nebo pomocí hardwarového tlačítka na těle spektrometru (bez dalšího manuálního zásahu obsluhy)</w:t>
            </w:r>
          </w:p>
          <w:p w14:paraId="6528A14B" w14:textId="5894AD02" w:rsidR="004456A6" w:rsidRPr="002F40C1" w:rsidRDefault="00B21798" w:rsidP="00E13EB0">
            <w:pPr>
              <w:pStyle w:val="cena"/>
              <w:numPr>
                <w:ilvl w:val="0"/>
                <w:numId w:val="1"/>
              </w:numPr>
              <w:tabs>
                <w:tab w:val="clear" w:pos="8190"/>
              </w:tabs>
              <w:spacing w:before="60" w:after="60" w:line="240" w:lineRule="auto"/>
              <w:ind w:right="0"/>
              <w:jc w:val="left"/>
              <w:rPr>
                <w:i/>
                <w:szCs w:val="22"/>
                <w:lang w:eastAsia="cs-CZ"/>
              </w:rPr>
            </w:pPr>
            <w:r w:rsidRPr="002F40C1">
              <w:rPr>
                <w:rFonts w:asciiTheme="minorHAnsi" w:hAnsiTheme="minorHAnsi"/>
                <w:b w:val="0"/>
                <w:szCs w:val="22"/>
              </w:rPr>
              <w:t>Rozebíratelná kapalinová kyveta, průměr okének 32 mm, KBr a BaF</w:t>
            </w:r>
            <w:r w:rsidRPr="002F40C1">
              <w:rPr>
                <w:rFonts w:asciiTheme="minorHAnsi" w:hAnsiTheme="minorHAnsi"/>
                <w:b w:val="0"/>
                <w:szCs w:val="22"/>
                <w:vertAlign w:val="subscript"/>
              </w:rPr>
              <w:t>2</w:t>
            </w:r>
            <w:r w:rsidRPr="002F40C1">
              <w:rPr>
                <w:rFonts w:asciiTheme="minorHAnsi" w:hAnsiTheme="minorHAnsi"/>
                <w:b w:val="0"/>
                <w:szCs w:val="22"/>
              </w:rPr>
              <w:t xml:space="preserve"> okénka, distanční kroužky 6, 15, 25, 50, 100, 200, 500 a 1000 mikrometrů</w:t>
            </w:r>
          </w:p>
          <w:p w14:paraId="4BADE98C" w14:textId="77777777" w:rsidR="00B21798" w:rsidRPr="002F40C1" w:rsidRDefault="00B21798" w:rsidP="00E13EB0">
            <w:pPr>
              <w:pStyle w:val="cena"/>
              <w:numPr>
                <w:ilvl w:val="0"/>
                <w:numId w:val="1"/>
              </w:numPr>
              <w:tabs>
                <w:tab w:val="clear" w:pos="8190"/>
              </w:tabs>
              <w:spacing w:before="60" w:after="60" w:line="240" w:lineRule="auto"/>
              <w:ind w:right="0"/>
              <w:jc w:val="left"/>
              <w:rPr>
                <w:i/>
                <w:szCs w:val="22"/>
                <w:lang w:eastAsia="cs-CZ"/>
              </w:rPr>
            </w:pPr>
            <w:r w:rsidRPr="002F40C1">
              <w:rPr>
                <w:rFonts w:asciiTheme="minorHAnsi" w:hAnsiTheme="minorHAnsi"/>
                <w:b w:val="0"/>
                <w:szCs w:val="22"/>
              </w:rPr>
              <w:t>Nujolová kyveta, průměr okének 25 mm, KBr, PE a BaF</w:t>
            </w:r>
            <w:r w:rsidRPr="002F40C1">
              <w:rPr>
                <w:rFonts w:asciiTheme="minorHAnsi" w:hAnsiTheme="minorHAnsi"/>
                <w:b w:val="0"/>
                <w:szCs w:val="22"/>
                <w:vertAlign w:val="subscript"/>
              </w:rPr>
              <w:t>2</w:t>
            </w:r>
            <w:r w:rsidRPr="002F40C1">
              <w:rPr>
                <w:rFonts w:asciiTheme="minorHAnsi" w:hAnsiTheme="minorHAnsi"/>
                <w:b w:val="0"/>
                <w:szCs w:val="22"/>
              </w:rPr>
              <w:t xml:space="preserve"> okénka</w:t>
            </w:r>
          </w:p>
          <w:p w14:paraId="255A76D6" w14:textId="27512AFE" w:rsidR="002E6E10" w:rsidRPr="002F40C1" w:rsidRDefault="002E6E10" w:rsidP="00E13EB0">
            <w:pPr>
              <w:pStyle w:val="cena"/>
              <w:numPr>
                <w:ilvl w:val="0"/>
                <w:numId w:val="1"/>
              </w:numPr>
              <w:tabs>
                <w:tab w:val="clear" w:pos="8190"/>
              </w:tabs>
              <w:spacing w:before="60" w:after="60" w:line="240" w:lineRule="auto"/>
              <w:ind w:right="0"/>
              <w:jc w:val="left"/>
              <w:rPr>
                <w:i/>
                <w:szCs w:val="22"/>
                <w:lang w:eastAsia="cs-CZ"/>
              </w:rPr>
            </w:pPr>
            <w:r w:rsidRPr="002F40C1">
              <w:rPr>
                <w:rFonts w:asciiTheme="minorHAnsi" w:hAnsiTheme="minorHAnsi"/>
                <w:b w:val="0"/>
                <w:szCs w:val="22"/>
              </w:rPr>
              <w:t>Jednoodrazový Ge krystal pro nástavec Smart iTX</w:t>
            </w:r>
          </w:p>
          <w:p w14:paraId="66A81B45" w14:textId="77777777" w:rsidR="00F87705" w:rsidRPr="002F40C1" w:rsidRDefault="00F87705" w:rsidP="00E13EB0">
            <w:pPr>
              <w:pStyle w:val="cena"/>
              <w:numPr>
                <w:ilvl w:val="0"/>
                <w:numId w:val="1"/>
              </w:numPr>
              <w:tabs>
                <w:tab w:val="clear" w:pos="8190"/>
              </w:tabs>
              <w:spacing w:before="60" w:line="240" w:lineRule="auto"/>
              <w:ind w:right="0"/>
              <w:jc w:val="left"/>
              <w:rPr>
                <w:rFonts w:asciiTheme="minorHAnsi" w:hAnsiTheme="minorHAnsi"/>
                <w:b w:val="0"/>
                <w:szCs w:val="22"/>
              </w:rPr>
            </w:pPr>
            <w:r w:rsidRPr="002F40C1">
              <w:rPr>
                <w:rFonts w:asciiTheme="minorHAnsi" w:hAnsiTheme="minorHAnsi"/>
                <w:b w:val="0"/>
                <w:szCs w:val="22"/>
              </w:rPr>
              <w:t xml:space="preserve">Kompletní ovládací, diagnostický a validační software </w:t>
            </w:r>
          </w:p>
          <w:p w14:paraId="10A1B7E6" w14:textId="77777777" w:rsidR="00F87705" w:rsidRPr="002F40C1" w:rsidRDefault="00F87705" w:rsidP="00E13EB0">
            <w:pPr>
              <w:pStyle w:val="cena"/>
              <w:numPr>
                <w:ilvl w:val="0"/>
                <w:numId w:val="1"/>
              </w:numPr>
              <w:tabs>
                <w:tab w:val="clear" w:pos="8190"/>
              </w:tabs>
              <w:spacing w:before="60" w:line="240" w:lineRule="auto"/>
              <w:ind w:right="0"/>
              <w:jc w:val="left"/>
              <w:rPr>
                <w:rFonts w:asciiTheme="minorHAnsi" w:hAnsiTheme="minorHAnsi"/>
                <w:b w:val="0"/>
                <w:szCs w:val="22"/>
              </w:rPr>
            </w:pPr>
            <w:r w:rsidRPr="002F40C1">
              <w:rPr>
                <w:rFonts w:asciiTheme="minorHAnsi" w:hAnsiTheme="minorHAnsi"/>
                <w:b w:val="0"/>
                <w:szCs w:val="22"/>
              </w:rPr>
              <w:t>softwarové vybavení umožňující:</w:t>
            </w:r>
          </w:p>
          <w:p w14:paraId="0DCB6911" w14:textId="77777777" w:rsidR="00F87705" w:rsidRPr="002F40C1" w:rsidRDefault="00F87705" w:rsidP="00E13EB0">
            <w:pPr>
              <w:pStyle w:val="ListParagraph"/>
              <w:numPr>
                <w:ilvl w:val="1"/>
                <w:numId w:val="1"/>
              </w:numPr>
              <w:spacing w:after="0" w:line="240" w:lineRule="auto"/>
              <w:jc w:val="left"/>
              <w:rPr>
                <w:bCs/>
              </w:rPr>
            </w:pPr>
            <w:r w:rsidRPr="002F40C1">
              <w:rPr>
                <w:bCs/>
              </w:rPr>
              <w:t>ovládání systému pomocí grafických ikon a horkých kláves</w:t>
            </w:r>
          </w:p>
          <w:p w14:paraId="38402765" w14:textId="4F8A60AE" w:rsidR="00F87705" w:rsidRPr="002F40C1" w:rsidRDefault="00F87705" w:rsidP="00E13EB0">
            <w:pPr>
              <w:pStyle w:val="ListParagraph"/>
              <w:numPr>
                <w:ilvl w:val="1"/>
                <w:numId w:val="1"/>
              </w:numPr>
              <w:spacing w:after="0" w:line="240" w:lineRule="auto"/>
              <w:jc w:val="left"/>
              <w:rPr>
                <w:bCs/>
              </w:rPr>
            </w:pPr>
            <w:r w:rsidRPr="002F40C1">
              <w:rPr>
                <w:bCs/>
              </w:rPr>
              <w:t>spektrální matematiku</w:t>
            </w:r>
          </w:p>
          <w:p w14:paraId="7ABFAEE2" w14:textId="5929EB99" w:rsidR="00F87705" w:rsidRPr="002F40C1" w:rsidRDefault="00F87705" w:rsidP="00E13EB0">
            <w:pPr>
              <w:numPr>
                <w:ilvl w:val="1"/>
                <w:numId w:val="1"/>
              </w:numPr>
              <w:spacing w:after="0" w:line="240" w:lineRule="auto"/>
              <w:jc w:val="left"/>
              <w:rPr>
                <w:bCs/>
              </w:rPr>
            </w:pPr>
            <w:r w:rsidRPr="002F40C1">
              <w:rPr>
                <w:bCs/>
              </w:rPr>
              <w:t>práci s knihovnami spekter</w:t>
            </w:r>
          </w:p>
          <w:p w14:paraId="2B8A141F" w14:textId="74C6D817" w:rsidR="00CF7533" w:rsidRPr="002F40C1" w:rsidRDefault="00CF7533" w:rsidP="00E13EB0">
            <w:pPr>
              <w:numPr>
                <w:ilvl w:val="1"/>
                <w:numId w:val="1"/>
              </w:numPr>
              <w:spacing w:after="0" w:line="240" w:lineRule="auto"/>
              <w:jc w:val="left"/>
              <w:rPr>
                <w:bCs/>
              </w:rPr>
            </w:pPr>
            <w:r w:rsidRPr="002F40C1">
              <w:rPr>
                <w:bCs/>
              </w:rPr>
              <w:t>10-licencí programu pro operační systém Windows</w:t>
            </w:r>
            <w:r w:rsidR="00E23779">
              <w:rPr>
                <w:bCs/>
              </w:rPr>
              <w:t xml:space="preserve"> – </w:t>
            </w:r>
            <w:r w:rsidR="00E23779" w:rsidRPr="009421BF">
              <w:rPr>
                <w:bCs/>
              </w:rPr>
              <w:t xml:space="preserve">zadavatel umožňuje </w:t>
            </w:r>
            <w:r w:rsidR="00E23779" w:rsidRPr="00B73DCF">
              <w:rPr>
                <w:rFonts w:cstheme="minorHAnsi"/>
              </w:rPr>
              <w:t>možnost nabídnout rovnocenné řešení ve smyslu § 89 odst. 6 z.č. 134/2016 Sb. o zadávání veřejných zakázek (dále jen „ZZVZ“)</w:t>
            </w:r>
            <w:r w:rsidR="00E23779" w:rsidRPr="006F2EB9">
              <w:rPr>
                <w:rFonts w:cstheme="minorHAnsi"/>
                <w:b/>
              </w:rPr>
              <w:t>.</w:t>
            </w:r>
          </w:p>
          <w:p w14:paraId="0AABD333" w14:textId="47B602E3" w:rsidR="00F87705" w:rsidRPr="002F40C1" w:rsidRDefault="00F87705" w:rsidP="00E13EB0">
            <w:pPr>
              <w:numPr>
                <w:ilvl w:val="1"/>
                <w:numId w:val="1"/>
              </w:numPr>
              <w:spacing w:after="0" w:line="240" w:lineRule="auto"/>
              <w:jc w:val="left"/>
              <w:rPr>
                <w:bCs/>
              </w:rPr>
            </w:pPr>
            <w:r w:rsidRPr="002F40C1">
              <w:rPr>
                <w:bCs/>
              </w:rPr>
              <w:t xml:space="preserve">různými matematickými funkcemi ověření shody naměřeného spektra vůči jednomu či více spektrům standardů (včetně možnosti zvýšení citlivosti ověření shody pro vysoce podobná spektra), Search, QCheck, správce knihoven Library Manager, </w:t>
            </w:r>
            <w:r w:rsidR="00B33BFC" w:rsidRPr="002F40C1">
              <w:rPr>
                <w:bCs/>
              </w:rPr>
              <w:t>tvorba</w:t>
            </w:r>
            <w:r w:rsidRPr="002F40C1">
              <w:rPr>
                <w:bCs/>
              </w:rPr>
              <w:t xml:space="preserve"> vlastních knihoven spekter</w:t>
            </w:r>
          </w:p>
          <w:p w14:paraId="26A4FAFB" w14:textId="14E72959" w:rsidR="00F87705" w:rsidRPr="002F40C1" w:rsidRDefault="00F87705" w:rsidP="00E13EB0">
            <w:pPr>
              <w:numPr>
                <w:ilvl w:val="1"/>
                <w:numId w:val="1"/>
              </w:numPr>
              <w:spacing w:after="0" w:line="240" w:lineRule="auto"/>
              <w:jc w:val="left"/>
              <w:rPr>
                <w:bCs/>
              </w:rPr>
            </w:pPr>
            <w:r w:rsidRPr="002F40C1">
              <w:rPr>
                <w:bCs/>
              </w:rPr>
              <w:t>pokročilou ATR korekci (korekce intenzitní i vlnočtové osy pro možnost srovnávání infračervených ATR spekter se spektry transmisními) počítanou z indexu lomu vzorku, indexu lomu ATR krystalu, počtu odrazů a úhel dopadu záření na ATR krystal</w:t>
            </w:r>
          </w:p>
          <w:p w14:paraId="20AC24F2" w14:textId="77777777" w:rsidR="00F87705" w:rsidRPr="002F40C1" w:rsidRDefault="00F87705" w:rsidP="00E13EB0">
            <w:pPr>
              <w:numPr>
                <w:ilvl w:val="1"/>
                <w:numId w:val="1"/>
              </w:numPr>
              <w:spacing w:after="0" w:line="240" w:lineRule="auto"/>
              <w:jc w:val="left"/>
              <w:rPr>
                <w:bCs/>
              </w:rPr>
            </w:pPr>
            <w:r w:rsidRPr="002F40C1">
              <w:rPr>
                <w:bCs/>
              </w:rPr>
              <w:t>separaci překrývajících se spektrálních pásů</w:t>
            </w:r>
          </w:p>
          <w:p w14:paraId="0712167C" w14:textId="77777777" w:rsidR="00F87705" w:rsidRPr="002F40C1" w:rsidRDefault="00F87705" w:rsidP="00E13EB0">
            <w:pPr>
              <w:numPr>
                <w:ilvl w:val="1"/>
                <w:numId w:val="1"/>
              </w:numPr>
              <w:spacing w:after="0" w:line="240" w:lineRule="auto"/>
              <w:jc w:val="left"/>
              <w:rPr>
                <w:bCs/>
              </w:rPr>
            </w:pPr>
            <w:r w:rsidRPr="002F40C1">
              <w:rPr>
                <w:bCs/>
              </w:rPr>
              <w:t>interpretaci infračervených spekter</w:t>
            </w:r>
          </w:p>
          <w:p w14:paraId="5BF539DC" w14:textId="77777777" w:rsidR="00F87705" w:rsidRPr="002F40C1" w:rsidRDefault="00F87705" w:rsidP="00E13EB0">
            <w:pPr>
              <w:numPr>
                <w:ilvl w:val="1"/>
                <w:numId w:val="1"/>
              </w:numPr>
              <w:spacing w:after="0" w:line="240" w:lineRule="auto"/>
              <w:jc w:val="left"/>
              <w:rPr>
                <w:bCs/>
              </w:rPr>
            </w:pPr>
            <w:r w:rsidRPr="002F40C1">
              <w:rPr>
                <w:bCs/>
              </w:rPr>
              <w:t>diagnostickou kontrolu zdroje zářeni, laseru, napájení, detektoru a elektroniky spektrometru, nastavení termínů preventivní údržby, atd.;</w:t>
            </w:r>
          </w:p>
          <w:p w14:paraId="69B98A35" w14:textId="77777777" w:rsidR="00F87705" w:rsidRPr="002F40C1" w:rsidRDefault="00F87705" w:rsidP="00E13EB0">
            <w:pPr>
              <w:numPr>
                <w:ilvl w:val="1"/>
                <w:numId w:val="1"/>
              </w:numPr>
              <w:spacing w:after="0" w:line="240" w:lineRule="auto"/>
              <w:jc w:val="left"/>
              <w:rPr>
                <w:bCs/>
              </w:rPr>
            </w:pPr>
            <w:r w:rsidRPr="002F40C1">
              <w:rPr>
                <w:bCs/>
              </w:rPr>
              <w:t>automatizovanou kontrolu funkčnosti zařízení (navíc uživatel musí mít možnost provádět samostatně kontrolní měření na dodaných certifikovaných standardech);</w:t>
            </w:r>
          </w:p>
          <w:p w14:paraId="0DF7F291" w14:textId="55EF4D85" w:rsidR="00F87705" w:rsidRPr="002F40C1" w:rsidRDefault="00F87705" w:rsidP="00E13EB0">
            <w:pPr>
              <w:numPr>
                <w:ilvl w:val="1"/>
                <w:numId w:val="1"/>
              </w:numPr>
              <w:spacing w:after="0" w:line="240" w:lineRule="auto"/>
              <w:jc w:val="left"/>
              <w:rPr>
                <w:bCs/>
              </w:rPr>
            </w:pPr>
            <w:r w:rsidRPr="002F40C1">
              <w:rPr>
                <w:bCs/>
              </w:rPr>
              <w:t>zabudovaný software ověření výkonnosti spektrometru SPV</w:t>
            </w:r>
          </w:p>
          <w:p w14:paraId="7C2159F2" w14:textId="77777777" w:rsidR="00F87705" w:rsidRPr="002F40C1" w:rsidRDefault="00F87705" w:rsidP="00E13EB0">
            <w:pPr>
              <w:numPr>
                <w:ilvl w:val="1"/>
                <w:numId w:val="1"/>
              </w:numPr>
              <w:spacing w:after="0" w:line="240" w:lineRule="auto"/>
              <w:jc w:val="left"/>
              <w:rPr>
                <w:bCs/>
              </w:rPr>
            </w:pPr>
            <w:r w:rsidRPr="002F40C1">
              <w:rPr>
                <w:bCs/>
              </w:rPr>
              <w:t>search, QCheck, správce knihoven Library Manager</w:t>
            </w:r>
          </w:p>
          <w:p w14:paraId="743799F2" w14:textId="04B115B8" w:rsidR="00F87705" w:rsidRPr="002F40C1" w:rsidRDefault="00F87705" w:rsidP="00E13EB0">
            <w:pPr>
              <w:numPr>
                <w:ilvl w:val="1"/>
                <w:numId w:val="1"/>
              </w:numPr>
              <w:spacing w:after="0" w:line="240" w:lineRule="auto"/>
              <w:jc w:val="left"/>
              <w:rPr>
                <w:bCs/>
              </w:rPr>
            </w:pPr>
            <w:r w:rsidRPr="002F40C1">
              <w:rPr>
                <w:bCs/>
              </w:rPr>
              <w:t xml:space="preserve">Knihovny (digitální databáze) infračervených spekter organických a anorganických látek, polymerů. Celkem minimálně 30.000 IČ spekter </w:t>
            </w:r>
            <w:r w:rsidR="0093533C" w:rsidRPr="002F40C1">
              <w:rPr>
                <w:bCs/>
              </w:rPr>
              <w:t>s</w:t>
            </w:r>
            <w:r w:rsidRPr="002F40C1">
              <w:rPr>
                <w:bCs/>
              </w:rPr>
              <w:t> vysokým rozlišením.</w:t>
            </w:r>
          </w:p>
          <w:p w14:paraId="26849EBD" w14:textId="190C5F82" w:rsidR="00F87705" w:rsidRPr="002F40C1" w:rsidRDefault="0093533C" w:rsidP="00E13EB0">
            <w:pPr>
              <w:numPr>
                <w:ilvl w:val="1"/>
                <w:numId w:val="1"/>
              </w:numPr>
              <w:spacing w:after="0" w:line="240" w:lineRule="auto"/>
              <w:jc w:val="left"/>
              <w:rPr>
                <w:bCs/>
              </w:rPr>
            </w:pPr>
            <w:r w:rsidRPr="002F40C1">
              <w:rPr>
                <w:bCs/>
              </w:rPr>
              <w:t>tvorba protokolů</w:t>
            </w:r>
            <w:r w:rsidR="00CF7533" w:rsidRPr="002F40C1">
              <w:rPr>
                <w:bCs/>
              </w:rPr>
              <w:t>, šablony protokolů, digitální kniha protokolů s možností třídění podle data vzniku, uživatele a dalších kategorií, možnost výběru spekter z protokolů pro další vyhodnocení</w:t>
            </w:r>
          </w:p>
          <w:p w14:paraId="71F2E6C9" w14:textId="77777777" w:rsidR="00F87705" w:rsidRPr="002F40C1" w:rsidRDefault="00F87705" w:rsidP="00E13EB0">
            <w:pPr>
              <w:numPr>
                <w:ilvl w:val="1"/>
                <w:numId w:val="1"/>
              </w:numPr>
              <w:spacing w:after="0" w:line="240" w:lineRule="auto"/>
              <w:jc w:val="left"/>
              <w:rPr>
                <w:i/>
                <w:lang w:eastAsia="cs-CZ"/>
              </w:rPr>
            </w:pPr>
            <w:r w:rsidRPr="002F40C1">
              <w:rPr>
                <w:bCs/>
              </w:rPr>
              <w:t xml:space="preserve">validace spektrometru dle normy ASTM 1421-99 při instalaci, příslušenství a software pro validaci systému </w:t>
            </w:r>
          </w:p>
          <w:p w14:paraId="68868058" w14:textId="20F6A1AC" w:rsidR="00CF7533" w:rsidRPr="002F40C1" w:rsidRDefault="00CF7533" w:rsidP="00E13EB0">
            <w:pPr>
              <w:numPr>
                <w:ilvl w:val="1"/>
                <w:numId w:val="1"/>
              </w:numPr>
              <w:spacing w:after="0" w:line="240" w:lineRule="auto"/>
              <w:jc w:val="left"/>
              <w:rPr>
                <w:i/>
                <w:lang w:eastAsia="cs-CZ"/>
              </w:rPr>
            </w:pPr>
            <w:r w:rsidRPr="002F40C1">
              <w:t>Program pro kvantitativní a kvalitativní analýzu (Lambert-Beer, CLS,…</w:t>
            </w:r>
            <w:r w:rsidR="00E23779">
              <w:t xml:space="preserve"> - </w:t>
            </w:r>
            <w:r w:rsidR="00E23779" w:rsidRPr="00752542">
              <w:rPr>
                <w:bCs/>
              </w:rPr>
              <w:t xml:space="preserve">zadavatel umožňuje </w:t>
            </w:r>
            <w:r w:rsidR="00E23779" w:rsidRPr="00752542">
              <w:rPr>
                <w:rFonts w:cstheme="minorHAnsi"/>
              </w:rPr>
              <w:t>možnost nabídnout rovnocenné řešení</w:t>
            </w:r>
            <w:r w:rsidR="00E23779">
              <w:rPr>
                <w:rFonts w:cstheme="minorHAnsi"/>
              </w:rPr>
              <w:t xml:space="preserve"> ve smyslu § 89 odst. 6 </w:t>
            </w:r>
            <w:r w:rsidR="00E23779" w:rsidRPr="00752542">
              <w:rPr>
                <w:rFonts w:cstheme="minorHAnsi"/>
              </w:rPr>
              <w:t>ZZVZ</w:t>
            </w:r>
            <w:r w:rsidRPr="002F40C1">
              <w:t>). Chemometrický modul (metody PLS, DA,….) umožňující tvorbu multivariačních chemometrických algoritmů, tj. metod na stanovení fyzikálních a chemických parametrů u matričně podobných vzorků. Kompletní manuály v</w:t>
            </w:r>
            <w:r w:rsidR="00694229">
              <w:t> </w:t>
            </w:r>
            <w:r w:rsidRPr="002F40C1">
              <w:t>českém</w:t>
            </w:r>
            <w:r w:rsidR="00694229">
              <w:t xml:space="preserve"> nebo v anglickém</w:t>
            </w:r>
            <w:r w:rsidRPr="002F40C1">
              <w:t xml:space="preserve"> jazyce</w:t>
            </w:r>
          </w:p>
          <w:p w14:paraId="5A6A2A8B" w14:textId="44287083" w:rsidR="00CF7533" w:rsidRPr="002F40C1" w:rsidRDefault="00CF7533" w:rsidP="00E13EB0">
            <w:pPr>
              <w:numPr>
                <w:ilvl w:val="1"/>
                <w:numId w:val="1"/>
              </w:numPr>
              <w:spacing w:after="0" w:line="240" w:lineRule="auto"/>
              <w:jc w:val="left"/>
              <w:rPr>
                <w:i/>
                <w:lang w:eastAsia="cs-CZ"/>
              </w:rPr>
            </w:pPr>
            <w:r w:rsidRPr="002F40C1">
              <w:t>software pro tvorbu automatizovaných postupů (měření, vyhodnocování, tvorba protokolů, export do MS-Wordu</w:t>
            </w:r>
            <w:r w:rsidR="00E23779">
              <w:t xml:space="preserve"> (</w:t>
            </w:r>
            <w:r w:rsidR="00E23779" w:rsidRPr="00752542">
              <w:rPr>
                <w:bCs/>
              </w:rPr>
              <w:t xml:space="preserve">zadavatel umožňuje </w:t>
            </w:r>
            <w:r w:rsidR="00E23779" w:rsidRPr="00752542">
              <w:rPr>
                <w:rFonts w:cstheme="minorHAnsi"/>
              </w:rPr>
              <w:t>možnost nabídnout rovnocenné řešení</w:t>
            </w:r>
            <w:r w:rsidR="00E23779">
              <w:rPr>
                <w:rFonts w:cstheme="minorHAnsi"/>
              </w:rPr>
              <w:t xml:space="preserve"> ve smyslu § 89 odst. 6 </w:t>
            </w:r>
            <w:r w:rsidR="00E23779" w:rsidRPr="00752542">
              <w:rPr>
                <w:rFonts w:cstheme="minorHAnsi"/>
              </w:rPr>
              <w:t>ZZVZ</w:t>
            </w:r>
            <w:r w:rsidR="00E23779">
              <w:rPr>
                <w:rFonts w:cstheme="minorHAnsi"/>
              </w:rPr>
              <w:t>)</w:t>
            </w:r>
            <w:r w:rsidRPr="002F40C1">
              <w:t>, MS-Excelu</w:t>
            </w:r>
            <w:r w:rsidR="00E23779">
              <w:t xml:space="preserve"> (</w:t>
            </w:r>
            <w:r w:rsidR="00E23779" w:rsidRPr="00752542">
              <w:rPr>
                <w:bCs/>
              </w:rPr>
              <w:t xml:space="preserve">zadavatel umožňuje </w:t>
            </w:r>
            <w:r w:rsidR="00E23779" w:rsidRPr="00752542">
              <w:rPr>
                <w:rFonts w:cstheme="minorHAnsi"/>
              </w:rPr>
              <w:t>možnost nabídnout rovnocenné řešení</w:t>
            </w:r>
            <w:r w:rsidR="00E23779">
              <w:rPr>
                <w:rFonts w:cstheme="minorHAnsi"/>
              </w:rPr>
              <w:t xml:space="preserve"> ve smyslu § 89 odst. 6 </w:t>
            </w:r>
            <w:r w:rsidR="00E23779" w:rsidRPr="00752542">
              <w:rPr>
                <w:rFonts w:cstheme="minorHAnsi"/>
              </w:rPr>
              <w:t>ZZVZ</w:t>
            </w:r>
            <w:r w:rsidR="00E23779">
              <w:rPr>
                <w:rFonts w:cstheme="minorHAnsi"/>
              </w:rPr>
              <w:t>)</w:t>
            </w:r>
            <w:r w:rsidRPr="002F40C1">
              <w:t xml:space="preserve"> apod.)</w:t>
            </w:r>
          </w:p>
          <w:p w14:paraId="24C5FE67" w14:textId="2C99AA10" w:rsidR="00CF7533" w:rsidRPr="002F40C1" w:rsidRDefault="00CF7533" w:rsidP="00E13EB0">
            <w:pPr>
              <w:numPr>
                <w:ilvl w:val="1"/>
                <w:numId w:val="1"/>
              </w:numPr>
              <w:spacing w:after="0" w:line="240" w:lineRule="auto"/>
              <w:jc w:val="left"/>
              <w:rPr>
                <w:i/>
                <w:lang w:eastAsia="cs-CZ"/>
              </w:rPr>
            </w:pPr>
            <w:r w:rsidRPr="002F40C1">
              <w:t xml:space="preserve">specializovaný program na správu všech spektrálních souborů na PC, tvorba virtuálních knihoven z vašich spektrálních dat, procesní trasa (jakákoliv úprava spekter je vždy vratná), atd. Identifikace čistých látek a směsí (identifikace vícesložkových směsí) – multikomponentní vyhledávání v knihovnách umožňující analýzu směsí v jednom kroku bez </w:t>
            </w:r>
            <w:r w:rsidR="00B33BFC" w:rsidRPr="002F40C1">
              <w:t xml:space="preserve">dalšího </w:t>
            </w:r>
            <w:r w:rsidRPr="002F40C1">
              <w:t>zásahu obsluhy – maximálně 4 složky, multikomponentní vyhledávání minoritních látek ve směsných vzorcích umožňující předem ručně definovat majoritní složku tzv. kontaminant search – maximálně 4 složky. Využívání identických souborů (knihoven spekter) pro základní spektroskopický i specializovaný program s funkcemi uvedenými výše</w:t>
            </w:r>
          </w:p>
          <w:p w14:paraId="302B62E5" w14:textId="77777777" w:rsidR="00CF7533" w:rsidRPr="002F40C1" w:rsidRDefault="00CF7533" w:rsidP="00E13EB0">
            <w:pPr>
              <w:numPr>
                <w:ilvl w:val="1"/>
                <w:numId w:val="1"/>
              </w:numPr>
              <w:spacing w:after="0" w:line="240" w:lineRule="auto"/>
              <w:jc w:val="left"/>
              <w:rPr>
                <w:i/>
                <w:lang w:eastAsia="cs-CZ"/>
              </w:rPr>
            </w:pPr>
            <w:r w:rsidRPr="002F40C1">
              <w:t>Cloudového úložiště pro naměřená data o velikosti 10 GB, úložiště umožňuje sdílení, prohlížení a úpravu měřících dat i z platforem jako jsou smartphony a tablety, uložená data musí být zabezpečena proti jejich zneužití pomocí certifikovaného poskytovatele cloudových služeb AWS</w:t>
            </w:r>
          </w:p>
          <w:p w14:paraId="3937D850" w14:textId="25F9BA30" w:rsidR="00CF7533" w:rsidRPr="00476D05" w:rsidRDefault="00CF7533" w:rsidP="00E13EB0">
            <w:pPr>
              <w:numPr>
                <w:ilvl w:val="1"/>
                <w:numId w:val="1"/>
              </w:numPr>
              <w:spacing w:after="0" w:line="240" w:lineRule="auto"/>
              <w:jc w:val="left"/>
              <w:rPr>
                <w:i/>
                <w:lang w:eastAsia="cs-CZ"/>
              </w:rPr>
            </w:pPr>
            <w:r w:rsidRPr="002F40C1">
              <w:t>program pro časově rozlišenou spektrometrie</w:t>
            </w:r>
            <w:r w:rsidRPr="00476D05">
              <w:t>, měření a hro</w:t>
            </w:r>
            <w:r w:rsidR="00D20112" w:rsidRPr="00476D05">
              <w:t>m</w:t>
            </w:r>
            <w:r w:rsidRPr="00476D05">
              <w:t>adné vyhodnocování</w:t>
            </w:r>
            <w:r w:rsidR="00D20112" w:rsidRPr="00476D05">
              <w:t xml:space="preserve"> sérií spekter, 2D a 3D zobrazení, časové profily intenzit a poměrů intenzit spektrálních pásů</w:t>
            </w:r>
          </w:p>
          <w:p w14:paraId="6375930B" w14:textId="30970302" w:rsidR="00E13EB0" w:rsidRPr="00476D05" w:rsidRDefault="00E13EB0" w:rsidP="00E13EB0">
            <w:pPr>
              <w:numPr>
                <w:ilvl w:val="1"/>
                <w:numId w:val="1"/>
              </w:numPr>
              <w:spacing w:after="0" w:line="240" w:lineRule="auto"/>
              <w:jc w:val="left"/>
              <w:rPr>
                <w:i/>
                <w:lang w:eastAsia="cs-CZ"/>
              </w:rPr>
            </w:pPr>
            <w:r w:rsidRPr="00476D05">
              <w:t>program na interpretaci spekter</w:t>
            </w:r>
          </w:p>
          <w:p w14:paraId="4806D137" w14:textId="566CBC00" w:rsidR="00CF7533" w:rsidRPr="00476D05" w:rsidRDefault="00CF7533" w:rsidP="00E13EB0">
            <w:pPr>
              <w:pStyle w:val="cena"/>
              <w:numPr>
                <w:ilvl w:val="0"/>
                <w:numId w:val="1"/>
              </w:numPr>
              <w:tabs>
                <w:tab w:val="clear" w:pos="8190"/>
              </w:tabs>
              <w:spacing w:before="60" w:after="60" w:line="240" w:lineRule="auto"/>
              <w:ind w:right="0"/>
              <w:jc w:val="left"/>
              <w:rPr>
                <w:rFonts w:asciiTheme="minorHAnsi" w:hAnsiTheme="minorHAnsi"/>
                <w:b w:val="0"/>
                <w:szCs w:val="22"/>
              </w:rPr>
            </w:pPr>
            <w:r w:rsidRPr="00476D05">
              <w:rPr>
                <w:rFonts w:asciiTheme="minorHAnsi" w:hAnsiTheme="minorHAnsi"/>
                <w:b w:val="0"/>
                <w:szCs w:val="22"/>
              </w:rPr>
              <w:t>Řídící počítač s minimálními parametry:</w:t>
            </w:r>
          </w:p>
          <w:p w14:paraId="4894FDED" w14:textId="155FDA07" w:rsidR="00CF7533" w:rsidRPr="00476D05" w:rsidRDefault="00CF7533" w:rsidP="00E13EB0">
            <w:pPr>
              <w:numPr>
                <w:ilvl w:val="1"/>
                <w:numId w:val="1"/>
              </w:numPr>
              <w:spacing w:after="0" w:line="240" w:lineRule="auto"/>
              <w:jc w:val="left"/>
            </w:pPr>
            <w:r w:rsidRPr="00476D05">
              <w:t xml:space="preserve">procesor </w:t>
            </w:r>
            <w:r w:rsidR="00D92AAB" w:rsidRPr="00476D05">
              <w:t>(minimální parametry: typ podporovaný paměti: DDR4/DDR5, počet jader: 10, frekvence procesoru: 4,9 GHz)</w:t>
            </w:r>
          </w:p>
          <w:p w14:paraId="16DE49DD" w14:textId="77777777" w:rsidR="00CF7533" w:rsidRPr="00476D05" w:rsidRDefault="00CF7533" w:rsidP="00E13EB0">
            <w:pPr>
              <w:numPr>
                <w:ilvl w:val="1"/>
                <w:numId w:val="1"/>
              </w:numPr>
              <w:spacing w:after="0" w:line="240" w:lineRule="auto"/>
              <w:jc w:val="left"/>
            </w:pPr>
            <w:r w:rsidRPr="00476D05">
              <w:t>8 GB RAM</w:t>
            </w:r>
          </w:p>
          <w:p w14:paraId="68C451D0" w14:textId="77777777" w:rsidR="00CF7533" w:rsidRPr="00476D05" w:rsidRDefault="00CF7533" w:rsidP="00E13EB0">
            <w:pPr>
              <w:numPr>
                <w:ilvl w:val="1"/>
                <w:numId w:val="1"/>
              </w:numPr>
              <w:spacing w:after="0" w:line="240" w:lineRule="auto"/>
              <w:jc w:val="left"/>
            </w:pPr>
            <w:r w:rsidRPr="00476D05">
              <w:t>1 TB pevný disk</w:t>
            </w:r>
          </w:p>
          <w:p w14:paraId="4E83910C" w14:textId="77777777" w:rsidR="00CF7533" w:rsidRPr="00476D05" w:rsidRDefault="00CF7533" w:rsidP="00E13EB0">
            <w:pPr>
              <w:numPr>
                <w:ilvl w:val="1"/>
                <w:numId w:val="1"/>
              </w:numPr>
              <w:spacing w:after="0" w:line="240" w:lineRule="auto"/>
              <w:jc w:val="left"/>
            </w:pPr>
            <w:r w:rsidRPr="00476D05">
              <w:t>DVD-RW mechanika</w:t>
            </w:r>
          </w:p>
          <w:p w14:paraId="28605633" w14:textId="77777777" w:rsidR="00CF7533" w:rsidRPr="00476D05" w:rsidRDefault="00CF7533" w:rsidP="00E13EB0">
            <w:pPr>
              <w:numPr>
                <w:ilvl w:val="1"/>
                <w:numId w:val="1"/>
              </w:numPr>
              <w:spacing w:after="0" w:line="240" w:lineRule="auto"/>
              <w:jc w:val="left"/>
            </w:pPr>
            <w:r w:rsidRPr="00476D05">
              <w:t>standardní síťová, grafická a zvuková karta na základní desce, reproduktory</w:t>
            </w:r>
          </w:p>
          <w:p w14:paraId="12D79807" w14:textId="2958F3C5" w:rsidR="00CF7533" w:rsidRPr="00476D05" w:rsidRDefault="00CF7533" w:rsidP="00E13EB0">
            <w:pPr>
              <w:numPr>
                <w:ilvl w:val="1"/>
                <w:numId w:val="1"/>
              </w:numPr>
              <w:spacing w:after="0" w:line="240" w:lineRule="auto"/>
              <w:jc w:val="left"/>
            </w:pPr>
            <w:r w:rsidRPr="00476D05">
              <w:t>Microsoft Windows 10</w:t>
            </w:r>
            <w:r w:rsidR="00694229" w:rsidRPr="00476D05">
              <w:t xml:space="preserve"> (</w:t>
            </w:r>
            <w:r w:rsidR="00694229" w:rsidRPr="00476D05">
              <w:rPr>
                <w:bCs/>
              </w:rPr>
              <w:t xml:space="preserve">zadavatel umožňuje </w:t>
            </w:r>
            <w:r w:rsidR="00694229" w:rsidRPr="00476D05">
              <w:rPr>
                <w:rFonts w:cstheme="minorHAnsi"/>
              </w:rPr>
              <w:t>možnost nabídnout rovnocenné řešení ve smyslu § 89 odst. 6 ZZVZ)</w:t>
            </w:r>
            <w:r w:rsidRPr="00476D05">
              <w:t>, 64bit, CZ</w:t>
            </w:r>
          </w:p>
          <w:p w14:paraId="2619445A" w14:textId="77777777" w:rsidR="00476D05" w:rsidRDefault="00CF7533" w:rsidP="00476D05">
            <w:pPr>
              <w:numPr>
                <w:ilvl w:val="1"/>
                <w:numId w:val="1"/>
              </w:numPr>
              <w:spacing w:after="0" w:line="240" w:lineRule="auto"/>
              <w:jc w:val="left"/>
            </w:pPr>
            <w:r w:rsidRPr="00476D05">
              <w:t>klávesnice, optická myš, kabely</w:t>
            </w:r>
          </w:p>
          <w:p w14:paraId="4738CCFC" w14:textId="47A87EE7" w:rsidR="00E13EB0" w:rsidRPr="00476D05" w:rsidRDefault="00CF7533" w:rsidP="00476D05">
            <w:pPr>
              <w:numPr>
                <w:ilvl w:val="1"/>
                <w:numId w:val="1"/>
              </w:numPr>
              <w:spacing w:after="0" w:line="240" w:lineRule="auto"/>
              <w:jc w:val="left"/>
            </w:pPr>
            <w:r w:rsidRPr="00476D05">
              <w:t>LCD monitor 23 palců, 16:9</w:t>
            </w:r>
          </w:p>
        </w:tc>
      </w:tr>
      <w:bookmarkEnd w:id="0"/>
    </w:tbl>
    <w:p w14:paraId="5AF75106" w14:textId="1CB1FEFA" w:rsidR="004456A6" w:rsidRPr="002F40C1" w:rsidRDefault="004456A6" w:rsidP="00B73DCF"/>
    <w:sectPr w:rsidR="004456A6" w:rsidRPr="002F40C1">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8AD52A7" w16cex:dateUtc="2024-04-18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B512ED" w16cid:durableId="48AD52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6C92E" w14:textId="77777777" w:rsidR="00DD127D" w:rsidRDefault="00DD127D" w:rsidP="00DD127D">
      <w:pPr>
        <w:spacing w:after="0" w:line="240" w:lineRule="auto"/>
      </w:pPr>
      <w:r>
        <w:separator/>
      </w:r>
    </w:p>
  </w:endnote>
  <w:endnote w:type="continuationSeparator" w:id="0">
    <w:p w14:paraId="5D046AC6" w14:textId="77777777" w:rsidR="00DD127D" w:rsidRDefault="00DD127D" w:rsidP="00DD1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9616900"/>
      <w:docPartObj>
        <w:docPartGallery w:val="Page Numbers (Top of Page)"/>
        <w:docPartUnique/>
      </w:docPartObj>
    </w:sdtPr>
    <w:sdtEndPr/>
    <w:sdtContent>
      <w:sdt>
        <w:sdtPr>
          <w:id w:val="1181008958"/>
          <w:docPartObj>
            <w:docPartGallery w:val="Page Numbers (Top of Page)"/>
            <w:docPartUnique/>
          </w:docPartObj>
        </w:sdtPr>
        <w:sdtEndPr/>
        <w:sdtContent>
          <w:p w14:paraId="523191A5" w14:textId="77777777" w:rsidR="00DD127D" w:rsidRPr="00981F9E" w:rsidRDefault="00DD127D" w:rsidP="00DD127D">
            <w:pPr>
              <w:pStyle w:val="Footer"/>
              <w:jc w:val="right"/>
              <w:rPr>
                <w:sz w:val="24"/>
                <w:szCs w:val="24"/>
              </w:rPr>
            </w:pPr>
          </w:p>
          <w:p w14:paraId="52AD4CD8" w14:textId="77777777" w:rsidR="00DD127D" w:rsidRDefault="00DD127D" w:rsidP="00DD127D">
            <w:pPr>
              <w:pStyle w:val="Footer"/>
              <w:rPr>
                <w:rFonts w:ascii="Garamond" w:hAnsi="Garamond" w:cs="Garamond"/>
                <w:sz w:val="24"/>
                <w:szCs w:val="24"/>
              </w:rPr>
            </w:pPr>
          </w:p>
          <w:p w14:paraId="5D69D581" w14:textId="77777777" w:rsidR="00DD127D" w:rsidRPr="000B6B53" w:rsidRDefault="00DD127D" w:rsidP="00DD127D">
            <w:pPr>
              <w:pStyle w:val="Footer"/>
              <w:rPr>
                <w:rFonts w:ascii="Garamond" w:hAnsi="Garamond" w:cs="Garamond"/>
                <w:sz w:val="24"/>
                <w:szCs w:val="24"/>
              </w:rPr>
            </w:pPr>
            <w:r>
              <w:rPr>
                <w:rFonts w:ascii="Garamond" w:hAnsi="Garamond" w:cs="Garamond"/>
                <w:noProof/>
                <w:sz w:val="24"/>
                <w:szCs w:val="24"/>
                <w:lang w:eastAsia="cs-CZ"/>
              </w:rPr>
              <w:drawing>
                <wp:inline distT="0" distB="0" distL="0" distR="0" wp14:anchorId="39FFF695" wp14:editId="2BA38779">
                  <wp:extent cx="2524125" cy="359410"/>
                  <wp:effectExtent l="0" t="0" r="9525" b="2540"/>
                  <wp:docPr id="208182666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359410"/>
                          </a:xfrm>
                          <a:prstGeom prst="rect">
                            <a:avLst/>
                          </a:prstGeom>
                          <a:noFill/>
                        </pic:spPr>
                      </pic:pic>
                    </a:graphicData>
                  </a:graphic>
                </wp:inline>
              </w:drawing>
            </w:r>
            <w:r>
              <w:rPr>
                <w:noProof/>
                <w:lang w:eastAsia="cs-CZ"/>
              </w:rPr>
              <mc:AlternateContent>
                <mc:Choice Requires="wps">
                  <w:drawing>
                    <wp:anchor distT="45720" distB="45720" distL="114300" distR="0" simplePos="0" relativeHeight="251659264" behindDoc="0" locked="1" layoutInCell="1" allowOverlap="0" wp14:anchorId="3B910287" wp14:editId="451AB927">
                      <wp:simplePos x="0" y="0"/>
                      <wp:positionH relativeFrom="margin">
                        <wp:posOffset>4713605</wp:posOffset>
                      </wp:positionH>
                      <wp:positionV relativeFrom="bottomMargin">
                        <wp:posOffset>79375</wp:posOffset>
                      </wp:positionV>
                      <wp:extent cx="11156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1BC72775" w14:textId="77777777" w:rsidR="00DD127D" w:rsidRPr="00831EAC" w:rsidRDefault="00DD127D" w:rsidP="00DD127D">
                                  <w:pPr>
                                    <w:pStyle w:val="Webovstrnkyvzpat"/>
                                  </w:pPr>
                                  <w:bookmarkStart w:id="1" w:name="_Hlk98419294"/>
                                  <w:r w:rsidRPr="00D65C9F">
                                    <w:t>OPJAK</w:t>
                                  </w:r>
                                  <w:r w:rsidRPr="00831EAC">
                                    <w:t>.cz</w:t>
                                  </w:r>
                                </w:p>
                                <w:p w14:paraId="42417B10" w14:textId="77777777" w:rsidR="00DD127D" w:rsidRPr="006F1B93" w:rsidRDefault="00DD127D" w:rsidP="00DD127D">
                                  <w:pPr>
                                    <w:pStyle w:val="Webovstrnkyvzpat"/>
                                    <w:rPr>
                                      <w:sz w:val="26"/>
                                      <w:szCs w:val="26"/>
                                    </w:rPr>
                                  </w:pPr>
                                  <w:r w:rsidRPr="00831EAC">
                                    <w:t>MSMT.cz</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910287" id="_x0000_t202" coordsize="21600,21600" o:spt="202" path="m,l,21600r21600,l21600,xe">
                      <v:stroke joinstyle="miter"/>
                      <v:path gradientshapeok="t" o:connecttype="rect"/>
                    </v:shapetype>
                    <v:shape id="Textové pole 5" o:spid="_x0000_s1026" type="#_x0000_t202" style="position:absolute;left:0;text-align:left;margin-left:371.15pt;margin-top:6.25pt;width:87.85pt;height:45.35pt;z-index:251659264;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TMEgIAAPcDAAAOAAAAZHJzL2Uyb0RvYy54bWysU1tu2zAQ/C/QOxD8r2UZVhILpoM0aYoC&#10;6QNIegCKoiyiJJclaUvujXqOXqxLynGM9q+oPghSuzs7M1yur0ejyV76oMAyWs7mlEgroFV2y+jX&#10;p/s3V5SEyG3LNVjJ6EEGer15/Wo9uFouoAfdSk8QxIZ6cIz2Mbq6KILopeFhBk5aDHbgDY949Nui&#10;9XxAdKOLxXx+UQzgW+dByBDw790UpJuM33VSxM9dF2QkmlHkFvPq89qktdiseb313PVKHGnwf2Bh&#10;uLLY9AR1xyMnO6/+gjJKeAjQxZkAU0DXKSGzBlRTzv9Q89hzJ7MWNCe4k03h/8GKT/svnqiW0YoS&#10;yw1e0ZMcI+x//SQOtCRVsmhwocbMR4e5cXwLI151lhvcA4hvgVi47bndyhvvYeglb5FimSqLs9IJ&#10;JySQZvgILfbiuwgZaOy8Sf6hIwTR8aoOp+tBPkSklmVZXayQp8BYdVmtlplcwevnaudDfC/BkLRh&#10;1OP1Z3S+fwgxseH1c0pqZuFeaZ1HQFsyMLqqFlUuOIsYFXFCtTKMXs3TN81MEvnOtrk4cqWnPTbQ&#10;9qg6CZ0kx7EZMTFZ0UB7QP0epknEl4ObHvwPSgacQkbD9x33khL9waKHq3K5TGObD8vqcoEHfx5p&#10;ziPcCoRiNFIybW9jHvVJ6w163alswwuTI1ecruzO8SWk8T0/56yX97r5DQAA//8DAFBLAwQUAAYA&#10;CAAAACEAFl7jQ94AAAAKAQAADwAAAGRycy9kb3ducmV2LnhtbEyPzU7DMBCE70i8g7VI3KjdtIU2&#10;xKkQiCuI8iNx28bbJCJeR7HbhLdnOcFxZz7NzhTbyXfqRENsA1uYzwwo4iq4lmsLb6+PV2tQMSE7&#10;7AKThW+KsC3PzwrMXRj5hU67VCsJ4ZijhSalPtc6Vg15jLPQE4t3CIPHJOdQazfgKOG+05kx19pj&#10;y/KhwZ7uG6q+dkdv4f3p8PmxNM/1g1/1Y5iMZr/R1l5eTHe3oBJN6Q+G3/pSHUrptA9HdlF1Fm6W&#10;2UJQMbIVKAE287WM24tgFhnostD/J5Q/AAAA//8DAFBLAQItABQABgAIAAAAIQC2gziS/gAAAOEB&#10;AAATAAAAAAAAAAAAAAAAAAAAAABbQ29udGVudF9UeXBlc10ueG1sUEsBAi0AFAAGAAgAAAAhADj9&#10;If/WAAAAlAEAAAsAAAAAAAAAAAAAAAAALwEAAF9yZWxzLy5yZWxzUEsBAi0AFAAGAAgAAAAhAOYS&#10;tMwSAgAA9wMAAA4AAAAAAAAAAAAAAAAALgIAAGRycy9lMm9Eb2MueG1sUEsBAi0AFAAGAAgAAAAh&#10;ABZe40PeAAAACgEAAA8AAAAAAAAAAAAAAAAAbAQAAGRycy9kb3ducmV2LnhtbFBLBQYAAAAABAAE&#10;APMAAAB3BQAAAAA=&#10;" o:allowoverlap="f" filled="f" stroked="f">
                      <v:textbox>
                        <w:txbxContent>
                          <w:p w14:paraId="1BC72775" w14:textId="77777777" w:rsidR="00DD127D" w:rsidRPr="00831EAC" w:rsidRDefault="00DD127D" w:rsidP="00DD127D">
                            <w:pPr>
                              <w:pStyle w:val="Webovstrnkyvzpat"/>
                            </w:pPr>
                            <w:bookmarkStart w:id="2" w:name="_Hlk98419294"/>
                            <w:r w:rsidRPr="00D65C9F">
                              <w:t>OPJAK</w:t>
                            </w:r>
                            <w:r w:rsidRPr="00831EAC">
                              <w:t>.cz</w:t>
                            </w:r>
                          </w:p>
                          <w:p w14:paraId="42417B10" w14:textId="77777777" w:rsidR="00DD127D" w:rsidRPr="006F1B93" w:rsidRDefault="00DD127D" w:rsidP="00DD127D">
                            <w:pPr>
                              <w:pStyle w:val="Webovstrnkyvzpat"/>
                              <w:rPr>
                                <w:sz w:val="26"/>
                                <w:szCs w:val="26"/>
                              </w:rPr>
                            </w:pPr>
                            <w:r w:rsidRPr="00831EAC">
                              <w:t>MSMT.cz</w:t>
                            </w:r>
                            <w:bookmarkEnd w:id="2"/>
                          </w:p>
                        </w:txbxContent>
                      </v:textbox>
                      <w10:wrap type="square" anchorx="margin" anchory="margin"/>
                      <w10:anchorlock/>
                    </v:shape>
                  </w:pict>
                </mc:Fallback>
              </mc:AlternateContent>
            </w:r>
          </w:p>
          <w:p w14:paraId="4030AA4D" w14:textId="77777777" w:rsidR="00DD127D" w:rsidRDefault="00DD127D" w:rsidP="00DD127D">
            <w:pPr>
              <w:pStyle w:val="Footer"/>
            </w:pPr>
          </w:p>
          <w:p w14:paraId="26023027" w14:textId="77777777" w:rsidR="00DD127D" w:rsidRPr="00981F9E" w:rsidRDefault="00DD127D" w:rsidP="00DD127D">
            <w:pPr>
              <w:pStyle w:val="Footer"/>
              <w:jc w:val="right"/>
            </w:pPr>
            <w:r w:rsidRPr="00981F9E">
              <w:rPr>
                <w:sz w:val="24"/>
                <w:szCs w:val="24"/>
              </w:rPr>
              <w:t xml:space="preserve">Stránka </w:t>
            </w:r>
            <w:r w:rsidRPr="00981F9E">
              <w:rPr>
                <w:sz w:val="24"/>
                <w:szCs w:val="24"/>
              </w:rPr>
              <w:fldChar w:fldCharType="begin"/>
            </w:r>
            <w:r w:rsidRPr="00981F9E">
              <w:rPr>
                <w:sz w:val="24"/>
                <w:szCs w:val="24"/>
              </w:rPr>
              <w:instrText>PAGE</w:instrText>
            </w:r>
            <w:r w:rsidRPr="00981F9E">
              <w:rPr>
                <w:sz w:val="24"/>
                <w:szCs w:val="24"/>
              </w:rPr>
              <w:fldChar w:fldCharType="separate"/>
            </w:r>
            <w:r w:rsidR="00E65479">
              <w:rPr>
                <w:noProof/>
                <w:sz w:val="24"/>
                <w:szCs w:val="24"/>
              </w:rPr>
              <w:t>6</w:t>
            </w:r>
            <w:r w:rsidRPr="00981F9E">
              <w:rPr>
                <w:sz w:val="24"/>
                <w:szCs w:val="24"/>
              </w:rPr>
              <w:fldChar w:fldCharType="end"/>
            </w:r>
            <w:r w:rsidRPr="00981F9E">
              <w:rPr>
                <w:sz w:val="24"/>
                <w:szCs w:val="24"/>
              </w:rPr>
              <w:t xml:space="preserve"> </w:t>
            </w:r>
            <w:r w:rsidRPr="00981F9E">
              <w:rPr>
                <w:sz w:val="24"/>
                <w:szCs w:val="24"/>
              </w:rPr>
              <w:t xml:space="preserve">z </w:t>
            </w:r>
            <w:r w:rsidRPr="00981F9E">
              <w:rPr>
                <w:sz w:val="24"/>
                <w:szCs w:val="24"/>
              </w:rPr>
              <w:fldChar w:fldCharType="begin"/>
            </w:r>
            <w:r w:rsidRPr="00981F9E">
              <w:rPr>
                <w:sz w:val="24"/>
                <w:szCs w:val="24"/>
              </w:rPr>
              <w:instrText>NUMPAGES</w:instrText>
            </w:r>
            <w:r w:rsidRPr="00981F9E">
              <w:rPr>
                <w:sz w:val="24"/>
                <w:szCs w:val="24"/>
              </w:rPr>
              <w:fldChar w:fldCharType="separate"/>
            </w:r>
            <w:r w:rsidR="00E65479">
              <w:rPr>
                <w:noProof/>
                <w:sz w:val="24"/>
                <w:szCs w:val="24"/>
              </w:rPr>
              <w:t>6</w:t>
            </w:r>
            <w:r w:rsidRPr="00981F9E">
              <w:rPr>
                <w:sz w:val="24"/>
                <w:szCs w:val="24"/>
              </w:rPr>
              <w:fldChar w:fldCharType="end"/>
            </w:r>
          </w:p>
        </w:sdtContent>
      </w:sdt>
      <w:p w14:paraId="3CFE1C63" w14:textId="77777777" w:rsidR="00DD127D" w:rsidRPr="008B1262" w:rsidRDefault="00DD127D" w:rsidP="00DD127D">
        <w:pPr>
          <w:pStyle w:val="Footer"/>
          <w:jc w:val="right"/>
        </w:pPr>
        <w:r>
          <w:t xml:space="preserve"> </w:t>
        </w:r>
      </w:p>
      <w:p w14:paraId="7B93E218" w14:textId="77777777" w:rsidR="00DD127D" w:rsidRDefault="00E65479" w:rsidP="00DD127D">
        <w:pPr>
          <w:pStyle w:val="Footer"/>
          <w:jc w:val="center"/>
        </w:pPr>
      </w:p>
    </w:sdtContent>
  </w:sdt>
  <w:p w14:paraId="7355B4A4" w14:textId="77777777" w:rsidR="00DD127D" w:rsidRDefault="00DD127D" w:rsidP="00DD127D">
    <w:pPr>
      <w:pStyle w:val="Footer"/>
    </w:pPr>
  </w:p>
  <w:p w14:paraId="0B470E4B" w14:textId="77777777" w:rsidR="00DD127D" w:rsidRDefault="00DD1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540D7" w14:textId="77777777" w:rsidR="00DD127D" w:rsidRDefault="00DD127D" w:rsidP="00DD127D">
      <w:pPr>
        <w:spacing w:after="0" w:line="240" w:lineRule="auto"/>
      </w:pPr>
      <w:r>
        <w:separator/>
      </w:r>
    </w:p>
  </w:footnote>
  <w:footnote w:type="continuationSeparator" w:id="0">
    <w:p w14:paraId="3E5EB314" w14:textId="77777777" w:rsidR="00DD127D" w:rsidRDefault="00DD127D" w:rsidP="00DD12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CE11E" w14:textId="68A6BB53" w:rsidR="00DD127D" w:rsidRDefault="00DD127D" w:rsidP="00DD127D">
    <w:pPr>
      <w:pStyle w:val="Header"/>
    </w:pPr>
    <w:r w:rsidRPr="00DD127D">
      <w:t>Příloha č. 4_Technická specifikace veřejné zakázky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603"/>
    <w:multiLevelType w:val="singleLevel"/>
    <w:tmpl w:val="7690DA9C"/>
    <w:lvl w:ilvl="0">
      <w:numFmt w:val="bullet"/>
      <w:lvlText w:val="-"/>
      <w:lvlJc w:val="left"/>
      <w:pPr>
        <w:tabs>
          <w:tab w:val="num" w:pos="360"/>
        </w:tabs>
        <w:ind w:left="360" w:hanging="360"/>
      </w:pPr>
      <w:rPr>
        <w:rFonts w:hint="default"/>
      </w:rPr>
    </w:lvl>
  </w:abstractNum>
  <w:abstractNum w:abstractNumId="1" w15:restartNumberingAfterBreak="0">
    <w:nsid w:val="49977053"/>
    <w:multiLevelType w:val="hybridMultilevel"/>
    <w:tmpl w:val="E82EF0AE"/>
    <w:lvl w:ilvl="0" w:tplc="1F7C5060">
      <w:start w:val="1"/>
      <w:numFmt w:val="bullet"/>
      <w:lvlText w:val="-"/>
      <w:lvlJc w:val="left"/>
      <w:pPr>
        <w:tabs>
          <w:tab w:val="num" w:pos="720"/>
        </w:tabs>
        <w:ind w:left="720" w:hanging="360"/>
      </w:pPr>
      <w:rPr>
        <w:rFonts w:ascii="Times New Roman" w:eastAsia="Times New Roman" w:hAnsi="Times New Roman" w:cs="Times New Roman" w:hint="default"/>
      </w:rPr>
    </w:lvl>
    <w:lvl w:ilvl="1" w:tplc="DF4E2CD2">
      <w:start w:val="1"/>
      <w:numFmt w:val="bullet"/>
      <w:lvlText w:val="o"/>
      <w:lvlJc w:val="left"/>
      <w:pPr>
        <w:tabs>
          <w:tab w:val="num" w:pos="1440"/>
        </w:tabs>
        <w:ind w:left="1440" w:hanging="360"/>
      </w:pPr>
      <w:rPr>
        <w:rFonts w:ascii="Courier New" w:hAnsi="Courier New" w:cs="Courier New" w:hint="default"/>
      </w:rPr>
    </w:lvl>
    <w:lvl w:ilvl="2" w:tplc="EF789294" w:tentative="1">
      <w:start w:val="1"/>
      <w:numFmt w:val="bullet"/>
      <w:lvlText w:val=""/>
      <w:lvlJc w:val="left"/>
      <w:pPr>
        <w:tabs>
          <w:tab w:val="num" w:pos="2160"/>
        </w:tabs>
        <w:ind w:left="2160" w:hanging="360"/>
      </w:pPr>
      <w:rPr>
        <w:rFonts w:ascii="Wingdings" w:hAnsi="Wingdings" w:hint="default"/>
      </w:rPr>
    </w:lvl>
    <w:lvl w:ilvl="3" w:tplc="C7A81AE2" w:tentative="1">
      <w:start w:val="1"/>
      <w:numFmt w:val="bullet"/>
      <w:lvlText w:val=""/>
      <w:lvlJc w:val="left"/>
      <w:pPr>
        <w:tabs>
          <w:tab w:val="num" w:pos="2880"/>
        </w:tabs>
        <w:ind w:left="2880" w:hanging="360"/>
      </w:pPr>
      <w:rPr>
        <w:rFonts w:ascii="Symbol" w:hAnsi="Symbol" w:hint="default"/>
      </w:rPr>
    </w:lvl>
    <w:lvl w:ilvl="4" w:tplc="C3BEF916" w:tentative="1">
      <w:start w:val="1"/>
      <w:numFmt w:val="bullet"/>
      <w:lvlText w:val="o"/>
      <w:lvlJc w:val="left"/>
      <w:pPr>
        <w:tabs>
          <w:tab w:val="num" w:pos="3600"/>
        </w:tabs>
        <w:ind w:left="3600" w:hanging="360"/>
      </w:pPr>
      <w:rPr>
        <w:rFonts w:ascii="Courier New" w:hAnsi="Courier New" w:cs="Courier New" w:hint="default"/>
      </w:rPr>
    </w:lvl>
    <w:lvl w:ilvl="5" w:tplc="72BAB442" w:tentative="1">
      <w:start w:val="1"/>
      <w:numFmt w:val="bullet"/>
      <w:lvlText w:val=""/>
      <w:lvlJc w:val="left"/>
      <w:pPr>
        <w:tabs>
          <w:tab w:val="num" w:pos="4320"/>
        </w:tabs>
        <w:ind w:left="4320" w:hanging="360"/>
      </w:pPr>
      <w:rPr>
        <w:rFonts w:ascii="Wingdings" w:hAnsi="Wingdings" w:hint="default"/>
      </w:rPr>
    </w:lvl>
    <w:lvl w:ilvl="6" w:tplc="F54E6E2A" w:tentative="1">
      <w:start w:val="1"/>
      <w:numFmt w:val="bullet"/>
      <w:lvlText w:val=""/>
      <w:lvlJc w:val="left"/>
      <w:pPr>
        <w:tabs>
          <w:tab w:val="num" w:pos="5040"/>
        </w:tabs>
        <w:ind w:left="5040" w:hanging="360"/>
      </w:pPr>
      <w:rPr>
        <w:rFonts w:ascii="Symbol" w:hAnsi="Symbol" w:hint="default"/>
      </w:rPr>
    </w:lvl>
    <w:lvl w:ilvl="7" w:tplc="DA8270C0" w:tentative="1">
      <w:start w:val="1"/>
      <w:numFmt w:val="bullet"/>
      <w:lvlText w:val="o"/>
      <w:lvlJc w:val="left"/>
      <w:pPr>
        <w:tabs>
          <w:tab w:val="num" w:pos="5760"/>
        </w:tabs>
        <w:ind w:left="5760" w:hanging="360"/>
      </w:pPr>
      <w:rPr>
        <w:rFonts w:ascii="Courier New" w:hAnsi="Courier New" w:cs="Courier New" w:hint="default"/>
      </w:rPr>
    </w:lvl>
    <w:lvl w:ilvl="8" w:tplc="D7F430A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6A6"/>
    <w:rsid w:val="00057EBA"/>
    <w:rsid w:val="000871F4"/>
    <w:rsid w:val="0012062E"/>
    <w:rsid w:val="001C5446"/>
    <w:rsid w:val="002E6E10"/>
    <w:rsid w:val="002F40C1"/>
    <w:rsid w:val="004456A6"/>
    <w:rsid w:val="00476D05"/>
    <w:rsid w:val="005136BA"/>
    <w:rsid w:val="005149B0"/>
    <w:rsid w:val="00694229"/>
    <w:rsid w:val="006963D9"/>
    <w:rsid w:val="006F2B35"/>
    <w:rsid w:val="007C7EB6"/>
    <w:rsid w:val="008A4C53"/>
    <w:rsid w:val="00921A85"/>
    <w:rsid w:val="0093533C"/>
    <w:rsid w:val="009421BF"/>
    <w:rsid w:val="009D6C76"/>
    <w:rsid w:val="00AB72FD"/>
    <w:rsid w:val="00B03CAB"/>
    <w:rsid w:val="00B21798"/>
    <w:rsid w:val="00B33BFC"/>
    <w:rsid w:val="00B62094"/>
    <w:rsid w:val="00B73DCF"/>
    <w:rsid w:val="00BE2773"/>
    <w:rsid w:val="00C1546D"/>
    <w:rsid w:val="00CF7533"/>
    <w:rsid w:val="00D20112"/>
    <w:rsid w:val="00D56B73"/>
    <w:rsid w:val="00D92AAB"/>
    <w:rsid w:val="00DA290C"/>
    <w:rsid w:val="00DD127D"/>
    <w:rsid w:val="00DD53F4"/>
    <w:rsid w:val="00E13EB0"/>
    <w:rsid w:val="00E23779"/>
    <w:rsid w:val="00E65479"/>
    <w:rsid w:val="00EE1121"/>
    <w:rsid w:val="00EF16F8"/>
    <w:rsid w:val="00F119AD"/>
    <w:rsid w:val="00F877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B4096"/>
  <w15:docId w15:val="{768D75DF-5727-2545-A8DC-4C6A336E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705"/>
    <w:pPr>
      <w:spacing w:after="160" w:line="259" w:lineRule="auto"/>
      <w:jc w:val="both"/>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56A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a">
    <w:name w:val="cena"/>
    <w:basedOn w:val="Normal"/>
    <w:uiPriority w:val="99"/>
    <w:rsid w:val="00C1546D"/>
    <w:pPr>
      <w:tabs>
        <w:tab w:val="right" w:pos="8190"/>
      </w:tabs>
      <w:spacing w:before="120" w:after="0" w:line="360" w:lineRule="atLeast"/>
      <w:ind w:right="-511" w:firstLine="450"/>
    </w:pPr>
    <w:rPr>
      <w:rFonts w:ascii="Times New Roman" w:eastAsia="Times New Roman" w:hAnsi="Times New Roman" w:cs="Times New Roman"/>
      <w:b/>
      <w:szCs w:val="20"/>
    </w:rPr>
  </w:style>
  <w:style w:type="paragraph" w:styleId="ListParagraph">
    <w:name w:val="List Paragraph"/>
    <w:basedOn w:val="Normal"/>
    <w:uiPriority w:val="34"/>
    <w:qFormat/>
    <w:rsid w:val="00F87705"/>
    <w:pPr>
      <w:ind w:left="720"/>
      <w:contextualSpacing/>
    </w:pPr>
  </w:style>
  <w:style w:type="character" w:styleId="CommentReference">
    <w:name w:val="annotation reference"/>
    <w:basedOn w:val="DefaultParagraphFont"/>
    <w:uiPriority w:val="99"/>
    <w:semiHidden/>
    <w:unhideWhenUsed/>
    <w:rsid w:val="00B03CAB"/>
    <w:rPr>
      <w:sz w:val="16"/>
      <w:szCs w:val="16"/>
    </w:rPr>
  </w:style>
  <w:style w:type="paragraph" w:styleId="CommentText">
    <w:name w:val="annotation text"/>
    <w:basedOn w:val="Normal"/>
    <w:link w:val="CommentTextChar"/>
    <w:uiPriority w:val="99"/>
    <w:semiHidden/>
    <w:unhideWhenUsed/>
    <w:rsid w:val="00B03CAB"/>
    <w:pPr>
      <w:spacing w:line="240" w:lineRule="auto"/>
    </w:pPr>
    <w:rPr>
      <w:sz w:val="20"/>
      <w:szCs w:val="20"/>
    </w:rPr>
  </w:style>
  <w:style w:type="character" w:customStyle="1" w:styleId="CommentTextChar">
    <w:name w:val="Comment Text Char"/>
    <w:basedOn w:val="DefaultParagraphFont"/>
    <w:link w:val="CommentText"/>
    <w:uiPriority w:val="99"/>
    <w:semiHidden/>
    <w:rsid w:val="00B03CA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03CAB"/>
    <w:rPr>
      <w:b/>
      <w:bCs/>
    </w:rPr>
  </w:style>
  <w:style w:type="character" w:customStyle="1" w:styleId="CommentSubjectChar">
    <w:name w:val="Comment Subject Char"/>
    <w:basedOn w:val="CommentTextChar"/>
    <w:link w:val="CommentSubject"/>
    <w:uiPriority w:val="99"/>
    <w:semiHidden/>
    <w:rsid w:val="00B03CAB"/>
    <w:rPr>
      <w:b/>
      <w:bCs/>
      <w:kern w:val="0"/>
      <w:sz w:val="20"/>
      <w:szCs w:val="20"/>
      <w14:ligatures w14:val="none"/>
    </w:rPr>
  </w:style>
  <w:style w:type="paragraph" w:styleId="BalloonText">
    <w:name w:val="Balloon Text"/>
    <w:basedOn w:val="Normal"/>
    <w:link w:val="BalloonTextChar"/>
    <w:uiPriority w:val="99"/>
    <w:semiHidden/>
    <w:unhideWhenUsed/>
    <w:rsid w:val="00E237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779"/>
    <w:rPr>
      <w:rFonts w:ascii="Segoe UI" w:hAnsi="Segoe UI" w:cs="Segoe UI"/>
      <w:kern w:val="0"/>
      <w:sz w:val="18"/>
      <w:szCs w:val="18"/>
      <w14:ligatures w14:val="none"/>
    </w:rPr>
  </w:style>
  <w:style w:type="paragraph" w:styleId="Revision">
    <w:name w:val="Revision"/>
    <w:hidden/>
    <w:uiPriority w:val="99"/>
    <w:semiHidden/>
    <w:rsid w:val="005149B0"/>
    <w:rPr>
      <w:kern w:val="0"/>
      <w:sz w:val="22"/>
      <w:szCs w:val="22"/>
      <w14:ligatures w14:val="none"/>
    </w:rPr>
  </w:style>
  <w:style w:type="paragraph" w:styleId="Header">
    <w:name w:val="header"/>
    <w:basedOn w:val="Normal"/>
    <w:link w:val="HeaderChar"/>
    <w:uiPriority w:val="99"/>
    <w:unhideWhenUsed/>
    <w:rsid w:val="00DD12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D127D"/>
    <w:rPr>
      <w:kern w:val="0"/>
      <w:sz w:val="22"/>
      <w:szCs w:val="22"/>
      <w14:ligatures w14:val="none"/>
    </w:rPr>
  </w:style>
  <w:style w:type="paragraph" w:styleId="Footer">
    <w:name w:val="footer"/>
    <w:aliases w:val="Char"/>
    <w:basedOn w:val="Normal"/>
    <w:link w:val="FooterChar"/>
    <w:uiPriority w:val="99"/>
    <w:unhideWhenUsed/>
    <w:rsid w:val="00DD127D"/>
    <w:pPr>
      <w:tabs>
        <w:tab w:val="center" w:pos="4536"/>
        <w:tab w:val="right" w:pos="9072"/>
      </w:tabs>
      <w:spacing w:after="0" w:line="240" w:lineRule="auto"/>
    </w:pPr>
  </w:style>
  <w:style w:type="character" w:customStyle="1" w:styleId="FooterChar">
    <w:name w:val="Footer Char"/>
    <w:aliases w:val="Char Char"/>
    <w:basedOn w:val="DefaultParagraphFont"/>
    <w:link w:val="Footer"/>
    <w:uiPriority w:val="99"/>
    <w:rsid w:val="00DD127D"/>
    <w:rPr>
      <w:kern w:val="0"/>
      <w:sz w:val="22"/>
      <w:szCs w:val="22"/>
      <w14:ligatures w14:val="none"/>
    </w:rPr>
  </w:style>
  <w:style w:type="paragraph" w:customStyle="1" w:styleId="Webovstrnkyvzpat">
    <w:name w:val="Webové stránky v zápatí"/>
    <w:basedOn w:val="Normal"/>
    <w:link w:val="WebovstrnkyvzpatChar"/>
    <w:rsid w:val="00DD127D"/>
    <w:pPr>
      <w:tabs>
        <w:tab w:val="left" w:pos="5790"/>
      </w:tabs>
      <w:spacing w:after="0" w:line="240" w:lineRule="auto"/>
      <w:jc w:val="right"/>
      <w:outlineLvl w:val="4"/>
    </w:pPr>
    <w:rPr>
      <w:rFonts w:ascii="Montserrat" w:hAnsi="Montserrat" w:cs="Times New Roman"/>
      <w:b/>
      <w:color w:val="173271"/>
      <w:sz w:val="24"/>
      <w:szCs w:val="24"/>
    </w:rPr>
  </w:style>
  <w:style w:type="character" w:customStyle="1" w:styleId="WebovstrnkyvzpatChar">
    <w:name w:val="Webové stránky v zápatí Char"/>
    <w:basedOn w:val="DefaultParagraphFont"/>
    <w:link w:val="Webovstrnkyvzpat"/>
    <w:rsid w:val="00DD127D"/>
    <w:rPr>
      <w:rFonts w:ascii="Montserrat" w:hAnsi="Montserrat" w:cs="Times New Roman"/>
      <w:b/>
      <w:color w:val="173271"/>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026355">
      <w:bodyDiv w:val="1"/>
      <w:marLeft w:val="0"/>
      <w:marRight w:val="0"/>
      <w:marTop w:val="0"/>
      <w:marBottom w:val="0"/>
      <w:divBdr>
        <w:top w:val="none" w:sz="0" w:space="0" w:color="auto"/>
        <w:left w:val="none" w:sz="0" w:space="0" w:color="auto"/>
        <w:bottom w:val="none" w:sz="0" w:space="0" w:color="auto"/>
        <w:right w:val="none" w:sz="0" w:space="0" w:color="auto"/>
      </w:divBdr>
      <w:divsChild>
        <w:div w:id="24841123">
          <w:marLeft w:val="0"/>
          <w:marRight w:val="0"/>
          <w:marTop w:val="0"/>
          <w:marBottom w:val="0"/>
          <w:divBdr>
            <w:top w:val="none" w:sz="0" w:space="0" w:color="auto"/>
            <w:left w:val="none" w:sz="0" w:space="0" w:color="auto"/>
            <w:bottom w:val="none" w:sz="0" w:space="0" w:color="auto"/>
            <w:right w:val="none" w:sz="0" w:space="0" w:color="auto"/>
          </w:divBdr>
          <w:divsChild>
            <w:div w:id="482552428">
              <w:marLeft w:val="0"/>
              <w:marRight w:val="0"/>
              <w:marTop w:val="0"/>
              <w:marBottom w:val="0"/>
              <w:divBdr>
                <w:top w:val="none" w:sz="0" w:space="0" w:color="auto"/>
                <w:left w:val="none" w:sz="0" w:space="0" w:color="auto"/>
                <w:bottom w:val="none" w:sz="0" w:space="0" w:color="auto"/>
                <w:right w:val="none" w:sz="0" w:space="0" w:color="auto"/>
              </w:divBdr>
              <w:divsChild>
                <w:div w:id="650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D6841-CBCB-4956-AEEE-39F31AD06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1400</Words>
  <Characters>8265</Characters>
  <Application>Microsoft Office Word</Application>
  <DocSecurity>0</DocSecurity>
  <Lines>68</Lines>
  <Paragraphs>19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Ecorchard</dc:creator>
  <cp:lastModifiedBy>Mgr. Tomáš Biem</cp:lastModifiedBy>
  <cp:revision>5</cp:revision>
  <dcterms:created xsi:type="dcterms:W3CDTF">2024-04-23T12:49:00Z</dcterms:created>
  <dcterms:modified xsi:type="dcterms:W3CDTF">2024-05-06T15:47:00Z</dcterms:modified>
</cp:coreProperties>
</file>