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146" w:rsidRDefault="00C27146" w:rsidP="00E30F78">
      <w:pPr>
        <w:suppressAutoHyphens/>
        <w:spacing w:after="0" w:line="240" w:lineRule="auto"/>
        <w:rPr>
          <w:rFonts w:ascii="Tahoma" w:eastAsia="Calibri" w:hAnsi="Tahoma" w:cs="Tahoma"/>
          <w:b/>
          <w:sz w:val="28"/>
          <w:szCs w:val="28"/>
          <w:lang w:eastAsia="ar-SA"/>
        </w:rPr>
      </w:pPr>
    </w:p>
    <w:p w:rsidR="00C27146" w:rsidRDefault="00C27146" w:rsidP="00C27146">
      <w:pPr>
        <w:suppressAutoHyphens/>
        <w:spacing w:before="120" w:after="200" w:line="240" w:lineRule="auto"/>
        <w:jc w:val="center"/>
        <w:rPr>
          <w:rFonts w:ascii="Tahoma" w:eastAsia="Calibri" w:hAnsi="Tahoma" w:cs="Tahoma"/>
          <w:b/>
          <w:sz w:val="28"/>
          <w:szCs w:val="28"/>
          <w:lang w:eastAsia="ar-SA"/>
        </w:rPr>
      </w:pPr>
      <w:r w:rsidRPr="005F76D8">
        <w:rPr>
          <w:noProof/>
          <w:lang w:eastAsia="cs-CZ"/>
        </w:rPr>
        <w:drawing>
          <wp:inline distT="0" distB="0" distL="0" distR="0" wp14:anchorId="763649CF" wp14:editId="1BBA8529">
            <wp:extent cx="793115" cy="819150"/>
            <wp:effectExtent l="19050" t="0" r="6985" b="0"/>
            <wp:docPr id="1" name="obrázek 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793115" cy="819150"/>
                    </a:xfrm>
                    <a:prstGeom prst="rect">
                      <a:avLst/>
                    </a:prstGeom>
                    <a:noFill/>
                  </pic:spPr>
                </pic:pic>
              </a:graphicData>
            </a:graphic>
          </wp:inline>
        </w:drawing>
      </w:r>
    </w:p>
    <w:p w:rsidR="00C27146" w:rsidRDefault="00C27146" w:rsidP="00C27146">
      <w:pPr>
        <w:suppressAutoHyphens/>
        <w:spacing w:before="120" w:after="200" w:line="240" w:lineRule="auto"/>
        <w:jc w:val="center"/>
        <w:rPr>
          <w:rFonts w:ascii="Tahoma" w:eastAsia="Calibri" w:hAnsi="Tahoma" w:cs="Tahoma"/>
          <w:b/>
          <w:sz w:val="28"/>
          <w:szCs w:val="28"/>
          <w:lang w:eastAsia="ar-SA"/>
        </w:rPr>
      </w:pPr>
      <w:r>
        <w:rPr>
          <w:rFonts w:ascii="Tahoma" w:eastAsia="Calibri" w:hAnsi="Tahoma" w:cs="Tahoma"/>
          <w:b/>
          <w:sz w:val="28"/>
          <w:szCs w:val="28"/>
          <w:lang w:eastAsia="ar-SA"/>
        </w:rPr>
        <w:t>Kupní smlouva</w:t>
      </w:r>
    </w:p>
    <w:p w:rsidR="00C27146" w:rsidRPr="00250165" w:rsidRDefault="00C27146" w:rsidP="00C27146">
      <w:pPr>
        <w:pStyle w:val="zkladntextKV"/>
        <w:ind w:firstLine="0"/>
        <w:jc w:val="center"/>
        <w:rPr>
          <w:b/>
          <w:i/>
        </w:rPr>
      </w:pPr>
      <w:r>
        <w:rPr>
          <w:b/>
          <w:i/>
        </w:rPr>
        <w:t xml:space="preserve">uzavřená ve smyslu ust. § </w:t>
      </w:r>
      <w:smartTag w:uri="urn:schemas-microsoft-com:office:smarttags" w:element="metricconverter">
        <w:smartTagPr>
          <w:attr w:name="ProductID" w:val="2079 a"/>
        </w:smartTagPr>
        <w:r>
          <w:rPr>
            <w:b/>
            <w:i/>
          </w:rPr>
          <w:t>2079</w:t>
        </w:r>
        <w:r w:rsidRPr="00250165">
          <w:rPr>
            <w:b/>
            <w:i/>
          </w:rPr>
          <w:t xml:space="preserve"> a</w:t>
        </w:r>
      </w:smartTag>
      <w:r>
        <w:rPr>
          <w:b/>
          <w:i/>
        </w:rPr>
        <w:t xml:space="preserve"> násl. zákona č. 89/2012 Sb., občanského </w:t>
      </w:r>
      <w:r w:rsidRPr="00250165">
        <w:rPr>
          <w:b/>
          <w:i/>
        </w:rPr>
        <w:t xml:space="preserve">zákoníku, </w:t>
      </w:r>
    </w:p>
    <w:p w:rsidR="00C27146" w:rsidRPr="00C27146" w:rsidRDefault="00C27146" w:rsidP="00C27146">
      <w:pPr>
        <w:pStyle w:val="zkladntextKV"/>
        <w:ind w:firstLine="0"/>
        <w:jc w:val="center"/>
        <w:rPr>
          <w:b/>
          <w:i/>
        </w:rPr>
      </w:pPr>
      <w:r w:rsidRPr="00250165">
        <w:rPr>
          <w:b/>
          <w:i/>
        </w:rPr>
        <w:t>v p</w:t>
      </w:r>
      <w:r>
        <w:rPr>
          <w:b/>
          <w:i/>
        </w:rPr>
        <w:t xml:space="preserve">latném znění (dále jen „občanský </w:t>
      </w:r>
      <w:r w:rsidRPr="00250165">
        <w:rPr>
          <w:b/>
          <w:i/>
        </w:rPr>
        <w:t xml:space="preserve"> zákoník“)</w:t>
      </w:r>
    </w:p>
    <w:p w:rsidR="00C27146" w:rsidRPr="00C27146" w:rsidRDefault="00C27146" w:rsidP="00C27146">
      <w:pPr>
        <w:suppressAutoHyphens/>
        <w:spacing w:before="360" w:after="0" w:line="276" w:lineRule="auto"/>
        <w:jc w:val="center"/>
        <w:rPr>
          <w:rFonts w:ascii="Tahoma" w:eastAsia="Calibri" w:hAnsi="Tahoma" w:cs="Tahoma"/>
          <w:sz w:val="20"/>
          <w:szCs w:val="20"/>
          <w:lang w:eastAsia="ar-SA"/>
        </w:rPr>
      </w:pPr>
      <w:r w:rsidRPr="00C27146">
        <w:rPr>
          <w:rFonts w:ascii="Tahoma" w:eastAsia="Calibri" w:hAnsi="Tahoma" w:cs="Tahoma"/>
          <w:b/>
          <w:sz w:val="20"/>
          <w:szCs w:val="20"/>
          <w:lang w:eastAsia="ar-SA"/>
        </w:rPr>
        <w:t>I.</w:t>
      </w:r>
    </w:p>
    <w:p w:rsidR="00C27146" w:rsidRPr="00C27146" w:rsidRDefault="00C27146" w:rsidP="00C27146">
      <w:pPr>
        <w:keepNext/>
        <w:numPr>
          <w:ilvl w:val="2"/>
          <w:numId w:val="0"/>
        </w:numPr>
        <w:tabs>
          <w:tab w:val="num" w:pos="720"/>
        </w:tabs>
        <w:suppressAutoHyphens/>
        <w:spacing w:after="0" w:line="240" w:lineRule="auto"/>
        <w:ind w:left="720" w:hanging="720"/>
        <w:jc w:val="center"/>
        <w:outlineLvl w:val="2"/>
        <w:rPr>
          <w:rFonts w:ascii="Tahoma" w:eastAsia="Times New Roman" w:hAnsi="Tahoma" w:cs="Tahoma"/>
          <w:b/>
          <w:iCs/>
          <w:sz w:val="20"/>
          <w:szCs w:val="20"/>
          <w:lang w:eastAsia="ar-SA"/>
        </w:rPr>
      </w:pPr>
      <w:r w:rsidRPr="00C27146">
        <w:rPr>
          <w:rFonts w:ascii="Tahoma" w:eastAsia="Times New Roman" w:hAnsi="Tahoma" w:cs="Tahoma"/>
          <w:b/>
          <w:iCs/>
          <w:sz w:val="20"/>
          <w:szCs w:val="20"/>
          <w:lang w:eastAsia="ar-SA"/>
        </w:rPr>
        <w:t>Smluvní strany</w:t>
      </w:r>
    </w:p>
    <w:p w:rsidR="00C27146" w:rsidRPr="00C27146" w:rsidRDefault="00C27146" w:rsidP="00C27146">
      <w:pPr>
        <w:suppressAutoHyphens/>
        <w:spacing w:after="200" w:line="276" w:lineRule="auto"/>
        <w:rPr>
          <w:rFonts w:ascii="Calibri" w:eastAsia="Calibri" w:hAnsi="Calibri" w:cs="Times New Roman"/>
          <w:lang w:eastAsia="ar-SA"/>
        </w:rPr>
      </w:pPr>
    </w:p>
    <w:p w:rsidR="00C27146" w:rsidRPr="00C27146" w:rsidRDefault="00C27146" w:rsidP="00C27146">
      <w:pPr>
        <w:numPr>
          <w:ilvl w:val="0"/>
          <w:numId w:val="2"/>
        </w:numPr>
        <w:tabs>
          <w:tab w:val="left" w:pos="360"/>
          <w:tab w:val="num" w:pos="720"/>
        </w:tabs>
        <w:suppressAutoHyphens/>
        <w:spacing w:after="0" w:line="240" w:lineRule="auto"/>
        <w:ind w:left="2880" w:hanging="2880"/>
        <w:jc w:val="both"/>
        <w:rPr>
          <w:rFonts w:ascii="Tahoma" w:eastAsia="Calibri" w:hAnsi="Tahoma" w:cs="Tahoma"/>
          <w:sz w:val="20"/>
          <w:szCs w:val="20"/>
          <w:lang w:eastAsia="ar-SA"/>
        </w:rPr>
      </w:pPr>
      <w:r w:rsidRPr="00C27146">
        <w:rPr>
          <w:rFonts w:ascii="Tahoma" w:eastAsia="Calibri" w:hAnsi="Tahoma" w:cs="Tahoma"/>
          <w:b/>
          <w:sz w:val="20"/>
          <w:szCs w:val="20"/>
          <w:lang w:eastAsia="ar-SA"/>
        </w:rPr>
        <w:t xml:space="preserve">Název: </w:t>
      </w:r>
      <w:r w:rsidRPr="00C27146">
        <w:rPr>
          <w:rFonts w:ascii="Tahoma" w:eastAsia="Calibri" w:hAnsi="Tahoma" w:cs="Tahoma"/>
          <w:b/>
          <w:sz w:val="20"/>
          <w:szCs w:val="20"/>
          <w:lang w:eastAsia="ar-SA"/>
        </w:rPr>
        <w:tab/>
      </w:r>
      <w:r>
        <w:rPr>
          <w:rFonts w:ascii="Tahoma" w:eastAsia="Calibri" w:hAnsi="Tahoma" w:cs="Tahoma"/>
          <w:sz w:val="20"/>
          <w:szCs w:val="20"/>
          <w:lang w:eastAsia="ar-SA"/>
        </w:rPr>
        <w:t>Obec Štěnovický Borek</w:t>
      </w:r>
    </w:p>
    <w:p w:rsidR="00C27146" w:rsidRPr="00C27146" w:rsidRDefault="00C27146" w:rsidP="00C27146">
      <w:pPr>
        <w:tabs>
          <w:tab w:val="left" w:pos="360"/>
          <w:tab w:val="left" w:pos="2977"/>
        </w:tabs>
        <w:suppressAutoHyphens/>
        <w:spacing w:before="200"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Se sídlem: </w:t>
      </w:r>
      <w:r w:rsidRPr="00C27146">
        <w:rPr>
          <w:rFonts w:ascii="Tahoma" w:eastAsia="Calibri" w:hAnsi="Tahoma" w:cs="Tahoma"/>
          <w:sz w:val="20"/>
          <w:szCs w:val="20"/>
          <w:lang w:eastAsia="ar-SA"/>
        </w:rPr>
        <w:tab/>
      </w:r>
      <w:r>
        <w:rPr>
          <w:rFonts w:ascii="Tahoma" w:eastAsia="Calibri" w:hAnsi="Tahoma" w:cs="Tahoma"/>
          <w:sz w:val="20"/>
          <w:szCs w:val="20"/>
          <w:lang w:eastAsia="ar-SA"/>
        </w:rPr>
        <w:t xml:space="preserve">Štěnovický Borek </w:t>
      </w:r>
      <w:proofErr w:type="gramStart"/>
      <w:r>
        <w:rPr>
          <w:rFonts w:ascii="Tahoma" w:eastAsia="Calibri" w:hAnsi="Tahoma" w:cs="Tahoma"/>
          <w:sz w:val="20"/>
          <w:szCs w:val="20"/>
          <w:lang w:eastAsia="ar-SA"/>
        </w:rPr>
        <w:t>čp.28</w:t>
      </w:r>
      <w:proofErr w:type="gramEnd"/>
      <w:r>
        <w:rPr>
          <w:rFonts w:ascii="Tahoma" w:eastAsia="Calibri" w:hAnsi="Tahoma" w:cs="Tahoma"/>
          <w:sz w:val="20"/>
          <w:szCs w:val="20"/>
          <w:lang w:eastAsia="ar-SA"/>
        </w:rPr>
        <w:t>, 332 09, okr. Plzeň-město</w:t>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Zastoupen: </w:t>
      </w:r>
      <w:r w:rsidRPr="00C27146">
        <w:rPr>
          <w:rFonts w:ascii="Tahoma" w:eastAsia="Calibri" w:hAnsi="Tahoma" w:cs="Tahoma"/>
          <w:sz w:val="20"/>
          <w:szCs w:val="20"/>
          <w:lang w:eastAsia="ar-SA"/>
        </w:rPr>
        <w:tab/>
      </w:r>
      <w:r>
        <w:rPr>
          <w:rFonts w:ascii="Tahoma" w:eastAsia="Calibri" w:hAnsi="Tahoma" w:cs="Tahoma"/>
          <w:sz w:val="20"/>
          <w:szCs w:val="20"/>
          <w:lang w:eastAsia="ar-SA"/>
        </w:rPr>
        <w:t xml:space="preserve">Zdeněk </w:t>
      </w:r>
      <w:proofErr w:type="spellStart"/>
      <w:r>
        <w:rPr>
          <w:rFonts w:ascii="Tahoma" w:eastAsia="Calibri" w:hAnsi="Tahoma" w:cs="Tahoma"/>
          <w:sz w:val="20"/>
          <w:szCs w:val="20"/>
          <w:lang w:eastAsia="ar-SA"/>
        </w:rPr>
        <w:t>Albl</w:t>
      </w:r>
      <w:proofErr w:type="spellEnd"/>
      <w:r>
        <w:rPr>
          <w:rFonts w:ascii="Tahoma" w:eastAsia="Calibri" w:hAnsi="Tahoma" w:cs="Tahoma"/>
          <w:sz w:val="20"/>
          <w:szCs w:val="20"/>
          <w:lang w:eastAsia="ar-SA"/>
        </w:rPr>
        <w:t xml:space="preserve"> </w:t>
      </w:r>
      <w:proofErr w:type="spellStart"/>
      <w:r>
        <w:rPr>
          <w:rFonts w:ascii="Tahoma" w:eastAsia="Calibri" w:hAnsi="Tahoma" w:cs="Tahoma"/>
          <w:sz w:val="20"/>
          <w:szCs w:val="20"/>
          <w:lang w:eastAsia="ar-SA"/>
        </w:rPr>
        <w:t>DiS</w:t>
      </w:r>
      <w:proofErr w:type="spellEnd"/>
      <w:r>
        <w:rPr>
          <w:rFonts w:ascii="Tahoma" w:eastAsia="Calibri" w:hAnsi="Tahoma" w:cs="Tahoma"/>
          <w:sz w:val="20"/>
          <w:szCs w:val="20"/>
          <w:lang w:eastAsia="ar-SA"/>
        </w:rPr>
        <w:t>.</w:t>
      </w:r>
      <w:r w:rsidRPr="00C27146">
        <w:rPr>
          <w:rFonts w:ascii="Tahoma" w:eastAsia="Calibri" w:hAnsi="Tahoma" w:cs="Tahoma"/>
          <w:sz w:val="20"/>
          <w:szCs w:val="20"/>
          <w:lang w:eastAsia="ar-SA"/>
        </w:rPr>
        <w:t>, starosta obce</w:t>
      </w:r>
      <w:r w:rsidRPr="00C27146">
        <w:rPr>
          <w:rFonts w:ascii="Tahoma" w:eastAsia="Calibri" w:hAnsi="Tahoma" w:cs="Tahoma"/>
          <w:sz w:val="20"/>
          <w:szCs w:val="20"/>
          <w:lang w:eastAsia="ar-SA"/>
        </w:rPr>
        <w:tab/>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IČ: </w:t>
      </w:r>
      <w:r w:rsidRPr="00C27146">
        <w:rPr>
          <w:rFonts w:ascii="Tahoma" w:eastAsia="Calibri" w:hAnsi="Tahoma" w:cs="Tahoma"/>
          <w:sz w:val="20"/>
          <w:szCs w:val="20"/>
          <w:lang w:eastAsia="ar-SA"/>
        </w:rPr>
        <w:tab/>
      </w:r>
      <w:r>
        <w:rPr>
          <w:rFonts w:ascii="Tahoma" w:eastAsia="Calibri" w:hAnsi="Tahoma" w:cs="Tahoma"/>
          <w:sz w:val="20"/>
          <w:szCs w:val="20"/>
          <w:lang w:eastAsia="ar-SA"/>
        </w:rPr>
        <w:t>00574040</w:t>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DIČ: </w:t>
      </w:r>
      <w:r w:rsidRPr="00C27146">
        <w:rPr>
          <w:rFonts w:ascii="Tahoma" w:eastAsia="Calibri" w:hAnsi="Tahoma" w:cs="Tahoma"/>
          <w:sz w:val="20"/>
          <w:szCs w:val="20"/>
          <w:lang w:eastAsia="ar-SA"/>
        </w:rPr>
        <w:tab/>
      </w:r>
      <w:r>
        <w:rPr>
          <w:rFonts w:ascii="Tahoma" w:eastAsia="Calibri" w:hAnsi="Tahoma" w:cs="Tahoma"/>
          <w:sz w:val="20"/>
          <w:szCs w:val="20"/>
          <w:lang w:eastAsia="ar-SA"/>
        </w:rPr>
        <w:t>CZ00574040</w:t>
      </w:r>
      <w:r w:rsidR="0002427F">
        <w:rPr>
          <w:rFonts w:ascii="Tahoma" w:eastAsia="Calibri" w:hAnsi="Tahoma" w:cs="Tahoma"/>
          <w:sz w:val="20"/>
          <w:szCs w:val="20"/>
          <w:lang w:eastAsia="ar-SA"/>
        </w:rPr>
        <w:t>, neplátce DPH</w:t>
      </w:r>
    </w:p>
    <w:p w:rsidR="0002427F"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Bankovní spojení:</w:t>
      </w:r>
      <w:r w:rsidRPr="00C27146">
        <w:rPr>
          <w:rFonts w:ascii="Tahoma" w:eastAsia="Calibri" w:hAnsi="Tahoma" w:cs="Tahoma"/>
          <w:sz w:val="20"/>
          <w:szCs w:val="20"/>
          <w:lang w:eastAsia="ar-SA"/>
        </w:rPr>
        <w:tab/>
        <w:t>Česká spořitelna a.s.,</w:t>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      číslo účtu:</w:t>
      </w:r>
      <w:r w:rsidRPr="00C27146">
        <w:rPr>
          <w:rFonts w:ascii="Tahoma" w:eastAsia="Calibri" w:hAnsi="Tahoma" w:cs="Tahoma"/>
          <w:sz w:val="20"/>
          <w:szCs w:val="20"/>
          <w:lang w:eastAsia="ar-SA"/>
        </w:rPr>
        <w:tab/>
      </w:r>
      <w:r w:rsidR="0002427F" w:rsidRPr="0002427F">
        <w:rPr>
          <w:rFonts w:ascii="Tahoma" w:eastAsia="Calibri" w:hAnsi="Tahoma" w:cs="Tahoma"/>
          <w:sz w:val="20"/>
          <w:szCs w:val="20"/>
          <w:lang w:eastAsia="ar-SA"/>
        </w:rPr>
        <w:t>727546389</w:t>
      </w:r>
      <w:r w:rsidRPr="00C27146">
        <w:rPr>
          <w:rFonts w:ascii="Tahoma" w:eastAsia="Calibri" w:hAnsi="Tahoma" w:cs="Tahoma"/>
          <w:sz w:val="20"/>
          <w:szCs w:val="20"/>
          <w:lang w:eastAsia="ar-SA"/>
        </w:rPr>
        <w:t>/0800</w:t>
      </w:r>
      <w:r w:rsidRPr="00C27146">
        <w:rPr>
          <w:rFonts w:ascii="Tahoma" w:eastAsia="Calibri" w:hAnsi="Tahoma" w:cs="Tahoma"/>
          <w:sz w:val="20"/>
          <w:szCs w:val="20"/>
          <w:lang w:eastAsia="ar-SA"/>
        </w:rPr>
        <w:tab/>
      </w:r>
    </w:p>
    <w:p w:rsidR="0002427F"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Tel.:</w:t>
      </w:r>
      <w:r w:rsidRPr="00C27146">
        <w:rPr>
          <w:rFonts w:ascii="Tahoma" w:eastAsia="Calibri" w:hAnsi="Tahoma" w:cs="Tahoma"/>
          <w:sz w:val="20"/>
          <w:szCs w:val="20"/>
          <w:lang w:eastAsia="ar-SA"/>
        </w:rPr>
        <w:tab/>
        <w:t>+ 420</w:t>
      </w:r>
      <w:r w:rsidR="0002427F">
        <w:rPr>
          <w:rFonts w:ascii="Tahoma" w:eastAsia="Calibri" w:hAnsi="Tahoma" w:cs="Tahoma"/>
          <w:sz w:val="20"/>
          <w:szCs w:val="20"/>
          <w:lang w:eastAsia="ar-SA"/>
        </w:rPr>
        <w:t xml:space="preserve"> 724 186 927,       </w:t>
      </w:r>
    </w:p>
    <w:p w:rsidR="00C27146" w:rsidRPr="00C27146" w:rsidRDefault="0002427F"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Pr>
          <w:rFonts w:ascii="Tahoma" w:eastAsia="Calibri" w:hAnsi="Tahoma" w:cs="Tahoma"/>
          <w:sz w:val="20"/>
          <w:szCs w:val="20"/>
          <w:lang w:eastAsia="ar-SA"/>
        </w:rPr>
        <w:t xml:space="preserve">      e-mail :                              starosta@stenovickyborek.cz</w:t>
      </w:r>
    </w:p>
    <w:p w:rsidR="00C27146" w:rsidRPr="00C27146" w:rsidRDefault="00C27146" w:rsidP="00C27146">
      <w:pPr>
        <w:tabs>
          <w:tab w:val="left" w:pos="2977"/>
        </w:tabs>
        <w:suppressAutoHyphens/>
        <w:spacing w:before="240" w:after="0" w:line="276" w:lineRule="auto"/>
        <w:ind w:left="419" w:hanging="62"/>
        <w:jc w:val="both"/>
        <w:rPr>
          <w:rFonts w:ascii="Tahoma" w:eastAsia="Calibri" w:hAnsi="Tahoma" w:cs="Tahoma"/>
          <w:iCs/>
          <w:sz w:val="20"/>
          <w:szCs w:val="20"/>
          <w:lang w:eastAsia="ar-SA"/>
        </w:rPr>
      </w:pPr>
      <w:r w:rsidRPr="00C27146">
        <w:rPr>
          <w:rFonts w:ascii="Tahoma" w:eastAsia="Calibri" w:hAnsi="Tahoma" w:cs="Tahoma"/>
          <w:iCs/>
          <w:sz w:val="20"/>
          <w:szCs w:val="20"/>
          <w:lang w:eastAsia="ar-SA"/>
        </w:rPr>
        <w:t>(dále jen „</w:t>
      </w:r>
      <w:r w:rsidRPr="00C27146">
        <w:rPr>
          <w:rFonts w:ascii="Tahoma" w:eastAsia="Calibri" w:hAnsi="Tahoma" w:cs="Tahoma"/>
          <w:b/>
          <w:i/>
          <w:iCs/>
          <w:sz w:val="20"/>
          <w:szCs w:val="20"/>
          <w:lang w:eastAsia="ar-SA"/>
        </w:rPr>
        <w:t>kupující</w:t>
      </w:r>
      <w:r w:rsidRPr="00C27146">
        <w:rPr>
          <w:rFonts w:ascii="Tahoma" w:eastAsia="Calibri" w:hAnsi="Tahoma" w:cs="Tahoma"/>
          <w:iCs/>
          <w:sz w:val="20"/>
          <w:szCs w:val="20"/>
          <w:lang w:eastAsia="ar-SA"/>
        </w:rPr>
        <w:t xml:space="preserve">“) </w:t>
      </w:r>
    </w:p>
    <w:p w:rsidR="00C27146" w:rsidRPr="00C27146" w:rsidRDefault="00C27146" w:rsidP="00C27146">
      <w:pPr>
        <w:tabs>
          <w:tab w:val="left" w:pos="2977"/>
        </w:tabs>
        <w:suppressAutoHyphens/>
        <w:spacing w:before="240" w:after="200" w:line="276" w:lineRule="auto"/>
        <w:jc w:val="both"/>
        <w:rPr>
          <w:rFonts w:ascii="Tahoma" w:eastAsia="Calibri" w:hAnsi="Tahoma" w:cs="Tahoma"/>
          <w:iCs/>
          <w:sz w:val="20"/>
          <w:szCs w:val="20"/>
          <w:lang w:eastAsia="ar-SA"/>
        </w:rPr>
      </w:pPr>
    </w:p>
    <w:p w:rsidR="00C27146" w:rsidRPr="00C27146" w:rsidRDefault="00C27146" w:rsidP="0002427F">
      <w:pPr>
        <w:numPr>
          <w:ilvl w:val="0"/>
          <w:numId w:val="2"/>
        </w:numPr>
        <w:tabs>
          <w:tab w:val="left" w:pos="360"/>
          <w:tab w:val="num" w:pos="720"/>
        </w:tabs>
        <w:suppressAutoHyphens/>
        <w:spacing w:before="240" w:after="120" w:line="240" w:lineRule="auto"/>
        <w:ind w:left="720" w:hanging="720"/>
        <w:jc w:val="both"/>
        <w:rPr>
          <w:rFonts w:ascii="Tahoma" w:eastAsia="Calibri" w:hAnsi="Tahoma" w:cs="Tahoma"/>
          <w:sz w:val="20"/>
          <w:szCs w:val="20"/>
          <w:lang w:eastAsia="ar-SA"/>
        </w:rPr>
      </w:pPr>
      <w:r w:rsidRPr="00C27146">
        <w:rPr>
          <w:rFonts w:ascii="Tahoma" w:eastAsia="Calibri" w:hAnsi="Tahoma" w:cs="Tahoma"/>
          <w:b/>
          <w:sz w:val="20"/>
          <w:szCs w:val="20"/>
          <w:lang w:eastAsia="ar-SA"/>
        </w:rPr>
        <w:t>Obchodní</w:t>
      </w:r>
      <w:r w:rsidRPr="00C27146">
        <w:rPr>
          <w:rFonts w:ascii="Tahoma" w:eastAsia="Calibri" w:hAnsi="Tahoma" w:cs="Tahoma"/>
          <w:sz w:val="20"/>
          <w:szCs w:val="20"/>
          <w:lang w:eastAsia="ar-SA"/>
        </w:rPr>
        <w:t xml:space="preserve"> </w:t>
      </w:r>
      <w:r w:rsidRPr="00C27146">
        <w:rPr>
          <w:rFonts w:ascii="Tahoma" w:eastAsia="Calibri" w:hAnsi="Tahoma" w:cs="Tahoma"/>
          <w:b/>
          <w:bCs/>
          <w:sz w:val="20"/>
          <w:szCs w:val="20"/>
          <w:lang w:eastAsia="ar-SA"/>
        </w:rPr>
        <w:t>firma</w:t>
      </w:r>
      <w:r w:rsidR="0002427F">
        <w:rPr>
          <w:rFonts w:ascii="Tahoma" w:eastAsia="Calibri" w:hAnsi="Tahoma" w:cs="Tahoma"/>
          <w:b/>
          <w:bCs/>
          <w:sz w:val="20"/>
          <w:szCs w:val="20"/>
          <w:lang w:eastAsia="ar-SA"/>
        </w:rPr>
        <w:t xml:space="preserve">             ………………………………………………. </w:t>
      </w:r>
    </w:p>
    <w:p w:rsidR="00C27146" w:rsidRPr="00C27146" w:rsidRDefault="00C27146" w:rsidP="0002427F">
      <w:pPr>
        <w:tabs>
          <w:tab w:val="left" w:pos="360"/>
          <w:tab w:val="left" w:pos="2685"/>
        </w:tabs>
        <w:suppressAutoHyphens/>
        <w:spacing w:before="60" w:after="120" w:line="276" w:lineRule="auto"/>
        <w:ind w:left="425" w:hanging="68"/>
        <w:jc w:val="both"/>
        <w:rPr>
          <w:rFonts w:ascii="Tahoma" w:eastAsia="Calibri" w:hAnsi="Tahoma" w:cs="Tahoma"/>
          <w:sz w:val="20"/>
          <w:szCs w:val="20"/>
          <w:lang w:eastAsia="ar-SA"/>
        </w:rPr>
      </w:pPr>
      <w:r w:rsidRPr="00C27146">
        <w:rPr>
          <w:rFonts w:ascii="Tahoma" w:eastAsia="Calibri" w:hAnsi="Tahoma" w:cs="Tahoma"/>
          <w:sz w:val="20"/>
          <w:szCs w:val="20"/>
          <w:lang w:eastAsia="ar-SA"/>
        </w:rPr>
        <w:t>se sídlem:</w:t>
      </w:r>
      <w:r w:rsidR="0002427F">
        <w:rPr>
          <w:rFonts w:ascii="Tahoma" w:eastAsia="Calibri" w:hAnsi="Tahoma" w:cs="Tahoma"/>
          <w:sz w:val="20"/>
          <w:szCs w:val="20"/>
          <w:lang w:eastAsia="ar-SA"/>
        </w:rPr>
        <w:tab/>
        <w:t>………………………………………………………….</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zastoupena:</w:t>
      </w:r>
      <w:r w:rsidR="0002427F">
        <w:rPr>
          <w:rFonts w:ascii="Tahoma" w:eastAsia="Calibri" w:hAnsi="Tahoma" w:cs="Tahoma"/>
          <w:sz w:val="20"/>
          <w:szCs w:val="20"/>
          <w:lang w:eastAsia="ar-SA"/>
        </w:rPr>
        <w:t xml:space="preserve">                    ………………….………………………………………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IČ:</w:t>
      </w:r>
      <w:r w:rsidR="0002427F">
        <w:rPr>
          <w:rFonts w:ascii="Tahoma" w:eastAsia="Calibri" w:hAnsi="Tahoma" w:cs="Tahoma"/>
          <w:sz w:val="20"/>
          <w:szCs w:val="20"/>
          <w:lang w:eastAsia="ar-SA"/>
        </w:rPr>
        <w:t xml:space="preserve">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DIČ:</w:t>
      </w:r>
      <w:r w:rsidR="0002427F">
        <w:rPr>
          <w:rFonts w:ascii="Tahoma" w:eastAsia="Calibri" w:hAnsi="Tahoma" w:cs="Tahoma"/>
          <w:sz w:val="20"/>
          <w:szCs w:val="20"/>
          <w:lang w:eastAsia="ar-SA"/>
        </w:rPr>
        <w:t xml:space="preserve">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bankovní spojení:</w:t>
      </w:r>
      <w:r w:rsidR="0002427F">
        <w:rPr>
          <w:rFonts w:ascii="Tahoma" w:eastAsia="Calibri" w:hAnsi="Tahoma" w:cs="Tahoma"/>
          <w:sz w:val="20"/>
          <w:szCs w:val="20"/>
          <w:lang w:eastAsia="ar-SA"/>
        </w:rPr>
        <w:t xml:space="preserve">            ………………………………………………………….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číslo účtu:</w:t>
      </w:r>
      <w:r w:rsidR="0002427F">
        <w:rPr>
          <w:rFonts w:ascii="Tahoma" w:eastAsia="Calibri" w:hAnsi="Tahoma" w:cs="Tahoma"/>
          <w:sz w:val="20"/>
          <w:szCs w:val="20"/>
          <w:lang w:eastAsia="ar-SA"/>
        </w:rPr>
        <w:t xml:space="preserve">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Zapsána v obchodním rejstříku vedeném ……….. soudem v …, oddíl …, vložka …</w:t>
      </w:r>
    </w:p>
    <w:p w:rsidR="00C27146" w:rsidRPr="00C27146" w:rsidRDefault="00C27146" w:rsidP="00C27146">
      <w:pPr>
        <w:tabs>
          <w:tab w:val="left" w:pos="360"/>
          <w:tab w:val="left" w:pos="2268"/>
        </w:tabs>
        <w:suppressAutoHyphens/>
        <w:spacing w:before="60" w:after="120" w:line="240" w:lineRule="auto"/>
        <w:ind w:left="357"/>
        <w:rPr>
          <w:rFonts w:ascii="Tahoma" w:eastAsia="Times New Roman" w:hAnsi="Tahoma" w:cs="Tahoma"/>
          <w:iCs/>
          <w:sz w:val="20"/>
          <w:szCs w:val="20"/>
          <w:lang w:eastAsia="ar-SA"/>
        </w:rPr>
      </w:pPr>
      <w:r w:rsidRPr="00C27146">
        <w:rPr>
          <w:rFonts w:ascii="Tahoma" w:eastAsia="Times New Roman" w:hAnsi="Tahoma" w:cs="Tahoma"/>
          <w:sz w:val="20"/>
          <w:szCs w:val="20"/>
          <w:lang w:eastAsia="ar-SA"/>
        </w:rPr>
        <w:t>…………………………………………….., tel.:…………………..</w:t>
      </w:r>
      <w:r w:rsidR="0002427F">
        <w:rPr>
          <w:rFonts w:ascii="Tahoma" w:eastAsia="Times New Roman" w:hAnsi="Tahoma" w:cs="Tahoma"/>
          <w:sz w:val="20"/>
          <w:szCs w:val="20"/>
          <w:lang w:eastAsia="ar-SA"/>
        </w:rPr>
        <w:t>, e-mail : …………………………………</w:t>
      </w:r>
    </w:p>
    <w:p w:rsidR="00C27146" w:rsidRPr="00C27146" w:rsidRDefault="00C27146" w:rsidP="00C27146">
      <w:pPr>
        <w:tabs>
          <w:tab w:val="left" w:pos="360"/>
          <w:tab w:val="left" w:pos="2977"/>
        </w:tabs>
        <w:suppressAutoHyphens/>
        <w:spacing w:before="240" w:after="120" w:line="276" w:lineRule="auto"/>
        <w:ind w:left="425" w:hanging="68"/>
        <w:jc w:val="both"/>
        <w:rPr>
          <w:rFonts w:ascii="Tahoma" w:eastAsia="Calibri" w:hAnsi="Tahoma" w:cs="Tahoma"/>
          <w:iCs/>
          <w:sz w:val="20"/>
          <w:szCs w:val="20"/>
          <w:lang w:eastAsia="ar-SA"/>
        </w:rPr>
      </w:pPr>
      <w:r w:rsidRPr="00C27146">
        <w:rPr>
          <w:rFonts w:ascii="Tahoma" w:eastAsia="Calibri" w:hAnsi="Tahoma" w:cs="Tahoma"/>
          <w:iCs/>
          <w:sz w:val="20"/>
          <w:szCs w:val="20"/>
          <w:lang w:eastAsia="ar-SA"/>
        </w:rPr>
        <w:t>(dále jen „</w:t>
      </w:r>
      <w:r w:rsidRPr="00C27146">
        <w:rPr>
          <w:rFonts w:ascii="Tahoma" w:eastAsia="Calibri" w:hAnsi="Tahoma" w:cs="Tahoma"/>
          <w:b/>
          <w:i/>
          <w:iCs/>
          <w:sz w:val="20"/>
          <w:szCs w:val="20"/>
          <w:lang w:eastAsia="ar-SA"/>
        </w:rPr>
        <w:t>dodavatel</w:t>
      </w:r>
      <w:r w:rsidRPr="00C27146">
        <w:rPr>
          <w:rFonts w:ascii="Tahoma" w:eastAsia="Calibri" w:hAnsi="Tahoma" w:cs="Tahoma"/>
          <w:iCs/>
          <w:sz w:val="20"/>
          <w:szCs w:val="20"/>
          <w:lang w:eastAsia="ar-SA"/>
        </w:rPr>
        <w:t>“)</w:t>
      </w:r>
    </w:p>
    <w:p w:rsidR="00C27146" w:rsidRPr="00C27146" w:rsidRDefault="00C27146" w:rsidP="00C27146">
      <w:pPr>
        <w:suppressAutoHyphens/>
        <w:spacing w:before="120" w:after="200" w:line="240" w:lineRule="auto"/>
        <w:jc w:val="both"/>
        <w:rPr>
          <w:rFonts w:ascii="Tahoma" w:eastAsia="Calibri" w:hAnsi="Tahoma" w:cs="Tahoma"/>
          <w:sz w:val="20"/>
          <w:szCs w:val="20"/>
          <w:lang w:eastAsia="ar-SA"/>
        </w:rPr>
      </w:pPr>
    </w:p>
    <w:p w:rsidR="00C27146" w:rsidRPr="00C27146" w:rsidRDefault="00C27146" w:rsidP="00C27146">
      <w:pPr>
        <w:suppressAutoHyphens/>
        <w:spacing w:before="120" w:after="200" w:line="240" w:lineRule="auto"/>
        <w:jc w:val="both"/>
        <w:rPr>
          <w:rFonts w:ascii="Tahoma" w:eastAsia="Calibri" w:hAnsi="Tahoma" w:cs="Tahoma"/>
          <w:sz w:val="20"/>
          <w:szCs w:val="20"/>
          <w:lang w:eastAsia="ar-SA"/>
        </w:rPr>
      </w:pP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lastRenderedPageBreak/>
        <w:t>II.</w:t>
      </w:r>
    </w:p>
    <w:p w:rsidR="00C27146" w:rsidRPr="00C27146" w:rsidRDefault="00C27146" w:rsidP="00C27146">
      <w:pPr>
        <w:widowControl w:val="0"/>
        <w:suppressAutoHyphens/>
        <w:spacing w:after="12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Základní ustanovení</w:t>
      </w:r>
    </w:p>
    <w:p w:rsidR="00C27146" w:rsidRPr="00C27146" w:rsidRDefault="00C27146" w:rsidP="00C27146">
      <w:pPr>
        <w:widowControl w:val="0"/>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Smluvní strany se  dohodly na uzavření této </w:t>
      </w:r>
      <w:r w:rsidRPr="00C27146">
        <w:rPr>
          <w:rFonts w:ascii="Tahoma" w:eastAsia="Times New Roman" w:hAnsi="Tahoma" w:cs="Tahoma"/>
          <w:bCs/>
          <w:sz w:val="20"/>
          <w:szCs w:val="20"/>
          <w:lang w:eastAsia="ar-SA"/>
        </w:rPr>
        <w:t>kupní smlouvy (dále jen „smlouva“).</w:t>
      </w:r>
    </w:p>
    <w:p w:rsidR="00C27146" w:rsidRPr="00C27146" w:rsidRDefault="00C27146" w:rsidP="00C27146">
      <w:pPr>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 Smluvní strany prohlašují, že osoby podepisující tuto smlouvu jsou k tomuto úkonu oprávněny.</w:t>
      </w:r>
    </w:p>
    <w:p w:rsidR="00C27146" w:rsidRPr="00C27146" w:rsidRDefault="00C27146" w:rsidP="00C27146">
      <w:pPr>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Dodavatel prohlašuje, že je odborně způsobilý k zajištění předmětu plnění podle této smlouvy.</w:t>
      </w:r>
    </w:p>
    <w:p w:rsidR="00C27146" w:rsidRPr="00C27146" w:rsidRDefault="00C27146" w:rsidP="00C27146">
      <w:pPr>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Dodavatel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C27146" w:rsidRPr="00C27146" w:rsidRDefault="00C27146" w:rsidP="00C27146">
      <w:pPr>
        <w:numPr>
          <w:ilvl w:val="0"/>
          <w:numId w:val="3"/>
        </w:numPr>
        <w:tabs>
          <w:tab w:val="left" w:pos="426"/>
          <w:tab w:val="left" w:pos="1701"/>
        </w:tabs>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Účelem smlouvy je dodávka nového dopravního automobilu (dále jen „DA“), dle </w:t>
      </w:r>
      <w:r w:rsidR="0002427F">
        <w:rPr>
          <w:rFonts w:ascii="Tahoma" w:eastAsia="Times New Roman" w:hAnsi="Tahoma" w:cs="Tahoma"/>
          <w:sz w:val="20"/>
          <w:szCs w:val="20"/>
          <w:lang w:eastAsia="ar-SA"/>
        </w:rPr>
        <w:t xml:space="preserve">schválených technických podmínek a zadávacích </w:t>
      </w:r>
      <w:r w:rsidRPr="00C27146">
        <w:rPr>
          <w:rFonts w:ascii="Tahoma" w:eastAsia="Times New Roman" w:hAnsi="Tahoma" w:cs="Tahoma"/>
          <w:sz w:val="20"/>
          <w:szCs w:val="20"/>
          <w:lang w:eastAsia="ar-SA"/>
        </w:rPr>
        <w:t xml:space="preserve">podmínek výběrového řízení. </w:t>
      </w:r>
    </w:p>
    <w:p w:rsidR="00C27146" w:rsidRPr="00C27146" w:rsidRDefault="00C27146" w:rsidP="00C27146">
      <w:pPr>
        <w:numPr>
          <w:ilvl w:val="0"/>
          <w:numId w:val="3"/>
        </w:numPr>
        <w:tabs>
          <w:tab w:val="left" w:pos="426"/>
          <w:tab w:val="left" w:pos="1701"/>
        </w:tabs>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Předpokládá se, že projekt bude spolufinancován v rámci programu Dotace pro jednotky SDH obcí (dále jen „dotace“), a dále z dotace </w:t>
      </w:r>
      <w:r w:rsidR="0002427F">
        <w:rPr>
          <w:rFonts w:ascii="Tahoma" w:eastAsia="Times New Roman" w:hAnsi="Tahoma" w:cs="Tahoma"/>
          <w:sz w:val="20"/>
          <w:szCs w:val="20"/>
          <w:lang w:eastAsia="ar-SA"/>
        </w:rPr>
        <w:t xml:space="preserve">Plzeňského </w:t>
      </w:r>
      <w:r w:rsidRPr="00C27146">
        <w:rPr>
          <w:rFonts w:ascii="Tahoma" w:eastAsia="Times New Roman" w:hAnsi="Tahoma" w:cs="Tahoma"/>
          <w:sz w:val="20"/>
          <w:szCs w:val="20"/>
          <w:lang w:eastAsia="ar-SA"/>
        </w:rPr>
        <w:t xml:space="preserve">kraje.  </w:t>
      </w:r>
      <w:r w:rsidRPr="00C27146">
        <w:rPr>
          <w:rFonts w:ascii="Tahoma" w:eastAsia="SimSun" w:hAnsi="Tahoma" w:cs="Tahoma"/>
          <w:sz w:val="20"/>
          <w:szCs w:val="20"/>
          <w:lang w:eastAsia="zh-CN"/>
        </w:rPr>
        <w:t>Zhotovitel bere tuto skutečnost na vědomí.</w:t>
      </w: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III.</w:t>
      </w:r>
    </w:p>
    <w:p w:rsidR="00C27146" w:rsidRPr="00C27146" w:rsidRDefault="00C27146" w:rsidP="00C27146">
      <w:pPr>
        <w:widowControl w:val="0"/>
        <w:suppressAutoHyphens/>
        <w:spacing w:after="12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Předmět smlouvy</w:t>
      </w:r>
    </w:p>
    <w:p w:rsidR="00C27146" w:rsidRPr="00C27146" w:rsidRDefault="00C27146" w:rsidP="00C27146">
      <w:pPr>
        <w:numPr>
          <w:ilvl w:val="0"/>
          <w:numId w:val="4"/>
        </w:numPr>
        <w:tabs>
          <w:tab w:val="left" w:pos="851"/>
          <w:tab w:val="left" w:pos="1348"/>
        </w:tabs>
        <w:suppressAutoHyphens/>
        <w:spacing w:after="6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Dodavatel  se zavazuje dodat kupujícímu nový dopravní automobil,  a to ve specifikaci odpovídající minimálním </w:t>
      </w:r>
      <w:proofErr w:type="gramStart"/>
      <w:r w:rsidRPr="00C27146">
        <w:rPr>
          <w:rFonts w:ascii="Tahoma" w:eastAsia="Calibri" w:hAnsi="Tahoma" w:cs="Tahoma"/>
          <w:sz w:val="20"/>
          <w:szCs w:val="20"/>
          <w:lang w:eastAsia="ar-SA"/>
        </w:rPr>
        <w:t>technických</w:t>
      </w:r>
      <w:proofErr w:type="gramEnd"/>
      <w:r w:rsidRPr="00C27146">
        <w:rPr>
          <w:rFonts w:ascii="Tahoma" w:eastAsia="Calibri" w:hAnsi="Tahoma" w:cs="Tahoma"/>
          <w:sz w:val="20"/>
          <w:szCs w:val="20"/>
          <w:lang w:eastAsia="ar-SA"/>
        </w:rPr>
        <w:t xml:space="preserve"> parametrům uvedených v příloze č. 1 této smlouvy (dále jen „dodávka“).  </w:t>
      </w:r>
    </w:p>
    <w:p w:rsidR="00C27146" w:rsidRPr="00C27146" w:rsidRDefault="00C27146" w:rsidP="00C27146">
      <w:pPr>
        <w:numPr>
          <w:ilvl w:val="0"/>
          <w:numId w:val="4"/>
        </w:numPr>
        <w:tabs>
          <w:tab w:val="left" w:pos="851"/>
          <w:tab w:val="left" w:pos="1348"/>
        </w:tabs>
        <w:suppressAutoHyphens/>
        <w:spacing w:after="6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Součástí dodávky je také dodávka dopravního automobilu na místo určení, tj. Obec </w:t>
      </w:r>
      <w:r w:rsidR="00A91839">
        <w:rPr>
          <w:rFonts w:ascii="Tahoma" w:eastAsia="Times New Roman" w:hAnsi="Tahoma" w:cs="Tahoma"/>
          <w:sz w:val="20"/>
          <w:szCs w:val="20"/>
          <w:lang w:eastAsia="ar-SA"/>
        </w:rPr>
        <w:t>Štěnovický Borek</w:t>
      </w:r>
      <w:r w:rsidRPr="00C27146">
        <w:rPr>
          <w:rFonts w:ascii="Tahoma" w:eastAsia="Times New Roman" w:hAnsi="Tahoma" w:cs="Tahoma"/>
          <w:sz w:val="20"/>
          <w:szCs w:val="20"/>
          <w:lang w:eastAsia="ar-SA"/>
        </w:rPr>
        <w:t xml:space="preserve">, </w:t>
      </w:r>
      <w:r w:rsidR="00A91839">
        <w:rPr>
          <w:rFonts w:ascii="Tahoma" w:eastAsia="Times New Roman" w:hAnsi="Tahoma" w:cs="Tahoma"/>
          <w:sz w:val="20"/>
          <w:szCs w:val="20"/>
          <w:lang w:eastAsia="ar-SA"/>
        </w:rPr>
        <w:t xml:space="preserve">areál hasičské zbrojnice Štěnovický Borek </w:t>
      </w:r>
      <w:proofErr w:type="gramStart"/>
      <w:r w:rsidR="00A91839">
        <w:rPr>
          <w:rFonts w:ascii="Tahoma" w:eastAsia="Times New Roman" w:hAnsi="Tahoma" w:cs="Tahoma"/>
          <w:sz w:val="20"/>
          <w:szCs w:val="20"/>
          <w:lang w:eastAsia="ar-SA"/>
        </w:rPr>
        <w:t>čp.9</w:t>
      </w:r>
      <w:r w:rsidRPr="00C27146">
        <w:rPr>
          <w:rFonts w:ascii="Tahoma" w:eastAsia="Times New Roman" w:hAnsi="Tahoma" w:cs="Tahoma"/>
          <w:sz w:val="20"/>
          <w:szCs w:val="20"/>
          <w:lang w:eastAsia="ar-SA"/>
        </w:rPr>
        <w:t xml:space="preserve">, </w:t>
      </w:r>
      <w:r w:rsidR="00A91839">
        <w:rPr>
          <w:rFonts w:ascii="Tahoma" w:eastAsia="Times New Roman" w:hAnsi="Tahoma" w:cs="Tahoma"/>
          <w:sz w:val="20"/>
          <w:szCs w:val="20"/>
          <w:lang w:eastAsia="ar-SA"/>
        </w:rPr>
        <w:t>332 09</w:t>
      </w:r>
      <w:proofErr w:type="gramEnd"/>
      <w:r w:rsidR="00A91839">
        <w:rPr>
          <w:rFonts w:ascii="Tahoma" w:eastAsia="Times New Roman" w:hAnsi="Tahoma" w:cs="Tahoma"/>
          <w:sz w:val="20"/>
          <w:szCs w:val="20"/>
          <w:lang w:eastAsia="ar-SA"/>
        </w:rPr>
        <w:t>, okr. Plzeň-město</w:t>
      </w:r>
      <w:r w:rsidRPr="00C27146">
        <w:rPr>
          <w:rFonts w:ascii="Tahoma" w:eastAsia="Times New Roman" w:hAnsi="Tahoma" w:cs="Tahoma"/>
          <w:sz w:val="20"/>
          <w:szCs w:val="20"/>
          <w:lang w:eastAsia="ar-SA"/>
        </w:rPr>
        <w:t xml:space="preserve">. Náklady na přepravu jsou zahrnuty v celkové ceně. Dále je předmětem dodávky zaškolení obsluhy v sídle kupujícího, nebude-li dohodnuto jinak. </w:t>
      </w:r>
    </w:p>
    <w:p w:rsidR="00C27146" w:rsidRPr="00C27146" w:rsidRDefault="00C27146" w:rsidP="00C27146">
      <w:pPr>
        <w:numPr>
          <w:ilvl w:val="0"/>
          <w:numId w:val="4"/>
        </w:numPr>
        <w:tabs>
          <w:tab w:val="left" w:pos="851"/>
          <w:tab w:val="left" w:pos="1348"/>
        </w:tabs>
        <w:suppressAutoHyphens/>
        <w:spacing w:after="6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Součástí dodávky je také průvodní dokumentace.</w:t>
      </w:r>
    </w:p>
    <w:p w:rsidR="00C27146" w:rsidRPr="00C27146" w:rsidRDefault="00C27146" w:rsidP="00C27146">
      <w:pPr>
        <w:numPr>
          <w:ilvl w:val="0"/>
          <w:numId w:val="4"/>
        </w:numPr>
        <w:suppressAutoHyphens/>
        <w:spacing w:before="120" w:after="200" w:line="276" w:lineRule="auto"/>
        <w:contextualSpacing/>
        <w:jc w:val="both"/>
        <w:rPr>
          <w:rFonts w:ascii="Tahoma" w:eastAsia="Calibri" w:hAnsi="Tahoma" w:cs="Tahoma"/>
          <w:sz w:val="20"/>
          <w:szCs w:val="20"/>
          <w:lang w:eastAsia="ar-SA"/>
        </w:rPr>
      </w:pPr>
      <w:r w:rsidRPr="00C27146">
        <w:rPr>
          <w:rFonts w:ascii="Tahoma" w:eastAsia="Calibri" w:hAnsi="Tahoma" w:cs="Tahoma"/>
          <w:sz w:val="20"/>
          <w:szCs w:val="20"/>
          <w:lang w:eastAsia="ar-SA"/>
        </w:rPr>
        <w:t>Průvodní technická dokumentace v tomto minimálním rozsahu:</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technické osvědčení k vozidlu se zapsanými povinnými údaji k provedení a vybavení vozidla, včetně</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výjimek a další dokumenty potřebné k registraci silničního vozidla pro provoz na pozemních</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proofErr w:type="gramStart"/>
      <w:r w:rsidRPr="00A91839">
        <w:rPr>
          <w:rFonts w:ascii="Tahoma" w:eastAsia="Times New Roman" w:hAnsi="Tahoma" w:cs="Tahoma"/>
          <w:sz w:val="20"/>
          <w:szCs w:val="20"/>
          <w:lang w:eastAsia="ar-SA"/>
        </w:rPr>
        <w:t>komunikacích</w:t>
      </w:r>
      <w:proofErr w:type="gramEnd"/>
      <w:r w:rsidRPr="00A91839">
        <w:rPr>
          <w:rFonts w:ascii="Tahoma" w:eastAsia="Times New Roman" w:hAnsi="Tahoma" w:cs="Tahoma"/>
          <w:sz w:val="20"/>
          <w:szCs w:val="20"/>
          <w:lang w:eastAsia="ar-SA"/>
        </w:rPr>
        <w:t xml:space="preserve"> v ČR,</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návod k použití kompletního vozidla a příslušenství a doplněný pokyny pro opravy, které je</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 xml:space="preserve"> provozovatel oprávněn uskutečňovat sám,</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sidRPr="00A91839">
        <w:rPr>
          <w:rFonts w:ascii="Tahoma" w:eastAsia="Times New Roman" w:hAnsi="Tahoma" w:cs="Tahoma"/>
          <w:sz w:val="20"/>
          <w:szCs w:val="20"/>
          <w:lang w:eastAsia="ar-SA"/>
        </w:rPr>
        <w:t>-</w:t>
      </w: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adresy, telefonní a faxová čísla servisních míst v České republice,</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sidRPr="00A91839">
        <w:rPr>
          <w:rFonts w:ascii="Tahoma" w:eastAsia="Times New Roman" w:hAnsi="Tahoma" w:cs="Tahoma"/>
          <w:sz w:val="20"/>
          <w:szCs w:val="20"/>
          <w:lang w:eastAsia="ar-SA"/>
        </w:rPr>
        <w:t>-</w:t>
      </w: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 xml:space="preserve">písemné prohlášení o shodě výrobku podle zákona č. 22/1997 Sb., o technických požadavcích </w:t>
      </w:r>
      <w:proofErr w:type="gramStart"/>
      <w:r w:rsidRPr="00A91839">
        <w:rPr>
          <w:rFonts w:ascii="Tahoma" w:eastAsia="Times New Roman" w:hAnsi="Tahoma" w:cs="Tahoma"/>
          <w:sz w:val="20"/>
          <w:szCs w:val="20"/>
          <w:lang w:eastAsia="ar-SA"/>
        </w:rPr>
        <w:t>na</w:t>
      </w:r>
      <w:proofErr w:type="gramEnd"/>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výrobky a o změně a doplnění některých zákonů, ve znění pozdějších předpisů,</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sidRPr="00A91839">
        <w:rPr>
          <w:rFonts w:ascii="Tahoma" w:eastAsia="Times New Roman" w:hAnsi="Tahoma" w:cs="Tahoma"/>
          <w:sz w:val="20"/>
          <w:szCs w:val="20"/>
          <w:lang w:eastAsia="ar-SA"/>
        </w:rPr>
        <w:t>-</w:t>
      </w: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záruční list,</w:t>
      </w:r>
    </w:p>
    <w:p w:rsidR="00C27146" w:rsidRPr="00C27146"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předávací protokol</w:t>
      </w: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IV.</w:t>
      </w:r>
    </w:p>
    <w:p w:rsidR="00C27146" w:rsidRPr="00C27146" w:rsidRDefault="00C27146" w:rsidP="00C27146">
      <w:pPr>
        <w:widowControl w:val="0"/>
        <w:suppressAutoHyphens/>
        <w:spacing w:after="0" w:line="240" w:lineRule="auto"/>
        <w:jc w:val="center"/>
        <w:rPr>
          <w:rFonts w:ascii="Tahoma" w:eastAsia="Times New Roman" w:hAnsi="Tahoma" w:cs="Tahoma"/>
          <w:b/>
          <w:bCs/>
          <w:sz w:val="20"/>
          <w:szCs w:val="20"/>
          <w:lang w:eastAsia="ar-SA"/>
        </w:rPr>
      </w:pPr>
      <w:r w:rsidRPr="00C27146">
        <w:rPr>
          <w:rFonts w:ascii="Tahoma" w:eastAsia="Times New Roman" w:hAnsi="Tahoma" w:cs="Tahoma"/>
          <w:b/>
          <w:sz w:val="20"/>
          <w:szCs w:val="20"/>
          <w:lang w:eastAsia="ar-SA"/>
        </w:rPr>
        <w:t>Doba a místo plnění</w:t>
      </w:r>
    </w:p>
    <w:p w:rsidR="00C27146" w:rsidRPr="00C27146" w:rsidRDefault="00C27146" w:rsidP="00C27146">
      <w:pPr>
        <w:widowControl w:val="0"/>
        <w:numPr>
          <w:ilvl w:val="0"/>
          <w:numId w:val="5"/>
        </w:numPr>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bCs/>
          <w:sz w:val="20"/>
          <w:szCs w:val="20"/>
          <w:lang w:eastAsia="ar-SA"/>
        </w:rPr>
        <w:t>Zhotov</w:t>
      </w:r>
      <w:r w:rsidRPr="00C27146">
        <w:rPr>
          <w:rFonts w:ascii="Tahoma" w:eastAsia="Calibri" w:hAnsi="Tahoma" w:cs="Tahoma"/>
          <w:sz w:val="20"/>
          <w:szCs w:val="20"/>
          <w:lang w:eastAsia="ar-SA"/>
        </w:rPr>
        <w:t>itel</w:t>
      </w:r>
      <w:r w:rsidRPr="00C27146">
        <w:rPr>
          <w:rFonts w:ascii="Tahoma" w:eastAsia="Calibri" w:hAnsi="Tahoma" w:cs="Tahoma"/>
          <w:b/>
          <w:sz w:val="20"/>
          <w:szCs w:val="20"/>
          <w:lang w:eastAsia="ar-SA"/>
        </w:rPr>
        <w:t xml:space="preserve"> </w:t>
      </w:r>
      <w:r w:rsidRPr="00C27146">
        <w:rPr>
          <w:rFonts w:ascii="Tahoma" w:eastAsia="Calibri" w:hAnsi="Tahoma" w:cs="Tahoma"/>
          <w:sz w:val="20"/>
          <w:szCs w:val="20"/>
          <w:lang w:eastAsia="ar-SA"/>
        </w:rPr>
        <w:t xml:space="preserve">se zavazuje realizovat dílo ve lhůtě do ………………  </w:t>
      </w:r>
      <w:r w:rsidRPr="00C27146">
        <w:rPr>
          <w:rFonts w:ascii="Tahoma" w:eastAsia="Calibri" w:hAnsi="Tahoma" w:cs="Tahoma"/>
          <w:iCs/>
          <w:color w:val="0000FF"/>
          <w:sz w:val="20"/>
          <w:szCs w:val="20"/>
          <w:lang w:eastAsia="ar-SA"/>
        </w:rPr>
        <w:t xml:space="preserve">(doplní uchazeč, nejpozději však do </w:t>
      </w:r>
      <w:proofErr w:type="gramStart"/>
      <w:r w:rsidR="00A91839">
        <w:rPr>
          <w:rFonts w:ascii="Tahoma" w:eastAsia="Calibri" w:hAnsi="Tahoma" w:cs="Tahoma"/>
          <w:iCs/>
          <w:color w:val="0000FF"/>
          <w:sz w:val="20"/>
          <w:szCs w:val="20"/>
          <w:lang w:eastAsia="ar-SA"/>
        </w:rPr>
        <w:t>30.</w:t>
      </w:r>
      <w:r w:rsidR="00BB3853">
        <w:rPr>
          <w:rFonts w:ascii="Tahoma" w:eastAsia="Calibri" w:hAnsi="Tahoma" w:cs="Tahoma"/>
          <w:iCs/>
          <w:color w:val="0000FF"/>
          <w:sz w:val="20"/>
          <w:szCs w:val="20"/>
          <w:lang w:eastAsia="ar-SA"/>
        </w:rPr>
        <w:t>9</w:t>
      </w:r>
      <w:r w:rsidR="00A91839">
        <w:rPr>
          <w:rFonts w:ascii="Tahoma" w:eastAsia="Calibri" w:hAnsi="Tahoma" w:cs="Tahoma"/>
          <w:iCs/>
          <w:color w:val="0000FF"/>
          <w:sz w:val="20"/>
          <w:szCs w:val="20"/>
          <w:lang w:eastAsia="ar-SA"/>
        </w:rPr>
        <w:t>.2023</w:t>
      </w:r>
      <w:proofErr w:type="gramEnd"/>
      <w:r w:rsidRPr="00C27146">
        <w:rPr>
          <w:rFonts w:ascii="Tahoma" w:eastAsia="Calibri" w:hAnsi="Tahoma" w:cs="Tahoma"/>
          <w:iCs/>
          <w:color w:val="0000FF"/>
          <w:sz w:val="20"/>
          <w:szCs w:val="20"/>
          <w:lang w:eastAsia="ar-SA"/>
        </w:rPr>
        <w:t>)</w:t>
      </w:r>
      <w:r w:rsidRPr="00C27146">
        <w:rPr>
          <w:rFonts w:ascii="Tahoma" w:eastAsia="Calibri" w:hAnsi="Tahoma" w:cs="Tahoma"/>
          <w:sz w:val="20"/>
          <w:szCs w:val="20"/>
          <w:lang w:eastAsia="ar-SA"/>
        </w:rPr>
        <w:t xml:space="preserve">. </w:t>
      </w:r>
    </w:p>
    <w:p w:rsidR="00C27146" w:rsidRPr="00C27146" w:rsidRDefault="00C27146" w:rsidP="00C27146">
      <w:pPr>
        <w:widowControl w:val="0"/>
        <w:numPr>
          <w:ilvl w:val="0"/>
          <w:numId w:val="5"/>
        </w:numPr>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bCs/>
          <w:sz w:val="20"/>
          <w:szCs w:val="20"/>
          <w:lang w:eastAsia="ar-SA"/>
        </w:rPr>
        <w:t xml:space="preserve">Místo plnění je </w:t>
      </w:r>
      <w:r w:rsidR="00A91839">
        <w:rPr>
          <w:rFonts w:ascii="Tahoma" w:eastAsia="Calibri" w:hAnsi="Tahoma" w:cs="Tahoma"/>
          <w:sz w:val="20"/>
          <w:lang w:eastAsia="ar-SA"/>
        </w:rPr>
        <w:t xml:space="preserve">Obec Štěnovický Borek, areál SDH Štěnovický Borek </w:t>
      </w:r>
      <w:proofErr w:type="gramStart"/>
      <w:r w:rsidR="00A91839">
        <w:rPr>
          <w:rFonts w:ascii="Tahoma" w:eastAsia="Calibri" w:hAnsi="Tahoma" w:cs="Tahoma"/>
          <w:sz w:val="20"/>
          <w:lang w:eastAsia="ar-SA"/>
        </w:rPr>
        <w:t>čp.9, 332 09</w:t>
      </w:r>
      <w:proofErr w:type="gramEnd"/>
      <w:r w:rsidR="00A91839">
        <w:rPr>
          <w:rFonts w:ascii="Tahoma" w:eastAsia="Calibri" w:hAnsi="Tahoma" w:cs="Tahoma"/>
          <w:sz w:val="20"/>
          <w:lang w:eastAsia="ar-SA"/>
        </w:rPr>
        <w:t>, okr. Plzeň-město</w:t>
      </w:r>
      <w:r w:rsidRPr="00C27146">
        <w:rPr>
          <w:rFonts w:ascii="Tahoma" w:eastAsia="Calibri" w:hAnsi="Tahoma" w:cs="Tahoma"/>
          <w:sz w:val="20"/>
          <w:lang w:eastAsia="ar-SA"/>
        </w:rPr>
        <w:t>.</w:t>
      </w:r>
    </w:p>
    <w:p w:rsidR="00A91839" w:rsidRDefault="00A91839" w:rsidP="00C27146">
      <w:pPr>
        <w:widowControl w:val="0"/>
        <w:suppressAutoHyphens/>
        <w:spacing w:before="360" w:after="0" w:line="240" w:lineRule="auto"/>
        <w:jc w:val="center"/>
        <w:rPr>
          <w:rFonts w:ascii="Tahoma" w:eastAsia="Times New Roman" w:hAnsi="Tahoma" w:cs="Tahoma"/>
          <w:b/>
          <w:sz w:val="20"/>
          <w:szCs w:val="20"/>
          <w:lang w:eastAsia="ar-SA"/>
        </w:rPr>
      </w:pP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V.</w:t>
      </w:r>
    </w:p>
    <w:p w:rsidR="00C27146" w:rsidRPr="00C27146" w:rsidRDefault="00C27146" w:rsidP="00C27146">
      <w:pPr>
        <w:keepNext/>
        <w:keepLines/>
        <w:numPr>
          <w:ilvl w:val="1"/>
          <w:numId w:val="0"/>
        </w:numPr>
        <w:tabs>
          <w:tab w:val="left" w:pos="284"/>
          <w:tab w:val="num" w:pos="576"/>
        </w:tabs>
        <w:suppressAutoHyphens/>
        <w:spacing w:after="0" w:line="240" w:lineRule="auto"/>
        <w:ind w:left="576" w:hanging="576"/>
        <w:jc w:val="center"/>
        <w:outlineLvl w:val="1"/>
        <w:rPr>
          <w:rFonts w:ascii="Tahoma" w:eastAsia="Times New Roman" w:hAnsi="Tahoma" w:cs="Tahoma"/>
          <w:b/>
          <w:i/>
          <w:color w:val="000000"/>
          <w:sz w:val="20"/>
          <w:szCs w:val="20"/>
          <w:lang w:eastAsia="ar-SA"/>
        </w:rPr>
      </w:pPr>
      <w:r w:rsidRPr="00C27146">
        <w:rPr>
          <w:rFonts w:ascii="Tahoma" w:eastAsia="Times New Roman" w:hAnsi="Tahoma" w:cs="Tahoma"/>
          <w:b/>
          <w:color w:val="000000"/>
          <w:sz w:val="20"/>
          <w:szCs w:val="20"/>
          <w:lang w:eastAsia="ar-SA"/>
        </w:rPr>
        <w:lastRenderedPageBreak/>
        <w:t>Cena za dílo</w:t>
      </w:r>
    </w:p>
    <w:p w:rsidR="00C27146" w:rsidRPr="00C27146" w:rsidRDefault="00C27146" w:rsidP="00C27146">
      <w:pPr>
        <w:numPr>
          <w:ilvl w:val="0"/>
          <w:numId w:val="6"/>
        </w:numPr>
        <w:tabs>
          <w:tab w:val="left" w:pos="360"/>
          <w:tab w:val="left" w:pos="1980"/>
          <w:tab w:val="left" w:pos="7380"/>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Cena za dodávku je stanovena dohodou smluvních stran a činí:</w:t>
      </w:r>
    </w:p>
    <w:p w:rsidR="00C27146" w:rsidRPr="00C27146" w:rsidRDefault="00A91839" w:rsidP="00C27146">
      <w:pPr>
        <w:tabs>
          <w:tab w:val="left" w:pos="0"/>
          <w:tab w:val="left" w:pos="426"/>
          <w:tab w:val="right" w:pos="6804"/>
        </w:tabs>
        <w:suppressAutoHyphens/>
        <w:spacing w:before="60" w:after="0" w:line="240" w:lineRule="atLeast"/>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00C27146" w:rsidRPr="00C27146">
        <w:rPr>
          <w:rFonts w:ascii="Tahoma" w:eastAsia="Times New Roman" w:hAnsi="Tahoma" w:cs="Tahoma"/>
          <w:sz w:val="20"/>
          <w:szCs w:val="20"/>
          <w:lang w:eastAsia="ar-SA"/>
        </w:rPr>
        <w:t>cena bez  DPH</w:t>
      </w:r>
      <w:r w:rsidR="00C27146" w:rsidRPr="00C27146">
        <w:rPr>
          <w:rFonts w:ascii="Tahoma" w:eastAsia="Times New Roman" w:hAnsi="Tahoma" w:cs="Tahoma"/>
          <w:sz w:val="20"/>
          <w:szCs w:val="20"/>
          <w:lang w:eastAsia="ar-SA"/>
        </w:rPr>
        <w:tab/>
        <w:t>.………</w:t>
      </w:r>
      <w:r>
        <w:rPr>
          <w:rFonts w:ascii="Tahoma" w:eastAsia="Times New Roman" w:hAnsi="Tahoma" w:cs="Tahoma"/>
          <w:sz w:val="20"/>
          <w:szCs w:val="20"/>
          <w:lang w:eastAsia="ar-SA"/>
        </w:rPr>
        <w:t>……………</w:t>
      </w:r>
      <w:r w:rsidR="00C27146" w:rsidRPr="00C27146">
        <w:rPr>
          <w:rFonts w:ascii="Tahoma" w:eastAsia="Times New Roman" w:hAnsi="Tahoma" w:cs="Tahoma"/>
          <w:sz w:val="20"/>
          <w:szCs w:val="20"/>
          <w:lang w:eastAsia="ar-SA"/>
        </w:rPr>
        <w:t>…… Kč</w:t>
      </w:r>
    </w:p>
    <w:p w:rsidR="00C27146" w:rsidRPr="00C27146" w:rsidRDefault="00C27146" w:rsidP="00C27146">
      <w:pPr>
        <w:tabs>
          <w:tab w:val="left" w:pos="0"/>
          <w:tab w:val="left" w:pos="360"/>
          <w:tab w:val="right" w:pos="6804"/>
        </w:tabs>
        <w:suppressAutoHyphens/>
        <w:spacing w:before="60" w:after="60" w:line="240" w:lineRule="atLeast"/>
        <w:rPr>
          <w:rFonts w:ascii="Tahoma" w:eastAsia="Times New Roman" w:hAnsi="Tahoma" w:cs="Tahoma"/>
          <w:sz w:val="20"/>
          <w:szCs w:val="20"/>
          <w:lang w:eastAsia="ar-SA"/>
        </w:rPr>
      </w:pPr>
      <w:r w:rsidRPr="00C27146">
        <w:rPr>
          <w:rFonts w:ascii="Tahoma" w:eastAsia="Times New Roman" w:hAnsi="Tahoma" w:cs="Tahoma"/>
          <w:sz w:val="20"/>
          <w:szCs w:val="20"/>
          <w:lang w:eastAsia="ar-SA"/>
        </w:rPr>
        <w:tab/>
        <w:t xml:space="preserve">DPH </w:t>
      </w:r>
      <w:r w:rsidRPr="00C27146">
        <w:rPr>
          <w:rFonts w:ascii="Tahoma" w:eastAsia="Times New Roman" w:hAnsi="Tahoma" w:cs="Tahoma"/>
          <w:sz w:val="20"/>
          <w:szCs w:val="20"/>
          <w:lang w:eastAsia="ar-SA"/>
        </w:rPr>
        <w:tab/>
        <w:t xml:space="preserve">    ………</w:t>
      </w:r>
      <w:r w:rsidR="00A91839">
        <w:rPr>
          <w:rFonts w:ascii="Tahoma" w:eastAsia="Times New Roman" w:hAnsi="Tahoma" w:cs="Tahoma"/>
          <w:sz w:val="20"/>
          <w:szCs w:val="20"/>
          <w:lang w:eastAsia="ar-SA"/>
        </w:rPr>
        <w:t>……………</w:t>
      </w:r>
      <w:r w:rsidRPr="00C27146">
        <w:rPr>
          <w:rFonts w:ascii="Tahoma" w:eastAsia="Times New Roman" w:hAnsi="Tahoma" w:cs="Tahoma"/>
          <w:sz w:val="20"/>
          <w:szCs w:val="20"/>
          <w:lang w:eastAsia="ar-SA"/>
        </w:rPr>
        <w:t>……  Kč</w:t>
      </w:r>
    </w:p>
    <w:p w:rsidR="00C27146" w:rsidRPr="00C27146" w:rsidRDefault="00C27146" w:rsidP="00C27146">
      <w:pPr>
        <w:tabs>
          <w:tab w:val="right" w:pos="2977"/>
          <w:tab w:val="right" w:pos="4395"/>
          <w:tab w:val="center" w:pos="4536"/>
          <w:tab w:val="right" w:pos="7380"/>
          <w:tab w:val="right" w:pos="9072"/>
        </w:tabs>
        <w:suppressAutoHyphens/>
        <w:spacing w:after="120" w:line="240" w:lineRule="auto"/>
        <w:ind w:left="360"/>
        <w:rPr>
          <w:rFonts w:ascii="Tahoma" w:eastAsia="Calibri" w:hAnsi="Tahoma" w:cs="Tahoma"/>
          <w:sz w:val="20"/>
          <w:szCs w:val="20"/>
          <w:lang w:eastAsia="ar-SA"/>
        </w:rPr>
      </w:pPr>
      <w:r w:rsidRPr="00C27146">
        <w:rPr>
          <w:rFonts w:ascii="Tahoma" w:eastAsia="Calibri" w:hAnsi="Tahoma" w:cs="Tahoma"/>
          <w:b/>
          <w:bCs/>
          <w:sz w:val="20"/>
          <w:szCs w:val="20"/>
          <w:lang w:eastAsia="ar-SA"/>
        </w:rPr>
        <w:t xml:space="preserve">cena celkem včetně DPH </w:t>
      </w:r>
      <w:r w:rsidRPr="00C27146">
        <w:rPr>
          <w:rFonts w:ascii="Tahoma" w:eastAsia="Calibri" w:hAnsi="Tahoma" w:cs="Tahoma"/>
          <w:b/>
          <w:bCs/>
          <w:sz w:val="20"/>
          <w:szCs w:val="20"/>
          <w:lang w:eastAsia="ar-SA"/>
        </w:rPr>
        <w:tab/>
        <w:t xml:space="preserve">                                 </w:t>
      </w:r>
      <w:r w:rsidR="00760159">
        <w:rPr>
          <w:rFonts w:ascii="Tahoma" w:eastAsia="Calibri" w:hAnsi="Tahoma" w:cs="Tahoma"/>
          <w:b/>
          <w:bCs/>
          <w:sz w:val="20"/>
          <w:szCs w:val="20"/>
          <w:lang w:eastAsia="ar-SA"/>
        </w:rPr>
        <w:t>……….</w:t>
      </w:r>
      <w:r w:rsidRPr="00C27146">
        <w:rPr>
          <w:rFonts w:ascii="Tahoma" w:eastAsia="Calibri" w:hAnsi="Tahoma" w:cs="Tahoma"/>
          <w:b/>
          <w:bCs/>
          <w:sz w:val="20"/>
          <w:szCs w:val="20"/>
          <w:lang w:eastAsia="ar-SA"/>
        </w:rPr>
        <w:t>……………. Kč</w:t>
      </w:r>
      <w:r w:rsidRPr="00C27146">
        <w:rPr>
          <w:rFonts w:ascii="Tahoma" w:eastAsia="Calibri" w:hAnsi="Tahoma" w:cs="Tahoma"/>
          <w:color w:val="FF0000"/>
          <w:sz w:val="20"/>
          <w:szCs w:val="20"/>
          <w:lang w:eastAsia="ar-SA"/>
        </w:rPr>
        <w:t xml:space="preserve"> </w:t>
      </w:r>
    </w:p>
    <w:p w:rsidR="00C27146" w:rsidRPr="00C27146" w:rsidRDefault="00C27146" w:rsidP="00C27146">
      <w:pPr>
        <w:tabs>
          <w:tab w:val="right" w:pos="2977"/>
          <w:tab w:val="right" w:pos="4395"/>
          <w:tab w:val="center" w:pos="4536"/>
          <w:tab w:val="right" w:pos="7380"/>
          <w:tab w:val="right" w:pos="9072"/>
        </w:tabs>
        <w:suppressAutoHyphens/>
        <w:spacing w:before="120" w:after="120" w:line="240" w:lineRule="auto"/>
        <w:ind w:left="357"/>
        <w:jc w:val="both"/>
        <w:rPr>
          <w:rFonts w:ascii="Tahoma" w:eastAsia="Calibri" w:hAnsi="Tahoma" w:cs="Tahoma"/>
          <w:sz w:val="20"/>
          <w:szCs w:val="20"/>
          <w:lang w:eastAsia="ar-SA"/>
        </w:rPr>
      </w:pPr>
      <w:r w:rsidRPr="00C27146">
        <w:rPr>
          <w:rFonts w:ascii="Tahoma" w:eastAsia="Calibri" w:hAnsi="Tahoma" w:cs="Tahoma"/>
          <w:sz w:val="20"/>
          <w:szCs w:val="20"/>
          <w:lang w:eastAsia="ar-SA"/>
        </w:rPr>
        <w:t>(slovy: …………………….………………..….. korun českých a ……… haléřů)</w:t>
      </w:r>
    </w:p>
    <w:p w:rsidR="00C27146" w:rsidRPr="00C27146" w:rsidRDefault="00C27146" w:rsidP="00C27146">
      <w:pPr>
        <w:numPr>
          <w:ilvl w:val="0"/>
          <w:numId w:val="6"/>
        </w:numPr>
        <w:tabs>
          <w:tab w:val="left" w:pos="540"/>
          <w:tab w:val="left" w:pos="1980"/>
          <w:tab w:val="left" w:pos="7380"/>
        </w:tabs>
        <w:suppressAutoHyphens/>
        <w:spacing w:after="12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Celková cena je konečná a nebude upravována. Cenu je možné překročit pouze v případě, že v průběhu realizace veřejné zakázky dojde ke změnám sazeb DPH nebo ke změnám jiných daňových předpisů, majících vliv na cenu dodávky.</w:t>
      </w:r>
    </w:p>
    <w:p w:rsidR="00C27146" w:rsidRPr="00C27146" w:rsidRDefault="00C27146" w:rsidP="00C27146">
      <w:pPr>
        <w:numPr>
          <w:ilvl w:val="0"/>
          <w:numId w:val="6"/>
        </w:numPr>
        <w:tabs>
          <w:tab w:val="left" w:pos="540"/>
          <w:tab w:val="left" w:pos="1980"/>
          <w:tab w:val="left" w:pos="7380"/>
        </w:tabs>
        <w:suppressAutoHyphens/>
        <w:spacing w:after="12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Součástí sjednané ceny jsou veškeré práce a dodávky, poplatky, náklady prodávajícího  nutné pro realizaci kompletní dodávky. Součástí ceny jsou i práce a dodávky, které v zadávací dokumentaci, která byla podkladem pro zpracování nabídky prodávajícího v rámci zadávacího řízení, které bezprostředně předcházelo uzavření této smlouvy. </w:t>
      </w:r>
    </w:p>
    <w:p w:rsidR="00C27146" w:rsidRPr="00C27146" w:rsidRDefault="00C27146" w:rsidP="00C27146">
      <w:pPr>
        <w:numPr>
          <w:ilvl w:val="0"/>
          <w:numId w:val="6"/>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odpovídá za to, že sazba daně z přidané hodnoty je stanovena v souladu s platnými právními předpisy.</w:t>
      </w:r>
    </w:p>
    <w:p w:rsidR="00C27146" w:rsidRPr="00C27146" w:rsidRDefault="00C27146" w:rsidP="00C27146">
      <w:pPr>
        <w:keepNext/>
        <w:widowControl w:val="0"/>
        <w:suppressAutoHyphens/>
        <w:spacing w:before="360" w:after="0" w:line="240" w:lineRule="auto"/>
        <w:jc w:val="center"/>
        <w:rPr>
          <w:rFonts w:ascii="Tahoma" w:eastAsia="Times New Roman" w:hAnsi="Tahoma" w:cs="Tahoma"/>
          <w:b/>
          <w:bCs/>
          <w:sz w:val="20"/>
          <w:szCs w:val="20"/>
          <w:lang w:eastAsia="ar-SA"/>
        </w:rPr>
      </w:pPr>
      <w:r w:rsidRPr="00C27146">
        <w:rPr>
          <w:rFonts w:ascii="Tahoma" w:eastAsia="Times New Roman" w:hAnsi="Tahoma" w:cs="Tahoma"/>
          <w:b/>
          <w:sz w:val="20"/>
          <w:szCs w:val="20"/>
          <w:lang w:eastAsia="ar-SA"/>
        </w:rPr>
        <w:t>VI.</w:t>
      </w:r>
    </w:p>
    <w:p w:rsidR="00C27146" w:rsidRPr="00C27146" w:rsidRDefault="00C27146" w:rsidP="00C27146">
      <w:pPr>
        <w:widowControl w:val="0"/>
        <w:shd w:val="clear" w:color="auto" w:fill="FFFFFF"/>
        <w:suppressAutoHyphens/>
        <w:snapToGrid w:val="0"/>
        <w:spacing w:after="200" w:line="276" w:lineRule="auto"/>
        <w:ind w:left="14"/>
        <w:jc w:val="center"/>
        <w:rPr>
          <w:rFonts w:ascii="Tahoma" w:eastAsia="Calibri" w:hAnsi="Tahoma" w:cs="Tahoma"/>
          <w:sz w:val="20"/>
          <w:szCs w:val="20"/>
          <w:lang w:eastAsia="ar-SA"/>
        </w:rPr>
      </w:pPr>
      <w:r w:rsidRPr="00C27146">
        <w:rPr>
          <w:rFonts w:ascii="Tahoma" w:eastAsia="Calibri" w:hAnsi="Tahoma" w:cs="Tahoma"/>
          <w:b/>
          <w:bCs/>
          <w:sz w:val="20"/>
          <w:szCs w:val="20"/>
          <w:lang w:eastAsia="ar-SA"/>
        </w:rPr>
        <w:t>Platební podmínky</w:t>
      </w:r>
    </w:p>
    <w:p w:rsidR="00C27146" w:rsidRPr="00C27146" w:rsidRDefault="00C27146" w:rsidP="00C27146">
      <w:pPr>
        <w:widowControl w:val="0"/>
        <w:numPr>
          <w:ilvl w:val="1"/>
          <w:numId w:val="7"/>
        </w:numPr>
        <w:tabs>
          <w:tab w:val="left" w:pos="426"/>
          <w:tab w:val="left" w:pos="709"/>
        </w:tabs>
        <w:suppressAutoHyphens/>
        <w:snapToGrid w:val="0"/>
        <w:spacing w:before="120" w:after="0" w:line="240" w:lineRule="auto"/>
        <w:ind w:left="340" w:hanging="340"/>
        <w:jc w:val="both"/>
        <w:rPr>
          <w:rFonts w:ascii="Tahoma" w:eastAsia="Calibri" w:hAnsi="Tahoma" w:cs="Tahoma"/>
          <w:sz w:val="20"/>
          <w:szCs w:val="20"/>
          <w:lang w:eastAsia="ar-SA"/>
        </w:rPr>
      </w:pPr>
      <w:r w:rsidRPr="00C27146">
        <w:rPr>
          <w:rFonts w:ascii="Tahoma" w:eastAsia="Calibri" w:hAnsi="Tahoma" w:cs="Tahoma"/>
          <w:sz w:val="20"/>
          <w:szCs w:val="20"/>
          <w:lang w:eastAsia="ar-SA"/>
        </w:rPr>
        <w:t>Zálohy na platby nejsou sjednány.</w:t>
      </w:r>
    </w:p>
    <w:p w:rsidR="00C27146" w:rsidRPr="00C27146" w:rsidRDefault="00C27146" w:rsidP="00E30F78">
      <w:pPr>
        <w:widowControl w:val="0"/>
        <w:numPr>
          <w:ilvl w:val="1"/>
          <w:numId w:val="7"/>
        </w:numPr>
        <w:tabs>
          <w:tab w:val="left" w:pos="426"/>
          <w:tab w:val="left" w:pos="709"/>
        </w:tabs>
        <w:suppressAutoHyphens/>
        <w:snapToGrid w:val="0"/>
        <w:spacing w:after="0" w:line="240" w:lineRule="auto"/>
        <w:ind w:left="340" w:hanging="340"/>
        <w:jc w:val="both"/>
        <w:rPr>
          <w:rFonts w:ascii="Tahoma" w:eastAsia="Calibri" w:hAnsi="Tahoma" w:cs="Tahoma"/>
          <w:sz w:val="20"/>
          <w:szCs w:val="20"/>
          <w:lang w:eastAsia="ar-SA"/>
        </w:rPr>
      </w:pPr>
      <w:r w:rsidRPr="00C27146">
        <w:rPr>
          <w:rFonts w:ascii="Tahoma" w:eastAsia="Calibri" w:hAnsi="Tahoma" w:cs="Tahoma"/>
          <w:sz w:val="20"/>
          <w:szCs w:val="20"/>
          <w:lang w:eastAsia="ar-SA"/>
        </w:rPr>
        <w:t>Podkladem pro úhradu ceny za dílo bude faktura, které budou mít náležitosti daňového dokladu dle § 28 zákona č. 235/2004 Sb., o dani z přidané hodnoty, ve znění pozdějších předpisů a náležitosti stanovené § 13a obchodního zákoníku (dále jen „faktura“). Faktura bude vystavena zhotovitelem po splnění dodávky. Kromě náležitostí stanovených platnými právními předpisy pro daňový doklad bude zhotovitel povinen ve faktuře uvést i tyto údaje:</w:t>
      </w:r>
    </w:p>
    <w:p w:rsidR="00C27146" w:rsidRPr="00C27146" w:rsidRDefault="00C27146" w:rsidP="00E30F78">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číslo smlouvy objednatele, IČ objednatele,</w:t>
      </w:r>
    </w:p>
    <w:p w:rsidR="00C27146" w:rsidRPr="00C27146" w:rsidRDefault="00C27146" w:rsidP="00E30F78">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předmět smlouvy, </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označení banky a číslo účtu, na který musí být zaplaceno (pokud je číslo účtu odlišné od čísla uvedeného v čl. I odst. 2, je zhotovitel povinen o této skutečnosti v souladu s čl. II odst. 2 </w:t>
      </w:r>
      <w:proofErr w:type="gramStart"/>
      <w:r w:rsidRPr="00C27146">
        <w:rPr>
          <w:rFonts w:ascii="Tahoma" w:eastAsia="Calibri" w:hAnsi="Tahoma" w:cs="Tahoma"/>
          <w:sz w:val="20"/>
          <w:szCs w:val="20"/>
          <w:lang w:eastAsia="ar-SA"/>
        </w:rPr>
        <w:t>této</w:t>
      </w:r>
      <w:proofErr w:type="gramEnd"/>
      <w:r w:rsidRPr="00C27146">
        <w:rPr>
          <w:rFonts w:ascii="Tahoma" w:eastAsia="Calibri" w:hAnsi="Tahoma" w:cs="Tahoma"/>
          <w:sz w:val="20"/>
          <w:szCs w:val="20"/>
          <w:lang w:eastAsia="ar-SA"/>
        </w:rPr>
        <w:t xml:space="preserve"> smlouvy informovat objednatele),</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lhůtu splatnosti faktury,</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označení osoby, která fakturu vyhotovila, včetně jejího podpisu a kontaktního telefonu,</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přílohou faktury bude protokol o předání a převzetí díla dle čl. XII odst. 2 </w:t>
      </w:r>
      <w:proofErr w:type="gramStart"/>
      <w:r w:rsidRPr="00C27146">
        <w:rPr>
          <w:rFonts w:ascii="Tahoma" w:eastAsia="Calibri" w:hAnsi="Tahoma" w:cs="Tahoma"/>
          <w:sz w:val="20"/>
          <w:szCs w:val="20"/>
          <w:lang w:eastAsia="ar-SA"/>
        </w:rPr>
        <w:t>této</w:t>
      </w:r>
      <w:proofErr w:type="gramEnd"/>
      <w:r w:rsidRPr="00C27146">
        <w:rPr>
          <w:rFonts w:ascii="Tahoma" w:eastAsia="Calibri" w:hAnsi="Tahoma" w:cs="Tahoma"/>
          <w:sz w:val="20"/>
          <w:szCs w:val="20"/>
          <w:lang w:eastAsia="ar-SA"/>
        </w:rPr>
        <w:t xml:space="preserve"> smlouvy, obsahující prohlášení objednatele, že dílo přejímá. V případě, že dílo bylo převzato s vadami a nedodělky nebránícími řádnému užívání díla, bude přílohou konečné faktury také zápis o odstranění těchto vad a nedodělků podle čl. XII odst. 4 </w:t>
      </w:r>
      <w:proofErr w:type="gramStart"/>
      <w:r w:rsidRPr="00C27146">
        <w:rPr>
          <w:rFonts w:ascii="Tahoma" w:eastAsia="Calibri" w:hAnsi="Tahoma" w:cs="Tahoma"/>
          <w:sz w:val="20"/>
          <w:szCs w:val="20"/>
          <w:lang w:eastAsia="ar-SA"/>
        </w:rPr>
        <w:t>této</w:t>
      </w:r>
      <w:proofErr w:type="gramEnd"/>
      <w:r w:rsidRPr="00C27146">
        <w:rPr>
          <w:rFonts w:ascii="Tahoma" w:eastAsia="Calibri" w:hAnsi="Tahoma" w:cs="Tahoma"/>
          <w:sz w:val="20"/>
          <w:szCs w:val="20"/>
          <w:lang w:eastAsia="ar-SA"/>
        </w:rPr>
        <w:t xml:space="preserve"> smlouvy.</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Splatnost faktury je stanovena do </w:t>
      </w:r>
      <w:r w:rsidR="00760159">
        <w:rPr>
          <w:rFonts w:ascii="Tahoma" w:eastAsia="Times New Roman" w:hAnsi="Tahoma" w:cs="Tahoma"/>
          <w:sz w:val="20"/>
          <w:szCs w:val="20"/>
          <w:lang w:eastAsia="ar-SA"/>
        </w:rPr>
        <w:t>30</w:t>
      </w:r>
      <w:r w:rsidRPr="00C27146">
        <w:rPr>
          <w:rFonts w:ascii="Tahoma" w:eastAsia="Times New Roman" w:hAnsi="Tahoma" w:cs="Tahoma"/>
          <w:sz w:val="20"/>
          <w:szCs w:val="20"/>
          <w:lang w:eastAsia="ar-SA"/>
        </w:rPr>
        <w:t xml:space="preserve"> kalendářních dnů od prokazatelného doručení kupujícímu. </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Fakturované částky (bez DPH i včetně DPH) nebudou na faktuře zaokrouhlovány a budou uváděny s přesností na haléře. </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Doručení faktur se provede osobně oproti podpisu zmocněné osoby objednatele nebo doručenkou prostřednictvím provozovatele poštovních služeb.</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Kupující je oprávněn vadnou fakturu před uplynutím lhůty splatnosti vrátit druhé smluvní straně bez zaplacení k provedení opravy v těchto případech:</w:t>
      </w:r>
    </w:p>
    <w:p w:rsidR="00C27146" w:rsidRPr="00C27146" w:rsidRDefault="00C27146" w:rsidP="003212CC">
      <w:pPr>
        <w:widowControl w:val="0"/>
        <w:numPr>
          <w:ilvl w:val="0"/>
          <w:numId w:val="9"/>
        </w:numPr>
        <w:tabs>
          <w:tab w:val="clear" w:pos="720"/>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nebude-li faktura obsahovat některou povinnou nebo dohodnutou náležitost nebo bude-li chybně vyúčtována cena za dílo,</w:t>
      </w:r>
    </w:p>
    <w:p w:rsidR="00C27146" w:rsidRPr="00C27146" w:rsidRDefault="00C27146" w:rsidP="003212CC">
      <w:pPr>
        <w:widowControl w:val="0"/>
        <w:numPr>
          <w:ilvl w:val="0"/>
          <w:numId w:val="9"/>
        </w:numPr>
        <w:tabs>
          <w:tab w:val="clear" w:pos="720"/>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budou-li vyúčtovány práce, které nebyly provedeny či nebyly potvrzeny oprávněným zástupcem objednatele,</w:t>
      </w:r>
    </w:p>
    <w:p w:rsidR="00C27146" w:rsidRPr="00C27146" w:rsidRDefault="00C27146" w:rsidP="003212CC">
      <w:pPr>
        <w:widowControl w:val="0"/>
        <w:numPr>
          <w:ilvl w:val="0"/>
          <w:numId w:val="9"/>
        </w:numPr>
        <w:tabs>
          <w:tab w:val="clear" w:pos="720"/>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bude-li DPH vyúčtována v nesprávné výši.</w:t>
      </w:r>
    </w:p>
    <w:p w:rsidR="00E30F78" w:rsidRDefault="00E30F78" w:rsidP="003212CC">
      <w:pPr>
        <w:tabs>
          <w:tab w:val="left" w:pos="426"/>
        </w:tabs>
        <w:suppressAutoHyphens/>
        <w:spacing w:after="0" w:line="240" w:lineRule="auto"/>
        <w:ind w:left="360"/>
        <w:jc w:val="both"/>
        <w:rPr>
          <w:rFonts w:ascii="Tahoma" w:eastAsia="Times New Roman" w:hAnsi="Tahoma" w:cs="Tahoma"/>
          <w:sz w:val="20"/>
          <w:szCs w:val="20"/>
          <w:lang w:eastAsia="ar-SA"/>
        </w:rPr>
      </w:pPr>
    </w:p>
    <w:p w:rsidR="00C27146" w:rsidRPr="00C27146" w:rsidRDefault="00C27146" w:rsidP="003212CC">
      <w:pPr>
        <w:tabs>
          <w:tab w:val="left" w:pos="426"/>
        </w:tabs>
        <w:suppressAutoHyphens/>
        <w:spacing w:after="0" w:line="240" w:lineRule="auto"/>
        <w:ind w:left="36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Ve vrácené 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w:t>
      </w:r>
    </w:p>
    <w:p w:rsidR="00C27146" w:rsidRPr="00C27146" w:rsidRDefault="00C27146" w:rsidP="003212CC">
      <w:pPr>
        <w:widowControl w:val="0"/>
        <w:numPr>
          <w:ilvl w:val="1"/>
          <w:numId w:val="7"/>
        </w:numPr>
        <w:tabs>
          <w:tab w:val="left" w:pos="426"/>
          <w:tab w:val="left" w:pos="709"/>
        </w:tabs>
        <w:suppressAutoHyphens/>
        <w:spacing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lastRenderedPageBreak/>
        <w:t>Povinnost zaplatit cenu za dílo je splněna dnem odepsání příslušné částky z účtu objednatele.</w:t>
      </w:r>
    </w:p>
    <w:p w:rsidR="00C27146" w:rsidRPr="00C27146" w:rsidRDefault="00C27146" w:rsidP="003212CC">
      <w:pPr>
        <w:widowControl w:val="0"/>
        <w:numPr>
          <w:ilvl w:val="1"/>
          <w:numId w:val="7"/>
        </w:numPr>
        <w:tabs>
          <w:tab w:val="left" w:pos="426"/>
          <w:tab w:val="left" w:pos="709"/>
        </w:tabs>
        <w:suppressAutoHyphens/>
        <w:spacing w:after="12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V případě dodávky jiného zboží, než je předmětem kupní smlouvy, je kupující oprávněn neuhradit prodávajícímu vystavenou fakturu do doby dodávky zboží požadovaného.</w:t>
      </w:r>
    </w:p>
    <w:p w:rsidR="00737EEA" w:rsidRDefault="00737EEA" w:rsidP="00737EEA">
      <w:pPr>
        <w:widowControl w:val="0"/>
        <w:suppressAutoHyphens/>
        <w:spacing w:before="240" w:after="0" w:line="240" w:lineRule="auto"/>
        <w:jc w:val="center"/>
        <w:rPr>
          <w:rFonts w:ascii="Tahoma" w:eastAsia="Times New Roman" w:hAnsi="Tahoma" w:cs="Tahoma"/>
          <w:b/>
          <w:sz w:val="20"/>
          <w:szCs w:val="20"/>
          <w:lang w:eastAsia="ar-SA"/>
        </w:rPr>
      </w:pPr>
    </w:p>
    <w:p w:rsidR="00C27146" w:rsidRPr="00C27146" w:rsidRDefault="00C27146" w:rsidP="00737EEA">
      <w:pPr>
        <w:widowControl w:val="0"/>
        <w:suppressAutoHyphens/>
        <w:spacing w:before="24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VII.</w:t>
      </w:r>
    </w:p>
    <w:p w:rsidR="00C27146" w:rsidRPr="00C27146" w:rsidRDefault="00C27146" w:rsidP="00C27146">
      <w:pPr>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Záruční podmínky a vady díla</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Dodávka má vady, jestliže její provedení neodpovídá požadavkům uvedeným ve smlouvě, příslušným právním předpisům, normám nebo jiné dokumentaci vztahující se k předmětu dodávky nebo pokud neumožňuje užívání, k němuž bylo určeno a zhotoveno.</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zodpovídá za vady dodaných strojních celků. Kupující je oprávněn před převzetím zboží zkontrolovat jeho kvalitu a parametry, v případě zřejmých vad může odmítnout zboží převzít, případně může vadné zboží po převzetí vrátit Prodávajícímu na jeho náklady. Tím není dotčeno právo kupujícího uplatnit škody, které mu vznikly nekvalitní dodávkou.</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Záruční doba začíná běžet dnem prvního předání  a zaškolení obsluhy Kupujícího a podepsání předávacího protokolu oběma stranami. Záruční doba činí ……. </w:t>
      </w:r>
      <w:proofErr w:type="gramStart"/>
      <w:r w:rsidRPr="00C27146">
        <w:rPr>
          <w:rFonts w:ascii="Tahoma" w:eastAsia="Times New Roman" w:hAnsi="Tahoma" w:cs="Tahoma"/>
          <w:sz w:val="20"/>
          <w:szCs w:val="20"/>
          <w:lang w:eastAsia="ar-SA"/>
        </w:rPr>
        <w:t>měsíců</w:t>
      </w:r>
      <w:proofErr w:type="gramEnd"/>
      <w:r w:rsidRPr="00C27146">
        <w:rPr>
          <w:rFonts w:ascii="Tahoma" w:eastAsia="Times New Roman" w:hAnsi="Tahoma" w:cs="Tahoma"/>
          <w:sz w:val="20"/>
          <w:szCs w:val="20"/>
          <w:lang w:eastAsia="ar-SA"/>
        </w:rPr>
        <w:t xml:space="preserve"> </w:t>
      </w:r>
      <w:r w:rsidRPr="00C27146">
        <w:rPr>
          <w:rFonts w:ascii="Tahoma" w:eastAsia="Times New Roman" w:hAnsi="Tahoma" w:cs="Tahoma"/>
          <w:color w:val="5B9BD5"/>
          <w:sz w:val="20"/>
          <w:szCs w:val="20"/>
          <w:lang w:eastAsia="ar-SA"/>
        </w:rPr>
        <w:t>(uvede uchazeč, min. 24 měsíců)</w:t>
      </w:r>
      <w:r w:rsidRPr="00C27146">
        <w:rPr>
          <w:rFonts w:ascii="Tahoma" w:eastAsia="Times New Roman" w:hAnsi="Tahoma" w:cs="Tahoma"/>
          <w:sz w:val="20"/>
          <w:szCs w:val="20"/>
          <w:lang w:eastAsia="ar-SA"/>
        </w:rPr>
        <w:t>.</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Pokud se v průběhu záruční doby projeví vada materiálu nebo výrobní vada, je Prodávající povinen zdarma poškozené díly opravit nebo vyměnit.</w:t>
      </w:r>
    </w:p>
    <w:p w:rsidR="005B64D9" w:rsidRDefault="00C27146" w:rsidP="005B64D9">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Nárok na záruku zaniká při používání příslušenství, které neodpovídá specifikacím Prodávajícího. Rovněž zaniká, byla-li oprava provedena u jiné, než u servisní organizace, pověřené Prodávajícím a byly-li pro opravu použity jiné než originální náhradní díly. Podmínkou platnosti záruky je provádění pravidelných servisních prohlídek dle návodu k obsluze servisním střediskem společnosti ……………………. </w:t>
      </w:r>
      <w:r w:rsidRPr="00C27146">
        <w:rPr>
          <w:rFonts w:ascii="Tahoma" w:eastAsia="Times New Roman" w:hAnsi="Tahoma" w:cs="Tahoma"/>
          <w:i/>
          <w:sz w:val="20"/>
          <w:szCs w:val="20"/>
          <w:lang w:eastAsia="ar-SA"/>
        </w:rPr>
        <w:t>(</w:t>
      </w:r>
      <w:r w:rsidRPr="00C27146">
        <w:rPr>
          <w:rFonts w:ascii="Tahoma" w:eastAsia="Times New Roman" w:hAnsi="Tahoma" w:cs="Tahoma"/>
          <w:color w:val="5B9BD5"/>
          <w:sz w:val="20"/>
          <w:szCs w:val="20"/>
          <w:lang w:eastAsia="ar-SA"/>
        </w:rPr>
        <w:t>doplní uchazeč</w:t>
      </w:r>
      <w:r w:rsidRPr="00C27146">
        <w:rPr>
          <w:rFonts w:ascii="Tahoma" w:eastAsia="Times New Roman" w:hAnsi="Tahoma" w:cs="Tahoma"/>
          <w:i/>
          <w:sz w:val="20"/>
          <w:szCs w:val="20"/>
          <w:lang w:eastAsia="ar-SA"/>
        </w:rPr>
        <w:t>)</w:t>
      </w:r>
      <w:r w:rsidRPr="00C27146">
        <w:rPr>
          <w:rFonts w:ascii="Tahoma" w:eastAsia="Times New Roman" w:hAnsi="Tahoma" w:cs="Tahoma"/>
          <w:sz w:val="20"/>
          <w:szCs w:val="20"/>
          <w:lang w:eastAsia="ar-SA"/>
        </w:rPr>
        <w:t xml:space="preserve"> či jím pověřeným smluvním partnerem.</w:t>
      </w:r>
    </w:p>
    <w:p w:rsidR="00C27146" w:rsidRPr="005B64D9" w:rsidRDefault="005B64D9" w:rsidP="005B64D9">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5B64D9">
        <w:rPr>
          <w:rFonts w:ascii="Tahoma" w:eastAsia="Times New Roman" w:hAnsi="Tahoma" w:cs="Tahoma"/>
          <w:sz w:val="20"/>
          <w:szCs w:val="20"/>
          <w:lang w:eastAsia="ar-SA"/>
        </w:rPr>
        <w:t xml:space="preserve">Záruční, pozáruční opravy a servisní práce budou prováděny firmou ……………………. (doplní uchazeč), některou z jejich poboček v ČR nebo jiným jím autorizovaným servisem. Firma ……………………. (doplní uchazeč) zajistí v případě poruchy stroje, znemožňující provoz stroje, vyslání servisního pracovníka ke stroji do 24 hodin od nahlášení závady (v pracovních dnech). Lhůta odstranění vady činí 7 kalendářních dnů ode dne nahlášení závady. Lhůta pro odstranění vady může být prodloužena s ohledem na </w:t>
      </w:r>
      <w:r>
        <w:rPr>
          <w:rFonts w:ascii="Tahoma" w:eastAsia="Times New Roman" w:hAnsi="Tahoma" w:cs="Tahoma"/>
          <w:sz w:val="20"/>
          <w:szCs w:val="20"/>
          <w:lang w:eastAsia="ar-SA"/>
        </w:rPr>
        <w:t xml:space="preserve">její </w:t>
      </w:r>
      <w:r w:rsidRPr="005B64D9">
        <w:rPr>
          <w:rFonts w:ascii="Tahoma" w:eastAsia="Times New Roman" w:hAnsi="Tahoma" w:cs="Tahoma"/>
          <w:sz w:val="20"/>
          <w:szCs w:val="20"/>
          <w:lang w:eastAsia="ar-SA"/>
        </w:rPr>
        <w:t>charakter</w:t>
      </w:r>
      <w:bookmarkStart w:id="0" w:name="_GoBack"/>
      <w:bookmarkEnd w:id="0"/>
      <w:r w:rsidRPr="005B64D9">
        <w:rPr>
          <w:rFonts w:ascii="Tahoma" w:eastAsia="Times New Roman" w:hAnsi="Tahoma" w:cs="Tahoma"/>
          <w:sz w:val="20"/>
          <w:szCs w:val="20"/>
          <w:lang w:eastAsia="ar-SA"/>
        </w:rPr>
        <w:t xml:space="preserve">, po vzájemné dohodě  max. na 30 kalendářních dnů.  </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Kupující se zavazuje nakládat se zbožím dle přiloženého návodu k obsluze a údržbě.</w:t>
      </w: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VIII.</w:t>
      </w:r>
    </w:p>
    <w:p w:rsidR="00C27146" w:rsidRPr="00C27146" w:rsidRDefault="00C27146" w:rsidP="00C27146">
      <w:pPr>
        <w:keepNext/>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Odpovědnost za škodu</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Nebezpečí škody na dodávce nese prodávající v plném rozsahu až do dne protokolárního převzetí předmětu dodávky kupujícím.</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Vlastnické právo dodávaného zboží přechází na Kupujícího teprve tehdy, když tento splní všechny své závazky vyplývající z této kupní smlouvy. Do této doby zůstává zboží majetkem Prodávajícího.</w:t>
      </w:r>
    </w:p>
    <w:p w:rsidR="00C27146" w:rsidRPr="00C27146" w:rsidRDefault="00C27146" w:rsidP="00C27146">
      <w:pPr>
        <w:widowControl w:val="0"/>
        <w:numPr>
          <w:ilvl w:val="0"/>
          <w:numId w:val="10"/>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nenese žádnou odpovědnost za opotřebení předmětu smlouvy a dále za poškození, nebo poruchy předmětu smlouvy, které byly způsobeny neodbornou údržbou nebo neodbornou obsluhou, nevhodným používáním, zanedbáním údržby předmětu smlouvy či vlastním zaviněním Kupujícího.</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Zhotovitel je povinen učinit veškerá opatření potřebná k odvrácení škody nebo k jejímu zmírnění.</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je povinen nahradit kupujícímu v plné výši škodu, která vznikla při realizaci a užívání předmětu dodávky v souvislosti nebo jako důsledek porušení povinností a závazků kupujícího dle této smlouvy.</w:t>
      </w:r>
    </w:p>
    <w:p w:rsidR="00737EEA" w:rsidRPr="00737EEA" w:rsidRDefault="00C27146" w:rsidP="00737EEA">
      <w:pPr>
        <w:widowControl w:val="0"/>
        <w:numPr>
          <w:ilvl w:val="0"/>
          <w:numId w:val="10"/>
        </w:numPr>
        <w:suppressAutoHyphens/>
        <w:spacing w:before="120" w:after="12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4"/>
          <w:lang w:eastAsia="ar-SA"/>
        </w:rPr>
        <w:t xml:space="preserve">S ohledem na skutečnost, že dílo bude spolufinancováno z prostředků dotace, je nutno je provést ve sjednaném termínu, tak aby cena za dílo mohla </w:t>
      </w:r>
      <w:r w:rsidRPr="00C27146">
        <w:rPr>
          <w:rFonts w:ascii="Tahoma" w:eastAsia="Times New Roman" w:hAnsi="Tahoma" w:cs="Tahoma"/>
          <w:spacing w:val="-2"/>
          <w:sz w:val="20"/>
          <w:szCs w:val="24"/>
          <w:lang w:eastAsia="ar-SA"/>
        </w:rPr>
        <w:t>být objednatelem proplacena v celém rozsahu do termínu stanoveném objednatelem.  Pokud zhotovitel nepředá</w:t>
      </w:r>
      <w:r w:rsidRPr="00C27146">
        <w:rPr>
          <w:rFonts w:ascii="Tahoma" w:eastAsia="Times New Roman" w:hAnsi="Tahoma" w:cs="Tahoma"/>
          <w:sz w:val="20"/>
          <w:szCs w:val="24"/>
          <w:lang w:eastAsia="ar-SA"/>
        </w:rPr>
        <w:t xml:space="preserve"> dílo ve stanovené době plnění a pokud v důsledku tohoto prodlení dojde k porušení podmínek rozhodnutí o poskytnutí dotace, a v důsledku toho dojde k neuhrazení (části) prostředků objednateli, zhotovitel bude povinen uhradit objednateli </w:t>
      </w:r>
      <w:r w:rsidRPr="00C27146">
        <w:rPr>
          <w:rFonts w:ascii="Tahoma" w:eastAsia="Times New Roman" w:hAnsi="Tahoma" w:cs="Tahoma"/>
          <w:sz w:val="20"/>
          <w:szCs w:val="24"/>
          <w:lang w:eastAsia="ar-SA"/>
        </w:rPr>
        <w:lastRenderedPageBreak/>
        <w:t>takto způsobenou škodu.</w:t>
      </w:r>
    </w:p>
    <w:p w:rsidR="00C27146" w:rsidRPr="00C27146" w:rsidRDefault="00C27146" w:rsidP="00C27146">
      <w:pPr>
        <w:widowControl w:val="0"/>
        <w:suppressAutoHyphens/>
        <w:spacing w:before="360" w:after="0" w:line="240" w:lineRule="auto"/>
        <w:jc w:val="center"/>
        <w:rPr>
          <w:rFonts w:ascii="Tahoma" w:eastAsia="Times New Roman" w:hAnsi="Tahoma" w:cs="Tahoma"/>
          <w:b/>
          <w:bCs/>
          <w:sz w:val="20"/>
          <w:szCs w:val="20"/>
          <w:lang w:eastAsia="ar-SA"/>
        </w:rPr>
      </w:pPr>
      <w:r w:rsidRPr="00C27146">
        <w:rPr>
          <w:rFonts w:ascii="Tahoma" w:eastAsia="Times New Roman" w:hAnsi="Tahoma" w:cs="Tahoma"/>
          <w:b/>
          <w:sz w:val="20"/>
          <w:szCs w:val="20"/>
          <w:lang w:eastAsia="ar-SA"/>
        </w:rPr>
        <w:t>IX.</w:t>
      </w:r>
    </w:p>
    <w:p w:rsidR="00C27146" w:rsidRPr="00C27146" w:rsidRDefault="00C27146" w:rsidP="00C27146">
      <w:pPr>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bCs/>
          <w:sz w:val="20"/>
          <w:szCs w:val="20"/>
          <w:lang w:eastAsia="ar-SA"/>
        </w:rPr>
        <w:t xml:space="preserve">Sankční ujednání </w:t>
      </w:r>
    </w:p>
    <w:p w:rsidR="00C27146" w:rsidRPr="00C27146" w:rsidRDefault="00C27146" w:rsidP="00C27146">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Prodávající je povinen zaplatit Kupujícímu smluvní pokutu ve výši 0,1 % z ceny zakázky </w:t>
      </w:r>
      <w:r w:rsidR="00760159">
        <w:rPr>
          <w:rFonts w:ascii="Tahoma" w:eastAsia="Calibri" w:hAnsi="Tahoma" w:cs="Tahoma"/>
          <w:sz w:val="20"/>
          <w:szCs w:val="20"/>
          <w:lang w:eastAsia="ar-SA"/>
        </w:rPr>
        <w:t xml:space="preserve">včetně </w:t>
      </w:r>
      <w:r w:rsidRPr="00C27146">
        <w:rPr>
          <w:rFonts w:ascii="Tahoma" w:eastAsia="Calibri" w:hAnsi="Tahoma" w:cs="Tahoma"/>
          <w:sz w:val="20"/>
          <w:szCs w:val="20"/>
          <w:lang w:eastAsia="ar-SA"/>
        </w:rPr>
        <w:t>DPH za každý i započatý den prodlení s předáním předmětu dodávky.</w:t>
      </w:r>
    </w:p>
    <w:p w:rsidR="00C27146" w:rsidRPr="00C27146" w:rsidRDefault="00C27146" w:rsidP="00C27146">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Nebude-li faktura uhrazena ve lhůtě splatnosti, je Kupující povinen zaplatit Prodávajícímu úrok z prodlení ve výši 0,1% z dlužné částky za každý i započatý den prodlení. Dnem úhrady faktury se rozumí den, kdy byla příslušná částka odepsána z účtu Kupujícího.</w:t>
      </w:r>
    </w:p>
    <w:p w:rsidR="00C27146" w:rsidRPr="00C27146" w:rsidRDefault="00C27146" w:rsidP="00C27146">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V případě nedodržení lhůty k odstranění vady, která se projevila v záruční době je Kupující oprávněn účtovat Prodávajícímu smluvní pokutu ve výši 1000,-Kč za každý i započatý den prodlení.</w:t>
      </w:r>
    </w:p>
    <w:p w:rsidR="00C27146" w:rsidRPr="00BB3853" w:rsidRDefault="00C27146" w:rsidP="003212CC">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bCs/>
          <w:sz w:val="20"/>
          <w:szCs w:val="20"/>
          <w:lang w:eastAsia="ar-SA"/>
        </w:rPr>
        <w:t>Uplatněním smluvních pokut není dotčeno právo obou stran uplatnit náhradu škody způsobené nedodržením podmínek této smlouvy stranou druhou.</w:t>
      </w:r>
    </w:p>
    <w:p w:rsidR="00BB3853" w:rsidRPr="003212CC" w:rsidRDefault="00BB3853" w:rsidP="00BB3853">
      <w:pPr>
        <w:tabs>
          <w:tab w:val="left" w:pos="426"/>
        </w:tabs>
        <w:suppressAutoHyphens/>
        <w:spacing w:before="120" w:after="0" w:line="240" w:lineRule="auto"/>
        <w:ind w:left="357"/>
        <w:jc w:val="both"/>
        <w:rPr>
          <w:rFonts w:ascii="Tahoma" w:eastAsia="Calibri" w:hAnsi="Tahoma" w:cs="Tahoma"/>
          <w:sz w:val="20"/>
          <w:szCs w:val="20"/>
          <w:lang w:eastAsia="ar-SA"/>
        </w:rPr>
      </w:pPr>
    </w:p>
    <w:p w:rsidR="00C27146" w:rsidRPr="00C27146" w:rsidRDefault="003212CC" w:rsidP="00C27146">
      <w:pPr>
        <w:widowControl w:val="0"/>
        <w:suppressAutoHyphens/>
        <w:spacing w:before="360" w:after="0" w:line="240" w:lineRule="auto"/>
        <w:jc w:val="center"/>
        <w:rPr>
          <w:rFonts w:ascii="Tahoma" w:eastAsia="Times New Roman" w:hAnsi="Tahoma" w:cs="Tahoma"/>
          <w:b/>
          <w:bCs/>
          <w:sz w:val="20"/>
          <w:szCs w:val="20"/>
          <w:lang w:eastAsia="ar-SA"/>
        </w:rPr>
      </w:pPr>
      <w:r>
        <w:rPr>
          <w:rFonts w:ascii="Tahoma" w:eastAsia="Times New Roman" w:hAnsi="Tahoma" w:cs="Tahoma"/>
          <w:b/>
          <w:sz w:val="20"/>
          <w:szCs w:val="20"/>
          <w:lang w:eastAsia="ar-SA"/>
        </w:rPr>
        <w:t>X.</w:t>
      </w:r>
    </w:p>
    <w:p w:rsidR="00C27146" w:rsidRPr="00C27146" w:rsidRDefault="00C27146" w:rsidP="00C27146">
      <w:pPr>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bCs/>
          <w:sz w:val="20"/>
          <w:szCs w:val="20"/>
          <w:lang w:eastAsia="ar-SA"/>
        </w:rPr>
        <w:t>Zánik smlouvy</w:t>
      </w:r>
    </w:p>
    <w:p w:rsidR="00C27146" w:rsidRDefault="00C27146" w:rsidP="00C27146">
      <w:pPr>
        <w:widowControl w:val="0"/>
        <w:numPr>
          <w:ilvl w:val="0"/>
          <w:numId w:val="12"/>
        </w:numPr>
        <w:tabs>
          <w:tab w:val="num" w:pos="426"/>
        </w:tabs>
        <w:suppressAutoHyphens/>
        <w:spacing w:before="120" w:after="0" w:line="240" w:lineRule="atLeast"/>
        <w:ind w:left="426" w:hanging="426"/>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Každá ze smluvních stran je oprávněna od této smlouvy odstoupit v případě porušení povinností druhou smluvní stranou. Účinky odstoupení nastanou dnem doručení odstoupení druhé smluvní straně a týkají se i všech dohodnutých a dosud nerealizovaných objednávek.</w:t>
      </w:r>
    </w:p>
    <w:p w:rsidR="00BB3853" w:rsidRPr="00C27146" w:rsidRDefault="00BB3853" w:rsidP="00BB3853">
      <w:pPr>
        <w:widowControl w:val="0"/>
        <w:suppressAutoHyphens/>
        <w:spacing w:before="120" w:after="0" w:line="240" w:lineRule="atLeast"/>
        <w:ind w:left="426"/>
        <w:jc w:val="both"/>
        <w:rPr>
          <w:rFonts w:ascii="Tahoma" w:eastAsia="Times New Roman" w:hAnsi="Tahoma" w:cs="Tahoma"/>
          <w:sz w:val="20"/>
          <w:szCs w:val="20"/>
          <w:lang w:eastAsia="ar-SA"/>
        </w:rPr>
      </w:pP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XI.</w:t>
      </w:r>
    </w:p>
    <w:p w:rsidR="00C27146" w:rsidRPr="00C27146" w:rsidRDefault="00C27146" w:rsidP="00C27146">
      <w:pPr>
        <w:keepNext/>
        <w:keepLines/>
        <w:tabs>
          <w:tab w:val="num" w:pos="432"/>
          <w:tab w:val="left" w:pos="7371"/>
        </w:tabs>
        <w:suppressAutoHyphens/>
        <w:spacing w:after="0" w:line="240" w:lineRule="auto"/>
        <w:ind w:left="432" w:hanging="432"/>
        <w:jc w:val="center"/>
        <w:outlineLvl w:val="0"/>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Závěrečná ujednání</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Změnit nebo doplnit smlouvu mohou smluvní strany pouze formou písemných dodatků, které budou vzestupně číslovány, výslovně prohlášeny za dodatek této smlouvy a podepsány oprávněnými zástupci smluvních stran.</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Tato smlouva nabývá platnosti a účinnosti dnem jejího podpisu oběma smluvními stranami. </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Smluvní strany se dohodly, že jakákoliv písemná korespondence související s touto smlouvou se bude uskutečňovat prostřednictvím pošty nebo osobním převzetím, pokud tato smlouva neurčuje jinak. Daňové doklady, přepravní doklady, odstoupení od smlouvy, výpověď smlouvy a výzva na plnění se doručují poštou. Potvrzování a oznamování termínů dopravení zásilek, poskytování informací o průběhu přepravy je možné uskutečnit telefonicky, případně e-mailem.</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Pokud tato smlouva určuje povinnost doručování písemnosti poštou, považuje se za řádné odeslání písemnosti její odeslání na poštovní adresu druhé smluvní strany formou doporučené poštovní zásilky (daňové doklady, přepravní doklady) a doporučené poštovní zásilky s doručenkou (u ostatních písemností). Písemnost posílaná poštou se považuje za doručenou i v případě, že druhá smluvní strana poštovní zásilku nepřevezme. V takovém případě se za den doručení písemnosti považuje pátý den od uložení doporučené zásilky na příslušné poště adresáta.</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Písemnosti odeslané e-mailem se považují za řádně odeslané, pokud je smluvní strana odeslala ze své e-mailové adresy na e-mailovou adresu druhé smluvní strany. Telefonické oznámení se považuje za řádně uskutečněné, pokud došlo k  telefonickému rozhovoru mezi dále uvedenými (popř. k tomuto účelu zplnomocněnými) osobami.</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Prodávající se zavazuje:</w:t>
      </w:r>
    </w:p>
    <w:p w:rsidR="00C27146" w:rsidRPr="00C27146" w:rsidRDefault="00C27146" w:rsidP="00C27146">
      <w:pPr>
        <w:widowControl w:val="0"/>
        <w:numPr>
          <w:ilvl w:val="0"/>
          <w:numId w:val="14"/>
        </w:numPr>
        <w:suppressAutoHyphens/>
        <w:spacing w:after="0" w:line="240" w:lineRule="atLeast"/>
        <w:jc w:val="both"/>
        <w:rPr>
          <w:rFonts w:ascii="Tahoma" w:eastAsia="Times New Roman" w:hAnsi="Tahoma" w:cs="Tahoma"/>
          <w:sz w:val="20"/>
          <w:szCs w:val="20"/>
          <w:lang w:eastAsia="ar-SA"/>
        </w:rPr>
      </w:pPr>
      <w:r w:rsidRPr="00C27146">
        <w:rPr>
          <w:rFonts w:ascii="Tahoma" w:eastAsia="SimSun" w:hAnsi="Tahoma" w:cs="Tahoma"/>
          <w:sz w:val="20"/>
          <w:szCs w:val="20"/>
          <w:lang w:eastAsia="ar-SA"/>
        </w:rPr>
        <w:t>umožnit zaměstnancům nebo zmocněncům Ministerstva vnitra, Ministerstva financí, auditního orgánu, Nejvyššího kontrolního úřadu, finančního úřadu, Národního fondu, Evropského úřadu pro potírání podvodného jednání a dalším oprávněným orgánům státní správy vstup do objektů a na pozemky dotčené projektem a jeho realizací a kontrolu dokladů souvisejících s projektem,</w:t>
      </w:r>
    </w:p>
    <w:p w:rsidR="00C27146" w:rsidRPr="00C27146" w:rsidRDefault="00C27146" w:rsidP="00C27146">
      <w:pPr>
        <w:widowControl w:val="0"/>
        <w:numPr>
          <w:ilvl w:val="0"/>
          <w:numId w:val="14"/>
        </w:numPr>
        <w:suppressAutoHyphens/>
        <w:spacing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vytvořit podmínky k provedení kontroly vztahující se k realizaci projektu, poskytnout </w:t>
      </w:r>
      <w:r w:rsidRPr="00C27146">
        <w:rPr>
          <w:rFonts w:ascii="Tahoma" w:eastAsia="Times New Roman" w:hAnsi="Tahoma" w:cs="Tahoma"/>
          <w:sz w:val="20"/>
          <w:szCs w:val="20"/>
          <w:lang w:eastAsia="ar-SA"/>
        </w:rPr>
        <w:lastRenderedPageBreak/>
        <w:t>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dotace, územní finanční orgány, Ministerstvo financí ČR, Nejvyšší kontrolní úřad, Evropská komise a Evropský účetní dvůr, případně další orgány oprávněné k výkonu kontroly,</w:t>
      </w:r>
    </w:p>
    <w:p w:rsidR="00C27146" w:rsidRPr="00C27146" w:rsidRDefault="00C27146" w:rsidP="00C27146">
      <w:pPr>
        <w:widowControl w:val="0"/>
        <w:numPr>
          <w:ilvl w:val="0"/>
          <w:numId w:val="14"/>
        </w:numPr>
        <w:suppressAutoHyphens/>
        <w:spacing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předání předmětu zakázky, nejméně však do 3</w:t>
      </w:r>
      <w:r w:rsidR="00760159">
        <w:rPr>
          <w:rFonts w:ascii="Tahoma" w:eastAsia="Times New Roman" w:hAnsi="Tahoma" w:cs="Tahoma"/>
          <w:sz w:val="20"/>
          <w:szCs w:val="20"/>
          <w:lang w:eastAsia="ar-SA"/>
        </w:rPr>
        <w:t>0</w:t>
      </w:r>
      <w:r w:rsidRPr="00C27146">
        <w:rPr>
          <w:rFonts w:ascii="Tahoma" w:eastAsia="Times New Roman" w:hAnsi="Tahoma" w:cs="Tahoma"/>
          <w:sz w:val="20"/>
          <w:szCs w:val="20"/>
          <w:lang w:eastAsia="ar-SA"/>
        </w:rPr>
        <w:t>. </w:t>
      </w:r>
      <w:r w:rsidR="00760159">
        <w:rPr>
          <w:rFonts w:ascii="Tahoma" w:eastAsia="Times New Roman" w:hAnsi="Tahoma" w:cs="Tahoma"/>
          <w:sz w:val="20"/>
          <w:szCs w:val="20"/>
          <w:lang w:eastAsia="ar-SA"/>
        </w:rPr>
        <w:t>06</w:t>
      </w:r>
      <w:r w:rsidRPr="00C27146">
        <w:rPr>
          <w:rFonts w:ascii="Tahoma" w:eastAsia="Times New Roman" w:hAnsi="Tahoma" w:cs="Tahoma"/>
          <w:sz w:val="20"/>
          <w:szCs w:val="20"/>
          <w:lang w:eastAsia="ar-SA"/>
        </w:rPr>
        <w:t>. </w:t>
      </w:r>
      <w:r w:rsidR="00760159">
        <w:rPr>
          <w:rFonts w:ascii="Tahoma" w:eastAsia="Times New Roman" w:hAnsi="Tahoma" w:cs="Tahoma"/>
          <w:sz w:val="20"/>
          <w:szCs w:val="20"/>
          <w:lang w:eastAsia="ar-SA"/>
        </w:rPr>
        <w:t>2033</w:t>
      </w:r>
      <w:r w:rsidRPr="00C27146">
        <w:rPr>
          <w:rFonts w:ascii="Tahoma" w:eastAsia="Times New Roman" w:hAnsi="Tahoma" w:cs="Tahoma"/>
          <w:sz w:val="20"/>
          <w:szCs w:val="20"/>
          <w:lang w:eastAsia="ar-SA"/>
        </w:rPr>
        <w:t>, veškeré originály účetních dokladů, smlouvu včetně jejich dodatků a další originály dokumentů, vztahující se k projektu.</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Smluvní strany se dohodly na tom, že realizace předmětu smlouvy, tj. dodání předmětu koupě Prodávajícím, a s tím spojený následný závazek Kupujícího uhradit kupní cenu jsou podmíněny přidělením dotace ministerstva vnitra.  Předmět koupě bude Prodávajícím dodán v plném rozsahu a Kupujícím kupní cena v plném rozsahu uhrazena pouze tehdy, pokud bude dotace z rozpočtu tohoto dotačního titulu v původně přiznaném rozsahu skutečně Kupujícímu poskytnuta, a současně bude Kupujícímu umožněno poskytovatelem dotace s finančními prostředky z této dotace disponovat, o čemž Kupující Prodávajícího neprodleně písemně informuje. Smlouva tak nabývá účinnosti až dnem doručení písemného oznámení Kupujícího Prodávajícímu o tom, že bylo Kupujícímu již umožněno s dotačními prostředky disponovat.</w:t>
      </w:r>
    </w:p>
    <w:p w:rsidR="00C27146" w:rsidRPr="003212CC"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Smluvní strany prohlašují, že se v rámci právního vztahu vzniklého na základě této smlouvy budou řídit platnou legislativou České republiky, uplatňování principu rovných příležitostí, publicity, rozvoje informační společnosti a dodržování pravidel hospodářské soutěže.</w:t>
      </w:r>
    </w:p>
    <w:p w:rsidR="003212CC" w:rsidRPr="003212CC" w:rsidRDefault="003212CC"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Pr>
          <w:rFonts w:ascii="Tahoma" w:eastAsia="Times New Roman" w:hAnsi="Tahoma" w:cs="Tahoma"/>
          <w:sz w:val="20"/>
          <w:szCs w:val="20"/>
          <w:lang w:eastAsia="ar-SA"/>
        </w:rPr>
        <w:t xml:space="preserve">Tato smlouva byla schválena na veřejném zasedání zastupitelstva obce Štěnovický Borek, konaného dne </w:t>
      </w:r>
      <w:r w:rsidR="001F5CFF">
        <w:rPr>
          <w:rFonts w:ascii="Tahoma" w:eastAsia="Times New Roman" w:hAnsi="Tahoma" w:cs="Tahoma"/>
          <w:sz w:val="20"/>
          <w:szCs w:val="20"/>
          <w:lang w:eastAsia="ar-SA"/>
        </w:rPr>
        <w:t>……………………..</w:t>
      </w:r>
      <w:r>
        <w:rPr>
          <w:rFonts w:ascii="Tahoma" w:eastAsia="Times New Roman" w:hAnsi="Tahoma" w:cs="Tahoma"/>
          <w:sz w:val="20"/>
          <w:szCs w:val="20"/>
          <w:lang w:eastAsia="ar-SA"/>
        </w:rPr>
        <w:t xml:space="preserve"> pod </w:t>
      </w:r>
      <w:proofErr w:type="spellStart"/>
      <w:proofErr w:type="gramStart"/>
      <w:r>
        <w:rPr>
          <w:rFonts w:ascii="Tahoma" w:eastAsia="Times New Roman" w:hAnsi="Tahoma" w:cs="Tahoma"/>
          <w:sz w:val="20"/>
          <w:szCs w:val="20"/>
          <w:lang w:eastAsia="ar-SA"/>
        </w:rPr>
        <w:t>US.č</w:t>
      </w:r>
      <w:proofErr w:type="spellEnd"/>
      <w:r>
        <w:rPr>
          <w:rFonts w:ascii="Tahoma" w:eastAsia="Times New Roman" w:hAnsi="Tahoma" w:cs="Tahoma"/>
          <w:sz w:val="20"/>
          <w:szCs w:val="20"/>
          <w:lang w:eastAsia="ar-SA"/>
        </w:rPr>
        <w:t>…</w:t>
      </w:r>
      <w:proofErr w:type="gramEnd"/>
      <w:r>
        <w:rPr>
          <w:rFonts w:ascii="Tahoma" w:eastAsia="Times New Roman" w:hAnsi="Tahoma" w:cs="Tahoma"/>
          <w:sz w:val="20"/>
          <w:szCs w:val="20"/>
          <w:lang w:eastAsia="ar-SA"/>
        </w:rPr>
        <w:t>………………..</w:t>
      </w:r>
    </w:p>
    <w:p w:rsidR="00737EEA" w:rsidRPr="00BB3853" w:rsidRDefault="003212CC" w:rsidP="00737EEA">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Pr>
          <w:rFonts w:ascii="Tahoma" w:eastAsia="Times New Roman" w:hAnsi="Tahoma" w:cs="Tahoma"/>
          <w:sz w:val="20"/>
          <w:szCs w:val="20"/>
          <w:lang w:eastAsia="ar-SA"/>
        </w:rPr>
        <w:t xml:space="preserve">Nedílnou součástí této smlouvy jsou technické podmínky- </w:t>
      </w:r>
      <w:r w:rsidRPr="003212CC">
        <w:rPr>
          <w:rFonts w:ascii="Tahoma" w:eastAsia="Times New Roman" w:hAnsi="Tahoma" w:cs="Tahoma"/>
          <w:i/>
          <w:sz w:val="20"/>
          <w:szCs w:val="20"/>
          <w:lang w:eastAsia="ar-SA"/>
        </w:rPr>
        <w:t xml:space="preserve">příloha </w:t>
      </w:r>
      <w:proofErr w:type="gramStart"/>
      <w:r w:rsidRPr="003212CC">
        <w:rPr>
          <w:rFonts w:ascii="Tahoma" w:eastAsia="Times New Roman" w:hAnsi="Tahoma" w:cs="Tahoma"/>
          <w:i/>
          <w:sz w:val="20"/>
          <w:szCs w:val="20"/>
          <w:lang w:eastAsia="ar-SA"/>
        </w:rPr>
        <w:t>č.1</w:t>
      </w:r>
      <w:proofErr w:type="gramEnd"/>
      <w:r>
        <w:rPr>
          <w:rFonts w:ascii="Tahoma" w:eastAsia="Times New Roman" w:hAnsi="Tahoma" w:cs="Tahoma"/>
          <w:sz w:val="20"/>
          <w:szCs w:val="20"/>
          <w:lang w:eastAsia="ar-SA"/>
        </w:rPr>
        <w:t xml:space="preserve"> </w:t>
      </w:r>
    </w:p>
    <w:p w:rsidR="00BB3853" w:rsidRDefault="00BB3853" w:rsidP="00BB3853">
      <w:pPr>
        <w:widowControl w:val="0"/>
        <w:suppressAutoHyphens/>
        <w:spacing w:before="120" w:after="0" w:line="240" w:lineRule="atLeast"/>
        <w:jc w:val="both"/>
        <w:rPr>
          <w:rFonts w:ascii="Tahoma" w:eastAsia="Times New Roman" w:hAnsi="Tahoma" w:cs="Tahoma"/>
          <w:sz w:val="20"/>
          <w:szCs w:val="20"/>
          <w:lang w:eastAsia="ar-SA"/>
        </w:rPr>
      </w:pPr>
    </w:p>
    <w:p w:rsidR="00BB3853" w:rsidRPr="00737EEA" w:rsidRDefault="00BB3853" w:rsidP="00BB3853">
      <w:pPr>
        <w:widowControl w:val="0"/>
        <w:suppressAutoHyphens/>
        <w:spacing w:before="120" w:after="0" w:line="240" w:lineRule="atLeast"/>
        <w:jc w:val="both"/>
        <w:rPr>
          <w:rFonts w:ascii="Tahoma" w:eastAsia="Times New Roman" w:hAnsi="Tahoma" w:cs="Tahoma"/>
          <w:sz w:val="20"/>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316"/>
        <w:gridCol w:w="4212"/>
      </w:tblGrid>
      <w:tr w:rsidR="00C27146" w:rsidRPr="00C27146" w:rsidTr="00D95325">
        <w:tc>
          <w:tcPr>
            <w:tcW w:w="3544" w:type="dxa"/>
            <w:shd w:val="clear" w:color="auto" w:fill="auto"/>
          </w:tcPr>
          <w:p w:rsidR="00C27146" w:rsidRDefault="00C27146" w:rsidP="00C27146">
            <w:pPr>
              <w:suppressAutoHyphens/>
              <w:spacing w:after="200" w:line="276" w:lineRule="auto"/>
              <w:rPr>
                <w:rFonts w:ascii="Tahoma" w:eastAsia="Calibri" w:hAnsi="Tahoma" w:cs="Tahoma"/>
                <w:sz w:val="20"/>
                <w:szCs w:val="20"/>
                <w:lang w:eastAsia="ar-SA"/>
              </w:rPr>
            </w:pPr>
          </w:p>
          <w:p w:rsidR="003212CC" w:rsidRPr="00C27146" w:rsidRDefault="003212CC" w:rsidP="00C27146">
            <w:pPr>
              <w:suppressAutoHyphens/>
              <w:spacing w:after="200" w:line="276" w:lineRule="auto"/>
              <w:rPr>
                <w:rFonts w:ascii="Tahoma" w:eastAsia="Calibri" w:hAnsi="Tahoma" w:cs="Tahoma"/>
                <w:sz w:val="20"/>
                <w:szCs w:val="20"/>
                <w:lang w:eastAsia="ar-SA"/>
              </w:rPr>
            </w:pPr>
          </w:p>
          <w:p w:rsidR="00C27146" w:rsidRPr="00C27146" w:rsidRDefault="00C27146" w:rsidP="00760159">
            <w:pPr>
              <w:suppressAutoHyphens/>
              <w:spacing w:after="200" w:line="276" w:lineRule="auto"/>
              <w:rPr>
                <w:rFonts w:ascii="Tahoma" w:eastAsia="Calibri" w:hAnsi="Tahoma" w:cs="Tahoma"/>
                <w:sz w:val="20"/>
                <w:szCs w:val="20"/>
                <w:lang w:eastAsia="ar-SA"/>
              </w:rPr>
            </w:pPr>
            <w:r w:rsidRPr="00C27146">
              <w:rPr>
                <w:rFonts w:ascii="Tahoma" w:eastAsia="Calibri" w:hAnsi="Tahoma" w:cs="Tahoma"/>
                <w:sz w:val="20"/>
                <w:szCs w:val="20"/>
                <w:lang w:eastAsia="ar-SA"/>
              </w:rPr>
              <w:t>V</w:t>
            </w:r>
            <w:r w:rsidR="00760159">
              <w:rPr>
                <w:rFonts w:ascii="Tahoma" w:eastAsia="Calibri" w:hAnsi="Tahoma" w:cs="Tahoma"/>
                <w:sz w:val="20"/>
                <w:szCs w:val="20"/>
                <w:lang w:eastAsia="ar-SA"/>
              </w:rPr>
              <w:t>e Štěnovickém Borku</w:t>
            </w:r>
            <w:r w:rsidRPr="00C27146">
              <w:rPr>
                <w:rFonts w:ascii="Tahoma" w:eastAsia="Calibri" w:hAnsi="Tahoma" w:cs="Tahoma"/>
                <w:sz w:val="20"/>
                <w:szCs w:val="20"/>
                <w:lang w:eastAsia="ar-SA"/>
              </w:rPr>
              <w:t xml:space="preserve"> dne</w:t>
            </w:r>
            <w:r w:rsidR="00760159">
              <w:rPr>
                <w:rFonts w:ascii="Tahoma" w:eastAsia="Calibri" w:hAnsi="Tahoma" w:cs="Tahoma"/>
                <w:sz w:val="20"/>
                <w:szCs w:val="20"/>
                <w:lang w:eastAsia="ar-SA"/>
              </w:rPr>
              <w:t xml:space="preserve"> ……………</w:t>
            </w:r>
            <w:r w:rsidRPr="00C27146">
              <w:rPr>
                <w:rFonts w:ascii="Tahoma" w:eastAsia="Calibri" w:hAnsi="Tahoma" w:cs="Tahoma"/>
                <w:sz w:val="20"/>
                <w:szCs w:val="20"/>
                <w:lang w:eastAsia="ar-SA"/>
              </w:rPr>
              <w:t xml:space="preserve"> </w:t>
            </w:r>
          </w:p>
        </w:tc>
        <w:tc>
          <w:tcPr>
            <w:tcW w:w="1316" w:type="dxa"/>
            <w:shd w:val="clear" w:color="auto" w:fill="auto"/>
          </w:tcPr>
          <w:p w:rsidR="00C27146" w:rsidRDefault="00C27146" w:rsidP="00C27146">
            <w:pPr>
              <w:suppressAutoHyphens/>
              <w:snapToGrid w:val="0"/>
              <w:spacing w:after="200" w:line="276" w:lineRule="auto"/>
              <w:rPr>
                <w:rFonts w:ascii="Tahoma" w:eastAsia="Calibri" w:hAnsi="Tahoma" w:cs="Tahoma"/>
                <w:sz w:val="20"/>
                <w:szCs w:val="20"/>
                <w:lang w:eastAsia="ar-SA"/>
              </w:rPr>
            </w:pPr>
          </w:p>
          <w:p w:rsidR="003212CC" w:rsidRPr="00C27146" w:rsidRDefault="003212CC" w:rsidP="00C27146">
            <w:pPr>
              <w:suppressAutoHyphens/>
              <w:snapToGrid w:val="0"/>
              <w:spacing w:after="200" w:line="276" w:lineRule="auto"/>
              <w:rPr>
                <w:rFonts w:ascii="Tahoma" w:eastAsia="Calibri" w:hAnsi="Tahoma" w:cs="Tahoma"/>
                <w:sz w:val="20"/>
                <w:szCs w:val="20"/>
                <w:lang w:eastAsia="ar-SA"/>
              </w:rPr>
            </w:pPr>
          </w:p>
        </w:tc>
        <w:tc>
          <w:tcPr>
            <w:tcW w:w="4212" w:type="dxa"/>
            <w:shd w:val="clear" w:color="auto" w:fill="auto"/>
          </w:tcPr>
          <w:p w:rsidR="00C27146" w:rsidRPr="00C27146" w:rsidRDefault="00C27146" w:rsidP="00C27146">
            <w:pPr>
              <w:suppressAutoHyphens/>
              <w:spacing w:after="200" w:line="276" w:lineRule="auto"/>
              <w:rPr>
                <w:rFonts w:ascii="Tahoma" w:eastAsia="Calibri" w:hAnsi="Tahoma" w:cs="Tahoma"/>
                <w:sz w:val="20"/>
                <w:szCs w:val="20"/>
                <w:lang w:eastAsia="ar-SA"/>
              </w:rPr>
            </w:pPr>
          </w:p>
          <w:p w:rsidR="003212CC" w:rsidRDefault="00760159" w:rsidP="00760159">
            <w:pPr>
              <w:suppressAutoHyphens/>
              <w:spacing w:after="200" w:line="276" w:lineRule="auto"/>
              <w:rPr>
                <w:rFonts w:ascii="Tahoma" w:eastAsia="Calibri" w:hAnsi="Tahoma" w:cs="Tahoma"/>
                <w:sz w:val="20"/>
                <w:szCs w:val="20"/>
                <w:lang w:eastAsia="ar-SA"/>
              </w:rPr>
            </w:pPr>
            <w:r>
              <w:rPr>
                <w:rFonts w:ascii="Tahoma" w:eastAsia="Calibri" w:hAnsi="Tahoma" w:cs="Tahoma"/>
                <w:sz w:val="20"/>
                <w:szCs w:val="20"/>
                <w:lang w:eastAsia="ar-SA"/>
              </w:rPr>
              <w:t xml:space="preserve">   </w:t>
            </w:r>
          </w:p>
          <w:p w:rsidR="00C27146" w:rsidRPr="00C27146" w:rsidRDefault="00760159" w:rsidP="00760159">
            <w:pPr>
              <w:suppressAutoHyphens/>
              <w:spacing w:after="200" w:line="276" w:lineRule="auto"/>
              <w:rPr>
                <w:rFonts w:ascii="Tahoma" w:eastAsia="Calibri" w:hAnsi="Tahoma" w:cs="Tahoma"/>
                <w:sz w:val="20"/>
                <w:szCs w:val="20"/>
                <w:lang w:eastAsia="ar-SA"/>
              </w:rPr>
            </w:pPr>
            <w:r>
              <w:rPr>
                <w:rFonts w:ascii="Tahoma" w:eastAsia="Calibri" w:hAnsi="Tahoma" w:cs="Tahoma"/>
                <w:sz w:val="20"/>
                <w:szCs w:val="20"/>
                <w:lang w:eastAsia="ar-SA"/>
              </w:rPr>
              <w:t xml:space="preserve"> </w:t>
            </w:r>
            <w:r w:rsidR="00C27146" w:rsidRPr="00C27146">
              <w:rPr>
                <w:rFonts w:ascii="Tahoma" w:eastAsia="Calibri" w:hAnsi="Tahoma" w:cs="Tahoma"/>
                <w:sz w:val="20"/>
                <w:szCs w:val="20"/>
                <w:lang w:eastAsia="ar-SA"/>
              </w:rPr>
              <w:t>V  …………………………… dne</w:t>
            </w:r>
            <w:r>
              <w:rPr>
                <w:rFonts w:ascii="Tahoma" w:eastAsia="Calibri" w:hAnsi="Tahoma" w:cs="Tahoma"/>
                <w:sz w:val="20"/>
                <w:szCs w:val="20"/>
                <w:lang w:eastAsia="ar-SA"/>
              </w:rPr>
              <w:t xml:space="preserve"> …………………</w:t>
            </w:r>
            <w:r w:rsidR="00C27146" w:rsidRPr="00C27146">
              <w:rPr>
                <w:rFonts w:ascii="Tahoma" w:eastAsia="Calibri" w:hAnsi="Tahoma" w:cs="Tahoma"/>
                <w:sz w:val="20"/>
                <w:szCs w:val="20"/>
                <w:lang w:eastAsia="ar-SA"/>
              </w:rPr>
              <w:t xml:space="preserve"> </w:t>
            </w:r>
          </w:p>
        </w:tc>
      </w:tr>
      <w:tr w:rsidR="00C27146" w:rsidRPr="00C27146" w:rsidTr="00D95325">
        <w:trPr>
          <w:trHeight w:val="1404"/>
        </w:trPr>
        <w:tc>
          <w:tcPr>
            <w:tcW w:w="3544" w:type="dxa"/>
            <w:tcBorders>
              <w:bottom w:val="single" w:sz="4" w:space="0" w:color="000000"/>
            </w:tcBorders>
            <w:shd w:val="clear" w:color="auto" w:fill="auto"/>
            <w:vAlign w:val="center"/>
          </w:tcPr>
          <w:p w:rsidR="00C27146" w:rsidRDefault="00C27146" w:rsidP="00C27146">
            <w:pPr>
              <w:suppressAutoHyphens/>
              <w:snapToGrid w:val="0"/>
              <w:spacing w:after="200" w:line="276" w:lineRule="auto"/>
              <w:rPr>
                <w:rFonts w:ascii="Tahoma" w:eastAsia="Calibri" w:hAnsi="Tahoma" w:cs="Tahoma"/>
                <w:sz w:val="20"/>
                <w:szCs w:val="20"/>
                <w:lang w:eastAsia="ar-SA"/>
              </w:rPr>
            </w:pPr>
          </w:p>
          <w:p w:rsidR="00BB3853" w:rsidRDefault="00BB3853" w:rsidP="00C27146">
            <w:pPr>
              <w:suppressAutoHyphens/>
              <w:snapToGrid w:val="0"/>
              <w:spacing w:after="200" w:line="276" w:lineRule="auto"/>
              <w:rPr>
                <w:rFonts w:ascii="Tahoma" w:eastAsia="Calibri" w:hAnsi="Tahoma" w:cs="Tahoma"/>
                <w:sz w:val="20"/>
                <w:szCs w:val="20"/>
                <w:lang w:eastAsia="ar-SA"/>
              </w:rPr>
            </w:pPr>
          </w:p>
          <w:p w:rsidR="00BB3853" w:rsidRDefault="00BB3853" w:rsidP="00C27146">
            <w:pPr>
              <w:suppressAutoHyphens/>
              <w:snapToGrid w:val="0"/>
              <w:spacing w:after="200" w:line="276" w:lineRule="auto"/>
              <w:rPr>
                <w:rFonts w:ascii="Tahoma" w:eastAsia="Calibri" w:hAnsi="Tahoma" w:cs="Tahoma"/>
                <w:sz w:val="20"/>
                <w:szCs w:val="20"/>
                <w:lang w:eastAsia="ar-SA"/>
              </w:rPr>
            </w:pPr>
          </w:p>
          <w:p w:rsidR="00BB3853" w:rsidRPr="00C27146" w:rsidRDefault="00BB3853" w:rsidP="00C27146">
            <w:pPr>
              <w:suppressAutoHyphens/>
              <w:snapToGrid w:val="0"/>
              <w:spacing w:after="200" w:line="276" w:lineRule="auto"/>
              <w:rPr>
                <w:rFonts w:ascii="Tahoma" w:eastAsia="Calibri" w:hAnsi="Tahoma" w:cs="Tahoma"/>
                <w:sz w:val="20"/>
                <w:szCs w:val="20"/>
                <w:lang w:eastAsia="ar-SA"/>
              </w:rPr>
            </w:pPr>
          </w:p>
        </w:tc>
        <w:tc>
          <w:tcPr>
            <w:tcW w:w="1316" w:type="dxa"/>
            <w:shd w:val="clear" w:color="auto" w:fill="auto"/>
            <w:vAlign w:val="center"/>
          </w:tcPr>
          <w:p w:rsidR="00C27146" w:rsidRPr="00C27146" w:rsidRDefault="00C27146" w:rsidP="00C27146">
            <w:pPr>
              <w:suppressAutoHyphens/>
              <w:snapToGrid w:val="0"/>
              <w:spacing w:after="200" w:line="276" w:lineRule="auto"/>
              <w:jc w:val="center"/>
              <w:rPr>
                <w:rFonts w:ascii="Tahoma" w:eastAsia="Calibri" w:hAnsi="Tahoma" w:cs="Tahoma"/>
                <w:sz w:val="20"/>
                <w:szCs w:val="20"/>
                <w:lang w:eastAsia="ar-SA"/>
              </w:rPr>
            </w:pPr>
          </w:p>
        </w:tc>
        <w:tc>
          <w:tcPr>
            <w:tcW w:w="4212" w:type="dxa"/>
            <w:tcBorders>
              <w:bottom w:val="single" w:sz="4" w:space="0" w:color="000000"/>
            </w:tcBorders>
            <w:shd w:val="clear" w:color="auto" w:fill="auto"/>
            <w:vAlign w:val="center"/>
          </w:tcPr>
          <w:p w:rsidR="00C27146" w:rsidRPr="00C27146" w:rsidRDefault="00C27146" w:rsidP="00C27146">
            <w:pPr>
              <w:suppressAutoHyphens/>
              <w:snapToGrid w:val="0"/>
              <w:spacing w:after="200" w:line="276" w:lineRule="auto"/>
              <w:rPr>
                <w:rFonts w:ascii="Tahoma" w:eastAsia="Calibri" w:hAnsi="Tahoma" w:cs="Tahoma"/>
                <w:sz w:val="20"/>
                <w:szCs w:val="20"/>
                <w:lang w:eastAsia="ar-SA"/>
              </w:rPr>
            </w:pPr>
          </w:p>
        </w:tc>
      </w:tr>
      <w:tr w:rsidR="00C27146" w:rsidRPr="00C27146" w:rsidTr="00D95325">
        <w:tc>
          <w:tcPr>
            <w:tcW w:w="3544" w:type="dxa"/>
            <w:tcBorders>
              <w:top w:val="single" w:sz="4" w:space="0" w:color="000000"/>
            </w:tcBorders>
            <w:shd w:val="clear" w:color="auto" w:fill="auto"/>
          </w:tcPr>
          <w:p w:rsidR="00C27146" w:rsidRPr="00C27146" w:rsidRDefault="00760159" w:rsidP="00760159">
            <w:pPr>
              <w:suppressAutoHyphens/>
              <w:spacing w:after="200" w:line="276" w:lineRule="auto"/>
              <w:rPr>
                <w:rFonts w:ascii="Calibri" w:eastAsia="Calibri" w:hAnsi="Calibri" w:cs="Times New Roman"/>
                <w:i/>
                <w:lang w:eastAsia="ar-SA"/>
              </w:rPr>
            </w:pPr>
            <w:r w:rsidRPr="00760159">
              <w:rPr>
                <w:rFonts w:ascii="Calibri" w:eastAsia="Calibri" w:hAnsi="Calibri" w:cs="Times New Roman"/>
                <w:i/>
                <w:lang w:eastAsia="ar-SA"/>
              </w:rPr>
              <w:t xml:space="preserve">                     za kupujícího</w:t>
            </w:r>
          </w:p>
        </w:tc>
        <w:tc>
          <w:tcPr>
            <w:tcW w:w="1316" w:type="dxa"/>
            <w:shd w:val="clear" w:color="auto" w:fill="auto"/>
            <w:vAlign w:val="center"/>
          </w:tcPr>
          <w:p w:rsidR="00C27146" w:rsidRPr="00C27146" w:rsidRDefault="00C27146" w:rsidP="00C27146">
            <w:pPr>
              <w:suppressAutoHyphens/>
              <w:snapToGrid w:val="0"/>
              <w:spacing w:after="200" w:line="276" w:lineRule="auto"/>
              <w:jc w:val="center"/>
              <w:rPr>
                <w:rFonts w:ascii="Tahoma" w:eastAsia="Calibri" w:hAnsi="Tahoma" w:cs="Tahoma"/>
                <w:i/>
                <w:sz w:val="20"/>
                <w:szCs w:val="20"/>
                <w:lang w:eastAsia="ar-SA"/>
              </w:rPr>
            </w:pPr>
          </w:p>
        </w:tc>
        <w:tc>
          <w:tcPr>
            <w:tcW w:w="4212" w:type="dxa"/>
            <w:tcBorders>
              <w:top w:val="single" w:sz="4" w:space="0" w:color="000000"/>
            </w:tcBorders>
            <w:shd w:val="clear" w:color="auto" w:fill="auto"/>
          </w:tcPr>
          <w:p w:rsidR="00C27146" w:rsidRPr="00C27146" w:rsidRDefault="003212CC" w:rsidP="00760159">
            <w:pPr>
              <w:suppressAutoHyphens/>
              <w:spacing w:after="200" w:line="276" w:lineRule="auto"/>
              <w:jc w:val="center"/>
              <w:rPr>
                <w:rFonts w:ascii="Tahoma" w:eastAsia="Calibri" w:hAnsi="Tahoma" w:cs="Tahoma"/>
                <w:i/>
                <w:sz w:val="20"/>
                <w:szCs w:val="20"/>
                <w:lang w:eastAsia="ar-SA"/>
              </w:rPr>
            </w:pPr>
            <w:r>
              <w:rPr>
                <w:rFonts w:ascii="Tahoma" w:eastAsia="Calibri" w:hAnsi="Tahoma" w:cs="Tahoma"/>
                <w:i/>
                <w:sz w:val="20"/>
                <w:szCs w:val="20"/>
                <w:lang w:eastAsia="ar-SA"/>
              </w:rPr>
              <w:t>za prodávajícího</w:t>
            </w:r>
          </w:p>
        </w:tc>
      </w:tr>
    </w:tbl>
    <w:p w:rsidR="00753B9C" w:rsidRDefault="00753B9C" w:rsidP="003212CC"/>
    <w:sectPr w:rsidR="00753B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A6" w:rsidRDefault="002244A6" w:rsidP="00C27146">
      <w:pPr>
        <w:spacing w:after="0" w:line="240" w:lineRule="auto"/>
      </w:pPr>
      <w:r>
        <w:separator/>
      </w:r>
    </w:p>
  </w:endnote>
  <w:endnote w:type="continuationSeparator" w:id="0">
    <w:p w:rsidR="002244A6" w:rsidRDefault="002244A6" w:rsidP="00C2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A6" w:rsidRDefault="002244A6" w:rsidP="00C27146">
      <w:pPr>
        <w:spacing w:after="0" w:line="240" w:lineRule="auto"/>
      </w:pPr>
      <w:r>
        <w:separator/>
      </w:r>
    </w:p>
  </w:footnote>
  <w:footnote w:type="continuationSeparator" w:id="0">
    <w:p w:rsidR="002244A6" w:rsidRDefault="002244A6" w:rsidP="00C27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46" w:rsidRPr="00C27146" w:rsidRDefault="00C27146" w:rsidP="00C27146">
    <w:pPr>
      <w:pStyle w:val="Zhlav"/>
      <w:jc w:val="right"/>
      <w:rPr>
        <w:b/>
        <w:i/>
      </w:rPr>
    </w:pPr>
    <w:r w:rsidRPr="00C27146">
      <w:rPr>
        <w:b/>
        <w:i/>
      </w:rPr>
      <w:t xml:space="preserve">Příloha </w:t>
    </w:r>
    <w:proofErr w:type="gramStart"/>
    <w:r w:rsidRPr="00C27146">
      <w:rPr>
        <w:b/>
        <w:i/>
      </w:rPr>
      <w:t>č.2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108028C"/>
    <w:name w:val="WW8Num14"/>
    <w:lvl w:ilvl="0">
      <w:start w:val="1"/>
      <w:numFmt w:val="upperRoman"/>
      <w:lvlText w:val="ČÁST %1."/>
      <w:lvlJc w:val="left"/>
      <w:pPr>
        <w:tabs>
          <w:tab w:val="num" w:pos="660"/>
        </w:tabs>
        <w:ind w:left="660" w:hanging="660"/>
      </w:pPr>
    </w:lvl>
    <w:lvl w:ilvl="1">
      <w:start w:val="1"/>
      <w:numFmt w:val="decimal"/>
      <w:lvlText w:val="%2)"/>
      <w:lvlJc w:val="left"/>
      <w:pPr>
        <w:tabs>
          <w:tab w:val="num" w:pos="660"/>
        </w:tabs>
        <w:ind w:left="660" w:hanging="660"/>
      </w:pPr>
      <w:rPr>
        <w:b w:val="0"/>
        <w:sz w:val="20"/>
        <w:szCs w:val="20"/>
      </w:r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00000007"/>
    <w:name w:val="WW8StyleNum"/>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singleLevel"/>
    <w:tmpl w:val="00000008"/>
    <w:name w:val="WW8Num7"/>
    <w:lvl w:ilvl="0">
      <w:start w:val="1"/>
      <w:numFmt w:val="decimal"/>
      <w:lvlText w:val="%1."/>
      <w:lvlJc w:val="left"/>
      <w:pPr>
        <w:tabs>
          <w:tab w:val="num" w:pos="360"/>
        </w:tabs>
        <w:ind w:left="357" w:hanging="357"/>
      </w:pPr>
      <w:rPr>
        <w:b w:val="0"/>
        <w:i w:val="0"/>
      </w:rPr>
    </w:lvl>
  </w:abstractNum>
  <w:abstractNum w:abstractNumId="3" w15:restartNumberingAfterBreak="0">
    <w:nsid w:val="00000009"/>
    <w:multiLevelType w:val="singleLevel"/>
    <w:tmpl w:val="A8EAA914"/>
    <w:name w:val="WW8Num8"/>
    <w:lvl w:ilvl="0">
      <w:start w:val="1"/>
      <w:numFmt w:val="decimal"/>
      <w:lvlText w:val="%1."/>
      <w:lvlJc w:val="left"/>
      <w:pPr>
        <w:tabs>
          <w:tab w:val="num" w:pos="360"/>
        </w:tabs>
        <w:ind w:left="340" w:hanging="340"/>
      </w:pPr>
      <w:rPr>
        <w:rFonts w:ascii="Tahoma" w:hAnsi="Tahoma" w:cs="Tahoma" w:hint="default"/>
        <w:b w:val="0"/>
        <w:i w:val="0"/>
        <w:color w:val="auto"/>
      </w:rPr>
    </w:lvl>
  </w:abstractNum>
  <w:abstractNum w:abstractNumId="4" w15:restartNumberingAfterBreak="0">
    <w:nsid w:val="0000000B"/>
    <w:multiLevelType w:val="singleLevel"/>
    <w:tmpl w:val="0000000B"/>
    <w:name w:val="WW8Num10"/>
    <w:lvl w:ilvl="0">
      <w:start w:val="1"/>
      <w:numFmt w:val="decimal"/>
      <w:lvlText w:val="%1."/>
      <w:lvlJc w:val="left"/>
      <w:pPr>
        <w:tabs>
          <w:tab w:val="num" w:pos="360"/>
        </w:tabs>
        <w:ind w:left="357" w:hanging="357"/>
      </w:pPr>
      <w:rPr>
        <w:b w:val="0"/>
        <w:i w:val="0"/>
        <w:color w:val="auto"/>
      </w:rPr>
    </w:lvl>
  </w:abstractNum>
  <w:abstractNum w:abstractNumId="5" w15:restartNumberingAfterBreak="0">
    <w:nsid w:val="0000000F"/>
    <w:multiLevelType w:val="singleLevel"/>
    <w:tmpl w:val="6C463BD4"/>
    <w:lvl w:ilvl="0">
      <w:start w:val="1"/>
      <w:numFmt w:val="decimal"/>
      <w:lvlText w:val="%1."/>
      <w:lvlJc w:val="left"/>
      <w:pPr>
        <w:tabs>
          <w:tab w:val="num" w:pos="397"/>
        </w:tabs>
        <w:ind w:left="397" w:hanging="397"/>
      </w:pPr>
      <w:rPr>
        <w:rFonts w:ascii="Tahoma" w:hAnsi="Tahoma" w:cs="Tahoma" w:hint="default"/>
        <w:b w:val="0"/>
        <w:i w:val="0"/>
        <w:sz w:val="20"/>
        <w:szCs w:val="20"/>
      </w:rPr>
    </w:lvl>
  </w:abstractNum>
  <w:abstractNum w:abstractNumId="6" w15:restartNumberingAfterBreak="0">
    <w:nsid w:val="00000010"/>
    <w:multiLevelType w:val="singleLevel"/>
    <w:tmpl w:val="00000010"/>
    <w:name w:val="WW8Num15"/>
    <w:lvl w:ilvl="0">
      <w:start w:val="1"/>
      <w:numFmt w:val="decimal"/>
      <w:lvlText w:val="%1."/>
      <w:lvlJc w:val="left"/>
      <w:pPr>
        <w:tabs>
          <w:tab w:val="num" w:pos="360"/>
        </w:tabs>
        <w:ind w:left="360" w:hanging="360"/>
      </w:pPr>
      <w:rPr>
        <w:b/>
        <w:i w:val="0"/>
      </w:rPr>
    </w:lvl>
  </w:abstractNum>
  <w:abstractNum w:abstractNumId="7" w15:restartNumberingAfterBreak="0">
    <w:nsid w:val="00000012"/>
    <w:multiLevelType w:val="multilevel"/>
    <w:tmpl w:val="00000012"/>
    <w:name w:val="WW8Num17"/>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singleLevel"/>
    <w:tmpl w:val="00000013"/>
    <w:lvl w:ilvl="0">
      <w:start w:val="1"/>
      <w:numFmt w:val="lowerLetter"/>
      <w:lvlText w:val="%1)"/>
      <w:lvlJc w:val="left"/>
      <w:pPr>
        <w:tabs>
          <w:tab w:val="num" w:pos="720"/>
        </w:tabs>
        <w:ind w:left="720" w:hanging="380"/>
      </w:pPr>
    </w:lvl>
  </w:abstractNum>
  <w:abstractNum w:abstractNumId="9" w15:restartNumberingAfterBreak="0">
    <w:nsid w:val="00000016"/>
    <w:multiLevelType w:val="singleLevel"/>
    <w:tmpl w:val="CD06EF74"/>
    <w:name w:val="WW8Num21"/>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0" w15:restartNumberingAfterBreak="0">
    <w:nsid w:val="00000020"/>
    <w:multiLevelType w:val="singleLevel"/>
    <w:tmpl w:val="00000020"/>
    <w:name w:val="WW8Num31"/>
    <w:lvl w:ilvl="0">
      <w:start w:val="1"/>
      <w:numFmt w:val="decimal"/>
      <w:lvlText w:val="%1."/>
      <w:lvlJc w:val="left"/>
      <w:pPr>
        <w:tabs>
          <w:tab w:val="num" w:pos="360"/>
        </w:tabs>
        <w:ind w:left="357" w:hanging="357"/>
      </w:pPr>
    </w:lvl>
  </w:abstractNum>
  <w:abstractNum w:abstractNumId="11" w15:restartNumberingAfterBreak="0">
    <w:nsid w:val="00000021"/>
    <w:multiLevelType w:val="singleLevel"/>
    <w:tmpl w:val="00000021"/>
    <w:name w:val="WW8Num32"/>
    <w:lvl w:ilvl="0">
      <w:start w:val="1"/>
      <w:numFmt w:val="decimal"/>
      <w:lvlText w:val="%1."/>
      <w:lvlJc w:val="left"/>
      <w:pPr>
        <w:tabs>
          <w:tab w:val="num" w:pos="360"/>
        </w:tabs>
        <w:ind w:left="360" w:hanging="360"/>
      </w:pPr>
      <w:rPr>
        <w:b w:val="0"/>
        <w:i w:val="0"/>
      </w:rPr>
    </w:lvl>
  </w:abstractNum>
  <w:abstractNum w:abstractNumId="12" w15:restartNumberingAfterBreak="0">
    <w:nsid w:val="2D1F27C7"/>
    <w:multiLevelType w:val="multilevel"/>
    <w:tmpl w:val="3D3202EE"/>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89026BF"/>
    <w:multiLevelType w:val="hybridMultilevel"/>
    <w:tmpl w:val="426A6236"/>
    <w:lvl w:ilvl="0" w:tplc="7BECA9A8">
      <w:start w:val="1"/>
      <w:numFmt w:val="lowerLetter"/>
      <w:lvlText w:val="%1)"/>
      <w:lvlJc w:val="left"/>
      <w:pPr>
        <w:ind w:left="1074" w:hanging="360"/>
      </w:pPr>
      <w:rPr>
        <w:rFonts w:eastAsia="SimSun"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num w:numId="1">
    <w:abstractNumId w:val="1"/>
  </w:num>
  <w:num w:numId="2">
    <w:abstractNumId w:val="6"/>
  </w:num>
  <w:num w:numId="3">
    <w:abstractNumId w:val="11"/>
  </w:num>
  <w:num w:numId="4">
    <w:abstractNumId w:val="10"/>
  </w:num>
  <w:num w:numId="5">
    <w:abstractNumId w:val="3"/>
  </w:num>
  <w:num w:numId="6">
    <w:abstractNumId w:val="5"/>
  </w:num>
  <w:num w:numId="7">
    <w:abstractNumId w:val="0"/>
  </w:num>
  <w:num w:numId="8">
    <w:abstractNumId w:val="7"/>
  </w:num>
  <w:num w:numId="9">
    <w:abstractNumId w:val="8"/>
  </w:num>
  <w:num w:numId="10">
    <w:abstractNumId w:val="9"/>
  </w:num>
  <w:num w:numId="11">
    <w:abstractNumId w:val="4"/>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46"/>
    <w:rsid w:val="0002427F"/>
    <w:rsid w:val="000516FE"/>
    <w:rsid w:val="000642E4"/>
    <w:rsid w:val="001F5CFF"/>
    <w:rsid w:val="002244A6"/>
    <w:rsid w:val="003212CC"/>
    <w:rsid w:val="005B64D9"/>
    <w:rsid w:val="00737EEA"/>
    <w:rsid w:val="0075125E"/>
    <w:rsid w:val="00753B9C"/>
    <w:rsid w:val="00760159"/>
    <w:rsid w:val="00A43228"/>
    <w:rsid w:val="00A91839"/>
    <w:rsid w:val="00BB3853"/>
    <w:rsid w:val="00C27146"/>
    <w:rsid w:val="00E30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CD67B9"/>
  <w15:chartTrackingRefBased/>
  <w15:docId w15:val="{1D37335E-B804-43C9-9AC6-E9EEF43B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71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7146"/>
  </w:style>
  <w:style w:type="paragraph" w:styleId="Zpat">
    <w:name w:val="footer"/>
    <w:basedOn w:val="Normln"/>
    <w:link w:val="ZpatChar"/>
    <w:uiPriority w:val="99"/>
    <w:unhideWhenUsed/>
    <w:rsid w:val="00C271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7146"/>
  </w:style>
  <w:style w:type="paragraph" w:customStyle="1" w:styleId="zkladntextKV">
    <w:name w:val="základní text K&amp;V"/>
    <w:rsid w:val="00C27146"/>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noProof/>
      <w:sz w:val="24"/>
      <w:szCs w:val="20"/>
      <w:lang w:eastAsia="cs-CZ"/>
    </w:rPr>
  </w:style>
  <w:style w:type="paragraph" w:styleId="Textbubliny">
    <w:name w:val="Balloon Text"/>
    <w:basedOn w:val="Normln"/>
    <w:link w:val="TextbublinyChar"/>
    <w:uiPriority w:val="99"/>
    <w:semiHidden/>
    <w:unhideWhenUsed/>
    <w:rsid w:val="005B64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6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2389</Words>
  <Characters>14096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ALBL Zdeněk</dc:creator>
  <cp:keywords/>
  <dc:description/>
  <cp:lastModifiedBy>ALBL Zdeněk</cp:lastModifiedBy>
  <cp:revision>6</cp:revision>
  <cp:lastPrinted>2022-05-05T12:01:00Z</cp:lastPrinted>
  <dcterms:created xsi:type="dcterms:W3CDTF">2022-04-05T08:26:00Z</dcterms:created>
  <dcterms:modified xsi:type="dcterms:W3CDTF">2022-05-05T12:01:00Z</dcterms:modified>
</cp:coreProperties>
</file>