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F1" w:rsidRDefault="00B3342B" w:rsidP="001532F1">
      <w:pPr>
        <w:pStyle w:val="Nadpis1"/>
        <w:numPr>
          <w:ilvl w:val="0"/>
          <w:numId w:val="0"/>
        </w:numPr>
        <w:rPr>
          <w:rFonts w:cs="Tahoma"/>
        </w:rPr>
      </w:pPr>
      <w:bookmarkStart w:id="0" w:name="_Toc137281039"/>
      <w:bookmarkStart w:id="1" w:name="_Toc415858847"/>
      <w:r>
        <w:rPr>
          <w:rFonts w:cs="Tahoma"/>
        </w:rPr>
        <w:t>Příloha č. 1</w:t>
      </w:r>
      <w:r w:rsidR="001532F1">
        <w:rPr>
          <w:rFonts w:cs="Tahoma"/>
        </w:rPr>
        <w:t xml:space="preserve"> – Krycí list nabídky</w:t>
      </w:r>
      <w:bookmarkEnd w:id="0"/>
      <w:bookmarkEnd w:id="1"/>
    </w:p>
    <w:p w:rsidR="001532F1" w:rsidRPr="001532F1" w:rsidRDefault="001532F1" w:rsidP="001532F1">
      <w:pPr>
        <w:jc w:val="center"/>
        <w:rPr>
          <w:rFonts w:cs="Tahoma"/>
          <w:b/>
          <w:sz w:val="36"/>
          <w:szCs w:val="36"/>
          <w:u w:val="single"/>
        </w:rPr>
      </w:pPr>
      <w:r>
        <w:rPr>
          <w:rFonts w:cs="Tahoma"/>
          <w:b/>
          <w:sz w:val="36"/>
          <w:szCs w:val="36"/>
          <w:u w:val="single"/>
        </w:rPr>
        <w:t>Krycí list nabídky</w:t>
      </w:r>
    </w:p>
    <w:p w:rsidR="00821A47" w:rsidRPr="00821A47" w:rsidRDefault="001532F1" w:rsidP="00821A47">
      <w:pPr>
        <w:pStyle w:val="Odstavecseseznamem"/>
        <w:numPr>
          <w:ilvl w:val="0"/>
          <w:numId w:val="3"/>
        </w:numPr>
        <w:rPr>
          <w:rFonts w:cs="Tahoma"/>
          <w:b/>
        </w:rPr>
      </w:pPr>
      <w:r w:rsidRPr="00821A47">
        <w:rPr>
          <w:rFonts w:cs="Tahoma"/>
          <w:b/>
        </w:rPr>
        <w:t>Název veřejné zakázky:</w:t>
      </w:r>
    </w:p>
    <w:p w:rsidR="001A1039" w:rsidRPr="00031AD2" w:rsidRDefault="00031AD2" w:rsidP="00031AD2">
      <w:pPr>
        <w:spacing w:after="0" w:line="240" w:lineRule="auto"/>
        <w:rPr>
          <w:b/>
          <w:bCs/>
          <w:sz w:val="24"/>
          <w:szCs w:val="24"/>
        </w:rPr>
      </w:pPr>
      <w:bookmarkStart w:id="2" w:name="_GoBack"/>
      <w:bookmarkEnd w:id="2"/>
      <w:r w:rsidRPr="00031AD2">
        <w:rPr>
          <w:b/>
          <w:bCs/>
          <w:sz w:val="24"/>
          <w:szCs w:val="24"/>
        </w:rPr>
        <w:t xml:space="preserve">Souvislá údržba povrchu </w:t>
      </w:r>
      <w:r w:rsidRPr="00031AD2">
        <w:rPr>
          <w:b/>
          <w:bCs/>
          <w:sz w:val="24"/>
          <w:szCs w:val="24"/>
        </w:rPr>
        <w:t>komunikací Jano</w:t>
      </w:r>
      <w:r w:rsidRPr="00031AD2">
        <w:rPr>
          <w:b/>
          <w:bCs/>
          <w:sz w:val="24"/>
          <w:szCs w:val="24"/>
        </w:rPr>
        <w:t xml:space="preserve">v nad Nisou místních komunikací </w:t>
      </w:r>
      <w:r w:rsidRPr="00031AD2">
        <w:rPr>
          <w:b/>
          <w:bCs/>
          <w:sz w:val="24"/>
          <w:szCs w:val="24"/>
        </w:rPr>
        <w:t>MK 5b a MK 5c</w:t>
      </w:r>
    </w:p>
    <w:p w:rsidR="00031AD2" w:rsidRPr="00031AD2" w:rsidRDefault="00031AD2" w:rsidP="00031AD2">
      <w:pPr>
        <w:spacing w:after="0" w:line="240" w:lineRule="auto"/>
        <w:ind w:left="360"/>
        <w:rPr>
          <w:b/>
          <w:bCs/>
          <w:sz w:val="32"/>
          <w:szCs w:val="32"/>
        </w:rPr>
      </w:pPr>
    </w:p>
    <w:p w:rsidR="001532F1" w:rsidRDefault="001A1039" w:rsidP="001A1039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 xml:space="preserve">2.  </w:t>
      </w:r>
      <w:r w:rsidR="001532F1">
        <w:rPr>
          <w:rFonts w:cs="Tahoma"/>
          <w:b/>
        </w:rPr>
        <w:t>Základní identifikační údaje</w:t>
      </w:r>
    </w:p>
    <w:p w:rsidR="001A1039" w:rsidRDefault="001A1039" w:rsidP="001A1039">
      <w:pPr>
        <w:spacing w:after="0" w:line="240" w:lineRule="auto"/>
        <w:rPr>
          <w:rFonts w:cs="Tahoma"/>
          <w:b/>
        </w:rPr>
      </w:pPr>
    </w:p>
    <w:p w:rsidR="001532F1" w:rsidRPr="001532F1" w:rsidRDefault="001532F1" w:rsidP="001532F1">
      <w:pPr>
        <w:rPr>
          <w:rFonts w:cs="Tahoma"/>
          <w:b/>
        </w:rPr>
      </w:pPr>
      <w:r>
        <w:rPr>
          <w:rFonts w:cs="Tahoma"/>
          <w:b/>
        </w:rPr>
        <w:t>2.1. Zadavatel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widowControl w:val="0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</w:rPr>
              <w:t>Zadavatelem veřejné zakázky je: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widowControl w:val="0"/>
              <w:spacing w:beforeLines="40" w:before="96" w:after="40"/>
              <w:rPr>
                <w:rFonts w:ascii="Arial Narrow" w:hAnsi="Arial Narrow" w:cs="Tahoma"/>
                <w:b/>
                <w:snapToGrid w:val="0"/>
                <w:color w:val="000000"/>
              </w:rPr>
            </w:pPr>
            <w:r>
              <w:rPr>
                <w:rFonts w:ascii="Arial Narrow" w:hAnsi="Arial Narrow" w:cs="Tahoma"/>
                <w:b/>
                <w:snapToGrid w:val="0"/>
                <w:color w:val="000000"/>
              </w:rPr>
              <w:t>Obec Janov nad Nisou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se sídlem: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Č. p. 520, 468 11 Janov nad Nisou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zastoupena: 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Danielem Davidem</w:t>
            </w:r>
            <w:r w:rsidRPr="00DB3822">
              <w:rPr>
                <w:rFonts w:ascii="Arial Narrow" w:hAnsi="Arial Narrow" w:cs="Tahoma"/>
                <w:szCs w:val="22"/>
              </w:rPr>
              <w:t xml:space="preserve">, starostou 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IČ: 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" w:hAnsi="Arial" w:cs="Arial"/>
                <w:sz w:val="20"/>
              </w:rPr>
              <w:t>00262358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kontaktní osoba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 David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>
              <w:rPr>
                <w:rFonts w:ascii="Arial Narrow" w:hAnsi="Arial Narrow" w:cs="Tahoma"/>
                <w:szCs w:val="22"/>
              </w:rPr>
              <w:t>GSM: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cs="Tahoma"/>
                <w:sz w:val="20"/>
              </w:rPr>
              <w:t>+420 725 071 189</w:t>
            </w:r>
          </w:p>
        </w:tc>
      </w:tr>
      <w:tr w:rsidR="001532F1" w:rsidTr="00C3103F">
        <w:tc>
          <w:tcPr>
            <w:tcW w:w="3888" w:type="dxa"/>
            <w:vAlign w:val="center"/>
          </w:tcPr>
          <w:p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E-mail:</w:t>
            </w:r>
          </w:p>
        </w:tc>
        <w:tc>
          <w:tcPr>
            <w:tcW w:w="5400" w:type="dxa"/>
            <w:vAlign w:val="center"/>
          </w:tcPr>
          <w:p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starosta@janov-n-n.cz</w:t>
            </w:r>
          </w:p>
        </w:tc>
      </w:tr>
    </w:tbl>
    <w:p w:rsidR="001532F1" w:rsidRDefault="001532F1" w:rsidP="001532F1">
      <w:pPr>
        <w:rPr>
          <w:rFonts w:cs="Tahoma"/>
        </w:rPr>
      </w:pPr>
    </w:p>
    <w:p w:rsidR="001532F1" w:rsidRDefault="001532F1" w:rsidP="001532F1">
      <w:pPr>
        <w:numPr>
          <w:ilvl w:val="1"/>
          <w:numId w:val="1"/>
        </w:numPr>
        <w:tabs>
          <w:tab w:val="clear" w:pos="420"/>
          <w:tab w:val="num" w:pos="540"/>
        </w:tabs>
        <w:spacing w:after="0" w:line="240" w:lineRule="auto"/>
        <w:rPr>
          <w:rFonts w:cs="Tahoma"/>
          <w:b/>
        </w:rPr>
      </w:pPr>
      <w:r>
        <w:rPr>
          <w:rFonts w:cs="Tahoma"/>
          <w:b/>
        </w:rPr>
        <w:t>Uchazeč</w:t>
      </w:r>
    </w:p>
    <w:p w:rsidR="001532F1" w:rsidRPr="001532F1" w:rsidRDefault="001532F1" w:rsidP="001532F1">
      <w:pPr>
        <w:spacing w:after="0" w:line="240" w:lineRule="auto"/>
        <w:ind w:left="420"/>
        <w:rPr>
          <w:rFonts w:cs="Tahoma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Název:</w:t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bankovní spojení: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 xml:space="preserve">č. účtu: 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IČ: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DIČ: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kontaktní osoba: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:rsidTr="00C3103F">
        <w:tc>
          <w:tcPr>
            <w:tcW w:w="360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</w:tbl>
    <w:p w:rsidR="001532F1" w:rsidRDefault="001532F1" w:rsidP="001532F1">
      <w:pPr>
        <w:rPr>
          <w:rFonts w:cs="Tahoma"/>
        </w:rPr>
      </w:pPr>
    </w:p>
    <w:p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br w:type="page"/>
      </w:r>
      <w:r>
        <w:rPr>
          <w:rFonts w:cs="Tahoma"/>
          <w:b/>
        </w:rPr>
        <w:lastRenderedPageBreak/>
        <w:t xml:space="preserve"> Nabídková cena:</w:t>
      </w:r>
    </w:p>
    <w:p w:rsidR="00031AD2" w:rsidRPr="00031AD2" w:rsidRDefault="00031AD2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</w:p>
    <w:p w:rsidR="001532F1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bez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:rsidR="0054068B" w:rsidRPr="00B07252" w:rsidRDefault="0054068B" w:rsidP="0054068B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DPH: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včetně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 xml:space="preserve">…………………………………………… </w:t>
      </w:r>
    </w:p>
    <w:p w:rsidR="001532F1" w:rsidRPr="00B07252" w:rsidRDefault="001532F1" w:rsidP="001532F1">
      <w:pPr>
        <w:rPr>
          <w:rFonts w:ascii="Arial Narrow" w:hAnsi="Arial Narrow" w:cs="Tahoma"/>
        </w:rPr>
      </w:pPr>
    </w:p>
    <w:p w:rsidR="001532F1" w:rsidRDefault="001532F1" w:rsidP="001532F1">
      <w:pPr>
        <w:rPr>
          <w:rFonts w:cs="Tahoma"/>
        </w:rPr>
      </w:pPr>
    </w:p>
    <w:p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Oprávněná osoba za uchazeče</w:t>
      </w:r>
      <w:r>
        <w:rPr>
          <w:rStyle w:val="Znakapoznpodarou"/>
          <w:rFonts w:cs="Tahoma"/>
          <w:b/>
        </w:rPr>
        <w:footnoteReference w:id="1"/>
      </w:r>
      <w:r>
        <w:rPr>
          <w:rFonts w:cs="Tahoma"/>
          <w:b/>
        </w:rPr>
        <w:t xml:space="preserve"> jednat:</w:t>
      </w:r>
    </w:p>
    <w:p w:rsidR="001532F1" w:rsidRDefault="001532F1" w:rsidP="001532F1">
      <w:pPr>
        <w:rPr>
          <w:rFonts w:cs="Tahoma"/>
          <w:b/>
        </w:rPr>
      </w:pPr>
    </w:p>
    <w:p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Titul, jméno, příjmení : ……………………………………………………</w:t>
      </w:r>
      <w:proofErr w:type="gramStart"/>
      <w:r w:rsidRPr="00B07252">
        <w:rPr>
          <w:rFonts w:ascii="Arial Narrow" w:hAnsi="Arial Narrow" w:cs="Tahoma"/>
        </w:rPr>
        <w:t>…..</w:t>
      </w:r>
      <w:proofErr w:type="gramEnd"/>
    </w:p>
    <w:p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Funkce: ………………………………………………………………………..</w:t>
      </w:r>
    </w:p>
    <w:p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:rsidR="001532F1" w:rsidRPr="00B07252" w:rsidRDefault="001532F1" w:rsidP="001532F1">
      <w:pPr>
        <w:rPr>
          <w:rFonts w:ascii="Arial Narrow" w:hAnsi="Arial Narrow" w:cs="Tahoma"/>
        </w:rPr>
      </w:pPr>
    </w:p>
    <w:p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Podpis: …………………………………………………………………………</w:t>
      </w:r>
    </w:p>
    <w:p w:rsidR="001532F1" w:rsidRPr="00B07252" w:rsidRDefault="001532F1" w:rsidP="001532F1">
      <w:pPr>
        <w:rPr>
          <w:rFonts w:ascii="Arial Narrow" w:hAnsi="Arial Narrow" w:cs="Tahoma"/>
        </w:rPr>
      </w:pPr>
    </w:p>
    <w:p w:rsidR="001532F1" w:rsidRDefault="001532F1" w:rsidP="001532F1">
      <w:pPr>
        <w:rPr>
          <w:rFonts w:cs="Tahoma"/>
        </w:rPr>
      </w:pPr>
    </w:p>
    <w:p w:rsidR="001532F1" w:rsidRDefault="001532F1" w:rsidP="001532F1">
      <w:pPr>
        <w:pStyle w:val="Nadpis1"/>
        <w:numPr>
          <w:ilvl w:val="0"/>
          <w:numId w:val="0"/>
        </w:numPr>
        <w:jc w:val="left"/>
        <w:rPr>
          <w:rFonts w:cs="Tahoma"/>
        </w:rPr>
      </w:pPr>
    </w:p>
    <w:p w:rsidR="001532F1" w:rsidRDefault="001532F1" w:rsidP="001532F1"/>
    <w:p w:rsidR="00212039" w:rsidRDefault="00212039"/>
    <w:sectPr w:rsidR="0021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85" w:rsidRDefault="00945F85" w:rsidP="001532F1">
      <w:pPr>
        <w:spacing w:after="0" w:line="240" w:lineRule="auto"/>
      </w:pPr>
      <w:r>
        <w:separator/>
      </w:r>
    </w:p>
  </w:endnote>
  <w:endnote w:type="continuationSeparator" w:id="0">
    <w:p w:rsidR="00945F85" w:rsidRDefault="00945F85" w:rsidP="001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85" w:rsidRDefault="00945F85" w:rsidP="001532F1">
      <w:pPr>
        <w:spacing w:after="0" w:line="240" w:lineRule="auto"/>
      </w:pPr>
      <w:r>
        <w:separator/>
      </w:r>
    </w:p>
  </w:footnote>
  <w:footnote w:type="continuationSeparator" w:id="0">
    <w:p w:rsidR="00945F85" w:rsidRDefault="00945F85" w:rsidP="001532F1">
      <w:pPr>
        <w:spacing w:after="0" w:line="240" w:lineRule="auto"/>
      </w:pPr>
      <w:r>
        <w:continuationSeparator/>
      </w:r>
    </w:p>
  </w:footnote>
  <w:footnote w:id="1">
    <w:p w:rsidR="001532F1" w:rsidRDefault="001532F1" w:rsidP="001532F1">
      <w:pPr>
        <w:pStyle w:val="Textpoznpodarou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44BFF"/>
    <w:multiLevelType w:val="multilevel"/>
    <w:tmpl w:val="00AC2BFC"/>
    <w:lvl w:ilvl="0">
      <w:start w:val="1"/>
      <w:numFmt w:val="decimal"/>
      <w:pStyle w:val="Nadpis1"/>
      <w:lvlText w:val="%1."/>
      <w:lvlJc w:val="left"/>
      <w:pPr>
        <w:tabs>
          <w:tab w:val="num" w:pos="509"/>
        </w:tabs>
        <w:ind w:left="509" w:hanging="5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hint="default"/>
      </w:rPr>
    </w:lvl>
  </w:abstractNum>
  <w:abstractNum w:abstractNumId="2" w15:restartNumberingAfterBreak="0">
    <w:nsid w:val="6C11062E"/>
    <w:multiLevelType w:val="hybridMultilevel"/>
    <w:tmpl w:val="8314F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1"/>
    <w:rsid w:val="00031AD2"/>
    <w:rsid w:val="000A1BFE"/>
    <w:rsid w:val="001532F1"/>
    <w:rsid w:val="001A1039"/>
    <w:rsid w:val="001D45A1"/>
    <w:rsid w:val="001E69BD"/>
    <w:rsid w:val="00212039"/>
    <w:rsid w:val="002E71D4"/>
    <w:rsid w:val="003C35D3"/>
    <w:rsid w:val="004573DD"/>
    <w:rsid w:val="0054068B"/>
    <w:rsid w:val="006049DF"/>
    <w:rsid w:val="00821A47"/>
    <w:rsid w:val="00945F85"/>
    <w:rsid w:val="00B3342B"/>
    <w:rsid w:val="00C3103F"/>
    <w:rsid w:val="00DD2B18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B820"/>
  <w15:docId w15:val="{0993B186-EB14-40F2-85CA-740820D2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532F1"/>
    <w:pPr>
      <w:keepNext/>
      <w:numPr>
        <w:numId w:val="2"/>
      </w:numPr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32F1"/>
    <w:pPr>
      <w:keepNext/>
      <w:numPr>
        <w:ilvl w:val="1"/>
        <w:numId w:val="2"/>
      </w:numPr>
      <w:tabs>
        <w:tab w:val="num" w:pos="72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1532F1"/>
    <w:pPr>
      <w:keepNext/>
      <w:numPr>
        <w:ilvl w:val="2"/>
        <w:numId w:val="2"/>
      </w:numPr>
      <w:tabs>
        <w:tab w:val="clear" w:pos="-1"/>
        <w:tab w:val="left" w:pos="1080"/>
      </w:tabs>
      <w:spacing w:before="240" w:after="60" w:line="240" w:lineRule="auto"/>
      <w:ind w:left="1080" w:hanging="1080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32F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ahoma" w:eastAsia="Times New Roman" w:hAnsi="Tahoma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532F1"/>
    <w:rPr>
      <w:rFonts w:ascii="Tahoma" w:eastAsia="Times New Roman" w:hAnsi="Tahoma"/>
      <w:b/>
      <w:szCs w:val="28"/>
    </w:rPr>
  </w:style>
  <w:style w:type="character" w:customStyle="1" w:styleId="Nadpis2Char">
    <w:name w:val="Nadpis 2 Char"/>
    <w:link w:val="Nadpis2"/>
    <w:rsid w:val="001532F1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1532F1"/>
    <w:rPr>
      <w:rFonts w:ascii="Arial" w:eastAsia="Times New Roman" w:hAnsi="Arial"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1532F1"/>
    <w:rPr>
      <w:rFonts w:ascii="Tahoma" w:eastAsia="Times New Roman" w:hAnsi="Tahoma"/>
      <w:b/>
      <w:bCs/>
      <w:sz w:val="28"/>
      <w:szCs w:val="28"/>
    </w:rPr>
  </w:style>
  <w:style w:type="paragraph" w:customStyle="1" w:styleId="odsazfurt">
    <w:name w:val="odsaz furt"/>
    <w:basedOn w:val="Normln"/>
    <w:rsid w:val="001532F1"/>
    <w:pPr>
      <w:spacing w:after="0" w:line="240" w:lineRule="auto"/>
      <w:ind w:left="284"/>
      <w:jc w:val="both"/>
    </w:pPr>
    <w:rPr>
      <w:rFonts w:ascii="Tahoma" w:eastAsia="Times New Roman" w:hAnsi="Tahoma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32F1"/>
    <w:pPr>
      <w:spacing w:after="0" w:line="240" w:lineRule="auto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1532F1"/>
    <w:rPr>
      <w:rFonts w:ascii="Tahoma" w:eastAsia="Times New Roman" w:hAnsi="Tahoma"/>
    </w:rPr>
  </w:style>
  <w:style w:type="character" w:styleId="Znakapoznpodarou">
    <w:name w:val="footnote reference"/>
    <w:semiHidden/>
    <w:rsid w:val="001532F1"/>
    <w:rPr>
      <w:vertAlign w:val="superscript"/>
    </w:rPr>
  </w:style>
  <w:style w:type="paragraph" w:customStyle="1" w:styleId="Stylodsazfurt11bVlevo0cm">
    <w:name w:val="Styl odsaz furt + 11 b. Vlevo:  0 cm"/>
    <w:basedOn w:val="odsazfurt"/>
    <w:rsid w:val="001532F1"/>
    <w:pPr>
      <w:spacing w:before="120"/>
      <w:ind w:left="0"/>
    </w:pPr>
    <w:rPr>
      <w:sz w:val="22"/>
    </w:rPr>
  </w:style>
  <w:style w:type="paragraph" w:customStyle="1" w:styleId="Default">
    <w:name w:val="Default"/>
    <w:rsid w:val="00821A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2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jana.simanova</dc:creator>
  <cp:lastModifiedBy>Spravce</cp:lastModifiedBy>
  <cp:revision>2</cp:revision>
  <dcterms:created xsi:type="dcterms:W3CDTF">2022-04-11T20:40:00Z</dcterms:created>
  <dcterms:modified xsi:type="dcterms:W3CDTF">2022-04-11T20:40:00Z</dcterms:modified>
</cp:coreProperties>
</file>