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7D16" w14:textId="7B4FE394" w:rsidR="002D320C" w:rsidRPr="00B334F1" w:rsidRDefault="002D320C" w:rsidP="002D320C">
      <w:pPr>
        <w:pStyle w:val="Normln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FF0000"/>
          <w:spacing w:val="8"/>
          <w:sz w:val="23"/>
          <w:szCs w:val="23"/>
        </w:rPr>
      </w:pPr>
      <w:r>
        <w:rPr>
          <w:rStyle w:val="Siln"/>
          <w:rFonts w:ascii="Arial" w:hAnsi="Arial" w:cs="Arial"/>
          <w:color w:val="F39C12"/>
          <w:spacing w:val="8"/>
          <w:sz w:val="23"/>
          <w:szCs w:val="23"/>
        </w:rPr>
        <w:t>► Třídy a tloušťky stěn plastových profilů</w:t>
      </w:r>
      <w:r>
        <w:rPr>
          <w:rFonts w:ascii="Arial" w:hAnsi="Arial" w:cs="Arial"/>
          <w:color w:val="00325D"/>
          <w:spacing w:val="8"/>
          <w:sz w:val="23"/>
          <w:szCs w:val="23"/>
        </w:rPr>
        <w:br/>
        <w:t>Norma ČSN EN 12608-1 Profily z neměkčeného polyvinylchloridu (PVC-U) pro výrobu oken a dveří – Klasifikace, požadavky a zkušební metody – Část 1: Povrchově neupravené profily z PVC-U se světlými povrchy, klasifikuje a pojmenovává možné rozdíly v tloušťce stěn PVC profilů, viz tabulka číslo 3 níže. Klasifikace a začlenění profilů neslouží k posouzení kvality konkrétního profilu ani k ohodnocení kvality celého okna – viz citace z platné normy.</w:t>
      </w:r>
      <w:r>
        <w:rPr>
          <w:rFonts w:ascii="Arial" w:hAnsi="Arial" w:cs="Arial"/>
          <w:color w:val="00325D"/>
          <w:spacing w:val="8"/>
          <w:sz w:val="23"/>
          <w:szCs w:val="23"/>
        </w:rPr>
        <w:br/>
      </w:r>
      <w:r>
        <w:rPr>
          <w:rFonts w:ascii="Arial" w:hAnsi="Arial" w:cs="Arial"/>
          <w:noProof/>
          <w:color w:val="00325D"/>
          <w:spacing w:val="8"/>
          <w:sz w:val="23"/>
          <w:szCs w:val="23"/>
        </w:rPr>
        <w:drawing>
          <wp:inline distT="0" distB="0" distL="0" distR="0" wp14:anchorId="21A30B69" wp14:editId="23AE9326">
            <wp:extent cx="5760720" cy="12141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325D"/>
          <w:spacing w:val="8"/>
          <w:sz w:val="23"/>
          <w:szCs w:val="23"/>
        </w:rPr>
        <w:br/>
      </w:r>
      <w:r>
        <w:rPr>
          <w:rStyle w:val="Zdraznn"/>
          <w:rFonts w:ascii="Arial" w:hAnsi="Arial" w:cs="Arial"/>
          <w:color w:val="00325D"/>
          <w:spacing w:val="8"/>
          <w:sz w:val="18"/>
          <w:szCs w:val="18"/>
        </w:rPr>
        <w:t xml:space="preserve">POZNÁMKA Klasifikace hlavních profilů podle tloušťky stěny je určena k popisu širokých variací profilů a konstrukcí oken pro různé systémy, které jsou používány v Evropě. </w:t>
      </w:r>
      <w:r w:rsidRPr="00B334F1">
        <w:rPr>
          <w:rStyle w:val="Zdraznn"/>
          <w:rFonts w:ascii="Arial" w:hAnsi="Arial" w:cs="Arial"/>
          <w:color w:val="FF0000"/>
          <w:spacing w:val="8"/>
          <w:sz w:val="18"/>
          <w:szCs w:val="18"/>
          <w:highlight w:val="yellow"/>
        </w:rPr>
        <w:t>Není určena k naznačení rozdílů v kvalitě profilů nebo ve funkčnosti oken za předpokladu, že příslušné funkční požadavky pro okna i profily jsou vyhovující</w:t>
      </w:r>
      <w:r w:rsidRPr="00B334F1">
        <w:rPr>
          <w:rStyle w:val="Zdraznn"/>
          <w:rFonts w:ascii="Arial" w:hAnsi="Arial" w:cs="Arial"/>
          <w:color w:val="FF0000"/>
          <w:spacing w:val="8"/>
          <w:sz w:val="18"/>
          <w:szCs w:val="18"/>
        </w:rPr>
        <w:t>.</w:t>
      </w:r>
    </w:p>
    <w:p w14:paraId="2C40627A" w14:textId="77777777" w:rsidR="002D320C" w:rsidRDefault="002D320C" w:rsidP="002D320C">
      <w:pPr>
        <w:pStyle w:val="Normln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325D"/>
          <w:spacing w:val="8"/>
          <w:sz w:val="23"/>
          <w:szCs w:val="23"/>
        </w:rPr>
      </w:pPr>
      <w:r>
        <w:rPr>
          <w:rFonts w:ascii="Arial" w:hAnsi="Arial" w:cs="Arial"/>
          <w:color w:val="00325D"/>
          <w:spacing w:val="8"/>
          <w:sz w:val="23"/>
          <w:szCs w:val="23"/>
        </w:rPr>
        <w:t>Při specifikaci oken je možné stanovit až 35 kvalitativních parametrů, které stanoví přesné požadavky na výrobek. Jednoznačně tedy není možné spojovat kvalitu okna s klasifikační třídou stěny profilu, ale s celým souborem všech parametrů, které určují vlastnosti výsledného výrobku – viz dokument.</w:t>
      </w:r>
      <w:r>
        <w:rPr>
          <w:rFonts w:ascii="Arial" w:hAnsi="Arial" w:cs="Arial"/>
          <w:color w:val="00325D"/>
          <w:spacing w:val="8"/>
          <w:sz w:val="23"/>
          <w:szCs w:val="23"/>
        </w:rPr>
        <w:br/>
      </w:r>
      <w:r>
        <w:rPr>
          <w:rFonts w:ascii="Arial" w:hAnsi="Arial" w:cs="Arial"/>
          <w:color w:val="00325D"/>
          <w:spacing w:val="8"/>
          <w:sz w:val="23"/>
          <w:szCs w:val="23"/>
        </w:rPr>
        <w:br/>
      </w:r>
      <w:r>
        <w:rPr>
          <w:rStyle w:val="Siln"/>
          <w:rFonts w:ascii="Arial" w:hAnsi="Arial" w:cs="Arial"/>
          <w:color w:val="00325D"/>
          <w:spacing w:val="8"/>
          <w:sz w:val="23"/>
          <w:szCs w:val="23"/>
        </w:rPr>
        <w:t>Metodický pokyn pro zadávání zakázky na dodávku nových oken nebo výměnu stávajících oken</w:t>
      </w:r>
      <w:r>
        <w:rPr>
          <w:rFonts w:ascii="Arial" w:hAnsi="Arial" w:cs="Arial"/>
          <w:color w:val="00325D"/>
          <w:spacing w:val="8"/>
          <w:sz w:val="23"/>
          <w:szCs w:val="23"/>
        </w:rPr>
        <w:t> - tabulka Specifikace vlastností oken a vnějších dveří, nebo tentýž </w:t>
      </w:r>
      <w:hyperlink r:id="rId5" w:tgtFrame="_blank" w:history="1">
        <w:r>
          <w:rPr>
            <w:rStyle w:val="Hypertextovodkaz"/>
            <w:rFonts w:ascii="Arial" w:hAnsi="Arial" w:cs="Arial"/>
            <w:color w:val="EE7E1A"/>
            <w:spacing w:val="8"/>
            <w:sz w:val="23"/>
            <w:szCs w:val="23"/>
          </w:rPr>
          <w:t>dokument uvedený na stránkách MPO</w:t>
        </w:r>
      </w:hyperlink>
      <w:r>
        <w:rPr>
          <w:rFonts w:ascii="Arial" w:hAnsi="Arial" w:cs="Arial"/>
          <w:color w:val="00325D"/>
          <w:spacing w:val="8"/>
          <w:sz w:val="23"/>
          <w:szCs w:val="23"/>
        </w:rPr>
        <w:t>.</w:t>
      </w:r>
    </w:p>
    <w:p w14:paraId="54EC36EB" w14:textId="77777777" w:rsidR="008761FB" w:rsidRPr="002D320C" w:rsidRDefault="008761FB" w:rsidP="002D320C"/>
    <w:sectPr w:rsidR="008761FB" w:rsidRPr="002D3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0C"/>
    <w:rsid w:val="002D320C"/>
    <w:rsid w:val="008761FB"/>
    <w:rsid w:val="00B3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16C8"/>
  <w15:chartTrackingRefBased/>
  <w15:docId w15:val="{01C1A38E-DC49-43DB-9DBA-25AA42F6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D320C"/>
    <w:rPr>
      <w:b/>
      <w:bCs/>
    </w:rPr>
  </w:style>
  <w:style w:type="character" w:styleId="Zdraznn">
    <w:name w:val="Emphasis"/>
    <w:basedOn w:val="Standardnpsmoodstavce"/>
    <w:uiPriority w:val="20"/>
    <w:qFormat/>
    <w:rsid w:val="002D32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D32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rtal-vz.cz/cs/Jak-na-zadavani-verejnych-zakazek/Metodiky-stanoviska/Metodiky-k-zakonu-c-134-2016-Sb-,-o-zadavani-verejnych-zakazek/Metodiky-specialni-k-zadavacim-rizenim/Odborne-metodik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Hroch František</dc:creator>
  <cp:keywords/>
  <dc:description/>
  <cp:lastModifiedBy>Jan Zita</cp:lastModifiedBy>
  <cp:revision>2</cp:revision>
  <dcterms:created xsi:type="dcterms:W3CDTF">2021-11-19T05:43:00Z</dcterms:created>
  <dcterms:modified xsi:type="dcterms:W3CDTF">2021-11-19T05:43:00Z</dcterms:modified>
</cp:coreProperties>
</file>