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0EEA" w14:textId="78404FA1" w:rsidR="00B85D2C" w:rsidRPr="006F7116" w:rsidRDefault="00B85D2C" w:rsidP="00B85D2C">
      <w:pPr>
        <w:pStyle w:val="Nadpis2"/>
        <w:rPr>
          <w:lang w:val="cs-CZ"/>
        </w:rPr>
      </w:pPr>
      <w:r w:rsidRPr="006F7116">
        <w:rPr>
          <w:lang w:val="cs-CZ"/>
        </w:rPr>
        <w:t xml:space="preserve">Technická specifikace – </w:t>
      </w:r>
      <w:r w:rsidR="00961736" w:rsidRPr="006F7116">
        <w:rPr>
          <w:lang w:val="cs-CZ"/>
        </w:rPr>
        <w:t xml:space="preserve">software </w:t>
      </w:r>
      <w:r w:rsidRPr="006F7116">
        <w:rPr>
          <w:lang w:val="cs-CZ"/>
        </w:rPr>
        <w:t>dohledového centra (SOC)</w:t>
      </w:r>
    </w:p>
    <w:p w14:paraId="3248F8FB" w14:textId="501B7E81" w:rsidR="00B85D2C" w:rsidRPr="006F7116" w:rsidRDefault="00B85D2C" w:rsidP="00B85D2C">
      <w:pPr>
        <w:jc w:val="both"/>
        <w:rPr>
          <w:rFonts w:ascii="Verdana" w:hAnsi="Verdana" w:cstheme="minorHAnsi"/>
          <w:noProof/>
          <w:sz w:val="18"/>
          <w:szCs w:val="18"/>
        </w:rPr>
      </w:pPr>
      <w:r w:rsidRPr="006F7116">
        <w:rPr>
          <w:rFonts w:ascii="Verdana" w:hAnsi="Verdana" w:cstheme="minorHAnsi"/>
          <w:noProof/>
          <w:sz w:val="18"/>
          <w:szCs w:val="18"/>
        </w:rPr>
        <w:t>Tento dokument je souhrnem všech požadovaných systémů a činností, které musí být součástí poptávané</w:t>
      </w:r>
      <w:r w:rsidR="008619EC" w:rsidRPr="006F7116">
        <w:rPr>
          <w:rFonts w:ascii="Verdana" w:hAnsi="Verdana" w:cstheme="minorHAnsi"/>
          <w:noProof/>
          <w:sz w:val="18"/>
          <w:szCs w:val="18"/>
        </w:rPr>
        <w:t xml:space="preserve">ho softwaru </w:t>
      </w:r>
      <w:r w:rsidRPr="006F7116">
        <w:rPr>
          <w:rFonts w:ascii="Verdana" w:hAnsi="Verdana" w:cstheme="minorHAnsi"/>
          <w:noProof/>
          <w:sz w:val="18"/>
          <w:szCs w:val="18"/>
        </w:rPr>
        <w:t>a jsou blíže specifikovány v jednotlivých částech této technické specifikace.</w:t>
      </w:r>
    </w:p>
    <w:p w14:paraId="34848416" w14:textId="584C1585" w:rsidR="00B85D2C" w:rsidRPr="006F7116" w:rsidRDefault="00462319" w:rsidP="00B85D2C">
      <w:pPr>
        <w:jc w:val="both"/>
        <w:rPr>
          <w:rFonts w:ascii="Verdana" w:hAnsi="Verdana" w:cstheme="minorHAnsi"/>
          <w:noProof/>
          <w:sz w:val="18"/>
          <w:szCs w:val="18"/>
        </w:rPr>
      </w:pPr>
      <w:r w:rsidRPr="006F7116">
        <w:t xml:space="preserve">Software dohledového centra </w:t>
      </w:r>
      <w:r w:rsidR="00B85D2C" w:rsidRPr="006F7116">
        <w:rPr>
          <w:rFonts w:ascii="Verdana" w:hAnsi="Verdana" w:cstheme="minorHAnsi"/>
          <w:noProof/>
          <w:sz w:val="18"/>
          <w:szCs w:val="18"/>
        </w:rPr>
        <w:t>pro analýzu síťového provozu a bezpečnostní monitoring, který okamžitě identifikuje bezpečnostní rizika a události a který splňuje klíčové požadavky uvedené níže.</w:t>
      </w:r>
    </w:p>
    <w:p w14:paraId="5ACBFDBB" w14:textId="6B8B69CD" w:rsidR="00B85D2C" w:rsidRPr="006F7116" w:rsidRDefault="00B85D2C" w:rsidP="00B85D2C">
      <w:pPr>
        <w:jc w:val="both"/>
        <w:rPr>
          <w:rFonts w:ascii="Verdana" w:hAnsi="Verdana" w:cstheme="minorHAnsi"/>
          <w:bCs/>
          <w:sz w:val="18"/>
          <w:szCs w:val="18"/>
        </w:rPr>
      </w:pPr>
      <w:r w:rsidRPr="006F7116">
        <w:rPr>
          <w:rFonts w:ascii="Verdana" w:hAnsi="Verdana" w:cstheme="minorHAnsi"/>
          <w:sz w:val="18"/>
          <w:szCs w:val="18"/>
        </w:rPr>
        <w:t xml:space="preserve">Při definici technických požadavků jsou všechny uvedené požadavky závazné. Je-li definice požadavku „umožňuje, lze, je možné, možnost, …“ je uvedený parametr závazný a požadovaná funkcionalita musí být v rámci </w:t>
      </w:r>
      <w:r w:rsidR="00B224B7" w:rsidRPr="006F7116">
        <w:rPr>
          <w:rFonts w:ascii="Verdana" w:hAnsi="Verdana" w:cstheme="minorHAnsi"/>
          <w:sz w:val="18"/>
          <w:szCs w:val="18"/>
        </w:rPr>
        <w:t>produktu</w:t>
      </w:r>
      <w:r w:rsidRPr="006F7116">
        <w:rPr>
          <w:rFonts w:ascii="Verdana" w:hAnsi="Verdana" w:cstheme="minorHAnsi"/>
          <w:sz w:val="18"/>
          <w:szCs w:val="18"/>
        </w:rPr>
        <w:t xml:space="preserve"> a jeho podpůrných systémů dodána a případně licencována</w:t>
      </w:r>
      <w:r w:rsidRPr="006F7116">
        <w:rPr>
          <w:rFonts w:ascii="Verdana" w:hAnsi="Verdana" w:cstheme="minorHAnsi"/>
          <w:bCs/>
          <w:sz w:val="18"/>
          <w:szCs w:val="18"/>
        </w:rPr>
        <w:t>. Tyto technické požadavky jsou minimálně možné, účastník zadávacího řízení (dále jen „Účastník“) může nabídnout charakteristiky (funkce) lepší.</w:t>
      </w:r>
    </w:p>
    <w:p w14:paraId="5ED1E28C" w14:textId="77777777" w:rsidR="00B85D2C" w:rsidRPr="006F7116" w:rsidRDefault="00B85D2C" w:rsidP="00B85D2C">
      <w:pPr>
        <w:spacing w:before="120" w:after="120"/>
        <w:jc w:val="both"/>
        <w:rPr>
          <w:rFonts w:ascii="Verdana" w:hAnsi="Verdana" w:cstheme="minorHAnsi"/>
          <w:noProof/>
          <w:sz w:val="18"/>
          <w:szCs w:val="18"/>
        </w:rPr>
      </w:pPr>
      <w:r w:rsidRPr="006F7116">
        <w:rPr>
          <w:rFonts w:ascii="Verdana" w:hAnsi="Verdana" w:cstheme="minorHAnsi"/>
          <w:noProof/>
          <w:sz w:val="18"/>
          <w:szCs w:val="18"/>
        </w:rPr>
        <w:t xml:space="preserve">Řešení musí splňovat </w:t>
      </w:r>
      <w:r w:rsidRPr="006F7116">
        <w:rPr>
          <w:rFonts w:ascii="Verdana" w:hAnsi="Verdana" w:cstheme="minorHAnsi"/>
          <w:b/>
          <w:noProof/>
          <w:sz w:val="18"/>
          <w:szCs w:val="18"/>
          <w:u w:val="single"/>
        </w:rPr>
        <w:t>VŠECHNY</w:t>
      </w:r>
      <w:r w:rsidRPr="006F7116">
        <w:rPr>
          <w:rFonts w:ascii="Verdana" w:hAnsi="Verdana" w:cstheme="minorHAnsi"/>
          <w:noProof/>
          <w:sz w:val="18"/>
          <w:szCs w:val="18"/>
        </w:rPr>
        <w:t xml:space="preserve"> níže uvedené požadavky:</w:t>
      </w:r>
    </w:p>
    <w:p w14:paraId="34ECF91D" w14:textId="77777777" w:rsidR="00B85D2C" w:rsidRPr="006F7116" w:rsidRDefault="00B85D2C" w:rsidP="00B85D2C">
      <w:pPr>
        <w:pStyle w:val="Zkladntext"/>
        <w:jc w:val="both"/>
        <w:rPr>
          <w:rFonts w:ascii="Verdana" w:hAnsi="Verdana" w:cstheme="minorHAnsi"/>
          <w:b/>
          <w:iCs/>
          <w:sz w:val="18"/>
          <w:szCs w:val="18"/>
          <w:lang w:val="cs-CZ"/>
        </w:rPr>
      </w:pPr>
      <w:r w:rsidRPr="006F7116">
        <w:rPr>
          <w:rFonts w:ascii="Verdana" w:hAnsi="Verdana" w:cstheme="minorHAnsi"/>
          <w:iCs/>
          <w:sz w:val="18"/>
          <w:szCs w:val="18"/>
          <w:u w:val="single"/>
          <w:lang w:val="cs-CZ"/>
        </w:rPr>
        <w:t>Popis nabízených komponent musí účastník zadávacího řízení zpracovat podle následujících podmínek:</w:t>
      </w:r>
    </w:p>
    <w:p w14:paraId="021DA8BA" w14:textId="77777777" w:rsidR="00B85D2C" w:rsidRPr="006F7116" w:rsidRDefault="00B85D2C" w:rsidP="00B85D2C">
      <w:pPr>
        <w:pStyle w:val="Zkladntext"/>
        <w:numPr>
          <w:ilvl w:val="1"/>
          <w:numId w:val="23"/>
        </w:numPr>
        <w:suppressAutoHyphens/>
        <w:spacing w:before="120" w:after="200" w:line="276" w:lineRule="auto"/>
        <w:jc w:val="both"/>
        <w:rPr>
          <w:rFonts w:ascii="Verdana" w:hAnsi="Verdana" w:cstheme="minorHAnsi"/>
          <w:sz w:val="18"/>
          <w:szCs w:val="18"/>
          <w:lang w:val="cs-CZ"/>
        </w:rPr>
      </w:pPr>
      <w:r w:rsidRPr="006F7116">
        <w:rPr>
          <w:rFonts w:ascii="Verdana" w:hAnsi="Verdana" w:cstheme="minorHAnsi"/>
          <w:sz w:val="18"/>
          <w:szCs w:val="18"/>
          <w:lang w:val="cs-CZ"/>
        </w:rPr>
        <w:t xml:space="preserve">Ve 2. sloupci následujících tabulek v každém řádku účastník zadávacího řízení potvrdí, že splňuje požadované technické podmínky uvedené v 1. sloupci tabulky slovem „ANO“ či jiným slovem např. „SPLŇUJE“ apod., a uvede konkrétní technickou hodnotu stěžejního nabízeného parametru a popis způsobu splnění technického požadavku, který je součástí nabízeného řešení. Z vyjádření v posledním sloupci u každého řádku musí být zřejmé, že účastník zadávacího řízení splňuje anebo překračuje požadované technické podmínky. </w:t>
      </w:r>
    </w:p>
    <w:p w14:paraId="46DE9D38" w14:textId="77777777" w:rsidR="00B85D2C" w:rsidRPr="006F7116" w:rsidRDefault="00B85D2C" w:rsidP="00B85D2C">
      <w:pPr>
        <w:pStyle w:val="Zkladntext"/>
        <w:numPr>
          <w:ilvl w:val="1"/>
          <w:numId w:val="23"/>
        </w:numPr>
        <w:suppressAutoHyphens/>
        <w:spacing w:before="120" w:after="200" w:line="276" w:lineRule="auto"/>
        <w:jc w:val="both"/>
        <w:rPr>
          <w:rFonts w:ascii="Verdana" w:hAnsi="Verdana" w:cstheme="minorHAnsi"/>
          <w:sz w:val="18"/>
          <w:szCs w:val="18"/>
          <w:lang w:val="cs-CZ"/>
        </w:rPr>
      </w:pPr>
      <w:r w:rsidRPr="006F7116">
        <w:rPr>
          <w:rFonts w:ascii="Verdana" w:hAnsi="Verdana" w:cstheme="minorHAnsi"/>
          <w:sz w:val="18"/>
          <w:szCs w:val="18"/>
          <w:lang w:val="cs-CZ"/>
        </w:rPr>
        <w:t>Údaje stanovené zadavatelem v 1. sloupci tabulky nesmí být měněny, vynechány nebo jinak přeskupeny.</w:t>
      </w:r>
    </w:p>
    <w:p w14:paraId="65424948" w14:textId="77777777" w:rsidR="00B85D2C" w:rsidRPr="006F7116" w:rsidRDefault="00B85D2C" w:rsidP="00B85D2C">
      <w:pPr>
        <w:jc w:val="both"/>
        <w:rPr>
          <w:rFonts w:ascii="Verdana" w:hAnsi="Verdana" w:cstheme="minorHAnsi"/>
          <w:noProof/>
          <w:sz w:val="18"/>
          <w:szCs w:val="18"/>
        </w:rPr>
      </w:pPr>
      <w:r w:rsidRPr="006F7116">
        <w:rPr>
          <w:rFonts w:ascii="Verdana" w:hAnsi="Verdana" w:cstheme="minorHAnsi"/>
          <w:sz w:val="18"/>
          <w:szCs w:val="18"/>
        </w:rPr>
        <w:t>Pokud komentář k některému z řádků v tabulce přesáhne možnosti 2. sloupce tabulky, pak účastník zadávacího řízení uvede v příslušném řádku tabulky jen základní anotaci odpovědi a uvede zde odkaz na konkrétní číslo kapitoly a strany své nabídky obsahující podrobnější údaje</w:t>
      </w:r>
      <w:r w:rsidRPr="006F7116">
        <w:rPr>
          <w:rFonts w:ascii="Verdana" w:hAnsi="Verdana" w:cstheme="minorHAnsi"/>
          <w:noProof/>
          <w:sz w:val="18"/>
          <w:szCs w:val="18"/>
        </w:rPr>
        <w:t>.</w:t>
      </w:r>
    </w:p>
    <w:p w14:paraId="625CA8FE" w14:textId="76BD5EE2" w:rsidR="007E3E63" w:rsidRPr="006F7116" w:rsidRDefault="00637F39" w:rsidP="007E3E63">
      <w:pPr>
        <w:jc w:val="both"/>
        <w:rPr>
          <w:rFonts w:ascii="Verdana" w:hAnsi="Verdana" w:cstheme="minorHAnsi"/>
          <w:sz w:val="18"/>
          <w:szCs w:val="18"/>
        </w:rPr>
      </w:pPr>
      <w:proofErr w:type="spellStart"/>
      <w:r w:rsidRPr="006F7116">
        <w:rPr>
          <w:rFonts w:ascii="Verdana" w:hAnsi="Verdana" w:cstheme="minorHAnsi"/>
          <w:sz w:val="18"/>
          <w:szCs w:val="18"/>
        </w:rPr>
        <w:t>Security</w:t>
      </w:r>
      <w:proofErr w:type="spellEnd"/>
      <w:r w:rsidRPr="006F7116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6F7116">
        <w:rPr>
          <w:rFonts w:ascii="Verdana" w:hAnsi="Verdana" w:cstheme="minorHAnsi"/>
          <w:sz w:val="18"/>
          <w:szCs w:val="18"/>
        </w:rPr>
        <w:t>Operations</w:t>
      </w:r>
      <w:proofErr w:type="spellEnd"/>
      <w:r w:rsidRPr="006F7116">
        <w:rPr>
          <w:rFonts w:ascii="Verdana" w:hAnsi="Verdana" w:cstheme="minorHAnsi"/>
          <w:sz w:val="18"/>
          <w:szCs w:val="18"/>
        </w:rPr>
        <w:t xml:space="preserve"> Center (zkráceně SOC) je specializované pracoviště, které se zabývá monitorováním a řešením bezpečnostních incidentů v reálném čase. SOC je obvykle součástí organizace a jeho hlavním cílem je zajistit bezpečnost IT infrastruktury a ochránit organizaci před různými bezpečnostními hrozbami.</w:t>
      </w:r>
      <w:r w:rsidR="007E3E63" w:rsidRPr="006F7116">
        <w:rPr>
          <w:rFonts w:ascii="Verdana" w:hAnsi="Verdana" w:cstheme="minorHAnsi"/>
          <w:sz w:val="18"/>
          <w:szCs w:val="18"/>
        </w:rPr>
        <w:t xml:space="preserve"> SOC monitoruje všechny příchozí a odchozí datové toky v organizaci, aby identifikoval potenciální bezpečnostní incidenty. Tento proces zahrnuje sběr a analýzu bezpečnostních dat z různých zdrojů, včetně </w:t>
      </w:r>
      <w:proofErr w:type="spellStart"/>
      <w:r w:rsidR="007E3E63" w:rsidRPr="006F7116">
        <w:rPr>
          <w:rFonts w:ascii="Verdana" w:hAnsi="Verdana" w:cstheme="minorHAnsi"/>
          <w:sz w:val="18"/>
          <w:szCs w:val="18"/>
        </w:rPr>
        <w:t>firewalů</w:t>
      </w:r>
      <w:proofErr w:type="spellEnd"/>
      <w:r w:rsidR="007E3E63" w:rsidRPr="006F7116">
        <w:rPr>
          <w:rFonts w:ascii="Verdana" w:hAnsi="Verdana" w:cstheme="minorHAnsi"/>
          <w:sz w:val="18"/>
          <w:szCs w:val="18"/>
        </w:rPr>
        <w:t xml:space="preserve">, antivirových programů, IDS/IPS systémů, bezpečnostních kamer a dalších. Pokud SOC detekuje nějaký bezpečnostní incident, okamžitě se </w:t>
      </w:r>
      <w:proofErr w:type="gramStart"/>
      <w:r w:rsidR="007E3E63" w:rsidRPr="006F7116">
        <w:rPr>
          <w:rFonts w:ascii="Verdana" w:hAnsi="Verdana" w:cstheme="minorHAnsi"/>
          <w:sz w:val="18"/>
          <w:szCs w:val="18"/>
        </w:rPr>
        <w:t>zaměří</w:t>
      </w:r>
      <w:proofErr w:type="gramEnd"/>
      <w:r w:rsidR="007E3E63" w:rsidRPr="006F7116">
        <w:rPr>
          <w:rFonts w:ascii="Verdana" w:hAnsi="Verdana" w:cstheme="minorHAnsi"/>
          <w:sz w:val="18"/>
          <w:szCs w:val="18"/>
        </w:rPr>
        <w:t xml:space="preserve"> na jeho identifikaci a analýzu. Cílem je určit typ a rozsah incidentu, zdroj hrozby a jak nejlépe řešit situaci.</w:t>
      </w:r>
      <w:r w:rsidR="00000D59" w:rsidRPr="006F7116">
        <w:rPr>
          <w:rFonts w:ascii="Verdana" w:hAnsi="Verdana" w:cstheme="minorHAnsi"/>
          <w:sz w:val="18"/>
          <w:szCs w:val="18"/>
        </w:rPr>
        <w:t xml:space="preserve"> Díky SOC </w:t>
      </w:r>
      <w:r w:rsidR="00FE616E" w:rsidRPr="006F7116">
        <w:rPr>
          <w:rFonts w:ascii="Verdana" w:hAnsi="Verdana" w:cstheme="minorHAnsi"/>
          <w:sz w:val="18"/>
          <w:szCs w:val="18"/>
        </w:rPr>
        <w:t>je možné</w:t>
      </w:r>
      <w:r w:rsidR="00000D59" w:rsidRPr="006F7116">
        <w:rPr>
          <w:rFonts w:ascii="Verdana" w:hAnsi="Verdana" w:cstheme="minorHAnsi"/>
          <w:sz w:val="18"/>
          <w:szCs w:val="18"/>
        </w:rPr>
        <w:t xml:space="preserve"> připrav</w:t>
      </w:r>
      <w:r w:rsidR="00FE616E" w:rsidRPr="006F7116">
        <w:rPr>
          <w:rFonts w:ascii="Verdana" w:hAnsi="Verdana" w:cstheme="minorHAnsi"/>
          <w:sz w:val="18"/>
          <w:szCs w:val="18"/>
        </w:rPr>
        <w:t>it</w:t>
      </w:r>
      <w:r w:rsidR="00000D59" w:rsidRPr="006F7116">
        <w:rPr>
          <w:rFonts w:ascii="Verdana" w:hAnsi="Verdana" w:cstheme="minorHAnsi"/>
          <w:sz w:val="18"/>
          <w:szCs w:val="18"/>
        </w:rPr>
        <w:t xml:space="preserve"> postupy a plány pro rychlou a efektivní reakci na bezpečnostní incidenty. Tyto postupy stanovují, jak zastavit nebezpečí a minimalizovat škody.</w:t>
      </w:r>
    </w:p>
    <w:p w14:paraId="2188C080" w14:textId="0FC9D51A" w:rsidR="00B72BB3" w:rsidRPr="006F7116" w:rsidRDefault="00B72BB3">
      <w:r w:rsidRPr="006F7116">
        <w:br w:type="page"/>
      </w:r>
    </w:p>
    <w:p w14:paraId="11890CC7" w14:textId="2C831370" w:rsidR="004901BD" w:rsidRPr="006F7116" w:rsidRDefault="00B72BB3" w:rsidP="00B72BB3">
      <w:pPr>
        <w:spacing w:after="0"/>
        <w:jc w:val="center"/>
        <w:rPr>
          <w:rFonts w:ascii="Verdana" w:eastAsiaTheme="majorEastAsia" w:hAnsi="Verdana" w:cstheme="majorBidi"/>
          <w:b/>
          <w:noProof/>
          <w:color w:val="44546A" w:themeColor="text2"/>
          <w:szCs w:val="16"/>
        </w:rPr>
      </w:pPr>
      <w:r w:rsidRPr="006F7116">
        <w:rPr>
          <w:rFonts w:ascii="Verdana" w:eastAsiaTheme="majorEastAsia" w:hAnsi="Verdana" w:cstheme="majorBidi"/>
          <w:b/>
          <w:noProof/>
          <w:color w:val="44546A" w:themeColor="text2"/>
          <w:szCs w:val="16"/>
        </w:rPr>
        <w:lastRenderedPageBreak/>
        <w:t xml:space="preserve">Hlavní </w:t>
      </w:r>
      <w:r w:rsidR="00655DB3" w:rsidRPr="006F7116">
        <w:rPr>
          <w:rFonts w:ascii="Verdana" w:eastAsiaTheme="majorEastAsia" w:hAnsi="Verdana" w:cstheme="majorBidi"/>
          <w:b/>
          <w:noProof/>
          <w:color w:val="44546A" w:themeColor="text2"/>
          <w:szCs w:val="16"/>
        </w:rPr>
        <w:t>role</w:t>
      </w:r>
      <w:r w:rsidRPr="006F7116">
        <w:rPr>
          <w:rFonts w:ascii="Verdana" w:eastAsiaTheme="majorEastAsia" w:hAnsi="Verdana" w:cstheme="majorBidi"/>
          <w:b/>
          <w:noProof/>
          <w:color w:val="44546A" w:themeColor="text2"/>
          <w:szCs w:val="16"/>
        </w:rPr>
        <w:t xml:space="preserve"> dohledového centra (SOC)</w:t>
      </w:r>
    </w:p>
    <w:p w14:paraId="3E8C53B8" w14:textId="16E103EF" w:rsidR="00374C12" w:rsidRPr="006F7116" w:rsidRDefault="00374C12" w:rsidP="00374C12">
      <w:pPr>
        <w:pStyle w:val="Nadpis2"/>
        <w:rPr>
          <w:lang w:val="cs-CZ"/>
        </w:rPr>
      </w:pPr>
    </w:p>
    <w:tbl>
      <w:tblPr>
        <w:tblW w:w="5134" w:type="pct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8"/>
        <w:gridCol w:w="6436"/>
      </w:tblGrid>
      <w:tr w:rsidR="00374C12" w:rsidRPr="006F7116" w14:paraId="5D0C7970" w14:textId="77777777" w:rsidTr="002C1D78">
        <w:trPr>
          <w:trHeight w:val="594"/>
        </w:trPr>
        <w:tc>
          <w:tcPr>
            <w:tcW w:w="6858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14:paraId="2874829A" w14:textId="10147416" w:rsidR="00374C12" w:rsidRPr="006F7116" w:rsidRDefault="00374C12" w:rsidP="002C1D78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sz w:val="18"/>
                <w:szCs w:val="18"/>
              </w:rPr>
              <w:t xml:space="preserve">Požadované </w:t>
            </w:r>
            <w:r w:rsidR="005315DC" w:rsidRPr="006F7116">
              <w:rPr>
                <w:rFonts w:ascii="Verdana" w:hAnsi="Verdana" w:cstheme="minorHAnsi"/>
                <w:b/>
                <w:sz w:val="18"/>
                <w:szCs w:val="18"/>
              </w:rPr>
              <w:t>role</w:t>
            </w:r>
          </w:p>
        </w:tc>
        <w:tc>
          <w:tcPr>
            <w:tcW w:w="643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  <w:tcMar>
              <w:left w:w="67" w:type="dxa"/>
            </w:tcMar>
          </w:tcPr>
          <w:p w14:paraId="18C30FBC" w14:textId="77777777" w:rsidR="00374C12" w:rsidRPr="006F7116" w:rsidRDefault="00374C12" w:rsidP="002C1D78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Nabízené řešení splňuje/ nesplňuje (doplní účastník) </w:t>
            </w:r>
          </w:p>
          <w:p w14:paraId="0E3F6535" w14:textId="77777777" w:rsidR="00374C12" w:rsidRPr="006F7116" w:rsidRDefault="00374C12" w:rsidP="002C1D78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14:paraId="3AE2CAA7" w14:textId="77777777" w:rsidR="00DA5D56" w:rsidRDefault="00374C12" w:rsidP="002C1D78">
            <w:pPr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Včetně </w:t>
            </w:r>
            <w:r w:rsidR="00DA5D56" w:rsidRPr="006F7116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  <w:t>vysvětlení,</w:t>
            </w:r>
            <w:r w:rsidRPr="006F7116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jak je zadání splněno</w:t>
            </w:r>
            <w:r w:rsidR="00DA5D56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</w:p>
          <w:p w14:paraId="311A67CA" w14:textId="3581428C" w:rsidR="00374C12" w:rsidRPr="006F7116" w:rsidRDefault="00DA5D56" w:rsidP="00DA5D56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DA5D56">
              <w:rPr>
                <w:rFonts w:ascii="Verdana" w:eastAsia="Times New Roman" w:hAnsi="Verdana" w:cstheme="minorHAnsi"/>
                <w:b/>
                <w:bCs/>
                <w:color w:val="FF0000"/>
                <w:sz w:val="18"/>
                <w:szCs w:val="18"/>
                <w:lang w:eastAsia="cs-CZ"/>
              </w:rPr>
              <w:t>U specifikací, které mají vazbu na hodnotící kritéria dbejte na kvalitní popis požadovaných aspektů, aby bylo možno relevantně ohodnotit dodávaný produkt ve vztahu k hodnotícím kritériím uvedeným v Zadávací dokumentaci v bodě 8.1.4</w:t>
            </w:r>
          </w:p>
        </w:tc>
      </w:tr>
      <w:tr w:rsidR="00374C12" w:rsidRPr="006F7116" w14:paraId="66BA9A18" w14:textId="77777777" w:rsidTr="002C1D78">
        <w:trPr>
          <w:trHeight w:val="173"/>
        </w:trPr>
        <w:tc>
          <w:tcPr>
            <w:tcW w:w="6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  <w:vAlign w:val="center"/>
          </w:tcPr>
          <w:p w14:paraId="10FBC4B9" w14:textId="77777777" w:rsidR="00374C12" w:rsidRPr="006F7116" w:rsidRDefault="00374C12" w:rsidP="002C1D78">
            <w:pPr>
              <w:spacing w:line="240" w:lineRule="auto"/>
              <w:ind w:left="23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sz w:val="18"/>
                <w:szCs w:val="18"/>
              </w:rPr>
              <w:t>Sítový dohled</w:t>
            </w:r>
          </w:p>
          <w:p w14:paraId="25B6B092" w14:textId="77777777" w:rsidR="00374C12" w:rsidRPr="006F7116" w:rsidRDefault="00374C12" w:rsidP="002C1D78">
            <w:pPr>
              <w:spacing w:line="240" w:lineRule="auto"/>
              <w:ind w:left="23"/>
              <w:rPr>
                <w:rFonts w:ascii="Verdana" w:hAnsi="Verdana" w:cstheme="minorHAnsi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</w:rPr>
              <w:t>Zajištění centralizované správy, ukládání a vyhodnocování komunikačních spojení a výkonnostních parametrů datové sítě</w:t>
            </w:r>
          </w:p>
        </w:tc>
        <w:tc>
          <w:tcPr>
            <w:tcW w:w="6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</w:tcPr>
          <w:p w14:paraId="6CA08FD4" w14:textId="77777777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74C12" w:rsidRPr="006F7116" w14:paraId="1C9D5A49" w14:textId="77777777" w:rsidTr="002C1D78">
        <w:trPr>
          <w:trHeight w:val="53"/>
        </w:trPr>
        <w:tc>
          <w:tcPr>
            <w:tcW w:w="6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  <w:vAlign w:val="center"/>
          </w:tcPr>
          <w:p w14:paraId="1FB68215" w14:textId="77777777" w:rsidR="00374C12" w:rsidRPr="006F7116" w:rsidRDefault="00374C12" w:rsidP="002C1D78">
            <w:pPr>
              <w:spacing w:line="240" w:lineRule="auto"/>
              <w:ind w:left="23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sz w:val="18"/>
                <w:szCs w:val="18"/>
              </w:rPr>
              <w:t>Bezpečnostní dohled</w:t>
            </w:r>
          </w:p>
          <w:p w14:paraId="37A920AB" w14:textId="658581F4" w:rsidR="00374C12" w:rsidRPr="006F7116" w:rsidRDefault="00374C12" w:rsidP="002C1D78">
            <w:pPr>
              <w:spacing w:line="240" w:lineRule="auto"/>
              <w:ind w:left="23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</w:rPr>
              <w:t>zajištění správy a provozu</w:t>
            </w:r>
          </w:p>
        </w:tc>
        <w:tc>
          <w:tcPr>
            <w:tcW w:w="6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</w:tcPr>
          <w:p w14:paraId="6E570D12" w14:textId="77777777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74C12" w:rsidRPr="006F7116" w14:paraId="7827523E" w14:textId="77777777" w:rsidTr="002C1D78">
        <w:trPr>
          <w:trHeight w:val="173"/>
        </w:trPr>
        <w:tc>
          <w:tcPr>
            <w:tcW w:w="6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  <w:vAlign w:val="center"/>
          </w:tcPr>
          <w:p w14:paraId="5B9D67FA" w14:textId="77777777" w:rsidR="00374C12" w:rsidRPr="006F7116" w:rsidRDefault="00374C12" w:rsidP="002C1D78">
            <w:pPr>
              <w:spacing w:line="240" w:lineRule="auto"/>
              <w:ind w:left="23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sz w:val="18"/>
                <w:szCs w:val="18"/>
              </w:rPr>
              <w:t>Incident management</w:t>
            </w:r>
          </w:p>
          <w:p w14:paraId="40AACA45" w14:textId="77777777" w:rsidR="00374C12" w:rsidRPr="006F7116" w:rsidRDefault="00374C12" w:rsidP="002C1D78">
            <w:pPr>
              <w:spacing w:line="240" w:lineRule="auto"/>
              <w:ind w:left="23"/>
              <w:rPr>
                <w:rFonts w:ascii="Verdana" w:hAnsi="Verdana" w:cstheme="minorHAnsi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</w:rPr>
              <w:t xml:space="preserve">zajištění Operátorské činnosti, Incident </w:t>
            </w:r>
            <w:proofErr w:type="spellStart"/>
            <w:r w:rsidRPr="006F7116">
              <w:rPr>
                <w:rFonts w:ascii="Verdana" w:hAnsi="Verdana" w:cstheme="minorHAnsi"/>
                <w:sz w:val="18"/>
                <w:szCs w:val="18"/>
              </w:rPr>
              <w:t>handling</w:t>
            </w:r>
            <w:proofErr w:type="spellEnd"/>
            <w:r w:rsidRPr="006F7116">
              <w:rPr>
                <w:rFonts w:ascii="Verdana" w:hAnsi="Verdana" w:cstheme="minorHAnsi"/>
                <w:sz w:val="18"/>
                <w:szCs w:val="18"/>
              </w:rPr>
              <w:t>, Incident Response.</w:t>
            </w:r>
          </w:p>
        </w:tc>
        <w:tc>
          <w:tcPr>
            <w:tcW w:w="6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</w:tcPr>
          <w:p w14:paraId="731E9AD8" w14:textId="77777777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74C12" w:rsidRPr="006F7116" w14:paraId="0EDA73C3" w14:textId="77777777" w:rsidTr="002C1D78">
        <w:trPr>
          <w:trHeight w:val="53"/>
        </w:trPr>
        <w:tc>
          <w:tcPr>
            <w:tcW w:w="6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  <w:vAlign w:val="center"/>
          </w:tcPr>
          <w:p w14:paraId="178B0571" w14:textId="77777777" w:rsidR="00374C12" w:rsidRPr="006F7116" w:rsidRDefault="00374C12" w:rsidP="002C1D78">
            <w:pPr>
              <w:spacing w:line="240" w:lineRule="auto"/>
              <w:ind w:left="23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sz w:val="18"/>
                <w:szCs w:val="18"/>
              </w:rPr>
              <w:t>Analýza incidentů</w:t>
            </w:r>
          </w:p>
          <w:p w14:paraId="4B5C8FB3" w14:textId="77777777" w:rsidR="00374C12" w:rsidRPr="006F7116" w:rsidRDefault="00374C12" w:rsidP="002C1D78">
            <w:pPr>
              <w:spacing w:line="240" w:lineRule="auto"/>
              <w:ind w:left="23"/>
              <w:rPr>
                <w:rFonts w:ascii="Verdana" w:hAnsi="Verdana" w:cstheme="minorHAnsi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</w:rPr>
              <w:t>zajištění odborné činnosti v detekci a lokalizaci příčin incidentů Analytikem incidentů ze strany Poskytovatele služby.</w:t>
            </w:r>
          </w:p>
        </w:tc>
        <w:tc>
          <w:tcPr>
            <w:tcW w:w="6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</w:tcPr>
          <w:p w14:paraId="3901A317" w14:textId="77777777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74C12" w:rsidRPr="006F7116" w14:paraId="05581A74" w14:textId="77777777" w:rsidTr="002C1D78">
        <w:trPr>
          <w:trHeight w:val="53"/>
        </w:trPr>
        <w:tc>
          <w:tcPr>
            <w:tcW w:w="6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  <w:vAlign w:val="center"/>
          </w:tcPr>
          <w:p w14:paraId="6D97C179" w14:textId="77777777" w:rsidR="00374C12" w:rsidRPr="006F7116" w:rsidRDefault="00374C12" w:rsidP="002C1D78">
            <w:pPr>
              <w:spacing w:line="240" w:lineRule="auto"/>
              <w:ind w:left="23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sz w:val="18"/>
                <w:szCs w:val="18"/>
              </w:rPr>
              <w:t>Návrhy systematických opatření</w:t>
            </w:r>
          </w:p>
          <w:p w14:paraId="71E643A7" w14:textId="77777777" w:rsidR="00374C12" w:rsidRPr="006F7116" w:rsidRDefault="00374C12" w:rsidP="002C1D78">
            <w:pPr>
              <w:spacing w:line="240" w:lineRule="auto"/>
              <w:ind w:left="23"/>
              <w:rPr>
                <w:rFonts w:ascii="Verdana" w:hAnsi="Verdana" w:cstheme="minorHAnsi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</w:rPr>
              <w:t>Sestavení opatření v organizační a technické úrovni pro posouzení Zadavatelem.</w:t>
            </w:r>
          </w:p>
        </w:tc>
        <w:tc>
          <w:tcPr>
            <w:tcW w:w="6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</w:tcPr>
          <w:p w14:paraId="29BE51E2" w14:textId="77777777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74C12" w:rsidRPr="006F7116" w14:paraId="02D1A6CC" w14:textId="77777777" w:rsidTr="002C1D78">
        <w:trPr>
          <w:trHeight w:val="173"/>
        </w:trPr>
        <w:tc>
          <w:tcPr>
            <w:tcW w:w="6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  <w:vAlign w:val="center"/>
          </w:tcPr>
          <w:p w14:paraId="1FFB9555" w14:textId="77777777" w:rsidR="00374C12" w:rsidRPr="006F7116" w:rsidRDefault="00374C12" w:rsidP="002C1D78">
            <w:pPr>
              <w:spacing w:line="240" w:lineRule="auto"/>
              <w:ind w:left="23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sz w:val="18"/>
                <w:szCs w:val="18"/>
              </w:rPr>
              <w:t>Návrhy řešení incidentů</w:t>
            </w:r>
          </w:p>
          <w:p w14:paraId="119C9268" w14:textId="77777777" w:rsidR="00374C12" w:rsidRPr="006F7116" w:rsidRDefault="00374C12" w:rsidP="002C1D78">
            <w:pPr>
              <w:spacing w:line="240" w:lineRule="auto"/>
              <w:ind w:left="23"/>
              <w:rPr>
                <w:rFonts w:ascii="Verdana" w:hAnsi="Verdana" w:cstheme="minorHAnsi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</w:rPr>
              <w:t>zajištění odborné činnosti pro kategorizaci na interní a externí příčiny incidentů a k nim příslušných opatření.</w:t>
            </w:r>
          </w:p>
        </w:tc>
        <w:tc>
          <w:tcPr>
            <w:tcW w:w="6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</w:tcPr>
          <w:p w14:paraId="3EA95FEC" w14:textId="77777777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74C12" w:rsidRPr="006F7116" w14:paraId="61132497" w14:textId="77777777" w:rsidTr="002C1D78">
        <w:trPr>
          <w:trHeight w:val="53"/>
        </w:trPr>
        <w:tc>
          <w:tcPr>
            <w:tcW w:w="6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  <w:vAlign w:val="center"/>
          </w:tcPr>
          <w:p w14:paraId="3FF88D37" w14:textId="77777777" w:rsidR="00374C12" w:rsidRPr="006F7116" w:rsidRDefault="00374C12" w:rsidP="002C1D78">
            <w:pPr>
              <w:spacing w:line="240" w:lineRule="auto"/>
              <w:ind w:left="23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sz w:val="18"/>
                <w:szCs w:val="18"/>
              </w:rPr>
              <w:t>Reporting a analýza stavů, událostí a incidentů</w:t>
            </w:r>
          </w:p>
          <w:p w14:paraId="3D4E5E29" w14:textId="77777777" w:rsidR="00374C12" w:rsidRPr="006F7116" w:rsidRDefault="00374C12" w:rsidP="002C1D78">
            <w:pPr>
              <w:spacing w:line="240" w:lineRule="auto"/>
              <w:ind w:left="23"/>
              <w:rPr>
                <w:rFonts w:ascii="Verdana" w:hAnsi="Verdana" w:cstheme="minorHAnsi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</w:rPr>
              <w:lastRenderedPageBreak/>
              <w:t>zajištění odborné činnosti pro doložení úrovně bezpečnosti vůči interním kontrolním procesům nebo pro doložení vůči externím kontrolním autoritám.</w:t>
            </w:r>
          </w:p>
        </w:tc>
        <w:tc>
          <w:tcPr>
            <w:tcW w:w="6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</w:tcPr>
          <w:p w14:paraId="027F19F3" w14:textId="77777777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74C12" w:rsidRPr="006F7116" w14:paraId="60556101" w14:textId="77777777" w:rsidTr="002C1D78">
        <w:trPr>
          <w:trHeight w:val="173"/>
        </w:trPr>
        <w:tc>
          <w:tcPr>
            <w:tcW w:w="6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  <w:vAlign w:val="center"/>
          </w:tcPr>
          <w:p w14:paraId="1574384F" w14:textId="77777777" w:rsidR="00374C12" w:rsidRPr="006F7116" w:rsidRDefault="00374C12" w:rsidP="002C1D78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sz w:val="18"/>
                <w:szCs w:val="18"/>
              </w:rPr>
              <w:t>Notifikace/Eskalace</w:t>
            </w:r>
          </w:p>
          <w:p w14:paraId="26A0E7CC" w14:textId="6A0E493A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</w:rPr>
              <w:t xml:space="preserve">Informování </w:t>
            </w:r>
            <w:r w:rsidR="008B2796" w:rsidRPr="006F7116">
              <w:rPr>
                <w:rFonts w:ascii="Verdana" w:hAnsi="Verdana" w:cstheme="minorHAnsi"/>
                <w:sz w:val="18"/>
                <w:szCs w:val="18"/>
              </w:rPr>
              <w:t xml:space="preserve">IT techniků </w:t>
            </w:r>
            <w:r w:rsidRPr="006F7116">
              <w:rPr>
                <w:rFonts w:ascii="Verdana" w:hAnsi="Verdana" w:cstheme="minorHAnsi"/>
                <w:sz w:val="18"/>
                <w:szCs w:val="18"/>
              </w:rPr>
              <w:t>o vzniku bezpečnostního incidentu v reálném čase za pomocí základních komunikačních nástrojů (mail / SMS).</w:t>
            </w:r>
          </w:p>
        </w:tc>
        <w:tc>
          <w:tcPr>
            <w:tcW w:w="6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</w:tcPr>
          <w:p w14:paraId="05E94053" w14:textId="77777777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74C12" w:rsidRPr="006F7116" w14:paraId="15C2FA3A" w14:textId="77777777" w:rsidTr="002C1D78">
        <w:trPr>
          <w:trHeight w:val="173"/>
        </w:trPr>
        <w:tc>
          <w:tcPr>
            <w:tcW w:w="6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  <w:vAlign w:val="center"/>
          </w:tcPr>
          <w:p w14:paraId="46774DB0" w14:textId="77777777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sz w:val="18"/>
                <w:szCs w:val="18"/>
              </w:rPr>
              <w:t>Vulnerability management</w:t>
            </w:r>
            <w:r w:rsidRPr="006F711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p w14:paraId="69EC291C" w14:textId="7384C6FA" w:rsidR="00374C12" w:rsidRPr="006F7116" w:rsidRDefault="008B2796" w:rsidP="002C1D78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</w:rPr>
              <w:t xml:space="preserve">Software </w:t>
            </w:r>
            <w:r w:rsidR="00374C12" w:rsidRPr="006F7116">
              <w:rPr>
                <w:rFonts w:ascii="Verdana" w:hAnsi="Verdana" w:cstheme="minorHAnsi"/>
                <w:sz w:val="18"/>
                <w:szCs w:val="18"/>
              </w:rPr>
              <w:t xml:space="preserve">musí zajistit kontinuální skenování aktiv definovaných danou sítí/sítěmi a zranitelnostmi relevantními pro daná aktiva. </w:t>
            </w:r>
            <w:r w:rsidR="00BF53D2" w:rsidRPr="006F7116">
              <w:rPr>
                <w:rFonts w:ascii="Verdana" w:hAnsi="Verdana" w:cstheme="minorHAnsi"/>
                <w:sz w:val="18"/>
                <w:szCs w:val="18"/>
              </w:rPr>
              <w:t>V pravidelných intervalech.</w:t>
            </w:r>
          </w:p>
        </w:tc>
        <w:tc>
          <w:tcPr>
            <w:tcW w:w="6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</w:tcPr>
          <w:p w14:paraId="23F1FEA6" w14:textId="77777777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74C12" w:rsidRPr="006F7116" w14:paraId="0F72C10A" w14:textId="77777777" w:rsidTr="002C1D78">
        <w:trPr>
          <w:trHeight w:val="173"/>
        </w:trPr>
        <w:tc>
          <w:tcPr>
            <w:tcW w:w="6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  <w:vAlign w:val="center"/>
          </w:tcPr>
          <w:p w14:paraId="74064754" w14:textId="77777777" w:rsidR="00374C12" w:rsidRPr="006F7116" w:rsidRDefault="00374C12" w:rsidP="002C1D78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sz w:val="18"/>
                <w:szCs w:val="18"/>
              </w:rPr>
              <w:t>Technologie sběru dat</w:t>
            </w:r>
          </w:p>
          <w:p w14:paraId="2FEB4D90" w14:textId="547C0232" w:rsidR="00374C12" w:rsidRPr="006F7116" w:rsidRDefault="00BF53D2" w:rsidP="002C1D78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</w:rPr>
              <w:t>Software</w:t>
            </w:r>
            <w:r w:rsidR="00374C12" w:rsidRPr="006F711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74C12" w:rsidRPr="006F7116">
              <w:t>kybernetického centra</w:t>
            </w:r>
            <w:r w:rsidR="00374C12" w:rsidRPr="006F711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05136E" w:rsidRPr="006F7116">
              <w:rPr>
                <w:rFonts w:ascii="Verdana" w:hAnsi="Verdana" w:cstheme="minorHAnsi"/>
                <w:sz w:val="18"/>
                <w:szCs w:val="18"/>
              </w:rPr>
              <w:t>umožní</w:t>
            </w:r>
            <w:r w:rsidR="00374C12" w:rsidRPr="006F711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74C12" w:rsidRPr="006F7116">
              <w:rPr>
                <w:rFonts w:ascii="Verdana" w:hAnsi="Verdana" w:cstheme="minorHAnsi"/>
                <w:bCs/>
                <w:sz w:val="18"/>
                <w:szCs w:val="18"/>
              </w:rPr>
              <w:t xml:space="preserve">sběr a vyhodnocení </w:t>
            </w:r>
            <w:r w:rsidR="00374C12" w:rsidRPr="006F7116">
              <w:rPr>
                <w:rFonts w:ascii="Verdana" w:hAnsi="Verdana" w:cstheme="minorHAnsi"/>
                <w:sz w:val="18"/>
                <w:szCs w:val="18"/>
              </w:rPr>
              <w:t xml:space="preserve">síťového provozu jako základních zdrojů dat a bude s nimi komunikovat průmyslově standardními protokoly. </w:t>
            </w:r>
          </w:p>
          <w:p w14:paraId="710B6474" w14:textId="77777777" w:rsidR="00374C12" w:rsidRPr="006F7116" w:rsidRDefault="00374C12" w:rsidP="002C1D78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</w:rPr>
              <w:t>Požadované řešení služby:</w:t>
            </w:r>
          </w:p>
          <w:p w14:paraId="3A227195" w14:textId="2F0E4D17" w:rsidR="00374C12" w:rsidRPr="006F7116" w:rsidRDefault="00374C12" w:rsidP="00081304">
            <w:pPr>
              <w:pStyle w:val="Odstavecseseznamem"/>
              <w:widowControl w:val="0"/>
              <w:numPr>
                <w:ilvl w:val="0"/>
                <w:numId w:val="20"/>
              </w:numPr>
              <w:adjustRightInd w:val="0"/>
              <w:spacing w:line="276" w:lineRule="auto"/>
              <w:ind w:left="374"/>
              <w:contextualSpacing/>
              <w:textAlignment w:val="baseline"/>
              <w:rPr>
                <w:rFonts w:ascii="Verdana" w:hAnsi="Verdana" w:cstheme="minorHAnsi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  <w:lang w:val="cs-CZ"/>
              </w:rPr>
              <w:t>zajištuje sběr, přenos a uložení logů a jejich vyhodnocování a korelaci v rámci nástroje kybernetického centra nasazeným v</w:t>
            </w:r>
            <w:r w:rsidR="00081304" w:rsidRPr="006F7116">
              <w:rPr>
                <w:rFonts w:ascii="Verdana" w:hAnsi="Verdana" w:cstheme="minorHAnsi"/>
                <w:sz w:val="18"/>
                <w:szCs w:val="18"/>
                <w:lang w:val="cs-CZ"/>
              </w:rPr>
              <w:t> </w:t>
            </w:r>
            <w:r w:rsidRPr="006F7116">
              <w:rPr>
                <w:rFonts w:ascii="Verdana" w:hAnsi="Verdana" w:cstheme="minorHAnsi"/>
                <w:sz w:val="18"/>
                <w:szCs w:val="18"/>
                <w:lang w:val="cs-CZ"/>
              </w:rPr>
              <w:t>infrastruktuře</w:t>
            </w:r>
            <w:r w:rsidR="00081304" w:rsidRPr="006F7116">
              <w:rPr>
                <w:rFonts w:ascii="Verdana" w:hAnsi="Verdana" w:cs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6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</w:tcPr>
          <w:p w14:paraId="566C2FCD" w14:textId="77777777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74C12" w:rsidRPr="006F7116" w14:paraId="43E7BB8A" w14:textId="77777777" w:rsidTr="002C1D78">
        <w:trPr>
          <w:trHeight w:val="173"/>
        </w:trPr>
        <w:tc>
          <w:tcPr>
            <w:tcW w:w="6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  <w:vAlign w:val="center"/>
          </w:tcPr>
          <w:p w14:paraId="40644FE2" w14:textId="77777777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sz w:val="18"/>
                <w:szCs w:val="18"/>
              </w:rPr>
              <w:t>Base line analýza</w:t>
            </w:r>
            <w:r w:rsidRPr="006F711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p w14:paraId="6359743B" w14:textId="4A1DBA0F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</w:rPr>
              <w:t>S</w:t>
            </w:r>
            <w:r w:rsidR="006D5C97" w:rsidRPr="006F7116">
              <w:rPr>
                <w:rFonts w:ascii="Verdana" w:hAnsi="Verdana" w:cstheme="minorHAnsi"/>
                <w:sz w:val="18"/>
                <w:szCs w:val="18"/>
              </w:rPr>
              <w:t>oftware umožňuje</w:t>
            </w:r>
            <w:r w:rsidRPr="006F7116">
              <w:rPr>
                <w:rFonts w:ascii="Verdana" w:hAnsi="Verdana" w:cstheme="minorHAnsi"/>
                <w:sz w:val="18"/>
                <w:szCs w:val="18"/>
              </w:rPr>
              <w:t xml:space="preserve"> porovnání neobvyklých počtů určitých událostí oproti jinému období z minulosti.</w:t>
            </w:r>
          </w:p>
        </w:tc>
        <w:tc>
          <w:tcPr>
            <w:tcW w:w="6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</w:tcPr>
          <w:p w14:paraId="79CCE12F" w14:textId="77777777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74C12" w:rsidRPr="006F7116" w14:paraId="00305BC8" w14:textId="77777777" w:rsidTr="002C1D78">
        <w:trPr>
          <w:trHeight w:val="173"/>
        </w:trPr>
        <w:tc>
          <w:tcPr>
            <w:tcW w:w="6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  <w:vAlign w:val="center"/>
          </w:tcPr>
          <w:p w14:paraId="5CE96452" w14:textId="0496E901" w:rsidR="00374C12" w:rsidRPr="006F7116" w:rsidRDefault="00374C12" w:rsidP="002C1D78">
            <w:pPr>
              <w:pStyle w:val="Odstavecseseznamem"/>
              <w:ind w:hanging="697"/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  <w:t xml:space="preserve">Monitoringu a detekce  </w:t>
            </w:r>
          </w:p>
          <w:p w14:paraId="00BA8665" w14:textId="2C446758" w:rsidR="00374C12" w:rsidRPr="006F7116" w:rsidRDefault="00F705C3" w:rsidP="002C1D78">
            <w:pPr>
              <w:pStyle w:val="Odstavecseseznamem"/>
              <w:widowControl w:val="0"/>
              <w:numPr>
                <w:ilvl w:val="0"/>
                <w:numId w:val="18"/>
              </w:numPr>
              <w:adjustRightInd w:val="0"/>
              <w:spacing w:line="276" w:lineRule="auto"/>
              <w:contextualSpacing/>
              <w:textAlignment w:val="baseline"/>
              <w:rPr>
                <w:rFonts w:ascii="Verdana" w:hAnsi="Verdana" w:cstheme="minorHAnsi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  <w:lang w:val="cs-CZ"/>
              </w:rPr>
              <w:t>Real-</w:t>
            </w:r>
            <w:proofErr w:type="spellStart"/>
            <w:r w:rsidRPr="006F7116">
              <w:rPr>
                <w:rFonts w:ascii="Verdana" w:hAnsi="Verdana" w:cstheme="minorHAnsi"/>
                <w:sz w:val="18"/>
                <w:szCs w:val="18"/>
                <w:lang w:val="cs-CZ"/>
              </w:rPr>
              <w:t>time</w:t>
            </w:r>
            <w:proofErr w:type="spellEnd"/>
            <w:r w:rsidR="00374C12" w:rsidRPr="006F7116">
              <w:rPr>
                <w:rFonts w:ascii="Verdana" w:hAnsi="Verdana" w:cstheme="minorHAnsi"/>
                <w:sz w:val="18"/>
                <w:szCs w:val="18"/>
                <w:lang w:val="cs-CZ"/>
              </w:rPr>
              <w:t xml:space="preserve"> sledování provozu prostředí zadavatele.</w:t>
            </w:r>
          </w:p>
          <w:p w14:paraId="36B41D31" w14:textId="3D404641" w:rsidR="00374C12" w:rsidRPr="006F7116" w:rsidRDefault="00374C12" w:rsidP="00094CC8">
            <w:pPr>
              <w:pStyle w:val="Odstavecseseznamem"/>
              <w:widowControl w:val="0"/>
              <w:numPr>
                <w:ilvl w:val="0"/>
                <w:numId w:val="18"/>
              </w:numPr>
              <w:adjustRightInd w:val="0"/>
              <w:spacing w:line="276" w:lineRule="auto"/>
              <w:contextualSpacing/>
              <w:textAlignment w:val="baseline"/>
              <w:rPr>
                <w:rFonts w:ascii="Verdana" w:hAnsi="Verdana" w:cstheme="minorHAnsi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  <w:lang w:val="cs-CZ"/>
              </w:rPr>
              <w:t>Real-</w:t>
            </w:r>
            <w:proofErr w:type="spellStart"/>
            <w:r w:rsidRPr="006F7116">
              <w:rPr>
                <w:rFonts w:ascii="Verdana" w:hAnsi="Verdana" w:cstheme="minorHAnsi"/>
                <w:sz w:val="18"/>
                <w:szCs w:val="18"/>
                <w:lang w:val="cs-CZ"/>
              </w:rPr>
              <w:t>time</w:t>
            </w:r>
            <w:proofErr w:type="spellEnd"/>
            <w:r w:rsidRPr="006F7116">
              <w:rPr>
                <w:rFonts w:ascii="Verdana" w:hAnsi="Verdana" w:cstheme="minorHAnsi"/>
                <w:sz w:val="18"/>
                <w:szCs w:val="18"/>
                <w:lang w:val="cs-CZ"/>
              </w:rPr>
              <w:t xml:space="preserve"> analýza situace v napojených nástrojích podle skupin, kategorií zařízení a podle kontextu log záznamů nebo událostí. </w:t>
            </w:r>
          </w:p>
        </w:tc>
        <w:tc>
          <w:tcPr>
            <w:tcW w:w="6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</w:tcPr>
          <w:p w14:paraId="36D0B805" w14:textId="77777777" w:rsidR="00374C12" w:rsidRPr="006F7116" w:rsidRDefault="00374C12" w:rsidP="002C1D78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3862BC21" w14:textId="77777777" w:rsidR="00743787" w:rsidRPr="006F7116" w:rsidRDefault="00743787" w:rsidP="000078E1">
      <w:pPr>
        <w:pStyle w:val="Nadpis2"/>
        <w:rPr>
          <w:lang w:val="cs-CZ"/>
        </w:rPr>
      </w:pPr>
    </w:p>
    <w:p w14:paraId="7F231F35" w14:textId="77777777" w:rsidR="00743787" w:rsidRPr="006F7116" w:rsidRDefault="00743787">
      <w:pPr>
        <w:rPr>
          <w:rFonts w:ascii="Verdana" w:eastAsiaTheme="majorEastAsia" w:hAnsi="Verdana" w:cstheme="majorBidi"/>
          <w:b/>
          <w:noProof/>
          <w:color w:val="44546A" w:themeColor="text2"/>
          <w:szCs w:val="16"/>
        </w:rPr>
      </w:pPr>
      <w:r w:rsidRPr="006F7116">
        <w:br w:type="page"/>
      </w:r>
    </w:p>
    <w:tbl>
      <w:tblPr>
        <w:tblpPr w:leftFromText="141" w:rightFromText="141" w:vertAnchor="text" w:tblpY="-1243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6379"/>
      </w:tblGrid>
      <w:tr w:rsidR="007A7EA9" w:rsidRPr="006F7116" w14:paraId="456D3CE4" w14:textId="77777777" w:rsidTr="007A7EA9">
        <w:trPr>
          <w:trHeight w:val="1388"/>
        </w:trPr>
        <w:tc>
          <w:tcPr>
            <w:tcW w:w="6941" w:type="dxa"/>
            <w:shd w:val="clear" w:color="000000" w:fill="F2F2F2"/>
            <w:hideMark/>
          </w:tcPr>
          <w:p w14:paraId="48D39C32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Požadované funkcionality/ vlastnosti</w:t>
            </w:r>
          </w:p>
        </w:tc>
        <w:tc>
          <w:tcPr>
            <w:tcW w:w="6379" w:type="dxa"/>
            <w:shd w:val="clear" w:color="000000" w:fill="F2F2F2"/>
          </w:tcPr>
          <w:p w14:paraId="791C05F3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Nabízené řešení splňuje/ nesplňuje (doplní účastník) </w:t>
            </w:r>
          </w:p>
          <w:p w14:paraId="431D28AC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14:paraId="50AE2FD1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Včetně </w:t>
            </w:r>
            <w:proofErr w:type="gramStart"/>
            <w:r w:rsidRPr="006F7116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  <w:t>vysvětlení</w:t>
            </w:r>
            <w:proofErr w:type="gramEnd"/>
            <w:r w:rsidRPr="006F7116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jak je zadání splněno</w:t>
            </w:r>
          </w:p>
        </w:tc>
      </w:tr>
      <w:tr w:rsidR="007A7EA9" w:rsidRPr="006F7116" w14:paraId="3790607D" w14:textId="77777777" w:rsidTr="007A7EA9">
        <w:trPr>
          <w:trHeight w:val="612"/>
        </w:trPr>
        <w:tc>
          <w:tcPr>
            <w:tcW w:w="6941" w:type="dxa"/>
            <w:shd w:val="clear" w:color="auto" w:fill="auto"/>
            <w:vAlign w:val="center"/>
            <w:hideMark/>
          </w:tcPr>
          <w:p w14:paraId="0AC5DA1D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Základní funkce</w:t>
            </w:r>
          </w:p>
          <w:p w14:paraId="634D317F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Integrovaný systém zpracování logů a událostí z definovaných zdrojů napříč výrobci aplikací, operačních systémů a síťového hardware a sledování síťových toků a detekce anomálií</w:t>
            </w:r>
          </w:p>
        </w:tc>
        <w:tc>
          <w:tcPr>
            <w:tcW w:w="6379" w:type="dxa"/>
          </w:tcPr>
          <w:p w14:paraId="2370C05C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71C62CD1" w14:textId="77777777" w:rsidTr="007A7EA9">
        <w:trPr>
          <w:trHeight w:val="816"/>
        </w:trPr>
        <w:tc>
          <w:tcPr>
            <w:tcW w:w="6941" w:type="dxa"/>
            <w:shd w:val="clear" w:color="auto" w:fill="auto"/>
            <w:vAlign w:val="center"/>
            <w:hideMark/>
          </w:tcPr>
          <w:p w14:paraId="38D277CC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 xml:space="preserve">Ovládání </w:t>
            </w:r>
          </w:p>
          <w:p w14:paraId="7D4AA585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Uživatelsky přívětivý přístup ke všem komponentám systému z jednotného grafického uživatelského rozhraní (GUI). Konfigurace, definice zdrojů logů, definice korelačních pravidel, tvorba reportů, řešení událostí a další běžné operace musí probíhat z jediné řídící konzole s jednotným GUI.</w:t>
            </w:r>
          </w:p>
        </w:tc>
        <w:tc>
          <w:tcPr>
            <w:tcW w:w="6379" w:type="dxa"/>
          </w:tcPr>
          <w:p w14:paraId="33BCEC68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30A52E31" w14:textId="77777777" w:rsidTr="007A7EA9">
        <w:trPr>
          <w:trHeight w:val="612"/>
        </w:trPr>
        <w:tc>
          <w:tcPr>
            <w:tcW w:w="6941" w:type="dxa"/>
            <w:shd w:val="clear" w:color="auto" w:fill="auto"/>
            <w:vAlign w:val="center"/>
            <w:hideMark/>
          </w:tcPr>
          <w:p w14:paraId="5AB2425D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Správa prvků</w:t>
            </w:r>
          </w:p>
          <w:p w14:paraId="03A8CE1E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Automatické jednorázové i plánovatelné vyhledávání i ruční přidávání Prvků a detekce jejich typů a vlastností. Prvkem se rozumí hw i sw (např. OS) s IP adresou. Prvky jsou typicky zdroji </w:t>
            </w:r>
            <w:proofErr w:type="gram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dat - logů</w:t>
            </w:r>
            <w:proofErr w:type="gram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a událostí.</w:t>
            </w:r>
          </w:p>
        </w:tc>
        <w:tc>
          <w:tcPr>
            <w:tcW w:w="6379" w:type="dxa"/>
          </w:tcPr>
          <w:p w14:paraId="7DF810B0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1B0588B3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4BE9EA30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Skupiny prvků</w:t>
            </w:r>
          </w:p>
          <w:p w14:paraId="67CA0BDA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Podpora zařazování Prvků do skupin/kategorií dle vlastností (typ, operační systém, dostupné služby, síť apod.) i metadat (umístění, hodnota apod.)</w:t>
            </w:r>
          </w:p>
        </w:tc>
        <w:tc>
          <w:tcPr>
            <w:tcW w:w="6379" w:type="dxa"/>
          </w:tcPr>
          <w:p w14:paraId="4D3590EC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50B0C13E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3E5A0222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Metadata prvků</w:t>
            </w:r>
          </w:p>
          <w:p w14:paraId="1E10BAA7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Možnost konfigurace metadat Prvků - min. hodnota, priorita a spolehlivost (věrohodnost) událostí</w:t>
            </w:r>
          </w:p>
        </w:tc>
        <w:tc>
          <w:tcPr>
            <w:tcW w:w="6379" w:type="dxa"/>
          </w:tcPr>
          <w:p w14:paraId="02D56C84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31E68347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27F257B2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Monitorování prvků</w:t>
            </w:r>
          </w:p>
          <w:p w14:paraId="171B0EEC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Automatické monitorování stavu Prvků - min. dostupnost poskytované služby a základní dostupnost (odezva na ping) </w:t>
            </w:r>
          </w:p>
        </w:tc>
        <w:tc>
          <w:tcPr>
            <w:tcW w:w="6379" w:type="dxa"/>
          </w:tcPr>
          <w:p w14:paraId="0418439D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709FD768" w14:textId="77777777" w:rsidTr="007A7EA9">
        <w:trPr>
          <w:trHeight w:val="612"/>
        </w:trPr>
        <w:tc>
          <w:tcPr>
            <w:tcW w:w="6941" w:type="dxa"/>
            <w:shd w:val="clear" w:color="auto" w:fill="auto"/>
            <w:vAlign w:val="center"/>
            <w:hideMark/>
          </w:tcPr>
          <w:p w14:paraId="7346F8D5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Vyhledávání prvků</w:t>
            </w:r>
          </w:p>
          <w:p w14:paraId="04C4EC82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Víceparametrové vyhledávání a filtrování Prvků podle vlastností i metadat, export do souboru v běžném strojově zpracovatelném formátu (např.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csv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pdf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apod.)</w:t>
            </w:r>
          </w:p>
        </w:tc>
        <w:tc>
          <w:tcPr>
            <w:tcW w:w="6379" w:type="dxa"/>
          </w:tcPr>
          <w:p w14:paraId="11B1E4B6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7017EF05" w14:textId="77777777" w:rsidTr="007A7EA9">
        <w:trPr>
          <w:trHeight w:val="612"/>
        </w:trPr>
        <w:tc>
          <w:tcPr>
            <w:tcW w:w="6941" w:type="dxa"/>
            <w:shd w:val="clear" w:color="auto" w:fill="auto"/>
            <w:vAlign w:val="center"/>
            <w:hideMark/>
          </w:tcPr>
          <w:p w14:paraId="3F17A0F3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Detekce zranitelností</w:t>
            </w:r>
          </w:p>
          <w:p w14:paraId="088660F9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Automatická ruční i plánovaná detekce zranitelností Prvků (i nezařazených) - porovnání stavu Prvků s databází známých zranitelností průběžně aktualizovanou výrobcem</w:t>
            </w:r>
          </w:p>
        </w:tc>
        <w:tc>
          <w:tcPr>
            <w:tcW w:w="6379" w:type="dxa"/>
          </w:tcPr>
          <w:p w14:paraId="2642EA01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49067C9E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613977AB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Profily zranitelností</w:t>
            </w:r>
          </w:p>
          <w:p w14:paraId="74B0C7D7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Vestavěné i uživatelsky definované profily detekce </w:t>
            </w:r>
            <w:proofErr w:type="gram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zranitelností - definice</w:t>
            </w:r>
            <w:proofErr w:type="gram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typů zranitelností, které mají být kontrolovány.</w:t>
            </w:r>
          </w:p>
        </w:tc>
        <w:tc>
          <w:tcPr>
            <w:tcW w:w="6379" w:type="dxa"/>
          </w:tcPr>
          <w:p w14:paraId="3CEF7273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659969EE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18E7A73F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Autentizované detekce zranitelnosti</w:t>
            </w:r>
          </w:p>
          <w:p w14:paraId="0A07DA4E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Podpora detekce zranitelností </w:t>
            </w:r>
            <w:proofErr w:type="gram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s</w:t>
            </w:r>
            <w:proofErr w:type="gram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přihlášení (autentizací) ke kontrolovanému Prvku.</w:t>
            </w:r>
          </w:p>
        </w:tc>
        <w:tc>
          <w:tcPr>
            <w:tcW w:w="6379" w:type="dxa"/>
          </w:tcPr>
          <w:p w14:paraId="6A4EA193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08386EE2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4981AE05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Detekce průniku</w:t>
            </w:r>
          </w:p>
          <w:p w14:paraId="0EFDD880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Víceúrovňová detekce průniku (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intrusion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detection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) - min. na úrovni sledování síťového provozu a na úrovni Prvků. </w:t>
            </w:r>
          </w:p>
        </w:tc>
        <w:tc>
          <w:tcPr>
            <w:tcW w:w="6379" w:type="dxa"/>
          </w:tcPr>
          <w:p w14:paraId="3B676271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593041BF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780281CE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Detekce průniku – Aktiva</w:t>
            </w:r>
          </w:p>
          <w:p w14:paraId="133AB466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lastRenderedPageBreak/>
              <w:t xml:space="preserve">Monitoring a analýza uživatelských aktivit, logů, integrity souborů a registrů,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rootkitů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či obdobného škodlivého kódu.</w:t>
            </w:r>
          </w:p>
        </w:tc>
        <w:tc>
          <w:tcPr>
            <w:tcW w:w="6379" w:type="dxa"/>
          </w:tcPr>
          <w:p w14:paraId="4E276A92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2CAB3860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2B572D01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Detekce průniku – Síť</w:t>
            </w:r>
          </w:p>
          <w:p w14:paraId="4A66596D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Analýza monitorovaných síťových toků a detekce anomálií indikující možné narušení bezpečností politiky (</w:t>
            </w:r>
            <w:proofErr w:type="gram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NBA - Network</w:t>
            </w:r>
            <w:proofErr w:type="gram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Behavior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Analysis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6379" w:type="dxa"/>
          </w:tcPr>
          <w:p w14:paraId="5381912C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518E3EC9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</w:tcPr>
          <w:p w14:paraId="3F9E8A39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Detekce prolomení hesel</w:t>
            </w:r>
          </w:p>
          <w:p w14:paraId="40299442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Testování prolomení uživatelských a administrátorských hesel v pravidelných intervalech.</w:t>
            </w: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379" w:type="dxa"/>
          </w:tcPr>
          <w:p w14:paraId="162982DE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1FC4482F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590B9171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Síťové toky – Hypervisor</w:t>
            </w:r>
          </w:p>
          <w:p w14:paraId="2BD76F86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Podpora sledování síťových toků (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netflow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či kompatibilní) virtuálních síťových přepínačů Hyper-V</w:t>
            </w:r>
          </w:p>
        </w:tc>
        <w:tc>
          <w:tcPr>
            <w:tcW w:w="6379" w:type="dxa"/>
          </w:tcPr>
          <w:p w14:paraId="02DE287F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53A7FAD1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481207D2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Viditelnost síťového provozu</w:t>
            </w:r>
          </w:p>
          <w:p w14:paraId="76C2DE79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zobrazení, prohledávání, filtrování síťových toků včetně historie.</w:t>
            </w:r>
          </w:p>
        </w:tc>
        <w:tc>
          <w:tcPr>
            <w:tcW w:w="6379" w:type="dxa"/>
          </w:tcPr>
          <w:p w14:paraId="2CDDCA55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6E22D31E" w14:textId="77777777" w:rsidTr="007A7EA9">
        <w:trPr>
          <w:trHeight w:val="816"/>
        </w:trPr>
        <w:tc>
          <w:tcPr>
            <w:tcW w:w="6941" w:type="dxa"/>
            <w:shd w:val="clear" w:color="auto" w:fill="auto"/>
            <w:vAlign w:val="center"/>
            <w:hideMark/>
          </w:tcPr>
          <w:p w14:paraId="6E4DF8E4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IP reputace</w:t>
            </w:r>
          </w:p>
          <w:p w14:paraId="40524248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Integrovaná služba aktualizovaná výrobcem ohodnocující reputaci a spolehlivost veřejné IP adresy s možností změny priorit událostí, alarmů apod. Reputace založena na detekovaných aktivitách IP adresy (spam, skenování,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phishing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, distribuce malware,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botnet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apod.)</w:t>
            </w:r>
          </w:p>
        </w:tc>
        <w:tc>
          <w:tcPr>
            <w:tcW w:w="6379" w:type="dxa"/>
          </w:tcPr>
          <w:p w14:paraId="2EC59CF3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65573F47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490A129F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Ukládání logů</w:t>
            </w:r>
          </w:p>
          <w:p w14:paraId="227926D2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Bezpečné ukládání logů s řízeným přístupem v nezměněné (nefiltrované) podobě (tzv.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raw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logy)</w:t>
            </w:r>
          </w:p>
        </w:tc>
        <w:tc>
          <w:tcPr>
            <w:tcW w:w="6379" w:type="dxa"/>
          </w:tcPr>
          <w:p w14:paraId="1CD2FD97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6FB073D5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5F237430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Zpracování logů</w:t>
            </w:r>
          </w:p>
          <w:p w14:paraId="6E2D36C4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Centrální zpracování logů, jejich normalizace, korelaci, grafická interpretace a archivace, včetně logů generovaných samotným řešením.</w:t>
            </w:r>
          </w:p>
        </w:tc>
        <w:tc>
          <w:tcPr>
            <w:tcW w:w="6379" w:type="dxa"/>
          </w:tcPr>
          <w:p w14:paraId="579AFB88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4672E825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5F58B401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Prohledávání logů</w:t>
            </w:r>
          </w:p>
          <w:p w14:paraId="68FE6D7E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Pokročilé prohledávání a filtrování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raw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logů, podpora indexování pro zrychlení hledání.</w:t>
            </w:r>
          </w:p>
        </w:tc>
        <w:tc>
          <w:tcPr>
            <w:tcW w:w="6379" w:type="dxa"/>
          </w:tcPr>
          <w:p w14:paraId="03BB6088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3B26247A" w14:textId="77777777" w:rsidTr="007A7EA9">
        <w:trPr>
          <w:trHeight w:val="288"/>
        </w:trPr>
        <w:tc>
          <w:tcPr>
            <w:tcW w:w="6941" w:type="dxa"/>
            <w:shd w:val="clear" w:color="auto" w:fill="auto"/>
            <w:vAlign w:val="center"/>
            <w:hideMark/>
          </w:tcPr>
          <w:p w14:paraId="4140A9C2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Expirace logů</w:t>
            </w:r>
          </w:p>
          <w:p w14:paraId="68BD5AE7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Podpora automatické rotace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raw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logů s nastavením doby expirace.</w:t>
            </w:r>
          </w:p>
        </w:tc>
        <w:tc>
          <w:tcPr>
            <w:tcW w:w="6379" w:type="dxa"/>
          </w:tcPr>
          <w:p w14:paraId="4355518B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0DD6DCEE" w14:textId="77777777" w:rsidTr="007A7EA9">
        <w:trPr>
          <w:trHeight w:val="288"/>
        </w:trPr>
        <w:tc>
          <w:tcPr>
            <w:tcW w:w="6941" w:type="dxa"/>
            <w:shd w:val="clear" w:color="auto" w:fill="auto"/>
            <w:vAlign w:val="center"/>
            <w:hideMark/>
          </w:tcPr>
          <w:p w14:paraId="41523423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Zálohování logů</w:t>
            </w:r>
          </w:p>
          <w:p w14:paraId="09A6F810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Podpora zálohování logů na dodané externí síťové úložiště „on-premise“ i cloud.</w:t>
            </w:r>
          </w:p>
        </w:tc>
        <w:tc>
          <w:tcPr>
            <w:tcW w:w="6379" w:type="dxa"/>
          </w:tcPr>
          <w:p w14:paraId="65872D04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4F3E08D8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06E64E36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Ochrana logů</w:t>
            </w:r>
          </w:p>
          <w:p w14:paraId="4C53267D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Zajištění integrity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raw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logů aplikací digitální podpisu. Možnost jednoduchého uživatelského ověření integrity.</w:t>
            </w:r>
          </w:p>
        </w:tc>
        <w:tc>
          <w:tcPr>
            <w:tcW w:w="6379" w:type="dxa"/>
          </w:tcPr>
          <w:p w14:paraId="2CF85E15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1A22CEB6" w14:textId="77777777" w:rsidTr="007A7EA9">
        <w:trPr>
          <w:trHeight w:val="288"/>
        </w:trPr>
        <w:tc>
          <w:tcPr>
            <w:tcW w:w="6941" w:type="dxa"/>
            <w:shd w:val="clear" w:color="auto" w:fill="auto"/>
            <w:vAlign w:val="center"/>
            <w:hideMark/>
          </w:tcPr>
          <w:p w14:paraId="19E62FAC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Centralizace logů</w:t>
            </w:r>
          </w:p>
          <w:p w14:paraId="2EBF8DDC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Konsolidace logů na jednom centrálním místě.</w:t>
            </w:r>
          </w:p>
        </w:tc>
        <w:tc>
          <w:tcPr>
            <w:tcW w:w="6379" w:type="dxa"/>
          </w:tcPr>
          <w:p w14:paraId="05B2097E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67D6AE1F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4460EED7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Geolokace</w:t>
            </w:r>
            <w:proofErr w:type="spellEnd"/>
          </w:p>
          <w:p w14:paraId="55B775F6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Automatické doplňování geolokačních informací k událostem a jejich grafické znázornění</w:t>
            </w:r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 xml:space="preserve"> na mapě.</w:t>
            </w:r>
          </w:p>
        </w:tc>
        <w:tc>
          <w:tcPr>
            <w:tcW w:w="6379" w:type="dxa"/>
          </w:tcPr>
          <w:p w14:paraId="7A353F9F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41C61A03" w14:textId="77777777" w:rsidTr="007A7EA9">
        <w:trPr>
          <w:trHeight w:val="288"/>
        </w:trPr>
        <w:tc>
          <w:tcPr>
            <w:tcW w:w="6941" w:type="dxa"/>
            <w:shd w:val="clear" w:color="auto" w:fill="auto"/>
            <w:vAlign w:val="center"/>
            <w:hideMark/>
          </w:tcPr>
          <w:p w14:paraId="31E2C2BD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Doplňování názvů</w:t>
            </w:r>
          </w:p>
          <w:p w14:paraId="6355A094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lastRenderedPageBreak/>
              <w:t xml:space="preserve">Automatické doplňování reverzních DNS a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hostname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záznamů k IP adresám.</w:t>
            </w:r>
          </w:p>
        </w:tc>
        <w:tc>
          <w:tcPr>
            <w:tcW w:w="6379" w:type="dxa"/>
          </w:tcPr>
          <w:p w14:paraId="66FE3863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7B90FE8A" w14:textId="77777777" w:rsidTr="007A7EA9">
        <w:trPr>
          <w:trHeight w:val="288"/>
        </w:trPr>
        <w:tc>
          <w:tcPr>
            <w:tcW w:w="6941" w:type="dxa"/>
            <w:shd w:val="clear" w:color="auto" w:fill="auto"/>
            <w:vAlign w:val="center"/>
            <w:hideMark/>
          </w:tcPr>
          <w:p w14:paraId="67E0BC14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Grafy událostí</w:t>
            </w:r>
          </w:p>
          <w:p w14:paraId="339C470C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Grafické znázornění </w:t>
            </w:r>
            <w:proofErr w:type="gram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událostí - četnost</w:t>
            </w:r>
            <w:proofErr w:type="gram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, typ, časová osa.</w:t>
            </w:r>
          </w:p>
        </w:tc>
        <w:tc>
          <w:tcPr>
            <w:tcW w:w="6379" w:type="dxa"/>
          </w:tcPr>
          <w:p w14:paraId="0D5E73E6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193E07BF" w14:textId="77777777" w:rsidTr="007A7EA9">
        <w:trPr>
          <w:trHeight w:val="288"/>
        </w:trPr>
        <w:tc>
          <w:tcPr>
            <w:tcW w:w="6941" w:type="dxa"/>
            <w:shd w:val="clear" w:color="auto" w:fill="auto"/>
            <w:vAlign w:val="center"/>
            <w:hideMark/>
          </w:tcPr>
          <w:p w14:paraId="0481F8FC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Parsery</w:t>
            </w:r>
            <w:proofErr w:type="spellEnd"/>
          </w:p>
          <w:p w14:paraId="093990F9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Možnost vytváření uživatelských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parserů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bez nutnosti externí spolupráce.</w:t>
            </w:r>
          </w:p>
        </w:tc>
        <w:tc>
          <w:tcPr>
            <w:tcW w:w="6379" w:type="dxa"/>
          </w:tcPr>
          <w:p w14:paraId="007B677E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0C1D31F3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7BBBDBFD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  <w:t>Standardizace logů</w:t>
            </w:r>
          </w:p>
          <w:p w14:paraId="70F367B0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 xml:space="preserve">Standardizace přijatých logů do jednotného formátu, </w:t>
            </w:r>
            <w:proofErr w:type="spellStart"/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>parsování</w:t>
            </w:r>
            <w:proofErr w:type="spellEnd"/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 xml:space="preserve"> parametrů do předepsaných polí.</w:t>
            </w:r>
          </w:p>
        </w:tc>
        <w:tc>
          <w:tcPr>
            <w:tcW w:w="6379" w:type="dxa"/>
          </w:tcPr>
          <w:p w14:paraId="44DDCD63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</w:p>
        </w:tc>
      </w:tr>
      <w:tr w:rsidR="007A7EA9" w:rsidRPr="006F7116" w14:paraId="38F423E5" w14:textId="77777777" w:rsidTr="007A7EA9">
        <w:trPr>
          <w:trHeight w:val="612"/>
        </w:trPr>
        <w:tc>
          <w:tcPr>
            <w:tcW w:w="6941" w:type="dxa"/>
            <w:shd w:val="clear" w:color="auto" w:fill="auto"/>
            <w:vAlign w:val="center"/>
            <w:hideMark/>
          </w:tcPr>
          <w:p w14:paraId="5711E8BB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</w:pPr>
            <w:bookmarkStart w:id="0" w:name="_Hlk129166212"/>
            <w:r w:rsidRPr="006F7116"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  <w:t>Dashboardy</w:t>
            </w:r>
          </w:p>
          <w:p w14:paraId="651A2346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 xml:space="preserve">Předpřipravené pohledy a podpora vytváření vlastních pohledů na data uživateli a jejich ukládání pro pozdější využití a zpracování dat. Včetně grafické reprezentace </w:t>
            </w:r>
            <w:proofErr w:type="gramStart"/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>dat - grafy</w:t>
            </w:r>
            <w:proofErr w:type="gramEnd"/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 xml:space="preserve">, mapy apod. </w:t>
            </w:r>
            <w:bookmarkEnd w:id="0"/>
          </w:p>
        </w:tc>
        <w:tc>
          <w:tcPr>
            <w:tcW w:w="6379" w:type="dxa"/>
          </w:tcPr>
          <w:p w14:paraId="36C8305D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</w:p>
        </w:tc>
      </w:tr>
      <w:tr w:rsidR="007A7EA9" w:rsidRPr="006F7116" w14:paraId="64B2C150" w14:textId="77777777" w:rsidTr="007A7EA9">
        <w:trPr>
          <w:trHeight w:val="612"/>
        </w:trPr>
        <w:tc>
          <w:tcPr>
            <w:tcW w:w="6941" w:type="dxa"/>
            <w:shd w:val="clear" w:color="auto" w:fill="auto"/>
            <w:vAlign w:val="center"/>
            <w:hideMark/>
          </w:tcPr>
          <w:p w14:paraId="0911E64E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  <w:t>Reporty</w:t>
            </w:r>
          </w:p>
          <w:p w14:paraId="0EBCF736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 xml:space="preserve">Integrovaný reportovací nástroj s přednastavenými reporty (uživatelská aktivita, konfigurační změny, přístupy, bezpečnostní události) a možností vlastních úprav a vytvoření nových reportů. Včetně grafické reprezentace </w:t>
            </w:r>
            <w:proofErr w:type="gramStart"/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>dat - grafy</w:t>
            </w:r>
            <w:proofErr w:type="gramEnd"/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>, mapy apod. Reporty bude možno generovat jak na základě manuálního spuštění, tak automatizovaně.</w:t>
            </w:r>
          </w:p>
        </w:tc>
        <w:tc>
          <w:tcPr>
            <w:tcW w:w="6379" w:type="dxa"/>
          </w:tcPr>
          <w:p w14:paraId="026480ED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</w:p>
        </w:tc>
      </w:tr>
      <w:tr w:rsidR="007A7EA9" w:rsidRPr="006F7116" w14:paraId="5E16AD1C" w14:textId="77777777" w:rsidTr="007A7EA9">
        <w:trPr>
          <w:trHeight w:val="408"/>
        </w:trPr>
        <w:tc>
          <w:tcPr>
            <w:tcW w:w="6941" w:type="dxa"/>
            <w:shd w:val="clear" w:color="auto" w:fill="auto"/>
            <w:vAlign w:val="center"/>
            <w:hideMark/>
          </w:tcPr>
          <w:p w14:paraId="38AF0344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  <w:t>Upozornění</w:t>
            </w:r>
          </w:p>
          <w:p w14:paraId="2D1D1315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 xml:space="preserve">Zasílání uživatelsky vytvořených upozornění podle uživatelsky definovaných podmínek. Možnost zahrnutí přijatých </w:t>
            </w:r>
            <w:proofErr w:type="spellStart"/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>rozparsovaných</w:t>
            </w:r>
            <w:proofErr w:type="spellEnd"/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 xml:space="preserve"> dat do upozornění. </w:t>
            </w:r>
          </w:p>
        </w:tc>
        <w:tc>
          <w:tcPr>
            <w:tcW w:w="6379" w:type="dxa"/>
          </w:tcPr>
          <w:p w14:paraId="4F71DC21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</w:p>
        </w:tc>
      </w:tr>
      <w:tr w:rsidR="007A7EA9" w:rsidRPr="006F7116" w14:paraId="257E6103" w14:textId="77777777" w:rsidTr="007A7EA9">
        <w:trPr>
          <w:trHeight w:val="612"/>
        </w:trPr>
        <w:tc>
          <w:tcPr>
            <w:tcW w:w="6941" w:type="dxa"/>
            <w:shd w:val="clear" w:color="auto" w:fill="auto"/>
            <w:vAlign w:val="center"/>
            <w:hideMark/>
          </w:tcPr>
          <w:p w14:paraId="26FC042F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Správa uživatelů</w:t>
            </w:r>
          </w:p>
          <w:p w14:paraId="2D393FF7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Správa uživatelů systému musí být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integrovatelná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s MS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Active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Directory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/LDAP nebo AAD. Systém musí umožňovat i přihlašování pomocí lokálních účtů. Podpora granulárního (lokálního) nastavení uživatelských oprávnění.</w:t>
            </w:r>
          </w:p>
        </w:tc>
        <w:tc>
          <w:tcPr>
            <w:tcW w:w="6379" w:type="dxa"/>
          </w:tcPr>
          <w:p w14:paraId="0857A5C0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3E44A368" w14:textId="77777777" w:rsidTr="007A7EA9">
        <w:trPr>
          <w:trHeight w:val="612"/>
        </w:trPr>
        <w:tc>
          <w:tcPr>
            <w:tcW w:w="6941" w:type="dxa"/>
            <w:shd w:val="clear" w:color="auto" w:fill="auto"/>
            <w:vAlign w:val="center"/>
            <w:hideMark/>
          </w:tcPr>
          <w:p w14:paraId="7C5C74A5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  <w:t>Politiky</w:t>
            </w:r>
          </w:p>
          <w:p w14:paraId="01F3E5DE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 xml:space="preserve">Podpora vestavěných a tvorby vlastních komplexních politik zpracování událostí. Politiky musí umožnit spustit minimálně následující akce: odeslání emailu, odeslání </w:t>
            </w:r>
            <w:proofErr w:type="spellStart"/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>sms</w:t>
            </w:r>
            <w:proofErr w:type="spellEnd"/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>, spuštění skriptu.</w:t>
            </w:r>
          </w:p>
        </w:tc>
        <w:tc>
          <w:tcPr>
            <w:tcW w:w="6379" w:type="dxa"/>
          </w:tcPr>
          <w:p w14:paraId="04C615F2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</w:p>
        </w:tc>
      </w:tr>
      <w:tr w:rsidR="007A7EA9" w:rsidRPr="006F7116" w14:paraId="7740DC18" w14:textId="77777777" w:rsidTr="007A7EA9">
        <w:trPr>
          <w:trHeight w:val="612"/>
        </w:trPr>
        <w:tc>
          <w:tcPr>
            <w:tcW w:w="6941" w:type="dxa"/>
            <w:shd w:val="clear" w:color="auto" w:fill="auto"/>
            <w:vAlign w:val="center"/>
            <w:hideMark/>
          </w:tcPr>
          <w:p w14:paraId="6A3DA9FB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  <w:t>Korelace</w:t>
            </w:r>
          </w:p>
          <w:p w14:paraId="5AAEF19A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>Podpora korelací události na základě definovaných parametrů bez závislosti na typu zdroje. Vestavěné a výrobcem aktualizované korelace (v řádech tisíců), podpora vytváření vlastních.</w:t>
            </w:r>
          </w:p>
        </w:tc>
        <w:tc>
          <w:tcPr>
            <w:tcW w:w="6379" w:type="dxa"/>
          </w:tcPr>
          <w:p w14:paraId="04777E9C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</w:p>
        </w:tc>
      </w:tr>
      <w:tr w:rsidR="007A7EA9" w:rsidRPr="006F7116" w14:paraId="28219151" w14:textId="77777777" w:rsidTr="007A7EA9">
        <w:trPr>
          <w:trHeight w:val="816"/>
        </w:trPr>
        <w:tc>
          <w:tcPr>
            <w:tcW w:w="6941" w:type="dxa"/>
            <w:shd w:val="clear" w:color="auto" w:fill="auto"/>
            <w:vAlign w:val="center"/>
            <w:hideMark/>
          </w:tcPr>
          <w:p w14:paraId="0E48721E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  <w:t>Rozšířené korelace</w:t>
            </w:r>
          </w:p>
          <w:p w14:paraId="0C4EA3DF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>Systém musí umožňovat tvorbu korelací nejen napříč zdroji, ale také napříč daty z interních subsystémů (např. detekce zranitelnosti, průniků, IP reputace). V závislosti na datech interních subsystémů je případně upravena vážnost incidentu (oproti standardní korelaci).</w:t>
            </w:r>
          </w:p>
        </w:tc>
        <w:tc>
          <w:tcPr>
            <w:tcW w:w="6379" w:type="dxa"/>
          </w:tcPr>
          <w:p w14:paraId="3FF1539D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</w:p>
        </w:tc>
      </w:tr>
      <w:tr w:rsidR="007A7EA9" w:rsidRPr="006F7116" w14:paraId="10895D12" w14:textId="77777777" w:rsidTr="007A7EA9">
        <w:trPr>
          <w:trHeight w:val="612"/>
        </w:trPr>
        <w:tc>
          <w:tcPr>
            <w:tcW w:w="6941" w:type="dxa"/>
            <w:shd w:val="clear" w:color="auto" w:fill="auto"/>
            <w:vAlign w:val="center"/>
          </w:tcPr>
          <w:p w14:paraId="2AD09DC1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sz w:val="18"/>
                <w:szCs w:val="18"/>
                <w:lang w:eastAsia="cs-CZ"/>
              </w:rPr>
              <w:lastRenderedPageBreak/>
              <w:t>Vyhledávání</w:t>
            </w:r>
          </w:p>
          <w:p w14:paraId="2040B9FA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  <w:t>Fulltextové vyhledávání minimálně nad archivními daty.</w:t>
            </w:r>
          </w:p>
        </w:tc>
        <w:tc>
          <w:tcPr>
            <w:tcW w:w="6379" w:type="dxa"/>
          </w:tcPr>
          <w:p w14:paraId="6E2B5C85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cs-CZ"/>
              </w:rPr>
            </w:pPr>
          </w:p>
        </w:tc>
      </w:tr>
      <w:tr w:rsidR="007A7EA9" w:rsidRPr="006F7116" w14:paraId="53ABAE87" w14:textId="77777777" w:rsidTr="007A7EA9">
        <w:trPr>
          <w:trHeight w:val="660"/>
        </w:trPr>
        <w:tc>
          <w:tcPr>
            <w:tcW w:w="6941" w:type="dxa"/>
            <w:shd w:val="clear" w:color="auto" w:fill="auto"/>
            <w:vAlign w:val="center"/>
            <w:hideMark/>
          </w:tcPr>
          <w:p w14:paraId="00C42DAC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Škálovatelnost</w:t>
            </w:r>
          </w:p>
          <w:p w14:paraId="0118C075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Možnost zvýšení výkonu doplněním dalších </w:t>
            </w:r>
            <w:proofErr w:type="spellStart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appliance</w:t>
            </w:r>
            <w:proofErr w:type="spellEnd"/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 pro sběr dat a vykovávání funkcí systémů, popřípadě rozdělením systému na více serverů.</w:t>
            </w:r>
          </w:p>
        </w:tc>
        <w:tc>
          <w:tcPr>
            <w:tcW w:w="6379" w:type="dxa"/>
          </w:tcPr>
          <w:p w14:paraId="2D9BF8FC" w14:textId="77777777" w:rsidR="007A7EA9" w:rsidRPr="006F7116" w:rsidRDefault="007A7EA9" w:rsidP="007A7EA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7A7EA9" w:rsidRPr="006F7116" w14:paraId="213F9BCF" w14:textId="77777777" w:rsidTr="007A7EA9">
        <w:trPr>
          <w:trHeight w:val="660"/>
        </w:trPr>
        <w:tc>
          <w:tcPr>
            <w:tcW w:w="6941" w:type="dxa"/>
            <w:shd w:val="clear" w:color="auto" w:fill="auto"/>
            <w:vAlign w:val="center"/>
          </w:tcPr>
          <w:p w14:paraId="7C534D77" w14:textId="77777777" w:rsidR="007A7EA9" w:rsidRPr="006F7116" w:rsidRDefault="007A7EA9" w:rsidP="007A7EA9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  <w:t>Integrace</w:t>
            </w:r>
          </w:p>
          <w:p w14:paraId="22CFBD47" w14:textId="77777777" w:rsidR="007A7EA9" w:rsidRPr="006F7116" w:rsidRDefault="007A7EA9" w:rsidP="007A7EA9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strike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Možnost komunikace se systémy třetích stran např. - standardizované API, podpora skriptování.</w:t>
            </w:r>
          </w:p>
        </w:tc>
        <w:tc>
          <w:tcPr>
            <w:tcW w:w="6379" w:type="dxa"/>
          </w:tcPr>
          <w:p w14:paraId="169D07C4" w14:textId="77777777" w:rsidR="007A7EA9" w:rsidRPr="006F7116" w:rsidRDefault="007A7EA9" w:rsidP="007A7EA9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387EBA22" w14:textId="2049111E" w:rsidR="00937FB5" w:rsidRPr="006F7116" w:rsidRDefault="007A7EA9" w:rsidP="000078E1">
      <w:pPr>
        <w:pStyle w:val="Nadpis2"/>
        <w:rPr>
          <w:lang w:val="cs-CZ"/>
        </w:rPr>
      </w:pPr>
      <w:r w:rsidRPr="006F7116">
        <w:rPr>
          <w:lang w:val="cs-CZ"/>
        </w:rPr>
        <w:t xml:space="preserve"> </w:t>
      </w:r>
      <w:r w:rsidR="000078E1" w:rsidRPr="006F7116">
        <w:rPr>
          <w:lang w:val="cs-CZ"/>
        </w:rPr>
        <w:t>P</w:t>
      </w:r>
      <w:r w:rsidR="00937FB5" w:rsidRPr="006F7116">
        <w:rPr>
          <w:lang w:val="cs-CZ"/>
        </w:rPr>
        <w:t xml:space="preserve">ožadavky na funkcionality systému </w:t>
      </w:r>
      <w:r w:rsidR="00811808" w:rsidRPr="006F7116">
        <w:rPr>
          <w:lang w:val="cs-CZ"/>
        </w:rPr>
        <w:t>kybernetického centra</w:t>
      </w:r>
    </w:p>
    <w:p w14:paraId="70B76937" w14:textId="77777777" w:rsidR="00937FB5" w:rsidRPr="006F7116" w:rsidRDefault="00937FB5" w:rsidP="00937FB5">
      <w:pPr>
        <w:jc w:val="both"/>
        <w:rPr>
          <w:rFonts w:ascii="Verdana" w:hAnsi="Verdana" w:cstheme="minorHAnsi"/>
        </w:rPr>
      </w:pPr>
    </w:p>
    <w:tbl>
      <w:tblPr>
        <w:tblStyle w:val="Mkatabulky"/>
        <w:tblW w:w="13320" w:type="dxa"/>
        <w:tblLook w:val="04A0" w:firstRow="1" w:lastRow="0" w:firstColumn="1" w:lastColumn="0" w:noHBand="0" w:noVBand="1"/>
      </w:tblPr>
      <w:tblGrid>
        <w:gridCol w:w="6941"/>
        <w:gridCol w:w="6379"/>
      </w:tblGrid>
      <w:tr w:rsidR="0021687E" w:rsidRPr="006F7116" w14:paraId="29F71D00" w14:textId="77777777" w:rsidTr="000455C6">
        <w:tc>
          <w:tcPr>
            <w:tcW w:w="6941" w:type="dxa"/>
          </w:tcPr>
          <w:p w14:paraId="445827F8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Systém pro sběr, analýzu a korelaci</w:t>
            </w:r>
          </w:p>
          <w:p w14:paraId="050234C8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Systém pro sběr, analýzu a korelaci logů napříč všemi monitorovanými zdroji s možností napojit přímo i nepodporovaný zdroj pomoci standartních protokolů.</w:t>
            </w:r>
          </w:p>
        </w:tc>
        <w:tc>
          <w:tcPr>
            <w:tcW w:w="6379" w:type="dxa"/>
          </w:tcPr>
          <w:p w14:paraId="40AF8E69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21687E" w:rsidRPr="006F7116" w14:paraId="45A959A2" w14:textId="77777777" w:rsidTr="000455C6">
        <w:tc>
          <w:tcPr>
            <w:tcW w:w="6941" w:type="dxa"/>
          </w:tcPr>
          <w:p w14:paraId="08204E16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Skenování zařízení</w:t>
            </w:r>
          </w:p>
          <w:p w14:paraId="5A606799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Aktivní a pasivní skenování zařízení v definovaných IP rozsazích pro zjišťování nových a neznámých zařízení v sítí (</w:t>
            </w:r>
            <w:proofErr w:type="spellStart"/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asset</w:t>
            </w:r>
            <w:proofErr w:type="spellEnd"/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discovery</w:t>
            </w:r>
            <w:proofErr w:type="spellEnd"/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)</w:t>
            </w:r>
          </w:p>
        </w:tc>
        <w:tc>
          <w:tcPr>
            <w:tcW w:w="6379" w:type="dxa"/>
          </w:tcPr>
          <w:p w14:paraId="3F734EF8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21687E" w:rsidRPr="006F7116" w14:paraId="25A28658" w14:textId="77777777" w:rsidTr="000455C6">
        <w:tc>
          <w:tcPr>
            <w:tcW w:w="6941" w:type="dxa"/>
          </w:tcPr>
          <w:p w14:paraId="0CE07804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Operační systémy</w:t>
            </w:r>
          </w:p>
          <w:p w14:paraId="1A68F4F7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Systém musí umožňovat skenování zranitelností u podporovaných zdrojů (minimálně Windows/Linux).</w:t>
            </w:r>
          </w:p>
        </w:tc>
        <w:tc>
          <w:tcPr>
            <w:tcW w:w="6379" w:type="dxa"/>
          </w:tcPr>
          <w:p w14:paraId="478A7475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21687E" w:rsidRPr="006F7116" w14:paraId="7511648A" w14:textId="77777777" w:rsidTr="000455C6">
        <w:tc>
          <w:tcPr>
            <w:tcW w:w="6941" w:type="dxa"/>
          </w:tcPr>
          <w:p w14:paraId="6708AFA3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Network IDS</w:t>
            </w:r>
          </w:p>
          <w:p w14:paraId="5346FFF7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 xml:space="preserve">Systém musí obsahovat Network IDS (Výkon min. 100 Mbps), Host IDS a dále také </w:t>
            </w:r>
            <w:proofErr w:type="spellStart"/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File</w:t>
            </w:r>
            <w:proofErr w:type="spellEnd"/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 xml:space="preserve"> Integrity Monitoring.</w:t>
            </w:r>
          </w:p>
        </w:tc>
        <w:tc>
          <w:tcPr>
            <w:tcW w:w="6379" w:type="dxa"/>
          </w:tcPr>
          <w:p w14:paraId="65D69B51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21687E" w:rsidRPr="006F7116" w14:paraId="73C0558C" w14:textId="77777777" w:rsidTr="000455C6">
        <w:tc>
          <w:tcPr>
            <w:tcW w:w="6941" w:type="dxa"/>
          </w:tcPr>
          <w:p w14:paraId="374AF479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Základní analýza datových toků</w:t>
            </w:r>
          </w:p>
          <w:p w14:paraId="5191A6FD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sz w:val="18"/>
                <w:szCs w:val="18"/>
                <w:lang w:val="cs-CZ"/>
              </w:rPr>
              <w:t>Musí umožňovat základní analýzu datových toků podporovaných síťových zařízení.</w:t>
            </w:r>
          </w:p>
        </w:tc>
        <w:tc>
          <w:tcPr>
            <w:tcW w:w="6379" w:type="dxa"/>
          </w:tcPr>
          <w:p w14:paraId="5BC01A5D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21687E" w:rsidRPr="006F7116" w14:paraId="31A571FF" w14:textId="77777777" w:rsidTr="000455C6">
        <w:tc>
          <w:tcPr>
            <w:tcW w:w="6941" w:type="dxa"/>
          </w:tcPr>
          <w:p w14:paraId="349ECE0D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Kontrola dostupnosti</w:t>
            </w:r>
          </w:p>
          <w:p w14:paraId="4B539BAB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 xml:space="preserve">Systém musí obsahovat kontrolu dostupnosti služeb u podporovaných operačních systémů (minimálně </w:t>
            </w:r>
            <w:proofErr w:type="spellStart"/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windows</w:t>
            </w:r>
            <w:proofErr w:type="spellEnd"/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/</w:t>
            </w:r>
            <w:proofErr w:type="spellStart"/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linux</w:t>
            </w:r>
            <w:proofErr w:type="spellEnd"/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)</w:t>
            </w:r>
          </w:p>
        </w:tc>
        <w:tc>
          <w:tcPr>
            <w:tcW w:w="6379" w:type="dxa"/>
          </w:tcPr>
          <w:p w14:paraId="6187CBE1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21687E" w:rsidRPr="006F7116" w14:paraId="6E1A2E00" w14:textId="77777777" w:rsidTr="000455C6">
        <w:tc>
          <w:tcPr>
            <w:tcW w:w="6941" w:type="dxa"/>
          </w:tcPr>
          <w:p w14:paraId="331315C2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lastRenderedPageBreak/>
              <w:t>Notifikace</w:t>
            </w:r>
          </w:p>
          <w:p w14:paraId="7E36904F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Systém musí umožňovat na základě vytvořených korelačních událostí vytvářet:</w:t>
            </w:r>
          </w:p>
          <w:p w14:paraId="0E4B28EE" w14:textId="77777777" w:rsidR="0021687E" w:rsidRPr="006F7116" w:rsidRDefault="0021687E" w:rsidP="000455C6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</w:pPr>
            <w:proofErr w:type="spellStart"/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alerty</w:t>
            </w:r>
            <w:proofErr w:type="spellEnd"/>
          </w:p>
          <w:p w14:paraId="746DDA3F" w14:textId="77777777" w:rsidR="0021687E" w:rsidRPr="006F7116" w:rsidRDefault="0021687E" w:rsidP="000455C6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mailové notifikace</w:t>
            </w:r>
          </w:p>
          <w:p w14:paraId="355A8E09" w14:textId="77777777" w:rsidR="0021687E" w:rsidRPr="006F7116" w:rsidRDefault="0021687E" w:rsidP="000455C6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spouštět skripty</w:t>
            </w:r>
          </w:p>
          <w:p w14:paraId="6E07BF84" w14:textId="77777777" w:rsidR="0021687E" w:rsidRPr="006F7116" w:rsidRDefault="0021687E" w:rsidP="000455C6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proofErr w:type="spellStart"/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sms</w:t>
            </w:r>
            <w:proofErr w:type="spellEnd"/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 xml:space="preserve"> notifikace</w:t>
            </w:r>
          </w:p>
        </w:tc>
        <w:tc>
          <w:tcPr>
            <w:tcW w:w="6379" w:type="dxa"/>
          </w:tcPr>
          <w:p w14:paraId="3A4B1966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21687E" w:rsidRPr="006F7116" w14:paraId="68F9BAAC" w14:textId="77777777" w:rsidTr="000455C6">
        <w:tc>
          <w:tcPr>
            <w:tcW w:w="6941" w:type="dxa"/>
          </w:tcPr>
          <w:p w14:paraId="7D63AEEE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Jednotná konzole</w:t>
            </w:r>
          </w:p>
          <w:p w14:paraId="743AE741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Všechny uvedené funkce musí být přístupné a spravovatelné z jedné konzole</w:t>
            </w:r>
          </w:p>
        </w:tc>
        <w:tc>
          <w:tcPr>
            <w:tcW w:w="6379" w:type="dxa"/>
          </w:tcPr>
          <w:p w14:paraId="12C6A021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21687E" w:rsidRPr="006F7116" w14:paraId="2A9840B7" w14:textId="77777777" w:rsidTr="000455C6">
        <w:tc>
          <w:tcPr>
            <w:tcW w:w="6941" w:type="dxa"/>
          </w:tcPr>
          <w:p w14:paraId="4F7B4A86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Provoz řešení</w:t>
            </w:r>
          </w:p>
          <w:p w14:paraId="47E6E20D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Řešení musí zahrnovat v ceně dodávky veškeré náklady spojené s provozem celého řešení.</w:t>
            </w:r>
          </w:p>
        </w:tc>
        <w:tc>
          <w:tcPr>
            <w:tcW w:w="6379" w:type="dxa"/>
          </w:tcPr>
          <w:p w14:paraId="7F7AF1B9" w14:textId="77777777" w:rsidR="0021687E" w:rsidRPr="006F7116" w:rsidRDefault="0021687E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2833E4" w:rsidRPr="006F7116" w14:paraId="5A51AA63" w14:textId="77777777" w:rsidTr="000455C6">
        <w:tc>
          <w:tcPr>
            <w:tcW w:w="6941" w:type="dxa"/>
          </w:tcPr>
          <w:p w14:paraId="1F7C5C69" w14:textId="77777777" w:rsidR="002833E4" w:rsidRPr="006F7116" w:rsidRDefault="002833E4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Možnost automatizovaného reportingu</w:t>
            </w:r>
          </w:p>
          <w:p w14:paraId="00F1DC13" w14:textId="77777777" w:rsidR="002833E4" w:rsidRPr="006F7116" w:rsidRDefault="002833E4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Možnost vytváření automatizovaných manažerských reportů o stavu kybernetické bezpečnosti z pohledu zprávy kybernetických incidentů ideálně dle oblastí jejich vzniků (např.: doména, web, email apod.).</w:t>
            </w:r>
          </w:p>
          <w:p w14:paraId="599473A8" w14:textId="77777777" w:rsidR="002833E4" w:rsidRPr="006F7116" w:rsidRDefault="002833E4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Je požadováno vytváření reportů v českém jazyce.</w:t>
            </w:r>
          </w:p>
        </w:tc>
        <w:tc>
          <w:tcPr>
            <w:tcW w:w="6379" w:type="dxa"/>
          </w:tcPr>
          <w:p w14:paraId="2F25DB0F" w14:textId="77777777" w:rsidR="002833E4" w:rsidRPr="006F7116" w:rsidRDefault="002833E4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22"/>
                <w:szCs w:val="22"/>
                <w:lang w:val="cs-CZ"/>
              </w:rPr>
            </w:pPr>
          </w:p>
        </w:tc>
      </w:tr>
    </w:tbl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6379"/>
      </w:tblGrid>
      <w:tr w:rsidR="004C7755" w:rsidRPr="006F7116" w14:paraId="22E02F69" w14:textId="77777777" w:rsidTr="002009F3">
        <w:trPr>
          <w:trHeight w:val="660"/>
        </w:trPr>
        <w:tc>
          <w:tcPr>
            <w:tcW w:w="6941" w:type="dxa"/>
            <w:shd w:val="clear" w:color="auto" w:fill="auto"/>
          </w:tcPr>
          <w:p w14:paraId="5C80F2E8" w14:textId="77777777" w:rsidR="004C7755" w:rsidRPr="006F7116" w:rsidRDefault="004C7755" w:rsidP="004C77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Ukládání a vyhledávání aplikačních metadat</w:t>
            </w:r>
          </w:p>
          <w:p w14:paraId="59F3A51E" w14:textId="77777777" w:rsidR="004C7755" w:rsidRPr="006F7116" w:rsidRDefault="004C7755" w:rsidP="004C77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</w:rPr>
              <w:t>Systém musí být schopen ukládat a následně vyhledávat aplikační metadata (vždy dotaz i odpověď všech transakcí v toku) minimálně z následujících protokolů, které jsou nebo mohou být využívány ve vnitřní síti organizace: FTP, FTP-DATA, TFTP, TFTP-DATA, SSH, Telnet, SMTP, SMTPS, DNS, DHCP, HTTP, HTTPS, NTP, SMB, SNMP, LDAP, NFS, MS-SQL, SIP, Kerberos, SSL/TLS, ARP, MODBUS.</w:t>
            </w:r>
          </w:p>
          <w:p w14:paraId="73124CE2" w14:textId="77777777" w:rsidR="004C7755" w:rsidRPr="006F7116" w:rsidRDefault="004C7755" w:rsidP="004C77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 xml:space="preserve">V rámci metadat u HTTP, SMTP, SMB a NFS je požadováno ukládání informací o po síti přenášených souborech alespoň v rozsahu: </w:t>
            </w:r>
          </w:p>
          <w:p w14:paraId="201C63E7" w14:textId="77777777" w:rsidR="004C7755" w:rsidRPr="006F7116" w:rsidRDefault="004C7755" w:rsidP="004C7755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 xml:space="preserve">název souboru, </w:t>
            </w:r>
          </w:p>
          <w:p w14:paraId="7C315AAC" w14:textId="77777777" w:rsidR="004C7755" w:rsidRPr="006F7116" w:rsidRDefault="004C7755" w:rsidP="004C7755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 xml:space="preserve">velikost souboru, </w:t>
            </w:r>
          </w:p>
          <w:p w14:paraId="624E4DC1" w14:textId="0C707CD0" w:rsidR="004C7755" w:rsidRPr="006F7116" w:rsidRDefault="004C7755" w:rsidP="004C7755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HASH souboru.</w:t>
            </w:r>
          </w:p>
        </w:tc>
        <w:tc>
          <w:tcPr>
            <w:tcW w:w="6379" w:type="dxa"/>
          </w:tcPr>
          <w:p w14:paraId="7109DFEB" w14:textId="77777777" w:rsidR="004C7755" w:rsidRPr="006F7116" w:rsidRDefault="004C7755" w:rsidP="004C7755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C7755" w:rsidRPr="006F7116" w14:paraId="4CF6FE89" w14:textId="77777777" w:rsidTr="002009F3">
        <w:trPr>
          <w:trHeight w:val="660"/>
        </w:trPr>
        <w:tc>
          <w:tcPr>
            <w:tcW w:w="6941" w:type="dxa"/>
            <w:shd w:val="clear" w:color="auto" w:fill="auto"/>
          </w:tcPr>
          <w:p w14:paraId="3A8F9FBE" w14:textId="77777777" w:rsidR="004C7755" w:rsidRPr="006F7116" w:rsidRDefault="004C7755" w:rsidP="004C77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lastRenderedPageBreak/>
              <w:t>Monitoring výkonu aplikací a sítě</w:t>
            </w:r>
          </w:p>
          <w:p w14:paraId="32F00AED" w14:textId="77777777" w:rsidR="004C7755" w:rsidRPr="006F7116" w:rsidRDefault="004C7755" w:rsidP="004C77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Systém v celé monitorované síti, mezi všemi zařízeními a na všech službách </w:t>
            </w:r>
            <w:proofErr w:type="gramStart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</w:rPr>
              <w:t>měří</w:t>
            </w:r>
            <w:proofErr w:type="gramEnd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a vytváří automaticky (bez nutnosti nastavovat manuálně limitní hodnoty nebo jiné parametry) model normálního chování pro výkonnostní parametry minimálně: </w:t>
            </w:r>
          </w:p>
          <w:p w14:paraId="3DDFE3D7" w14:textId="77777777" w:rsidR="004C7755" w:rsidRPr="006F7116" w:rsidRDefault="004C7755" w:rsidP="004C7755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přenosová rychlost sítě, </w:t>
            </w:r>
          </w:p>
          <w:p w14:paraId="51347C5B" w14:textId="77777777" w:rsidR="004C7755" w:rsidRPr="006F7116" w:rsidRDefault="004C7755" w:rsidP="004C7755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rychlost odezvy aplikace, </w:t>
            </w:r>
          </w:p>
          <w:p w14:paraId="65939350" w14:textId="77777777" w:rsidR="004C7755" w:rsidRPr="006F7116" w:rsidRDefault="004C7755" w:rsidP="004C7755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odezva systému z pohledu uživatele,</w:t>
            </w:r>
          </w:p>
          <w:p w14:paraId="69873F3F" w14:textId="77777777" w:rsidR="004C7755" w:rsidRPr="006F7116" w:rsidRDefault="004C7755" w:rsidP="004C7755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informace o </w:t>
            </w:r>
            <w:proofErr w:type="spellStart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retransmission</w:t>
            </w:r>
            <w:proofErr w:type="spellEnd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 a out </w:t>
            </w:r>
            <w:proofErr w:type="spellStart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of</w:t>
            </w:r>
            <w:proofErr w:type="spellEnd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order</w:t>
            </w:r>
            <w:proofErr w:type="spellEnd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 paketech. </w:t>
            </w:r>
          </w:p>
          <w:p w14:paraId="3DAB25F9" w14:textId="04925644" w:rsidR="004C7755" w:rsidRPr="006F7116" w:rsidRDefault="004C7755" w:rsidP="004C77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</w:rPr>
              <w:t>Výkonnostní anomálie na jednotlivých zařízeních a jejich službách jsou reportovány uživateli.</w:t>
            </w:r>
          </w:p>
        </w:tc>
        <w:tc>
          <w:tcPr>
            <w:tcW w:w="6379" w:type="dxa"/>
          </w:tcPr>
          <w:p w14:paraId="69DC8C15" w14:textId="77777777" w:rsidR="004C7755" w:rsidRPr="006F7116" w:rsidRDefault="004C7755" w:rsidP="004C7755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C7755" w:rsidRPr="006F7116" w14:paraId="1D591A5F" w14:textId="77777777" w:rsidTr="002009F3">
        <w:trPr>
          <w:trHeight w:val="660"/>
        </w:trPr>
        <w:tc>
          <w:tcPr>
            <w:tcW w:w="6941" w:type="dxa"/>
            <w:shd w:val="clear" w:color="auto" w:fill="auto"/>
          </w:tcPr>
          <w:p w14:paraId="7E555EE0" w14:textId="77777777" w:rsidR="004C7755" w:rsidRPr="006F7116" w:rsidRDefault="004C7755" w:rsidP="004C77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Zaznamenávání a ukládání plného provozu</w:t>
            </w:r>
          </w:p>
          <w:p w14:paraId="0154EE15" w14:textId="2C25ADF3" w:rsidR="004C7755" w:rsidRPr="006F7116" w:rsidRDefault="004C7755" w:rsidP="004C77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Je požadováno volitelné nahrávání plného síťového provozu (full packet </w:t>
            </w:r>
            <w:proofErr w:type="spellStart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</w:rPr>
              <w:t>) na všech dodaných zařízeních minimálně na základě parametrů: cílová a zdrojová IP/MAC adresa, podsíť, využitý protokol, IPv4 nebo IPv6.</w:t>
            </w:r>
          </w:p>
        </w:tc>
        <w:tc>
          <w:tcPr>
            <w:tcW w:w="6379" w:type="dxa"/>
          </w:tcPr>
          <w:p w14:paraId="323E5BEB" w14:textId="77777777" w:rsidR="004C7755" w:rsidRPr="006F7116" w:rsidRDefault="004C7755" w:rsidP="004C7755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C7755" w:rsidRPr="006F7116" w14:paraId="7C4C4698" w14:textId="77777777" w:rsidTr="002009F3">
        <w:trPr>
          <w:trHeight w:val="660"/>
        </w:trPr>
        <w:tc>
          <w:tcPr>
            <w:tcW w:w="6941" w:type="dxa"/>
            <w:shd w:val="clear" w:color="auto" w:fill="auto"/>
          </w:tcPr>
          <w:p w14:paraId="153D2637" w14:textId="77777777" w:rsidR="004C7755" w:rsidRPr="006F7116" w:rsidRDefault="004C7755" w:rsidP="004C77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Jednotné grafické rozhraní</w:t>
            </w:r>
          </w:p>
          <w:p w14:paraId="26ECCE46" w14:textId="65EFBC28" w:rsidR="004C7755" w:rsidRPr="006F7116" w:rsidRDefault="004C7755" w:rsidP="004C77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Systém musí poskytovat jednotné grafické uživatelské rozhraní pro veškerou práci uživatelů, včetně všech detekcí, analýzy síťových statistik, nastavení systému, konfiguraci </w:t>
            </w:r>
            <w:proofErr w:type="spellStart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</w:rPr>
              <w:t>alertů</w:t>
            </w:r>
            <w:proofErr w:type="spellEnd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</w:rPr>
              <w:t>, reportů a dashboardů.</w:t>
            </w:r>
          </w:p>
        </w:tc>
        <w:tc>
          <w:tcPr>
            <w:tcW w:w="6379" w:type="dxa"/>
          </w:tcPr>
          <w:p w14:paraId="2DB9D380" w14:textId="77777777" w:rsidR="004C7755" w:rsidRPr="006F7116" w:rsidRDefault="004C7755" w:rsidP="004C7755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  <w:p w14:paraId="3B04F501" w14:textId="77777777" w:rsidR="00E45DB9" w:rsidRPr="006F7116" w:rsidRDefault="00E45DB9" w:rsidP="004C7755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  <w:p w14:paraId="252055C2" w14:textId="77777777" w:rsidR="00E45DB9" w:rsidRPr="006F7116" w:rsidRDefault="00E45DB9" w:rsidP="004C7755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  <w:p w14:paraId="1F15956A" w14:textId="77777777" w:rsidR="00E45DB9" w:rsidRPr="006F7116" w:rsidRDefault="00E45DB9" w:rsidP="004C7755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  <w:p w14:paraId="65B217EA" w14:textId="6486B689" w:rsidR="00E45DB9" w:rsidRPr="006F7116" w:rsidRDefault="00E45DB9" w:rsidP="004C7755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</w:tbl>
    <w:tbl>
      <w:tblPr>
        <w:tblStyle w:val="Mkatabulky"/>
        <w:tblW w:w="13320" w:type="dxa"/>
        <w:tblLook w:val="04A0" w:firstRow="1" w:lastRow="0" w:firstColumn="1" w:lastColumn="0" w:noHBand="0" w:noVBand="1"/>
      </w:tblPr>
      <w:tblGrid>
        <w:gridCol w:w="6941"/>
        <w:gridCol w:w="6379"/>
      </w:tblGrid>
      <w:tr w:rsidR="00E45DB9" w:rsidRPr="006F7116" w14:paraId="380DA2AB" w14:textId="77777777" w:rsidTr="000455C6">
        <w:tc>
          <w:tcPr>
            <w:tcW w:w="6941" w:type="dxa"/>
          </w:tcPr>
          <w:p w14:paraId="31436B2B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Monitorování zařízení, segmentů sítě a využívaných síťových služeb</w:t>
            </w:r>
          </w:p>
          <w:p w14:paraId="02732D9C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Dodaný systém musí identifikovat všechna zařízení připojená do sítě včetně koncových zařízení, serverů, </w:t>
            </w:r>
            <w:proofErr w:type="spellStart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IoT</w:t>
            </w:r>
            <w:proofErr w:type="spellEnd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 zařízení apod. Zároveň musí být systém schopen identifikovat změny v síti – minimálně: </w:t>
            </w:r>
          </w:p>
          <w:p w14:paraId="17A97D1C" w14:textId="77777777" w:rsidR="00E45DB9" w:rsidRPr="006F7116" w:rsidRDefault="00E45DB9" w:rsidP="000455C6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změna IP/MAC adresy hosta, </w:t>
            </w:r>
          </w:p>
          <w:p w14:paraId="5C3160EE" w14:textId="77777777" w:rsidR="00E45DB9" w:rsidRPr="006F7116" w:rsidRDefault="00E45DB9" w:rsidP="000455C6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duplicitní IP/MAC adresa, </w:t>
            </w:r>
          </w:p>
          <w:p w14:paraId="6D607F6C" w14:textId="77777777" w:rsidR="00E45DB9" w:rsidRPr="006F7116" w:rsidRDefault="00E45DB9" w:rsidP="000455C6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změna VLAN, </w:t>
            </w:r>
          </w:p>
          <w:p w14:paraId="2A0540D5" w14:textId="77777777" w:rsidR="00E45DB9" w:rsidRPr="006F7116" w:rsidRDefault="00E45DB9" w:rsidP="000455C6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vytvoření nové podsítě, </w:t>
            </w:r>
          </w:p>
          <w:p w14:paraId="2694E2C1" w14:textId="77777777" w:rsidR="00E45DB9" w:rsidRPr="006F7116" w:rsidRDefault="00E45DB9" w:rsidP="000455C6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připojení nového zařízení, </w:t>
            </w:r>
          </w:p>
          <w:p w14:paraId="38CBC282" w14:textId="77777777" w:rsidR="00E45DB9" w:rsidRPr="006F7116" w:rsidRDefault="00E45DB9" w:rsidP="000455C6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použití nové služby, </w:t>
            </w:r>
          </w:p>
          <w:p w14:paraId="7BF1B822" w14:textId="77777777" w:rsidR="00E45DB9" w:rsidRPr="006F7116" w:rsidRDefault="00E45DB9" w:rsidP="000455C6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nedostupnost dříve dostupné a komunikující služby nebo dříve dostupného a komunikujícího zařízení, </w:t>
            </w:r>
          </w:p>
          <w:p w14:paraId="0331F86D" w14:textId="77777777" w:rsidR="00E45DB9" w:rsidRPr="006F7116" w:rsidRDefault="00E45DB9" w:rsidP="000455C6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přístup nového zařízení ke službě či zařízení.</w:t>
            </w:r>
          </w:p>
          <w:p w14:paraId="2F141BAE" w14:textId="77777777" w:rsidR="00E45DB9" w:rsidRPr="006F7116" w:rsidRDefault="00E45DB9" w:rsidP="000455C6">
            <w:pPr>
              <w:pStyle w:val="Odstavecseseznamem"/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</w:p>
          <w:p w14:paraId="3176B0E4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lastRenderedPageBreak/>
              <w:t>Systém musí uživateli umožnit pomocí těchto detekčních metod nastavovat bezpečnostní politiky pro různé segmenty sítě a pro různá zařízení a na porušení těchto politik reagovat upozorněním.</w:t>
            </w:r>
          </w:p>
        </w:tc>
        <w:tc>
          <w:tcPr>
            <w:tcW w:w="6379" w:type="dxa"/>
          </w:tcPr>
          <w:p w14:paraId="316CDAAB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E45DB9" w:rsidRPr="006F7116" w14:paraId="37883AA6" w14:textId="77777777" w:rsidTr="000455C6">
        <w:tc>
          <w:tcPr>
            <w:tcW w:w="6941" w:type="dxa"/>
          </w:tcPr>
          <w:p w14:paraId="7E265E12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cs-CZ"/>
              </w:rPr>
              <w:t>Detekce síťových služeb</w:t>
            </w:r>
          </w:p>
          <w:p w14:paraId="20F3E495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Systém musí být schopen detekovat síťové služby na základě síťových metadat získaných prostřednictvím DPI (</w:t>
            </w:r>
            <w:proofErr w:type="spellStart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Deep</w:t>
            </w:r>
            <w:proofErr w:type="spellEnd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 Packet </w:t>
            </w:r>
            <w:proofErr w:type="spellStart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Inspection</w:t>
            </w:r>
            <w:proofErr w:type="spellEnd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), nikoliv pouze čísla portu.</w:t>
            </w:r>
          </w:p>
        </w:tc>
        <w:tc>
          <w:tcPr>
            <w:tcW w:w="6379" w:type="dxa"/>
          </w:tcPr>
          <w:p w14:paraId="4794EE56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sz w:val="18"/>
                <w:szCs w:val="18"/>
                <w:lang w:val="cs-CZ"/>
              </w:rPr>
            </w:pPr>
          </w:p>
        </w:tc>
      </w:tr>
      <w:tr w:rsidR="00E45DB9" w:rsidRPr="006F7116" w14:paraId="662C923F" w14:textId="77777777" w:rsidTr="000455C6">
        <w:tc>
          <w:tcPr>
            <w:tcW w:w="6941" w:type="dxa"/>
          </w:tcPr>
          <w:p w14:paraId="003ED13E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Samostatné učení behaviorálních aktivit a detekce anomálií</w:t>
            </w:r>
          </w:p>
          <w:p w14:paraId="04EDF053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Systém musí používat matematické metody samostatného učení pro analýzu síťové aktivity, musí vytvářet a v čase automaticky modifikovat modely chování na základě běžného chování jednotlivých zařízení a na nich provozovaných služeb v rámci celé organizace. </w:t>
            </w:r>
          </w:p>
          <w:p w14:paraId="3729477E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Systém musí mít schopnost na základě modelu daného zařízení a jeho služeb identifikovat nestandardní síťové chování, a to zejména: </w:t>
            </w:r>
          </w:p>
          <w:p w14:paraId="45A87C7C" w14:textId="77777777" w:rsidR="00E45DB9" w:rsidRPr="006F7116" w:rsidRDefault="00E45DB9" w:rsidP="000455C6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odchylku od modelu pro přenos dat, toků a paketů,</w:t>
            </w:r>
          </w:p>
          <w:p w14:paraId="6BBC6E38" w14:textId="77777777" w:rsidR="00E45DB9" w:rsidRPr="006F7116" w:rsidRDefault="00E45DB9" w:rsidP="000455C6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odchylku od modelu pro počet komunikačních partnerů a entropie na komunikačních portech,</w:t>
            </w:r>
          </w:p>
          <w:p w14:paraId="36DD5DFE" w14:textId="77777777" w:rsidR="00E45DB9" w:rsidRPr="006F7116" w:rsidRDefault="00E45DB9" w:rsidP="000455C6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odchylku od modelu pro počet síťových toků a využitých síťových služeb, </w:t>
            </w:r>
          </w:p>
          <w:p w14:paraId="656BB8A8" w14:textId="77777777" w:rsidR="00E45DB9" w:rsidRPr="006F7116" w:rsidRDefault="00E45DB9" w:rsidP="000455C6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odchylku od modelu výkonnosti sítě (rychlost přenosu) a aplikací (doba odezvy).</w:t>
            </w:r>
          </w:p>
          <w:p w14:paraId="7097E7A2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Samostatné učení je požadováno na všech síťových zařízeních a na nich provozovaných službách (port číslo 0 až 65535 u TCP i UDP) na IPv4 a IPv6 a dalších protokolech L3 a L4 síťové vrstvy.</w:t>
            </w:r>
          </w:p>
        </w:tc>
        <w:tc>
          <w:tcPr>
            <w:tcW w:w="6379" w:type="dxa"/>
          </w:tcPr>
          <w:p w14:paraId="0E9E338E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E45DB9" w:rsidRPr="006F7116" w14:paraId="77526B35" w14:textId="77777777" w:rsidTr="000455C6">
        <w:tc>
          <w:tcPr>
            <w:tcW w:w="6941" w:type="dxa"/>
          </w:tcPr>
          <w:p w14:paraId="56F3558D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Identifikace neznámých hrozeb, podezřelých chování na síti a porušení politik</w:t>
            </w:r>
          </w:p>
          <w:p w14:paraId="5025D3D2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Systém</w:t>
            </w: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 musí být schopen detekovat neznámé hrozby, které nelze identifikovat prostřednictvím detekčních signatur, jako jsou trojské koně, </w:t>
            </w:r>
            <w:proofErr w:type="spellStart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botnety</w:t>
            </w:r>
            <w:proofErr w:type="spellEnd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 apod. </w:t>
            </w:r>
          </w:p>
          <w:p w14:paraId="563BF1B6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Zejména musí být identifikovány tyto příznaky potenciálně škodlivého chování:</w:t>
            </w:r>
          </w:p>
          <w:p w14:paraId="54B4A576" w14:textId="77777777" w:rsidR="00E45DB9" w:rsidRPr="006F7116" w:rsidRDefault="00E45DB9" w:rsidP="000455C6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průzkumné aktivity v síti,</w:t>
            </w:r>
          </w:p>
          <w:p w14:paraId="313C919C" w14:textId="77777777" w:rsidR="00E45DB9" w:rsidRPr="006F7116" w:rsidRDefault="00E45DB9" w:rsidP="000455C6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potenciální úniky dat,</w:t>
            </w:r>
          </w:p>
          <w:p w14:paraId="7BAADD2B" w14:textId="77777777" w:rsidR="00E45DB9" w:rsidRPr="006F7116" w:rsidRDefault="00E45DB9" w:rsidP="000455C6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lastRenderedPageBreak/>
              <w:t>detekce podezřelého strojového chování, které nevytvářejí lidští uživatelé sítě,</w:t>
            </w:r>
          </w:p>
          <w:p w14:paraId="64F3B01B" w14:textId="77777777" w:rsidR="00E45DB9" w:rsidRPr="006F7116" w:rsidRDefault="00E45DB9" w:rsidP="000455C6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detekce repetitivních vzorců chování na síti,</w:t>
            </w:r>
          </w:p>
          <w:p w14:paraId="73B7F4D1" w14:textId="77777777" w:rsidR="00E45DB9" w:rsidRPr="006F7116" w:rsidRDefault="00E45DB9" w:rsidP="000455C6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detekce </w:t>
            </w:r>
            <w:proofErr w:type="spellStart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botnetů</w:t>
            </w:r>
            <w:proofErr w:type="spellEnd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 a ovládání kompromitované stanice,</w:t>
            </w:r>
          </w:p>
          <w:p w14:paraId="7337DD2D" w14:textId="77777777" w:rsidR="00E45DB9" w:rsidRPr="006F7116" w:rsidRDefault="00E45DB9" w:rsidP="000455C6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detekce příznaků těžení kryptoměn,</w:t>
            </w:r>
          </w:p>
          <w:p w14:paraId="412CECE0" w14:textId="77777777" w:rsidR="00E45DB9" w:rsidRPr="006F7116" w:rsidRDefault="00E45DB9" w:rsidP="000455C6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útoky hrubou silou a enumerace dat,</w:t>
            </w:r>
          </w:p>
          <w:p w14:paraId="73882C02" w14:textId="77777777" w:rsidR="00E45DB9" w:rsidRPr="006F7116" w:rsidRDefault="00E45DB9" w:rsidP="000455C6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t>rozpoznání tunelovaného síťového provozu – alespoň IPv4 prostřednictvím IPv6 a DNS tunely.</w:t>
            </w:r>
          </w:p>
        </w:tc>
        <w:tc>
          <w:tcPr>
            <w:tcW w:w="6379" w:type="dxa"/>
          </w:tcPr>
          <w:p w14:paraId="4A0D3260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E45DB9" w:rsidRPr="006F7116" w14:paraId="0A1621B2" w14:textId="77777777" w:rsidTr="000455C6">
        <w:tc>
          <w:tcPr>
            <w:tcW w:w="6941" w:type="dxa"/>
          </w:tcPr>
          <w:p w14:paraId="2FE7C465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Detekce na základě databáze známých hrozeb (signaturní detekce)</w:t>
            </w:r>
          </w:p>
          <w:p w14:paraId="69661F25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Systém musí být schopen identifikovat a reportovat události na základě detekční databáze malware, známých útoků a zranitelností, porušení bezpečnostních pravidel a „</w:t>
            </w:r>
            <w:proofErr w:type="spellStart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best</w:t>
            </w:r>
            <w:proofErr w:type="spellEnd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practices</w:t>
            </w:r>
            <w:proofErr w:type="spellEnd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“ a dalších rizik. Tato databáze musí být aktualizovaná minimálně na hodinové bázi. Nesmí se jednat o volně dostupnou/open-source databázi, ale musí se jednat o komerční databázi renomovaného výrobce nebo poskytovatele těchto služeb.</w:t>
            </w:r>
          </w:p>
          <w:p w14:paraId="0DC5C116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Databáze detekčních pravidel (signatur) musí být založena na pokročilých regulárních výrazech pro zpracování řetězců, které </w:t>
            </w:r>
            <w:proofErr w:type="gramStart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dokáží</w:t>
            </w:r>
            <w:proofErr w:type="gramEnd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 provádět inspekci veškeré síťové komunikace od L2 (Ethernet apod.) po L7.</w:t>
            </w:r>
          </w:p>
          <w:p w14:paraId="768D1905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Systém musí využívat tuto signaturní detekci pro veškerý monitorovaný provoz (na perimetru i v interní síti mezi všemi segmenty), nikoliv pouze pro omezený segment nebo podmnožinu celkové komunikace. </w:t>
            </w:r>
          </w:p>
          <w:p w14:paraId="1E05BF38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Systém musí detekovat události na základě vysokého počtu signaturních pravidel (minimálně několik desítek tisíc). </w:t>
            </w:r>
          </w:p>
          <w:p w14:paraId="5D85781F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Uživatel musí být schopen přidávat vlastní detekční pravidla v praktickém a obecně využívaném formátu. </w:t>
            </w:r>
          </w:p>
        </w:tc>
        <w:tc>
          <w:tcPr>
            <w:tcW w:w="6379" w:type="dxa"/>
          </w:tcPr>
          <w:p w14:paraId="645E209D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E45DB9" w:rsidRPr="006F7116" w14:paraId="19D5A132" w14:textId="77777777" w:rsidTr="000455C6">
        <w:tc>
          <w:tcPr>
            <w:tcW w:w="6941" w:type="dxa"/>
          </w:tcPr>
          <w:p w14:paraId="0E176A68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Analýza šifrované komunikace</w:t>
            </w:r>
          </w:p>
          <w:p w14:paraId="3359C8DC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highlight w:val="green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Vedle samostatného učení musí systém používat další metody pro analýzu šifrované komunikace, minimálně TLS </w:t>
            </w:r>
            <w:proofErr w:type="spellStart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fingerprinting</w:t>
            </w:r>
            <w:proofErr w:type="spellEnd"/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 a s ní spojenou detekci známých hrozeb.</w:t>
            </w:r>
          </w:p>
        </w:tc>
        <w:tc>
          <w:tcPr>
            <w:tcW w:w="6379" w:type="dxa"/>
          </w:tcPr>
          <w:p w14:paraId="167B78CA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E45DB9" w:rsidRPr="006F7116" w14:paraId="736F7CBF" w14:textId="77777777" w:rsidTr="000455C6">
        <w:tc>
          <w:tcPr>
            <w:tcW w:w="6941" w:type="dxa"/>
          </w:tcPr>
          <w:p w14:paraId="3395BD67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Kontrola platnosti certifikátů</w:t>
            </w:r>
          </w:p>
          <w:p w14:paraId="128FE1C7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 xml:space="preserve">Ověřování platnosti interních certifikátu pro validní TLS šifrování u HTTPS a upozornění před datem jejich vypršení. </w:t>
            </w:r>
          </w:p>
        </w:tc>
        <w:tc>
          <w:tcPr>
            <w:tcW w:w="6379" w:type="dxa"/>
          </w:tcPr>
          <w:p w14:paraId="34D53C1A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E45DB9" w:rsidRPr="006F7116" w14:paraId="7D08CFCF" w14:textId="77777777" w:rsidTr="000455C6">
        <w:tc>
          <w:tcPr>
            <w:tcW w:w="6941" w:type="dxa"/>
          </w:tcPr>
          <w:p w14:paraId="17119A49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Asistované učení a korelace událostí</w:t>
            </w:r>
          </w:p>
          <w:p w14:paraId="19588F67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cs-CZ"/>
              </w:rPr>
              <w:lastRenderedPageBreak/>
              <w:t>Systém</w:t>
            </w: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musí být schopen korelace jakýchkoliv detekovaných událostí ze všech detekčních metod a úpravy samostatného učení a dalších detekčních metod tak, aby byly v maximální míře eliminovány falešné alarmy. Systém musí být schopen eliminovat falešné alarmy i pro události detekované v historii.</w:t>
            </w:r>
          </w:p>
          <w:p w14:paraId="758234B0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Systém musí být schopen zobrazovat zařízení podle souhrnné kritičnosti identifikovaných událostí – minimálně v rozsahu kritické, důležité a střední.</w:t>
            </w:r>
          </w:p>
        </w:tc>
        <w:tc>
          <w:tcPr>
            <w:tcW w:w="6379" w:type="dxa"/>
          </w:tcPr>
          <w:p w14:paraId="1F2C2EB6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E45DB9" w:rsidRPr="006F7116" w14:paraId="543B9275" w14:textId="77777777" w:rsidTr="000455C6">
        <w:tc>
          <w:tcPr>
            <w:tcW w:w="6941" w:type="dxa"/>
          </w:tcPr>
          <w:p w14:paraId="56193448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 xml:space="preserve">Aktuální databáze </w:t>
            </w:r>
            <w:proofErr w:type="spellStart"/>
            <w:r w:rsidRPr="006F711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  <w:t>blacklistů</w:t>
            </w:r>
            <w:proofErr w:type="spellEnd"/>
          </w:p>
          <w:p w14:paraId="1FF78034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6F7116">
              <w:rPr>
                <w:rFonts w:ascii="Verdana" w:hAnsi="Verdana" w:cstheme="minorHAnsi"/>
                <w:color w:val="000000"/>
                <w:sz w:val="18"/>
                <w:szCs w:val="18"/>
                <w:lang w:val="cs-CZ"/>
              </w:rPr>
              <w:t>Systém musí být schopen hodnotit IP adresy, se kterými komunikují vnitřní hosté v sítí prostřednictvím minimálně denně aktualizovaných reputačních databází. Uživatel musí být schopen importovat vlastní reputační databáze.</w:t>
            </w:r>
          </w:p>
        </w:tc>
        <w:tc>
          <w:tcPr>
            <w:tcW w:w="6379" w:type="dxa"/>
          </w:tcPr>
          <w:p w14:paraId="74FE20C1" w14:textId="77777777" w:rsidR="00E45DB9" w:rsidRPr="006F7116" w:rsidRDefault="00E45DB9" w:rsidP="000455C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</w:tbl>
    <w:p w14:paraId="2E1FB9C7" w14:textId="77777777" w:rsidR="00F84270" w:rsidRPr="006F7116" w:rsidRDefault="00F84270" w:rsidP="000B50A3"/>
    <w:p w14:paraId="480906AA" w14:textId="77777777" w:rsidR="000A27E4" w:rsidRDefault="000A27E4" w:rsidP="002E7AC7">
      <w:pPr>
        <w:rPr>
          <w:b/>
          <w:bCs/>
          <w:color w:val="538135" w:themeColor="accent6" w:themeShade="BF"/>
        </w:rPr>
      </w:pPr>
    </w:p>
    <w:p w14:paraId="671BC60C" w14:textId="77777777" w:rsidR="0074641B" w:rsidRPr="006F7116" w:rsidRDefault="0074641B" w:rsidP="002E7AC7">
      <w:pPr>
        <w:rPr>
          <w:b/>
          <w:bCs/>
          <w:color w:val="538135" w:themeColor="accent6" w:themeShade="BF"/>
        </w:rPr>
      </w:pPr>
    </w:p>
    <w:sectPr w:rsidR="0074641B" w:rsidRPr="006F7116" w:rsidSect="003153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9D7C" w14:textId="77777777" w:rsidR="00EE27DE" w:rsidRDefault="00EE27DE" w:rsidP="00DF2A47">
      <w:pPr>
        <w:spacing w:after="0" w:line="240" w:lineRule="auto"/>
      </w:pPr>
      <w:r>
        <w:separator/>
      </w:r>
    </w:p>
  </w:endnote>
  <w:endnote w:type="continuationSeparator" w:id="0">
    <w:p w14:paraId="757B0AFC" w14:textId="77777777" w:rsidR="00EE27DE" w:rsidRDefault="00EE27DE" w:rsidP="00DF2A47">
      <w:pPr>
        <w:spacing w:after="0" w:line="240" w:lineRule="auto"/>
      </w:pPr>
      <w:r>
        <w:continuationSeparator/>
      </w:r>
    </w:p>
  </w:endnote>
  <w:endnote w:type="continuationNotice" w:id="1">
    <w:p w14:paraId="0B8156DA" w14:textId="77777777" w:rsidR="00EE27DE" w:rsidRDefault="00EE27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822F7" w14:textId="77777777" w:rsidR="00EE27DE" w:rsidRDefault="00EE27DE" w:rsidP="00DF2A47">
      <w:pPr>
        <w:spacing w:after="0" w:line="240" w:lineRule="auto"/>
      </w:pPr>
      <w:r>
        <w:separator/>
      </w:r>
    </w:p>
  </w:footnote>
  <w:footnote w:type="continuationSeparator" w:id="0">
    <w:p w14:paraId="13F7C997" w14:textId="77777777" w:rsidR="00EE27DE" w:rsidRDefault="00EE27DE" w:rsidP="00DF2A47">
      <w:pPr>
        <w:spacing w:after="0" w:line="240" w:lineRule="auto"/>
      </w:pPr>
      <w:r>
        <w:continuationSeparator/>
      </w:r>
    </w:p>
  </w:footnote>
  <w:footnote w:type="continuationNotice" w:id="1">
    <w:p w14:paraId="4D835392" w14:textId="77777777" w:rsidR="00EE27DE" w:rsidRDefault="00EE27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229"/>
    <w:multiLevelType w:val="hybridMultilevel"/>
    <w:tmpl w:val="9B209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6A4D"/>
    <w:multiLevelType w:val="hybridMultilevel"/>
    <w:tmpl w:val="A40CFE08"/>
    <w:lvl w:ilvl="0" w:tplc="EAD696B8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519B"/>
    <w:multiLevelType w:val="hybridMultilevel"/>
    <w:tmpl w:val="517EC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5487"/>
    <w:multiLevelType w:val="hybridMultilevel"/>
    <w:tmpl w:val="42D084B2"/>
    <w:lvl w:ilvl="0" w:tplc="82CC5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668"/>
    <w:multiLevelType w:val="hybridMultilevel"/>
    <w:tmpl w:val="C0809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953"/>
    <w:multiLevelType w:val="hybridMultilevel"/>
    <w:tmpl w:val="E8A6E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80647"/>
    <w:multiLevelType w:val="hybridMultilevel"/>
    <w:tmpl w:val="062AE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47AE8"/>
    <w:multiLevelType w:val="hybridMultilevel"/>
    <w:tmpl w:val="B34AB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91128"/>
    <w:multiLevelType w:val="hybridMultilevel"/>
    <w:tmpl w:val="D8FCF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5FCA"/>
    <w:multiLevelType w:val="hybridMultilevel"/>
    <w:tmpl w:val="48B6F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3505D"/>
    <w:multiLevelType w:val="hybridMultilevel"/>
    <w:tmpl w:val="6EF05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70FD2"/>
    <w:multiLevelType w:val="hybridMultilevel"/>
    <w:tmpl w:val="54EA2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27761"/>
    <w:multiLevelType w:val="multilevel"/>
    <w:tmpl w:val="366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785C68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5CA3F23"/>
    <w:multiLevelType w:val="hybridMultilevel"/>
    <w:tmpl w:val="D8085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427DE"/>
    <w:multiLevelType w:val="hybridMultilevel"/>
    <w:tmpl w:val="603EA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2625"/>
    <w:multiLevelType w:val="hybridMultilevel"/>
    <w:tmpl w:val="9072CF3A"/>
    <w:lvl w:ilvl="0" w:tplc="53428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415F9"/>
    <w:multiLevelType w:val="hybridMultilevel"/>
    <w:tmpl w:val="488C800E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B50097C"/>
    <w:multiLevelType w:val="hybridMultilevel"/>
    <w:tmpl w:val="7FDCB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71BBC"/>
    <w:multiLevelType w:val="hybridMultilevel"/>
    <w:tmpl w:val="77CEB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41E31"/>
    <w:multiLevelType w:val="hybridMultilevel"/>
    <w:tmpl w:val="E1703D8E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2A973E4"/>
    <w:multiLevelType w:val="hybridMultilevel"/>
    <w:tmpl w:val="9E98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41302"/>
    <w:multiLevelType w:val="hybridMultilevel"/>
    <w:tmpl w:val="D3423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717E8"/>
    <w:multiLevelType w:val="hybridMultilevel"/>
    <w:tmpl w:val="88FEF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44FE"/>
    <w:multiLevelType w:val="multilevel"/>
    <w:tmpl w:val="0BB8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346357">
    <w:abstractNumId w:val="24"/>
  </w:num>
  <w:num w:numId="2" w16cid:durableId="871577736">
    <w:abstractNumId w:val="12"/>
  </w:num>
  <w:num w:numId="3" w16cid:durableId="133375023">
    <w:abstractNumId w:val="21"/>
  </w:num>
  <w:num w:numId="4" w16cid:durableId="1623727978">
    <w:abstractNumId w:val="7"/>
  </w:num>
  <w:num w:numId="5" w16cid:durableId="1290164880">
    <w:abstractNumId w:val="19"/>
  </w:num>
  <w:num w:numId="6" w16cid:durableId="188102064">
    <w:abstractNumId w:val="5"/>
  </w:num>
  <w:num w:numId="7" w16cid:durableId="1308322541">
    <w:abstractNumId w:val="14"/>
  </w:num>
  <w:num w:numId="8" w16cid:durableId="1494223489">
    <w:abstractNumId w:val="0"/>
  </w:num>
  <w:num w:numId="9" w16cid:durableId="605036476">
    <w:abstractNumId w:val="18"/>
  </w:num>
  <w:num w:numId="10" w16cid:durableId="672027247">
    <w:abstractNumId w:val="6"/>
  </w:num>
  <w:num w:numId="11" w16cid:durableId="632293744">
    <w:abstractNumId w:val="4"/>
  </w:num>
  <w:num w:numId="12" w16cid:durableId="1126973321">
    <w:abstractNumId w:val="1"/>
  </w:num>
  <w:num w:numId="13" w16cid:durableId="915212253">
    <w:abstractNumId w:val="16"/>
  </w:num>
  <w:num w:numId="14" w16cid:durableId="1400715888">
    <w:abstractNumId w:val="23"/>
  </w:num>
  <w:num w:numId="15" w16cid:durableId="541283641">
    <w:abstractNumId w:val="17"/>
  </w:num>
  <w:num w:numId="16" w16cid:durableId="654263361">
    <w:abstractNumId w:val="20"/>
  </w:num>
  <w:num w:numId="17" w16cid:durableId="986855498">
    <w:abstractNumId w:val="15"/>
  </w:num>
  <w:num w:numId="18" w16cid:durableId="826016820">
    <w:abstractNumId w:val="9"/>
  </w:num>
  <w:num w:numId="19" w16cid:durableId="1755517718">
    <w:abstractNumId w:val="10"/>
  </w:num>
  <w:num w:numId="20" w16cid:durableId="1654986663">
    <w:abstractNumId w:val="8"/>
  </w:num>
  <w:num w:numId="21" w16cid:durableId="433551402">
    <w:abstractNumId w:val="22"/>
  </w:num>
  <w:num w:numId="22" w16cid:durableId="758334388">
    <w:abstractNumId w:val="11"/>
  </w:num>
  <w:num w:numId="23" w16cid:durableId="9451184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6521195">
    <w:abstractNumId w:val="2"/>
  </w:num>
  <w:num w:numId="25" w16cid:durableId="716201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31"/>
    <w:rsid w:val="00000D59"/>
    <w:rsid w:val="000078E1"/>
    <w:rsid w:val="0001150B"/>
    <w:rsid w:val="00011693"/>
    <w:rsid w:val="00023EF4"/>
    <w:rsid w:val="00024CEF"/>
    <w:rsid w:val="00037B79"/>
    <w:rsid w:val="0005136E"/>
    <w:rsid w:val="00054702"/>
    <w:rsid w:val="0005524D"/>
    <w:rsid w:val="00081304"/>
    <w:rsid w:val="000902C5"/>
    <w:rsid w:val="0009495F"/>
    <w:rsid w:val="00094CC8"/>
    <w:rsid w:val="000A27E4"/>
    <w:rsid w:val="000B1C34"/>
    <w:rsid w:val="000B50A3"/>
    <w:rsid w:val="00107E1D"/>
    <w:rsid w:val="00114EEB"/>
    <w:rsid w:val="00135400"/>
    <w:rsid w:val="00136557"/>
    <w:rsid w:val="001445EB"/>
    <w:rsid w:val="0016137F"/>
    <w:rsid w:val="00166487"/>
    <w:rsid w:val="00174811"/>
    <w:rsid w:val="00177731"/>
    <w:rsid w:val="00186374"/>
    <w:rsid w:val="00190B69"/>
    <w:rsid w:val="001932BC"/>
    <w:rsid w:val="001B1831"/>
    <w:rsid w:val="001B743C"/>
    <w:rsid w:val="001C5F84"/>
    <w:rsid w:val="001D0078"/>
    <w:rsid w:val="001D2001"/>
    <w:rsid w:val="001F2029"/>
    <w:rsid w:val="00205F74"/>
    <w:rsid w:val="0021687E"/>
    <w:rsid w:val="00231AE2"/>
    <w:rsid w:val="00271809"/>
    <w:rsid w:val="00272B65"/>
    <w:rsid w:val="002833E4"/>
    <w:rsid w:val="00297F46"/>
    <w:rsid w:val="002B2532"/>
    <w:rsid w:val="002C1D78"/>
    <w:rsid w:val="002C7E45"/>
    <w:rsid w:val="002E22A2"/>
    <w:rsid w:val="002E7AC7"/>
    <w:rsid w:val="002F16D2"/>
    <w:rsid w:val="003153F9"/>
    <w:rsid w:val="00316060"/>
    <w:rsid w:val="00322142"/>
    <w:rsid w:val="00322E58"/>
    <w:rsid w:val="00326D15"/>
    <w:rsid w:val="003305D2"/>
    <w:rsid w:val="0034742D"/>
    <w:rsid w:val="003560FE"/>
    <w:rsid w:val="00356765"/>
    <w:rsid w:val="00360E51"/>
    <w:rsid w:val="003662C8"/>
    <w:rsid w:val="00374C12"/>
    <w:rsid w:val="00375D50"/>
    <w:rsid w:val="0038212F"/>
    <w:rsid w:val="00384AEE"/>
    <w:rsid w:val="003C3821"/>
    <w:rsid w:val="003D62A9"/>
    <w:rsid w:val="003D7884"/>
    <w:rsid w:val="003E19C8"/>
    <w:rsid w:val="00404CB0"/>
    <w:rsid w:val="00407DAD"/>
    <w:rsid w:val="004426F5"/>
    <w:rsid w:val="00442787"/>
    <w:rsid w:val="00451E6B"/>
    <w:rsid w:val="00457F57"/>
    <w:rsid w:val="00462319"/>
    <w:rsid w:val="00462441"/>
    <w:rsid w:val="00464711"/>
    <w:rsid w:val="0047150A"/>
    <w:rsid w:val="0047779E"/>
    <w:rsid w:val="004802F8"/>
    <w:rsid w:val="004901BD"/>
    <w:rsid w:val="00493452"/>
    <w:rsid w:val="004939B9"/>
    <w:rsid w:val="00497EA0"/>
    <w:rsid w:val="004A5B13"/>
    <w:rsid w:val="004B0791"/>
    <w:rsid w:val="004C7755"/>
    <w:rsid w:val="004D2953"/>
    <w:rsid w:val="004D2B4D"/>
    <w:rsid w:val="004D67E7"/>
    <w:rsid w:val="004F08D1"/>
    <w:rsid w:val="004F2D9B"/>
    <w:rsid w:val="00501C42"/>
    <w:rsid w:val="005026C4"/>
    <w:rsid w:val="0051683C"/>
    <w:rsid w:val="005315DC"/>
    <w:rsid w:val="00535E24"/>
    <w:rsid w:val="00546F3E"/>
    <w:rsid w:val="00563563"/>
    <w:rsid w:val="005A5BF1"/>
    <w:rsid w:val="005B0558"/>
    <w:rsid w:val="005C1270"/>
    <w:rsid w:val="005D039A"/>
    <w:rsid w:val="005D1F4B"/>
    <w:rsid w:val="005E2FC8"/>
    <w:rsid w:val="005E66D9"/>
    <w:rsid w:val="00613ED2"/>
    <w:rsid w:val="00617D9B"/>
    <w:rsid w:val="00637F2D"/>
    <w:rsid w:val="00637F39"/>
    <w:rsid w:val="00644E49"/>
    <w:rsid w:val="00655DB3"/>
    <w:rsid w:val="006774F7"/>
    <w:rsid w:val="006808A4"/>
    <w:rsid w:val="00696079"/>
    <w:rsid w:val="006A4AEE"/>
    <w:rsid w:val="006C39D2"/>
    <w:rsid w:val="006D5C97"/>
    <w:rsid w:val="006E1C7A"/>
    <w:rsid w:val="006F1656"/>
    <w:rsid w:val="006F1F0D"/>
    <w:rsid w:val="006F2980"/>
    <w:rsid w:val="006F7116"/>
    <w:rsid w:val="00702EE9"/>
    <w:rsid w:val="0071305D"/>
    <w:rsid w:val="00741EEE"/>
    <w:rsid w:val="00743787"/>
    <w:rsid w:val="0074641B"/>
    <w:rsid w:val="0075050F"/>
    <w:rsid w:val="00763653"/>
    <w:rsid w:val="00776ACD"/>
    <w:rsid w:val="00793C4A"/>
    <w:rsid w:val="007A7EA9"/>
    <w:rsid w:val="007C3D90"/>
    <w:rsid w:val="007D4960"/>
    <w:rsid w:val="007E3E63"/>
    <w:rsid w:val="007F04AA"/>
    <w:rsid w:val="007F3B0D"/>
    <w:rsid w:val="00811808"/>
    <w:rsid w:val="00814158"/>
    <w:rsid w:val="00816716"/>
    <w:rsid w:val="00816FF5"/>
    <w:rsid w:val="00817FC8"/>
    <w:rsid w:val="008619EC"/>
    <w:rsid w:val="00883D8D"/>
    <w:rsid w:val="008A1860"/>
    <w:rsid w:val="008A1957"/>
    <w:rsid w:val="008A29BA"/>
    <w:rsid w:val="008A2F56"/>
    <w:rsid w:val="008B2796"/>
    <w:rsid w:val="008B2CCD"/>
    <w:rsid w:val="008C00C9"/>
    <w:rsid w:val="008C0527"/>
    <w:rsid w:val="008C4EA4"/>
    <w:rsid w:val="008E1B5C"/>
    <w:rsid w:val="008E3B2D"/>
    <w:rsid w:val="008E7B53"/>
    <w:rsid w:val="008F3602"/>
    <w:rsid w:val="008F39D1"/>
    <w:rsid w:val="008F67F0"/>
    <w:rsid w:val="00904BF6"/>
    <w:rsid w:val="009114D7"/>
    <w:rsid w:val="009172F6"/>
    <w:rsid w:val="0093360E"/>
    <w:rsid w:val="0093696B"/>
    <w:rsid w:val="00937F2C"/>
    <w:rsid w:val="00937FB5"/>
    <w:rsid w:val="00941A8F"/>
    <w:rsid w:val="00950908"/>
    <w:rsid w:val="00955B7A"/>
    <w:rsid w:val="00961736"/>
    <w:rsid w:val="00961A59"/>
    <w:rsid w:val="009864BF"/>
    <w:rsid w:val="009933ED"/>
    <w:rsid w:val="0099518F"/>
    <w:rsid w:val="009A4835"/>
    <w:rsid w:val="009A6677"/>
    <w:rsid w:val="009C002C"/>
    <w:rsid w:val="009D03C5"/>
    <w:rsid w:val="009D114A"/>
    <w:rsid w:val="009D2DB2"/>
    <w:rsid w:val="009D369F"/>
    <w:rsid w:val="009D5F23"/>
    <w:rsid w:val="009D72E3"/>
    <w:rsid w:val="009F3AB4"/>
    <w:rsid w:val="00A056EC"/>
    <w:rsid w:val="00A07421"/>
    <w:rsid w:val="00A126D0"/>
    <w:rsid w:val="00A15A84"/>
    <w:rsid w:val="00A3182D"/>
    <w:rsid w:val="00A43286"/>
    <w:rsid w:val="00A746C6"/>
    <w:rsid w:val="00A8666A"/>
    <w:rsid w:val="00AA3D0C"/>
    <w:rsid w:val="00AA6A80"/>
    <w:rsid w:val="00AB1C81"/>
    <w:rsid w:val="00AE320D"/>
    <w:rsid w:val="00AE6147"/>
    <w:rsid w:val="00AF329B"/>
    <w:rsid w:val="00B224B7"/>
    <w:rsid w:val="00B26FBE"/>
    <w:rsid w:val="00B42DB8"/>
    <w:rsid w:val="00B46A72"/>
    <w:rsid w:val="00B538C0"/>
    <w:rsid w:val="00B54739"/>
    <w:rsid w:val="00B648ED"/>
    <w:rsid w:val="00B72BB3"/>
    <w:rsid w:val="00B849A1"/>
    <w:rsid w:val="00B85D2C"/>
    <w:rsid w:val="00B862CD"/>
    <w:rsid w:val="00BB0281"/>
    <w:rsid w:val="00BB2CBB"/>
    <w:rsid w:val="00BC2FD8"/>
    <w:rsid w:val="00BC336C"/>
    <w:rsid w:val="00BE60C7"/>
    <w:rsid w:val="00BF4D93"/>
    <w:rsid w:val="00BF53D2"/>
    <w:rsid w:val="00C04727"/>
    <w:rsid w:val="00C11581"/>
    <w:rsid w:val="00C13100"/>
    <w:rsid w:val="00C14CDF"/>
    <w:rsid w:val="00C216E8"/>
    <w:rsid w:val="00C53BC5"/>
    <w:rsid w:val="00C615C6"/>
    <w:rsid w:val="00C70AC9"/>
    <w:rsid w:val="00C844B4"/>
    <w:rsid w:val="00CA4051"/>
    <w:rsid w:val="00CA6A04"/>
    <w:rsid w:val="00CB05F2"/>
    <w:rsid w:val="00CB52EF"/>
    <w:rsid w:val="00CB6A54"/>
    <w:rsid w:val="00CB6C7F"/>
    <w:rsid w:val="00CD15FD"/>
    <w:rsid w:val="00CF2111"/>
    <w:rsid w:val="00CF28A6"/>
    <w:rsid w:val="00CF4F85"/>
    <w:rsid w:val="00D07771"/>
    <w:rsid w:val="00D132AE"/>
    <w:rsid w:val="00D20CBF"/>
    <w:rsid w:val="00D258B1"/>
    <w:rsid w:val="00D45BFE"/>
    <w:rsid w:val="00D47DC6"/>
    <w:rsid w:val="00D66885"/>
    <w:rsid w:val="00D8614F"/>
    <w:rsid w:val="00D8719B"/>
    <w:rsid w:val="00DA5D56"/>
    <w:rsid w:val="00DC7B5B"/>
    <w:rsid w:val="00DD15FA"/>
    <w:rsid w:val="00DF20FE"/>
    <w:rsid w:val="00DF2A47"/>
    <w:rsid w:val="00E05432"/>
    <w:rsid w:val="00E11259"/>
    <w:rsid w:val="00E12AC8"/>
    <w:rsid w:val="00E133FF"/>
    <w:rsid w:val="00E20E03"/>
    <w:rsid w:val="00E22891"/>
    <w:rsid w:val="00E2435E"/>
    <w:rsid w:val="00E446C9"/>
    <w:rsid w:val="00E45DB9"/>
    <w:rsid w:val="00E51F19"/>
    <w:rsid w:val="00E66093"/>
    <w:rsid w:val="00E819C3"/>
    <w:rsid w:val="00E93B75"/>
    <w:rsid w:val="00E957F7"/>
    <w:rsid w:val="00E96CF2"/>
    <w:rsid w:val="00EA3F64"/>
    <w:rsid w:val="00EA5981"/>
    <w:rsid w:val="00ED3F4A"/>
    <w:rsid w:val="00EE27DE"/>
    <w:rsid w:val="00EF4B98"/>
    <w:rsid w:val="00F0194D"/>
    <w:rsid w:val="00F02576"/>
    <w:rsid w:val="00F0287C"/>
    <w:rsid w:val="00F23AF7"/>
    <w:rsid w:val="00F252F9"/>
    <w:rsid w:val="00F26523"/>
    <w:rsid w:val="00F26DC2"/>
    <w:rsid w:val="00F31AE4"/>
    <w:rsid w:val="00F368FD"/>
    <w:rsid w:val="00F4123C"/>
    <w:rsid w:val="00F448CB"/>
    <w:rsid w:val="00F611B1"/>
    <w:rsid w:val="00F66622"/>
    <w:rsid w:val="00F705C3"/>
    <w:rsid w:val="00F84270"/>
    <w:rsid w:val="00F8625D"/>
    <w:rsid w:val="00FA1B67"/>
    <w:rsid w:val="00FC5433"/>
    <w:rsid w:val="00FD228E"/>
    <w:rsid w:val="00FE43CB"/>
    <w:rsid w:val="00FE457E"/>
    <w:rsid w:val="00FE616E"/>
    <w:rsid w:val="00FF4C2B"/>
    <w:rsid w:val="7EF3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43A3"/>
  <w15:chartTrackingRefBased/>
  <w15:docId w15:val="{D0AE2747-6CE4-4376-8913-D01AAE5E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qFormat/>
    <w:rsid w:val="00A8666A"/>
    <w:pPr>
      <w:widowControl w:val="0"/>
      <w:spacing w:before="360" w:after="180" w:line="240" w:lineRule="auto"/>
      <w:jc w:val="center"/>
      <w:outlineLvl w:val="1"/>
    </w:pPr>
    <w:rPr>
      <w:rFonts w:ascii="Verdana" w:eastAsiaTheme="majorEastAsia" w:hAnsi="Verdana" w:cstheme="majorBidi"/>
      <w:b/>
      <w:noProof/>
      <w:color w:val="44546A" w:themeColor="text2"/>
      <w:szCs w:val="1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2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A47"/>
  </w:style>
  <w:style w:type="paragraph" w:styleId="Zpat">
    <w:name w:val="footer"/>
    <w:basedOn w:val="Normln"/>
    <w:link w:val="ZpatChar"/>
    <w:uiPriority w:val="99"/>
    <w:unhideWhenUsed/>
    <w:rsid w:val="00DF2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A47"/>
  </w:style>
  <w:style w:type="paragraph" w:styleId="Normlnweb">
    <w:name w:val="Normal (Web)"/>
    <w:basedOn w:val="Normln"/>
    <w:uiPriority w:val="99"/>
    <w:semiHidden/>
    <w:unhideWhenUsed/>
    <w:rsid w:val="0040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i-provider">
    <w:name w:val="ui-provider"/>
    <w:basedOn w:val="Standardnpsmoodstavce"/>
    <w:rsid w:val="008C4EA4"/>
  </w:style>
  <w:style w:type="character" w:customStyle="1" w:styleId="Nadpis2Char">
    <w:name w:val="Nadpis 2 Char"/>
    <w:basedOn w:val="Standardnpsmoodstavce"/>
    <w:link w:val="Nadpis2"/>
    <w:rsid w:val="00A8666A"/>
    <w:rPr>
      <w:rFonts w:ascii="Verdana" w:eastAsiaTheme="majorEastAsia" w:hAnsi="Verdana" w:cstheme="majorBidi"/>
      <w:b/>
      <w:noProof/>
      <w:color w:val="44546A" w:themeColor="text2"/>
      <w:szCs w:val="16"/>
      <w:lang w:val="en-GB"/>
    </w:rPr>
  </w:style>
  <w:style w:type="table" w:styleId="Mkatabulky">
    <w:name w:val="Table Grid"/>
    <w:basedOn w:val="Normlntabulka"/>
    <w:uiPriority w:val="39"/>
    <w:rsid w:val="00A86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937FB5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937FB5"/>
    <w:rPr>
      <w:rFonts w:ascii="Arial" w:eastAsia="Times New Roman" w:hAnsi="Arial" w:cs="Times New Roman"/>
      <w:szCs w:val="20"/>
      <w:lang w:val="en-GB"/>
    </w:rPr>
  </w:style>
  <w:style w:type="paragraph" w:styleId="Zkladntext">
    <w:name w:val="Body Text"/>
    <w:basedOn w:val="Normln"/>
    <w:link w:val="ZkladntextChar"/>
    <w:semiHidden/>
    <w:unhideWhenUsed/>
    <w:rsid w:val="00B85D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B85D2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E398-3BAC-4B80-8627-96E7AB19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12</Pages>
  <Words>2764</Words>
  <Characters>16313</Characters>
  <DocSecurity>0</DocSecurity>
  <Lines>135</Lines>
  <Paragraphs>38</Paragraphs>
  <ScaleCrop>false</ScaleCrop>
  <Company/>
  <LinksUpToDate>false</LinksUpToDate>
  <CharactersWithSpaces>19039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2023-02-17T01:06:00Z</dcterms:created>
  <dcterms:modified xsi:type="dcterms:W3CDTF">2023-04-06T10:55:00Z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870188-0a3a-47b9-842e-d96d4fe9b974_Enabled">
    <vt:lpwstr>true</vt:lpwstr>
  </property>
  <property fmtid="{D5CDD505-2E9C-101B-9397-08002B2CF9AE}" pid="3" name="MSIP_Label_e1870188-0a3a-47b9-842e-d96d4fe9b974_SetDate">
    <vt:lpwstr>2023-02-17T14:25:41Z</vt:lpwstr>
  </property>
  <property fmtid="{D5CDD505-2E9C-101B-9397-08002B2CF9AE}" pid="4" name="MSIP_Label_e1870188-0a3a-47b9-842e-d96d4fe9b974_Method">
    <vt:lpwstr>Standard</vt:lpwstr>
  </property>
  <property fmtid="{D5CDD505-2E9C-101B-9397-08002B2CF9AE}" pid="5" name="MSIP_Label_e1870188-0a3a-47b9-842e-d96d4fe9b974_Name">
    <vt:lpwstr>defa4170-0d19-0005-0004-bc88714345d2</vt:lpwstr>
  </property>
  <property fmtid="{D5CDD505-2E9C-101B-9397-08002B2CF9AE}" pid="6" name="MSIP_Label_e1870188-0a3a-47b9-842e-d96d4fe9b974_SiteId">
    <vt:lpwstr>5da9d1b5-f5ac-4dd6-8f05-4873819d65be</vt:lpwstr>
  </property>
  <property fmtid="{D5CDD505-2E9C-101B-9397-08002B2CF9AE}" pid="7" name="MSIP_Label_e1870188-0a3a-47b9-842e-d96d4fe9b974_ActionId">
    <vt:lpwstr>07034f45-e16c-41a8-81c1-cfdc0725c96d</vt:lpwstr>
  </property>
  <property fmtid="{D5CDD505-2E9C-101B-9397-08002B2CF9AE}" pid="8" name="MSIP_Label_e1870188-0a3a-47b9-842e-d96d4fe9b974_ContentBits">
    <vt:lpwstr>0</vt:lpwstr>
  </property>
</Properties>
</file>