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90" w:rsidRPr="009C4FA9" w:rsidRDefault="00B67790" w:rsidP="00B67790">
      <w:pPr>
        <w:jc w:val="both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                Z</w:t>
      </w:r>
      <w:r w:rsidRPr="009C4FA9">
        <w:rPr>
          <w:rFonts w:ascii="Cambria" w:hAnsi="Cambria"/>
          <w:b/>
          <w:sz w:val="48"/>
          <w:szCs w:val="48"/>
        </w:rPr>
        <w:t>adávací dokumentace</w:t>
      </w: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EC6F7D">
        <w:rPr>
          <w:rFonts w:ascii="Cambria" w:hAnsi="Cambria" w:cs="Times New Roman"/>
          <w:color w:val="auto"/>
          <w:sz w:val="22"/>
          <w:szCs w:val="22"/>
        </w:rPr>
        <w:t>Název veřejné zakázky:</w:t>
      </w: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b/>
          <w:color w:val="auto"/>
          <w:sz w:val="22"/>
          <w:szCs w:val="22"/>
        </w:rPr>
      </w:pPr>
      <w:r>
        <w:rPr>
          <w:rFonts w:ascii="Cambria" w:hAnsi="Cambria" w:cs="Times New Roman"/>
          <w:b/>
          <w:color w:val="auto"/>
          <w:sz w:val="22"/>
          <w:szCs w:val="22"/>
        </w:rPr>
        <w:t>Vrtná souprava</w:t>
      </w: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EC6F7D">
        <w:rPr>
          <w:rFonts w:ascii="Cambria" w:hAnsi="Cambria" w:cs="Times New Roman"/>
          <w:color w:val="auto"/>
          <w:sz w:val="22"/>
          <w:szCs w:val="22"/>
        </w:rPr>
        <w:t>Identifikační údaje zadavatele:</w:t>
      </w: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EC6F7D">
        <w:rPr>
          <w:rFonts w:ascii="Cambria" w:hAnsi="Cambria" w:cs="Times New Roman"/>
          <w:color w:val="auto"/>
          <w:sz w:val="22"/>
          <w:szCs w:val="22"/>
        </w:rPr>
        <w:t>Název:</w:t>
      </w:r>
      <w:r>
        <w:rPr>
          <w:rFonts w:ascii="Cambria" w:hAnsi="Cambria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2"/>
          <w:szCs w:val="22"/>
        </w:rPr>
        <w:t>Geo</w:t>
      </w:r>
      <w:proofErr w:type="spellEnd"/>
      <w:r>
        <w:rPr>
          <w:rFonts w:ascii="Cambria" w:hAnsi="Cambria" w:cs="Times New Roman"/>
          <w:color w:val="auto"/>
          <w:sz w:val="22"/>
          <w:szCs w:val="22"/>
        </w:rPr>
        <w:t xml:space="preserve"> fonte s.r.o.</w:t>
      </w: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EC6F7D">
        <w:rPr>
          <w:rFonts w:ascii="Cambria" w:hAnsi="Cambria" w:cs="Times New Roman"/>
          <w:color w:val="auto"/>
          <w:sz w:val="22"/>
          <w:szCs w:val="22"/>
        </w:rPr>
        <w:t>IČ:</w:t>
      </w:r>
      <w:r>
        <w:rPr>
          <w:rFonts w:ascii="Cambria" w:hAnsi="Cambria" w:cs="Times New Roman"/>
          <w:color w:val="auto"/>
          <w:sz w:val="22"/>
          <w:szCs w:val="22"/>
        </w:rPr>
        <w:t xml:space="preserve"> 02869110</w:t>
      </w: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EC6F7D">
        <w:rPr>
          <w:rFonts w:ascii="Cambria" w:hAnsi="Cambria" w:cs="Times New Roman"/>
          <w:color w:val="auto"/>
          <w:sz w:val="22"/>
          <w:szCs w:val="22"/>
        </w:rPr>
        <w:t>Sídlo:</w:t>
      </w:r>
      <w:r>
        <w:rPr>
          <w:rFonts w:ascii="Cambria" w:hAnsi="Cambria" w:cs="Times New Roman"/>
          <w:color w:val="auto"/>
          <w:sz w:val="22"/>
          <w:szCs w:val="22"/>
        </w:rPr>
        <w:t xml:space="preserve"> Platanová 1154, Jesenice, 252 42</w:t>
      </w: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EC6F7D">
        <w:rPr>
          <w:rFonts w:ascii="Cambria" w:hAnsi="Cambria" w:cs="Times New Roman"/>
          <w:color w:val="auto"/>
          <w:sz w:val="22"/>
          <w:szCs w:val="22"/>
        </w:rPr>
        <w:t>Osoba oprávněná jednat za zadavatele:</w:t>
      </w: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EC6F7D">
        <w:rPr>
          <w:rFonts w:ascii="Cambria" w:hAnsi="Cambria" w:cs="Times New Roman"/>
          <w:color w:val="auto"/>
          <w:sz w:val="22"/>
          <w:szCs w:val="22"/>
        </w:rPr>
        <w:t>Kontaktní osoba zadavatele:</w:t>
      </w:r>
      <w:r>
        <w:rPr>
          <w:rFonts w:ascii="Cambria" w:hAnsi="Cambria" w:cs="Times New Roman"/>
          <w:color w:val="auto"/>
          <w:sz w:val="22"/>
          <w:szCs w:val="22"/>
        </w:rPr>
        <w:t xml:space="preserve"> Pavel Růžička</w:t>
      </w: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</w:p>
    <w:p w:rsidR="00B67790" w:rsidRPr="00EC6F7D" w:rsidRDefault="00B67790" w:rsidP="00B67790">
      <w:pPr>
        <w:pStyle w:val="Default"/>
        <w:numPr>
          <w:ilvl w:val="0"/>
          <w:numId w:val="1"/>
        </w:numPr>
        <w:jc w:val="both"/>
        <w:rPr>
          <w:rFonts w:ascii="Cambria" w:hAnsi="Cambria" w:cs="Times New Roman"/>
          <w:b/>
          <w:color w:val="auto"/>
          <w:sz w:val="22"/>
          <w:szCs w:val="22"/>
        </w:rPr>
      </w:pPr>
      <w:r w:rsidRPr="00EC6F7D">
        <w:rPr>
          <w:rFonts w:ascii="Cambria" w:hAnsi="Cambria" w:cs="Times New Roman"/>
          <w:b/>
          <w:color w:val="auto"/>
          <w:sz w:val="22"/>
          <w:szCs w:val="22"/>
        </w:rPr>
        <w:t>Předmět výběrového řízení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EC6F7D">
        <w:rPr>
          <w:rFonts w:ascii="Cambria" w:hAnsi="Cambria"/>
          <w:sz w:val="22"/>
          <w:szCs w:val="22"/>
        </w:rPr>
        <w:t xml:space="preserve">Předmětem výběrového řízení je </w:t>
      </w:r>
      <w:r>
        <w:rPr>
          <w:rFonts w:ascii="Cambria" w:hAnsi="Cambria"/>
          <w:sz w:val="22"/>
          <w:szCs w:val="22"/>
        </w:rPr>
        <w:t>dodání vrtné soupravy.</w:t>
      </w: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Maximální p</w:t>
      </w:r>
      <w:r w:rsidRPr="00EC6F7D">
        <w:rPr>
          <w:rFonts w:ascii="Cambria" w:hAnsi="Cambria"/>
          <w:sz w:val="22"/>
          <w:szCs w:val="22"/>
        </w:rPr>
        <w:t xml:space="preserve">ředpokládaná hodnota veřejné zakázky činí </w:t>
      </w:r>
      <w:r>
        <w:rPr>
          <w:rFonts w:ascii="Cambria" w:hAnsi="Cambria"/>
          <w:sz w:val="22"/>
          <w:szCs w:val="22"/>
        </w:rPr>
        <w:t>5.000 000,-</w:t>
      </w:r>
      <w:r w:rsidRPr="00EC6F7D">
        <w:rPr>
          <w:rFonts w:ascii="Cambria" w:hAnsi="Cambria"/>
          <w:sz w:val="22"/>
          <w:szCs w:val="22"/>
        </w:rPr>
        <w:t xml:space="preserve"> bez DPH. 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715206" w:rsidRDefault="00B67790" w:rsidP="00B67790">
      <w:pPr>
        <w:pStyle w:val="Default"/>
        <w:jc w:val="both"/>
        <w:rPr>
          <w:rFonts w:ascii="Cambria" w:hAnsi="Cambria"/>
          <w:sz w:val="22"/>
        </w:rPr>
      </w:pPr>
      <w:r w:rsidRPr="00EC6F7D">
        <w:rPr>
          <w:rFonts w:ascii="Cambria" w:hAnsi="Cambria"/>
          <w:sz w:val="22"/>
          <w:szCs w:val="22"/>
        </w:rPr>
        <w:t>Tato veřejná zakázka malého rozsahu ve smyslu § 12 odst. 3 ve spojení s § 18 odst. 5 zákona č. 137/2006 Sb., o veřejných zakázkách, ve znění pozdějších předpisů (dále jen „zákon“), není zadávána podle tohoto zákona.</w:t>
      </w:r>
    </w:p>
    <w:p w:rsidR="00B67790" w:rsidRPr="00EC6F7D" w:rsidRDefault="00B67790" w:rsidP="00B67790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</w:p>
    <w:p w:rsidR="00B67790" w:rsidRPr="00EC6F7D" w:rsidRDefault="00B67790" w:rsidP="00B67790">
      <w:pPr>
        <w:pStyle w:val="Default"/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EC6F7D">
        <w:rPr>
          <w:rFonts w:ascii="Cambria" w:hAnsi="Cambria"/>
          <w:b/>
          <w:sz w:val="22"/>
          <w:szCs w:val="22"/>
        </w:rPr>
        <w:t>Doba a místo plnění zakázky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EC6F7D">
        <w:rPr>
          <w:rFonts w:ascii="Cambria" w:hAnsi="Cambria"/>
          <w:sz w:val="22"/>
          <w:szCs w:val="22"/>
        </w:rPr>
        <w:t xml:space="preserve">Předpokládaná doba plnění zakázky je od </w:t>
      </w:r>
      <w:r>
        <w:rPr>
          <w:rFonts w:ascii="Cambria" w:hAnsi="Cambria"/>
          <w:sz w:val="22"/>
          <w:szCs w:val="22"/>
        </w:rPr>
        <w:t>10.9.2019</w:t>
      </w:r>
      <w:r w:rsidRPr="00EC6F7D">
        <w:rPr>
          <w:rFonts w:ascii="Cambria" w:hAnsi="Cambria"/>
          <w:sz w:val="22"/>
          <w:szCs w:val="22"/>
        </w:rPr>
        <w:t xml:space="preserve"> do </w:t>
      </w:r>
      <w:r>
        <w:rPr>
          <w:rFonts w:ascii="Cambria" w:hAnsi="Cambria"/>
          <w:sz w:val="22"/>
          <w:szCs w:val="22"/>
        </w:rPr>
        <w:t xml:space="preserve">10.10.2019. </w:t>
      </w:r>
      <w:r w:rsidRPr="00EC6F7D">
        <w:rPr>
          <w:rFonts w:ascii="Cambria" w:hAnsi="Cambria"/>
          <w:sz w:val="22"/>
          <w:szCs w:val="22"/>
        </w:rPr>
        <w:t xml:space="preserve"> Zadavatel si vyhrazuje právo uvedenou dobu plnění pozměnit, a to zejména s ohledem na nepředvídatelný průběh výběrového řízení.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EC6F7D">
        <w:rPr>
          <w:rFonts w:ascii="Cambria" w:hAnsi="Cambria"/>
          <w:sz w:val="22"/>
          <w:szCs w:val="22"/>
        </w:rPr>
        <w:t xml:space="preserve">Místem plnění veřejné zakázky je </w:t>
      </w:r>
      <w:r>
        <w:rPr>
          <w:rFonts w:ascii="Cambria" w:hAnsi="Cambria"/>
          <w:sz w:val="22"/>
          <w:szCs w:val="22"/>
        </w:rPr>
        <w:t>Platanová 1154, Jesenice u Prahy, 252 42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EC6F7D">
        <w:rPr>
          <w:rFonts w:ascii="Cambria" w:hAnsi="Cambria"/>
          <w:sz w:val="22"/>
          <w:szCs w:val="22"/>
        </w:rPr>
        <w:t xml:space="preserve">  </w:t>
      </w:r>
    </w:p>
    <w:p w:rsidR="00B67790" w:rsidRPr="00EC6F7D" w:rsidRDefault="00B67790" w:rsidP="00B67790">
      <w:pPr>
        <w:pStyle w:val="Default"/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EC6F7D">
        <w:rPr>
          <w:rFonts w:ascii="Cambria" w:hAnsi="Cambria"/>
          <w:b/>
          <w:sz w:val="22"/>
          <w:szCs w:val="22"/>
        </w:rPr>
        <w:t>Požadavky na prokázání kvalifikace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EC6F7D">
        <w:rPr>
          <w:rFonts w:ascii="Cambria" w:hAnsi="Cambria"/>
          <w:sz w:val="22"/>
          <w:szCs w:val="22"/>
        </w:rPr>
        <w:t xml:space="preserve">Zadavatel požaduje prokázání splnění </w:t>
      </w:r>
      <w:r w:rsidRPr="00715206">
        <w:rPr>
          <w:rFonts w:ascii="Cambria" w:hAnsi="Cambria"/>
          <w:sz w:val="22"/>
          <w:u w:val="single"/>
        </w:rPr>
        <w:t>základních kvalifikačních předpokladů</w:t>
      </w:r>
      <w:r w:rsidRPr="00EC6F7D">
        <w:rPr>
          <w:rFonts w:ascii="Cambria" w:hAnsi="Cambria"/>
          <w:sz w:val="22"/>
          <w:szCs w:val="22"/>
        </w:rPr>
        <w:t xml:space="preserve"> odpovídajících požadavkům ustanovení § 53 odst. 1 písm. a) až k) zákona, a to předložením čestného prohlášení, podepsaného osobou oprávněnou jednat jménem nebo za uchazeče.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EC6F7D">
        <w:rPr>
          <w:rFonts w:ascii="Cambria" w:hAnsi="Cambria"/>
          <w:sz w:val="22"/>
          <w:szCs w:val="22"/>
        </w:rPr>
        <w:t xml:space="preserve">Zadavatel požaduje splnění profesních kvalifikačních předpokladů předložením </w:t>
      </w:r>
      <w:r w:rsidRPr="00715206">
        <w:rPr>
          <w:rFonts w:ascii="Cambria" w:hAnsi="Cambria"/>
          <w:sz w:val="22"/>
          <w:u w:val="single"/>
        </w:rPr>
        <w:t>výpisu z obchodního rejstříku</w:t>
      </w:r>
      <w:r w:rsidRPr="00EC6F7D">
        <w:rPr>
          <w:rFonts w:ascii="Cambria" w:hAnsi="Cambria"/>
          <w:sz w:val="22"/>
          <w:szCs w:val="22"/>
        </w:rPr>
        <w:t xml:space="preserve">, pokud je v něm uchazeč zapsán, ne staršího </w:t>
      </w:r>
      <w:r>
        <w:rPr>
          <w:rFonts w:ascii="Cambria" w:hAnsi="Cambria"/>
          <w:sz w:val="22"/>
          <w:szCs w:val="22"/>
        </w:rPr>
        <w:t>než</w:t>
      </w:r>
      <w:r w:rsidRPr="00EC6F7D">
        <w:rPr>
          <w:rFonts w:ascii="Cambria" w:hAnsi="Cambria"/>
          <w:sz w:val="22"/>
          <w:szCs w:val="22"/>
        </w:rPr>
        <w:t xml:space="preserve"> 90 kalendářních dnů, či výpisu z jiné obdobné evidence, a dokladu o </w:t>
      </w:r>
      <w:r w:rsidRPr="00715206">
        <w:rPr>
          <w:rFonts w:ascii="Cambria" w:hAnsi="Cambria"/>
          <w:sz w:val="22"/>
          <w:u w:val="single"/>
        </w:rPr>
        <w:t>oprávnění k podnikání</w:t>
      </w:r>
      <w:r w:rsidRPr="00EC6F7D">
        <w:rPr>
          <w:rFonts w:ascii="Cambria" w:hAnsi="Cambria"/>
          <w:sz w:val="22"/>
          <w:szCs w:val="22"/>
        </w:rPr>
        <w:t xml:space="preserve"> v rozsahu odpovídajícím předmětu zakázky</w:t>
      </w:r>
      <w:bookmarkStart w:id="0" w:name="OLE_LINK3"/>
      <w:bookmarkStart w:id="1" w:name="OLE_LINK4"/>
      <w:bookmarkStart w:id="2" w:name="_Ref157581843"/>
    </w:p>
    <w:bookmarkEnd w:id="0"/>
    <w:bookmarkEnd w:id="1"/>
    <w:bookmarkEnd w:id="2"/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EC6F7D" w:rsidRDefault="00B67790" w:rsidP="00B67790">
      <w:pPr>
        <w:pStyle w:val="Default"/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EC6F7D">
        <w:rPr>
          <w:rFonts w:ascii="Cambria" w:hAnsi="Cambria"/>
          <w:b/>
          <w:sz w:val="22"/>
          <w:szCs w:val="22"/>
        </w:rPr>
        <w:t>Zadávací lhůta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EC6F7D">
        <w:rPr>
          <w:rFonts w:ascii="Cambria" w:hAnsi="Cambria"/>
          <w:sz w:val="22"/>
          <w:szCs w:val="22"/>
        </w:rPr>
        <w:t>Zadávací lhůta, po kterou jsou uchazeči svými nabídkami vázáni, začíná běžet okamžikem skončení lh</w:t>
      </w:r>
      <w:r>
        <w:rPr>
          <w:rFonts w:ascii="Cambria" w:hAnsi="Cambria"/>
          <w:sz w:val="22"/>
          <w:szCs w:val="22"/>
        </w:rPr>
        <w:t>ůty pro podání nabídek a trvá 5</w:t>
      </w:r>
      <w:r w:rsidRPr="00EC6F7D">
        <w:rPr>
          <w:rFonts w:ascii="Cambria" w:hAnsi="Cambria"/>
          <w:sz w:val="22"/>
          <w:szCs w:val="22"/>
        </w:rPr>
        <w:t xml:space="preserve"> dnů.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EC6F7D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Pr="00EC6F7D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EC6F7D">
        <w:rPr>
          <w:rFonts w:ascii="Cambria" w:hAnsi="Cambria"/>
          <w:color w:val="auto"/>
          <w:sz w:val="22"/>
          <w:szCs w:val="22"/>
        </w:rPr>
        <w:t xml:space="preserve">Uchazeč předloží v nabídce návrh smlouvy, který bude odpovídat závaznému textu návrhu smlouvy obsaženému v zadávací dokumentaci. </w:t>
      </w:r>
      <w:r w:rsidRPr="00AD6E2D">
        <w:rPr>
          <w:rFonts w:ascii="Cambria" w:hAnsi="Cambria"/>
          <w:color w:val="auto"/>
          <w:sz w:val="22"/>
        </w:rPr>
        <w:t xml:space="preserve">Návrh smlouvy bude podepsán osobou oprávněnou jednat jménem či za uchazeče. </w:t>
      </w:r>
      <w:r w:rsidRPr="00EC6F7D">
        <w:rPr>
          <w:rFonts w:ascii="Cambria" w:hAnsi="Cambria"/>
          <w:color w:val="auto"/>
          <w:sz w:val="22"/>
          <w:szCs w:val="22"/>
        </w:rPr>
        <w:t>Uchazeč není oprávněn měnit a doplňovat závazný text návrhu smlouvy na jiných než výslovně označených místech. Smlouva bude uzavřena v souladu s návrhem smlouvy předloženým v nabídce uchazeče.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Pr="00EC6F7D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EC6F7D">
        <w:rPr>
          <w:rFonts w:ascii="Cambria" w:hAnsi="Cambria"/>
          <w:color w:val="auto"/>
          <w:sz w:val="22"/>
          <w:szCs w:val="22"/>
        </w:rPr>
        <w:t>K návrhu smlouvy je uchazeč povinen připojit také všechny přílohy tak, jak jsou uvedeny v závazném textu návrhu smlouvy.</w:t>
      </w:r>
    </w:p>
    <w:p w:rsidR="00B67790" w:rsidRPr="00EC6F7D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EC6F7D" w:rsidRDefault="00B67790" w:rsidP="00B67790">
      <w:pPr>
        <w:pStyle w:val="Default"/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EC6F7D">
        <w:rPr>
          <w:rFonts w:ascii="Cambria" w:hAnsi="Cambria"/>
          <w:b/>
          <w:sz w:val="22"/>
          <w:szCs w:val="22"/>
        </w:rPr>
        <w:t>Požadavky na způsob zpracování nabídkové ceny</w:t>
      </w: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EC6F7D">
        <w:rPr>
          <w:rFonts w:ascii="Cambria" w:hAnsi="Cambria"/>
          <w:sz w:val="22"/>
          <w:szCs w:val="22"/>
        </w:rPr>
        <w:t>Nabídková cena bude strukturována jako cena souhrnná za celý předmět plnění veřejné zakázky</w:t>
      </w:r>
      <w:r>
        <w:rPr>
          <w:rFonts w:ascii="Cambria" w:hAnsi="Cambria"/>
          <w:sz w:val="22"/>
          <w:szCs w:val="22"/>
        </w:rPr>
        <w:t>.</w:t>
      </w: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EC6F7D" w:rsidRDefault="00B67790" w:rsidP="00B67790">
      <w:pPr>
        <w:pStyle w:val="Nadpis3"/>
        <w:keepNext w:val="0"/>
        <w:widowControl w:val="0"/>
        <w:numPr>
          <w:ilvl w:val="0"/>
          <w:numId w:val="0"/>
        </w:numPr>
        <w:spacing w:before="0" w:after="0"/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</w:pPr>
      <w:bookmarkStart w:id="3" w:name="_Toc288059681"/>
      <w:bookmarkStart w:id="4" w:name="_Toc288060526"/>
      <w:bookmarkStart w:id="5" w:name="_Toc288060955"/>
      <w:bookmarkStart w:id="6" w:name="_Toc288124785"/>
      <w:bookmarkStart w:id="7" w:name="_Toc288725582"/>
      <w:bookmarkStart w:id="8" w:name="_Toc300306162"/>
      <w:bookmarkStart w:id="9" w:name="_Toc301799318"/>
      <w:bookmarkStart w:id="10" w:name="_Toc302578006"/>
      <w:bookmarkStart w:id="11" w:name="_Toc303334588"/>
      <w:bookmarkStart w:id="12" w:name="_Toc303762223"/>
      <w:bookmarkStart w:id="13" w:name="_Toc303868024"/>
      <w:bookmarkStart w:id="14" w:name="_Toc303936243"/>
    </w:p>
    <w:p w:rsidR="00B67790" w:rsidRPr="00715206" w:rsidRDefault="00B67790" w:rsidP="00B67790">
      <w:pPr>
        <w:pStyle w:val="Nadpis3"/>
        <w:keepNext w:val="0"/>
        <w:widowControl w:val="0"/>
        <w:numPr>
          <w:ilvl w:val="0"/>
          <w:numId w:val="0"/>
        </w:numPr>
        <w:spacing w:before="0" w:after="0"/>
        <w:rPr>
          <w:rFonts w:ascii="Cambria" w:hAnsi="Cambria"/>
          <w:b w:val="0"/>
        </w:rPr>
      </w:pPr>
      <w:r w:rsidRPr="00EC6F7D">
        <w:rPr>
          <w:rFonts w:ascii="Cambria" w:hAnsi="Cambria"/>
          <w:b w:val="0"/>
          <w:szCs w:val="22"/>
        </w:rPr>
        <w:t>Nabídková</w:t>
      </w:r>
      <w:r w:rsidRPr="00EC6F7D">
        <w:rPr>
          <w:rFonts w:ascii="Cambria" w:hAnsi="Cambria"/>
          <w:szCs w:val="22"/>
        </w:rPr>
        <w:t xml:space="preserve"> </w:t>
      </w:r>
      <w:r w:rsidRPr="00EC6F7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 xml:space="preserve">cena bude stanovena jako konečná za splnění celého předmětu veřejné zakázky, bude zahrnovat veškeré náklady spojené s realizací předmětu veřejné zakázky </w:t>
      </w:r>
      <w:r>
        <w:rPr>
          <w:rFonts w:ascii="Cambria" w:hAnsi="Cambria"/>
          <w:b w:val="0"/>
        </w:rPr>
        <w:t xml:space="preserve">a nesmí překročit částku 5.000 000,- </w:t>
      </w:r>
      <w:r w:rsidRPr="00715206">
        <w:rPr>
          <w:rFonts w:ascii="Cambria" w:hAnsi="Cambria"/>
          <w:b w:val="0"/>
        </w:rPr>
        <w:t> Kč bez DPH.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B67790" w:rsidRPr="003C54AD" w:rsidRDefault="00B67790" w:rsidP="00B67790">
      <w:pPr>
        <w:pStyle w:val="Nadpis3"/>
        <w:keepNext w:val="0"/>
        <w:widowControl w:val="0"/>
        <w:numPr>
          <w:ilvl w:val="0"/>
          <w:numId w:val="0"/>
        </w:numPr>
        <w:spacing w:before="0" w:after="0"/>
        <w:rPr>
          <w:rFonts w:ascii="Cambria" w:hAnsi="Cambria"/>
          <w:b w:val="0"/>
          <w:szCs w:val="22"/>
        </w:rPr>
      </w:pPr>
    </w:p>
    <w:p w:rsidR="00B67790" w:rsidRDefault="00B67790" w:rsidP="00B67790">
      <w:pPr>
        <w:pStyle w:val="Nadpis3"/>
        <w:keepNext w:val="0"/>
        <w:widowControl w:val="0"/>
        <w:numPr>
          <w:ilvl w:val="0"/>
          <w:numId w:val="0"/>
        </w:numPr>
        <w:spacing w:before="0" w:after="0"/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</w:pPr>
      <w:bookmarkStart w:id="15" w:name="_Toc283898784"/>
      <w:bookmarkStart w:id="16" w:name="_Toc283905830"/>
      <w:bookmarkStart w:id="17" w:name="_Toc284422204"/>
      <w:bookmarkStart w:id="18" w:name="_Toc284435593"/>
      <w:bookmarkStart w:id="19" w:name="_Toc286950698"/>
      <w:bookmarkStart w:id="20" w:name="_Toc288059683"/>
      <w:bookmarkStart w:id="21" w:name="_Toc288060528"/>
      <w:bookmarkStart w:id="22" w:name="_Toc288060957"/>
      <w:bookmarkStart w:id="23" w:name="_Toc288124787"/>
      <w:bookmarkStart w:id="24" w:name="_Toc288725584"/>
      <w:bookmarkStart w:id="25" w:name="_Toc300306164"/>
      <w:bookmarkStart w:id="26" w:name="_Toc301799320"/>
      <w:bookmarkStart w:id="27" w:name="_Toc302578008"/>
      <w:bookmarkStart w:id="28" w:name="_Toc303334590"/>
      <w:bookmarkStart w:id="29" w:name="_Toc303762225"/>
      <w:bookmarkStart w:id="30" w:name="_Toc303868026"/>
      <w:bookmarkStart w:id="31" w:name="_Toc303936245"/>
      <w:r w:rsidRPr="003C54AD">
        <w:rPr>
          <w:rFonts w:ascii="Cambria" w:hAnsi="Cambria"/>
          <w:b w:val="0"/>
          <w:szCs w:val="22"/>
        </w:rPr>
        <w:t>Nabídkovou</w:t>
      </w:r>
      <w:r w:rsidRPr="00715206">
        <w:rPr>
          <w:rFonts w:ascii="Cambria" w:hAnsi="Cambria"/>
          <w:b w:val="0"/>
        </w:rPr>
        <w:t xml:space="preserve"> cenu není možné z </w:t>
      </w:r>
      <w:r w:rsidRPr="00EC6F7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>žádného důvodu navýšit s výjimkou navýšení sazby DPH při změně právních předpisů.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B67790" w:rsidRPr="00715206" w:rsidRDefault="00B67790" w:rsidP="00B67790">
      <w:pPr>
        <w:pStyle w:val="Nadpis3"/>
        <w:keepNext w:val="0"/>
        <w:widowControl w:val="0"/>
        <w:numPr>
          <w:ilvl w:val="0"/>
          <w:numId w:val="0"/>
        </w:numPr>
        <w:spacing w:before="0" w:after="0"/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</w:pPr>
    </w:p>
    <w:p w:rsidR="00B67790" w:rsidRPr="00715206" w:rsidRDefault="00B67790" w:rsidP="00B67790">
      <w:pPr>
        <w:pStyle w:val="Nadpis3"/>
        <w:keepNext w:val="0"/>
        <w:widowControl w:val="0"/>
        <w:numPr>
          <w:ilvl w:val="0"/>
          <w:numId w:val="0"/>
        </w:numPr>
        <w:spacing w:before="0" w:after="0"/>
        <w:rPr>
          <w:rFonts w:ascii="Cambria" w:eastAsia="Times New Roman" w:hAnsi="Cambria" w:cs="John Sans Text Pro"/>
          <w:color w:val="000000"/>
          <w:szCs w:val="22"/>
          <w:lang w:eastAsia="cs-CZ"/>
        </w:rPr>
      </w:pPr>
      <w:r>
        <w:rPr>
          <w:rFonts w:ascii="Cambria" w:hAnsi="Cambria" w:cs="John Sans Text Pro"/>
          <w:color w:val="000000"/>
          <w:szCs w:val="22"/>
        </w:rPr>
        <w:t>Zadavatel bude nabídkovou cenu posuzovat podle pravidel a postupem uvedeným v § 77 zákona, tj. z pohledu mimořádně nízké nabídkové ceny.  Zadavatel uvádí, že za mimořádně nízkou bude považovat jednotkovou cenu výuky nižší než 2.000 000,-  Kč bez DPH. Zadavatel vyzve k písemnému zdůvodnění mimořádně nízké nabídkové ceny. Nabídka uchazeče, který zdůvodnění včas neposkytne, resp. jehož zdůvodnění bude posouzeno jako neopodstatněné, bude vyřazena a uchazeč bude vyloučen z další účasti ve výběrovém řízení</w:t>
      </w:r>
      <w:r w:rsidRPr="00715206">
        <w:rPr>
          <w:rFonts w:ascii="Cambria" w:hAnsi="Cambria" w:cs="John Sans Text Pro"/>
          <w:color w:val="000000"/>
          <w:szCs w:val="22"/>
        </w:rPr>
        <w:t>.</w:t>
      </w:r>
    </w:p>
    <w:p w:rsidR="00B67790" w:rsidRDefault="00B67790" w:rsidP="00B67790">
      <w:pPr>
        <w:pStyle w:val="Nadpis3"/>
        <w:keepNext w:val="0"/>
        <w:widowControl w:val="0"/>
        <w:numPr>
          <w:ilvl w:val="0"/>
          <w:numId w:val="0"/>
        </w:numPr>
        <w:spacing w:before="0" w:after="0"/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</w:pPr>
    </w:p>
    <w:p w:rsidR="00B67790" w:rsidRPr="00EC6F7D" w:rsidRDefault="00B67790" w:rsidP="00B67790">
      <w:pPr>
        <w:pStyle w:val="Nadpis3"/>
        <w:keepNext w:val="0"/>
        <w:widowControl w:val="0"/>
        <w:numPr>
          <w:ilvl w:val="0"/>
          <w:numId w:val="0"/>
        </w:numPr>
        <w:spacing w:before="0" w:after="0"/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</w:pPr>
      <w:r w:rsidRPr="003C54A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>Využije-li zadavatel svého práva na změnu celkového rozsahu př</w:t>
      </w:r>
      <w:r w:rsidRPr="00EC6F7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>edmětu plnění dle článku 1.</w:t>
      </w:r>
      <w:r w:rsidRPr="003C54A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 xml:space="preserve"> zadávací dokumentace, použijí se pro úpravu </w:t>
      </w:r>
      <w:r w:rsidRPr="00EC6F7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 xml:space="preserve">nabídkové ceny </w:t>
      </w:r>
      <w:r w:rsidRPr="003C54A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>jednotkové ceny</w:t>
      </w:r>
      <w:r w:rsidRPr="00EC6F7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 xml:space="preserve"> uvedené v nabídce uchazeče</w:t>
      </w:r>
      <w:r w:rsidRPr="003C54A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 xml:space="preserve">, a to v rozsahu </w:t>
      </w:r>
      <w:r w:rsidRPr="00EC6F7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 xml:space="preserve">odpovídajícím </w:t>
      </w:r>
      <w:r w:rsidRPr="003C54AD">
        <w:rPr>
          <w:rFonts w:ascii="Cambria" w:eastAsia="Times New Roman" w:hAnsi="Cambria" w:cs="John Sans Text Pro"/>
          <w:b w:val="0"/>
          <w:color w:val="000000"/>
          <w:szCs w:val="22"/>
          <w:lang w:eastAsia="cs-CZ"/>
        </w:rPr>
        <w:t>omezení celkového rozsahu předmětu plnění.</w:t>
      </w:r>
    </w:p>
    <w:p w:rsidR="00B67790" w:rsidRPr="00715206" w:rsidRDefault="00B67790" w:rsidP="00B67790">
      <w:pPr>
        <w:pStyle w:val="Nadpis3"/>
        <w:keepNext w:val="0"/>
        <w:widowControl w:val="0"/>
        <w:numPr>
          <w:ilvl w:val="0"/>
          <w:numId w:val="0"/>
        </w:numPr>
        <w:spacing w:before="0" w:after="0"/>
        <w:rPr>
          <w:rFonts w:ascii="Cambria" w:hAnsi="Cambria"/>
          <w:szCs w:val="22"/>
        </w:rPr>
      </w:pPr>
    </w:p>
    <w:p w:rsidR="00B67790" w:rsidRPr="00EC6F7D" w:rsidRDefault="00B67790" w:rsidP="00B67790">
      <w:pPr>
        <w:pStyle w:val="Default"/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EC6F7D">
        <w:rPr>
          <w:rFonts w:ascii="Cambria" w:hAnsi="Cambria"/>
          <w:b/>
          <w:sz w:val="22"/>
          <w:szCs w:val="22"/>
        </w:rPr>
        <w:t>Požadavky na způsob zpracování nabídky</w:t>
      </w:r>
    </w:p>
    <w:p w:rsidR="00B6779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715206">
        <w:rPr>
          <w:rFonts w:ascii="Cambria" w:hAnsi="Cambria"/>
          <w:sz w:val="22"/>
        </w:rPr>
        <w:t xml:space="preserve">Uchazeči jsou povinni v nabídce uvést identifikační údaje uchazeče, podklady k prokázání kvalifikace, nabídkovou cenu a popis realizace zakázky se zaměřením na kvalitu poskytovaných služeb. Uchazeči dále v nabídce předloží návrh smlouvy, který bude odpovídat závaznému </w:t>
      </w:r>
      <w:r w:rsidRPr="003C54AD">
        <w:rPr>
          <w:rFonts w:ascii="Cambria" w:hAnsi="Cambria"/>
          <w:sz w:val="22"/>
          <w:szCs w:val="22"/>
        </w:rPr>
        <w:t xml:space="preserve">textu </w:t>
      </w:r>
      <w:r w:rsidRPr="00715206">
        <w:rPr>
          <w:rFonts w:ascii="Cambria" w:hAnsi="Cambria"/>
          <w:sz w:val="22"/>
        </w:rPr>
        <w:t>návrhu smlouvy obsaženému v zadávací dokumentaci. Návrh smlouvy bude podepsán osobou oprávněnou jednat jménem či za uchazeče. Uchazeč není oprávněn měnit a doplňovat závazný návrh smlo</w:t>
      </w:r>
      <w:r w:rsidRPr="00715206">
        <w:rPr>
          <w:rFonts w:ascii="Cambria" w:hAnsi="Cambria"/>
          <w:color w:val="auto"/>
          <w:sz w:val="22"/>
        </w:rPr>
        <w:t>uvy na jiných než výslovně označených místech.</w:t>
      </w:r>
    </w:p>
    <w:p w:rsidR="00B6779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  <w:highlight w:val="lightGray"/>
        </w:rPr>
      </w:pPr>
      <w:r>
        <w:rPr>
          <w:rFonts w:ascii="Cambria" w:hAnsi="Cambria"/>
          <w:color w:val="auto"/>
          <w:sz w:val="22"/>
          <w:szCs w:val="22"/>
        </w:rPr>
        <w:t>Nabídky</w:t>
      </w:r>
      <w:r w:rsidRPr="00EC6F7D">
        <w:rPr>
          <w:rFonts w:ascii="Cambria" w:hAnsi="Cambria"/>
          <w:color w:val="auto"/>
          <w:sz w:val="22"/>
          <w:szCs w:val="22"/>
        </w:rPr>
        <w:t xml:space="preserve"> budou přijímány ve lhůtě pro podání nabídek, tj. do </w:t>
      </w:r>
      <w:r>
        <w:rPr>
          <w:rFonts w:ascii="Cambria" w:hAnsi="Cambria"/>
          <w:color w:val="auto"/>
          <w:sz w:val="22"/>
          <w:szCs w:val="22"/>
        </w:rPr>
        <w:t>10.10. 2019 do 10:00hod</w:t>
      </w:r>
      <w:r w:rsidRPr="003B64AD">
        <w:rPr>
          <w:rFonts w:ascii="Cambria" w:hAnsi="Cambria"/>
          <w:color w:val="auto"/>
          <w:sz w:val="22"/>
          <w:szCs w:val="22"/>
          <w:highlight w:val="lightGray"/>
        </w:rPr>
        <w:t xml:space="preserve"> </w:t>
      </w:r>
    </w:p>
    <w:p w:rsidR="00B6779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  <w:highlight w:val="lightGray"/>
        </w:rPr>
      </w:pPr>
    </w:p>
    <w:p w:rsidR="00B67790" w:rsidRPr="008C7F87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AD6B1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AD6B10" w:rsidRDefault="00B67790" w:rsidP="00B67790">
      <w:pPr>
        <w:pStyle w:val="Default"/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AD6B10">
        <w:rPr>
          <w:rFonts w:ascii="Cambria" w:hAnsi="Cambria"/>
          <w:b/>
          <w:sz w:val="22"/>
          <w:szCs w:val="22"/>
        </w:rPr>
        <w:t xml:space="preserve">  Způsob hodnocení nabídek</w:t>
      </w:r>
    </w:p>
    <w:p w:rsidR="00B67790" w:rsidRPr="00AD6B1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AD6B10">
        <w:rPr>
          <w:rFonts w:ascii="Cambria" w:hAnsi="Cambria"/>
          <w:sz w:val="22"/>
          <w:szCs w:val="22"/>
        </w:rPr>
        <w:t>Nabídky budou hodnoceny podle základního kritéria ekonomické výhodnosti nabídky. Zadavatel stanovil následující dílčí kritéria a přidělil jim následující váhy:</w:t>
      </w:r>
    </w:p>
    <w:p w:rsidR="00B67790" w:rsidRPr="00AD6B10" w:rsidRDefault="00B67790" w:rsidP="00B67790">
      <w:pPr>
        <w:pStyle w:val="Defaul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nabídková cena – 5</w:t>
      </w:r>
      <w:r w:rsidRPr="00AD6B10"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 xml:space="preserve"> </w:t>
      </w:r>
      <w:r w:rsidRPr="00AD6B10">
        <w:rPr>
          <w:rFonts w:ascii="Cambria" w:hAnsi="Cambria"/>
          <w:sz w:val="22"/>
          <w:szCs w:val="22"/>
        </w:rPr>
        <w:t>%,</w:t>
      </w:r>
    </w:p>
    <w:p w:rsidR="00B67790" w:rsidRDefault="00B67790" w:rsidP="00B67790">
      <w:pPr>
        <w:pStyle w:val="Default"/>
        <w:ind w:left="1440"/>
        <w:jc w:val="both"/>
        <w:rPr>
          <w:rFonts w:ascii="Cambria" w:hAnsi="Cambria"/>
          <w:sz w:val="22"/>
          <w:szCs w:val="22"/>
        </w:rPr>
      </w:pPr>
    </w:p>
    <w:p w:rsidR="00B67790" w:rsidRDefault="00B67790" w:rsidP="00B67790">
      <w:pPr>
        <w:pStyle w:val="Defaul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kvalita nabízeného plnění – 3</w:t>
      </w:r>
      <w:r w:rsidRPr="00AD6B10"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 xml:space="preserve"> %</w:t>
      </w:r>
    </w:p>
    <w:p w:rsidR="00B67790" w:rsidRDefault="00B67790" w:rsidP="00B67790">
      <w:pPr>
        <w:pStyle w:val="Defaul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požadované parametry stroje 20%.</w:t>
      </w: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Pr="00AD6B1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AD6B10">
        <w:rPr>
          <w:rFonts w:ascii="Cambria" w:hAnsi="Cambria"/>
          <w:sz w:val="22"/>
          <w:szCs w:val="22"/>
        </w:rPr>
        <w:t xml:space="preserve">V rámci kritéria </w:t>
      </w:r>
      <w:r>
        <w:rPr>
          <w:rFonts w:ascii="Cambria" w:hAnsi="Cambria"/>
          <w:sz w:val="22"/>
          <w:szCs w:val="22"/>
        </w:rPr>
        <w:t>“n</w:t>
      </w:r>
      <w:r w:rsidRPr="00AD6B10">
        <w:rPr>
          <w:rFonts w:ascii="Cambria" w:hAnsi="Cambria"/>
          <w:sz w:val="22"/>
          <w:szCs w:val="22"/>
        </w:rPr>
        <w:t>abídková cena</w:t>
      </w:r>
      <w:r>
        <w:rPr>
          <w:rFonts w:ascii="Cambria" w:hAnsi="Cambria"/>
          <w:sz w:val="22"/>
          <w:szCs w:val="22"/>
        </w:rPr>
        <w:t>“</w:t>
      </w:r>
      <w:r w:rsidRPr="00AD6B10">
        <w:rPr>
          <w:rFonts w:ascii="Cambria" w:hAnsi="Cambria"/>
          <w:sz w:val="22"/>
          <w:szCs w:val="22"/>
        </w:rPr>
        <w:t xml:space="preserve"> bude hodnocena </w:t>
      </w:r>
      <w:r>
        <w:rPr>
          <w:rFonts w:ascii="Cambria" w:hAnsi="Cambria"/>
          <w:sz w:val="22"/>
          <w:szCs w:val="22"/>
        </w:rPr>
        <w:t>nabídková</w:t>
      </w:r>
      <w:r w:rsidRPr="00AD6B10">
        <w:rPr>
          <w:rFonts w:ascii="Cambria" w:hAnsi="Cambria"/>
          <w:sz w:val="22"/>
          <w:szCs w:val="22"/>
        </w:rPr>
        <w:t xml:space="preserve"> cena dle článku 6</w:t>
      </w:r>
      <w:r>
        <w:rPr>
          <w:rFonts w:ascii="Cambria" w:hAnsi="Cambria"/>
          <w:sz w:val="22"/>
          <w:szCs w:val="22"/>
        </w:rPr>
        <w:t>.</w:t>
      </w:r>
      <w:r w:rsidRPr="00AD6B1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</w:t>
      </w:r>
      <w:r w:rsidRPr="00AD6B10">
        <w:rPr>
          <w:rFonts w:ascii="Cambria" w:hAnsi="Cambria"/>
          <w:sz w:val="22"/>
          <w:szCs w:val="22"/>
        </w:rPr>
        <w:t>adávací dokumentace.</w:t>
      </w: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AD6B10">
        <w:rPr>
          <w:rFonts w:ascii="Cambria" w:hAnsi="Cambria"/>
          <w:sz w:val="22"/>
          <w:szCs w:val="22"/>
        </w:rPr>
        <w:t xml:space="preserve">V rámci kritéria </w:t>
      </w:r>
      <w:r>
        <w:rPr>
          <w:rFonts w:ascii="Cambria" w:hAnsi="Cambria"/>
          <w:sz w:val="22"/>
          <w:szCs w:val="22"/>
        </w:rPr>
        <w:t>„k</w:t>
      </w:r>
      <w:r w:rsidRPr="00AD6B10">
        <w:rPr>
          <w:rFonts w:ascii="Cambria" w:hAnsi="Cambria"/>
          <w:sz w:val="22"/>
          <w:szCs w:val="22"/>
        </w:rPr>
        <w:t>valita nabízeného plnění</w:t>
      </w:r>
      <w:r>
        <w:rPr>
          <w:rFonts w:ascii="Cambria" w:hAnsi="Cambria"/>
          <w:sz w:val="22"/>
          <w:szCs w:val="22"/>
        </w:rPr>
        <w:t>“</w:t>
      </w:r>
      <w:r w:rsidRPr="00AD6B10">
        <w:rPr>
          <w:rFonts w:ascii="Cambria" w:hAnsi="Cambria"/>
          <w:sz w:val="22"/>
          <w:szCs w:val="22"/>
        </w:rPr>
        <w:t xml:space="preserve"> bude hodnocena kvalita </w:t>
      </w:r>
      <w:r>
        <w:rPr>
          <w:rFonts w:ascii="Cambria" w:hAnsi="Cambria"/>
          <w:sz w:val="22"/>
          <w:szCs w:val="22"/>
        </w:rPr>
        <w:t>a historie</w:t>
      </w:r>
      <w:r w:rsidRPr="00AD6B10">
        <w:rPr>
          <w:rFonts w:ascii="Cambria" w:hAnsi="Cambria"/>
          <w:sz w:val="22"/>
          <w:szCs w:val="22"/>
        </w:rPr>
        <w:t xml:space="preserve"> uchazeče </w:t>
      </w:r>
      <w:r>
        <w:rPr>
          <w:rFonts w:ascii="Cambria" w:hAnsi="Cambria"/>
          <w:sz w:val="22"/>
          <w:szCs w:val="22"/>
        </w:rPr>
        <w:t xml:space="preserve">dle </w:t>
      </w:r>
      <w:r w:rsidRPr="00AD6B10">
        <w:rPr>
          <w:rFonts w:ascii="Cambria" w:hAnsi="Cambria"/>
          <w:sz w:val="22"/>
          <w:szCs w:val="22"/>
        </w:rPr>
        <w:t xml:space="preserve">popisu realizace zakázky uvedeného v nabídce. </w:t>
      </w:r>
    </w:p>
    <w:p w:rsidR="00B67790" w:rsidRPr="00AD6B1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AD6B10">
        <w:rPr>
          <w:rFonts w:ascii="Cambria" w:hAnsi="Cambria"/>
          <w:color w:val="auto"/>
          <w:sz w:val="22"/>
          <w:szCs w:val="22"/>
        </w:rPr>
        <w:t>Hodnocení nabídek bude provedeno bodovací metodou. Bodové hodnocení provede zadavatel podle následujících podmínek:</w:t>
      </w:r>
    </w:p>
    <w:p w:rsidR="00B67790" w:rsidRPr="00AD6B1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Pr="00AD6B1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AD6B10">
        <w:rPr>
          <w:rFonts w:ascii="Cambria" w:hAnsi="Cambria"/>
          <w:color w:val="auto"/>
          <w:sz w:val="22"/>
          <w:szCs w:val="22"/>
        </w:rPr>
        <w:lastRenderedPageBreak/>
        <w:t xml:space="preserve">V rámci hodnotícího kritéria </w:t>
      </w:r>
      <w:r>
        <w:rPr>
          <w:rFonts w:ascii="Cambria" w:hAnsi="Cambria"/>
          <w:color w:val="auto"/>
          <w:sz w:val="22"/>
          <w:szCs w:val="22"/>
        </w:rPr>
        <w:t>„n</w:t>
      </w:r>
      <w:r w:rsidRPr="00AD6B10">
        <w:rPr>
          <w:rFonts w:ascii="Cambria" w:hAnsi="Cambria"/>
          <w:color w:val="auto"/>
          <w:sz w:val="22"/>
          <w:szCs w:val="22"/>
        </w:rPr>
        <w:t>abídková cena</w:t>
      </w:r>
      <w:r>
        <w:rPr>
          <w:rFonts w:ascii="Cambria" w:hAnsi="Cambria"/>
          <w:color w:val="auto"/>
          <w:sz w:val="22"/>
          <w:szCs w:val="22"/>
        </w:rPr>
        <w:t>“</w:t>
      </w:r>
      <w:r w:rsidRPr="00AD6B10">
        <w:rPr>
          <w:rFonts w:ascii="Cambria" w:hAnsi="Cambria"/>
          <w:color w:val="auto"/>
          <w:sz w:val="22"/>
          <w:szCs w:val="22"/>
        </w:rPr>
        <w:t xml:space="preserve"> bude hodnocena nabídková cena dle článku 6</w:t>
      </w:r>
      <w:r>
        <w:rPr>
          <w:rFonts w:ascii="Cambria" w:hAnsi="Cambria"/>
          <w:color w:val="auto"/>
          <w:sz w:val="22"/>
          <w:szCs w:val="22"/>
        </w:rPr>
        <w:t>.</w:t>
      </w:r>
      <w:r w:rsidRPr="00AD6B10">
        <w:rPr>
          <w:rFonts w:ascii="Cambria" w:hAnsi="Cambria"/>
          <w:color w:val="auto"/>
          <w:sz w:val="22"/>
          <w:szCs w:val="22"/>
        </w:rPr>
        <w:t xml:space="preserve"> ZD tak, že maximální počet bodů dílčího kritéria je 100. Tímto počtem bodů bude hodnocena vždy nejvýhodnější nabídka, tj. nabídka s nejnižší nabídkovou cenou. Ostatní hodnocené nabídky získají bodovou hodnotu, která vznikne násobkem 100 a poměru hodnoty nejvýhodnější nabídky k hodnotě hodnocené nabídky.</w:t>
      </w:r>
    </w:p>
    <w:p w:rsidR="00B6779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AD6B10">
        <w:rPr>
          <w:rFonts w:ascii="Cambria" w:hAnsi="Cambria"/>
          <w:color w:val="auto"/>
          <w:sz w:val="22"/>
          <w:szCs w:val="22"/>
        </w:rPr>
        <w:t xml:space="preserve">V rámci hodnotícího kritéria </w:t>
      </w:r>
      <w:r>
        <w:rPr>
          <w:rFonts w:ascii="Cambria" w:hAnsi="Cambria"/>
          <w:color w:val="auto"/>
          <w:sz w:val="22"/>
          <w:szCs w:val="22"/>
        </w:rPr>
        <w:t>„k</w:t>
      </w:r>
      <w:r w:rsidRPr="00AD6B10">
        <w:rPr>
          <w:rFonts w:ascii="Cambria" w:hAnsi="Cambria"/>
          <w:color w:val="auto"/>
          <w:sz w:val="22"/>
          <w:szCs w:val="22"/>
        </w:rPr>
        <w:t>valita nabízeného plnění</w:t>
      </w:r>
      <w:r>
        <w:rPr>
          <w:rFonts w:ascii="Cambria" w:hAnsi="Cambria"/>
          <w:color w:val="auto"/>
          <w:sz w:val="22"/>
          <w:szCs w:val="22"/>
        </w:rPr>
        <w:t>“</w:t>
      </w:r>
      <w:r w:rsidRPr="00AD6B10">
        <w:rPr>
          <w:rFonts w:ascii="Cambria" w:hAnsi="Cambria"/>
          <w:color w:val="auto"/>
          <w:sz w:val="22"/>
          <w:szCs w:val="22"/>
        </w:rPr>
        <w:t xml:space="preserve"> bude hodnocena kvalita služeb uchazeče </w:t>
      </w:r>
      <w:r>
        <w:rPr>
          <w:rFonts w:ascii="Cambria" w:hAnsi="Cambria"/>
          <w:color w:val="auto"/>
          <w:sz w:val="22"/>
          <w:szCs w:val="22"/>
        </w:rPr>
        <w:t xml:space="preserve">plynoucí z </w:t>
      </w:r>
      <w:r w:rsidRPr="00AD6B10">
        <w:rPr>
          <w:rFonts w:ascii="Cambria" w:hAnsi="Cambria"/>
          <w:color w:val="auto"/>
          <w:sz w:val="22"/>
          <w:szCs w:val="22"/>
        </w:rPr>
        <w:t>popisu realizace zakázky</w:t>
      </w:r>
      <w:r>
        <w:rPr>
          <w:rFonts w:ascii="Cambria" w:hAnsi="Cambria"/>
          <w:color w:val="auto"/>
          <w:sz w:val="22"/>
          <w:szCs w:val="22"/>
        </w:rPr>
        <w:t xml:space="preserve">. </w:t>
      </w:r>
      <w:r w:rsidRPr="00A46519">
        <w:rPr>
          <w:rFonts w:ascii="Cambria" w:hAnsi="Cambria"/>
          <w:color w:val="auto"/>
          <w:sz w:val="22"/>
          <w:szCs w:val="22"/>
        </w:rPr>
        <w:t xml:space="preserve">Nejlépe bude hodnocen </w:t>
      </w:r>
      <w:r>
        <w:rPr>
          <w:rFonts w:ascii="Cambria" w:hAnsi="Cambria"/>
          <w:color w:val="auto"/>
          <w:sz w:val="22"/>
          <w:szCs w:val="22"/>
        </w:rPr>
        <w:t>ten popis realizace zakázky</w:t>
      </w:r>
      <w:r w:rsidRPr="00A46519">
        <w:rPr>
          <w:rFonts w:ascii="Cambria" w:hAnsi="Cambria"/>
          <w:color w:val="auto"/>
          <w:sz w:val="22"/>
          <w:szCs w:val="22"/>
        </w:rPr>
        <w:t xml:space="preserve">, který </w:t>
      </w:r>
      <w:r>
        <w:rPr>
          <w:rFonts w:ascii="Cambria" w:hAnsi="Cambria"/>
          <w:color w:val="auto"/>
          <w:sz w:val="22"/>
          <w:szCs w:val="22"/>
        </w:rPr>
        <w:t xml:space="preserve">nejlépe </w:t>
      </w:r>
      <w:r w:rsidRPr="00A46519">
        <w:rPr>
          <w:rFonts w:ascii="Cambria" w:hAnsi="Cambria"/>
          <w:color w:val="auto"/>
          <w:sz w:val="22"/>
          <w:szCs w:val="22"/>
        </w:rPr>
        <w:t xml:space="preserve">naplní </w:t>
      </w:r>
      <w:r>
        <w:rPr>
          <w:rFonts w:ascii="Cambria" w:hAnsi="Cambria"/>
          <w:color w:val="auto"/>
          <w:sz w:val="22"/>
          <w:szCs w:val="22"/>
        </w:rPr>
        <w:t xml:space="preserve">uvedené aspekty, </w:t>
      </w:r>
      <w:r w:rsidRPr="00A46519">
        <w:rPr>
          <w:rFonts w:ascii="Cambria" w:hAnsi="Cambria"/>
          <w:color w:val="auto"/>
          <w:sz w:val="22"/>
          <w:szCs w:val="22"/>
        </w:rPr>
        <w:t xml:space="preserve">představy a potřeby </w:t>
      </w:r>
      <w:r>
        <w:rPr>
          <w:rFonts w:ascii="Cambria" w:hAnsi="Cambria"/>
          <w:color w:val="auto"/>
          <w:sz w:val="22"/>
          <w:szCs w:val="22"/>
        </w:rPr>
        <w:t xml:space="preserve">zadavatele </w:t>
      </w:r>
      <w:r w:rsidRPr="00A46519">
        <w:rPr>
          <w:rFonts w:ascii="Cambria" w:hAnsi="Cambria"/>
          <w:color w:val="auto"/>
          <w:sz w:val="22"/>
          <w:szCs w:val="22"/>
        </w:rPr>
        <w:t xml:space="preserve">v rámci realizace </w:t>
      </w:r>
      <w:r>
        <w:rPr>
          <w:rFonts w:ascii="Cambria" w:hAnsi="Cambria"/>
          <w:color w:val="auto"/>
          <w:sz w:val="22"/>
          <w:szCs w:val="22"/>
        </w:rPr>
        <w:t>v</w:t>
      </w:r>
      <w:r w:rsidRPr="00A46519">
        <w:rPr>
          <w:rFonts w:ascii="Cambria" w:hAnsi="Cambria"/>
          <w:color w:val="auto"/>
          <w:sz w:val="22"/>
          <w:szCs w:val="22"/>
        </w:rPr>
        <w:t xml:space="preserve">eřejné zakázky. Nabídce </w:t>
      </w:r>
      <w:r>
        <w:rPr>
          <w:rFonts w:ascii="Cambria" w:hAnsi="Cambria"/>
          <w:color w:val="auto"/>
          <w:sz w:val="22"/>
          <w:szCs w:val="22"/>
        </w:rPr>
        <w:t>uchazeče</w:t>
      </w:r>
      <w:r w:rsidRPr="00A46519">
        <w:rPr>
          <w:rFonts w:ascii="Cambria" w:hAnsi="Cambria"/>
          <w:color w:val="auto"/>
          <w:sz w:val="22"/>
          <w:szCs w:val="22"/>
        </w:rPr>
        <w:t xml:space="preserve">, která v tomto </w:t>
      </w:r>
      <w:r>
        <w:rPr>
          <w:rFonts w:ascii="Cambria" w:hAnsi="Cambria"/>
          <w:color w:val="auto"/>
          <w:sz w:val="22"/>
          <w:szCs w:val="22"/>
        </w:rPr>
        <w:t xml:space="preserve">dílčím </w:t>
      </w:r>
      <w:r w:rsidRPr="00A46519">
        <w:rPr>
          <w:rFonts w:ascii="Cambria" w:hAnsi="Cambria"/>
          <w:color w:val="auto"/>
          <w:sz w:val="22"/>
          <w:szCs w:val="22"/>
        </w:rPr>
        <w:t xml:space="preserve">kritériu nejlépe naplní </w:t>
      </w:r>
      <w:r>
        <w:rPr>
          <w:rFonts w:ascii="Cambria" w:hAnsi="Cambria"/>
          <w:color w:val="auto"/>
          <w:sz w:val="22"/>
          <w:szCs w:val="22"/>
        </w:rPr>
        <w:t xml:space="preserve">uvedené aspekty, </w:t>
      </w:r>
      <w:r w:rsidRPr="00A46519">
        <w:rPr>
          <w:rFonts w:ascii="Cambria" w:hAnsi="Cambria"/>
          <w:color w:val="auto"/>
          <w:sz w:val="22"/>
          <w:szCs w:val="22"/>
        </w:rPr>
        <w:t xml:space="preserve">představy </w:t>
      </w:r>
      <w:r>
        <w:rPr>
          <w:rFonts w:ascii="Cambria" w:hAnsi="Cambria"/>
          <w:color w:val="auto"/>
          <w:sz w:val="22"/>
          <w:szCs w:val="22"/>
        </w:rPr>
        <w:t>a potřeby zadavatele</w:t>
      </w:r>
      <w:r w:rsidRPr="00A46519">
        <w:rPr>
          <w:rFonts w:ascii="Cambria" w:hAnsi="Cambria"/>
          <w:color w:val="auto"/>
          <w:sz w:val="22"/>
          <w:szCs w:val="22"/>
        </w:rPr>
        <w:t xml:space="preserve">, bude přiděleno 100 bodů. Ostatním nabídkám bude přidělen počet bodů na stupnici </w:t>
      </w:r>
      <w:r>
        <w:rPr>
          <w:rFonts w:ascii="Cambria" w:hAnsi="Cambria"/>
          <w:color w:val="auto"/>
          <w:sz w:val="22"/>
          <w:szCs w:val="22"/>
        </w:rPr>
        <w:t xml:space="preserve">0-100 </w:t>
      </w:r>
      <w:r w:rsidRPr="00A46519">
        <w:rPr>
          <w:rFonts w:ascii="Cambria" w:hAnsi="Cambria"/>
          <w:color w:val="auto"/>
          <w:sz w:val="22"/>
          <w:szCs w:val="22"/>
        </w:rPr>
        <w:t xml:space="preserve">s ohledem na to, jak vyjadřují míru naplnění </w:t>
      </w:r>
      <w:r>
        <w:rPr>
          <w:rFonts w:ascii="Cambria" w:hAnsi="Cambria"/>
          <w:color w:val="auto"/>
          <w:sz w:val="22"/>
          <w:szCs w:val="22"/>
        </w:rPr>
        <w:t xml:space="preserve">uvedených aspektů, </w:t>
      </w:r>
      <w:r w:rsidRPr="00A46519">
        <w:rPr>
          <w:rFonts w:ascii="Cambria" w:hAnsi="Cambria"/>
          <w:color w:val="auto"/>
          <w:sz w:val="22"/>
          <w:szCs w:val="22"/>
        </w:rPr>
        <w:t xml:space="preserve">představ a potřeb </w:t>
      </w:r>
      <w:r>
        <w:rPr>
          <w:rFonts w:ascii="Cambria" w:hAnsi="Cambria"/>
          <w:color w:val="auto"/>
          <w:sz w:val="22"/>
          <w:szCs w:val="22"/>
        </w:rPr>
        <w:t xml:space="preserve">zadavatele ve vztahu k nejlépe hodnocené </w:t>
      </w:r>
      <w:r w:rsidRPr="00A46519">
        <w:rPr>
          <w:rFonts w:ascii="Cambria" w:hAnsi="Cambria"/>
          <w:color w:val="auto"/>
          <w:sz w:val="22"/>
          <w:szCs w:val="22"/>
        </w:rPr>
        <w:t>nabídce. Připouští se, aby více nabídek obdrželo stejný počet bodů. Přidělený počet bodů bude řádně odůvodněn</w:t>
      </w:r>
      <w:r>
        <w:rPr>
          <w:rFonts w:ascii="Cambria" w:hAnsi="Cambria"/>
          <w:color w:val="auto"/>
          <w:sz w:val="22"/>
          <w:szCs w:val="22"/>
        </w:rPr>
        <w:t xml:space="preserve">. </w:t>
      </w:r>
    </w:p>
    <w:p w:rsidR="00B6779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Pr="00715206" w:rsidRDefault="00B67790" w:rsidP="00B67790">
      <w:pPr>
        <w:pStyle w:val="Default"/>
        <w:jc w:val="both"/>
        <w:rPr>
          <w:rFonts w:ascii="Cambria" w:hAnsi="Cambria"/>
          <w:b/>
          <w:color w:val="auto"/>
          <w:sz w:val="22"/>
          <w:szCs w:val="22"/>
        </w:rPr>
      </w:pPr>
      <w:r>
        <w:rPr>
          <w:rFonts w:ascii="Cambria" w:hAnsi="Cambria"/>
          <w:b/>
          <w:color w:val="auto"/>
          <w:sz w:val="22"/>
          <w:szCs w:val="22"/>
        </w:rPr>
        <w:t xml:space="preserve">Zadavatel uvádí, že </w:t>
      </w:r>
      <w:r w:rsidRPr="00715206">
        <w:rPr>
          <w:rFonts w:ascii="Cambria" w:hAnsi="Cambria"/>
          <w:b/>
          <w:color w:val="auto"/>
          <w:sz w:val="22"/>
          <w:szCs w:val="22"/>
        </w:rPr>
        <w:t xml:space="preserve">smlouvu na veřejnou zakázku uzavře pouze s takovým </w:t>
      </w:r>
      <w:r>
        <w:rPr>
          <w:rFonts w:ascii="Cambria" w:hAnsi="Cambria"/>
          <w:b/>
          <w:color w:val="auto"/>
          <w:sz w:val="22"/>
          <w:szCs w:val="22"/>
        </w:rPr>
        <w:t>uchazeč</w:t>
      </w:r>
      <w:r w:rsidRPr="00715206">
        <w:rPr>
          <w:rFonts w:ascii="Cambria" w:hAnsi="Cambria"/>
          <w:b/>
          <w:color w:val="auto"/>
          <w:sz w:val="22"/>
          <w:szCs w:val="22"/>
        </w:rPr>
        <w:t>em, jehož nabídka v rámci dílčího hodnotícího kritéria</w:t>
      </w:r>
      <w:r>
        <w:rPr>
          <w:rFonts w:ascii="Cambria" w:hAnsi="Cambria"/>
          <w:b/>
          <w:color w:val="auto"/>
          <w:sz w:val="22"/>
          <w:szCs w:val="22"/>
        </w:rPr>
        <w:t xml:space="preserve"> „kvalita nabízeného plnění“</w:t>
      </w:r>
      <w:r w:rsidRPr="00715206">
        <w:rPr>
          <w:rFonts w:ascii="Cambria" w:hAnsi="Cambria"/>
          <w:b/>
          <w:color w:val="auto"/>
          <w:sz w:val="22"/>
          <w:szCs w:val="22"/>
        </w:rPr>
        <w:t xml:space="preserve"> </w:t>
      </w:r>
      <w:r>
        <w:rPr>
          <w:rFonts w:ascii="Cambria" w:hAnsi="Cambria"/>
          <w:b/>
          <w:color w:val="auto"/>
          <w:sz w:val="22"/>
          <w:szCs w:val="22"/>
        </w:rPr>
        <w:t xml:space="preserve">obdržela více než 80 bodů. Nabídka, která takový počet bodů neobdrží, bude vyřazena a dotčený uchazeč bude vyloučen z další účasti ve výběrovém řízení. </w:t>
      </w:r>
    </w:p>
    <w:p w:rsidR="00B67790" w:rsidRPr="00AD6B1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Pr="00AD6B10" w:rsidRDefault="00B67790" w:rsidP="00B67790">
      <w:pPr>
        <w:pStyle w:val="Default"/>
        <w:numPr>
          <w:ilvl w:val="0"/>
          <w:numId w:val="2"/>
        </w:numPr>
        <w:jc w:val="both"/>
        <w:rPr>
          <w:rFonts w:ascii="Cambria" w:hAnsi="Cambria"/>
          <w:b/>
          <w:color w:val="auto"/>
          <w:sz w:val="22"/>
          <w:szCs w:val="22"/>
        </w:rPr>
      </w:pPr>
      <w:r>
        <w:rPr>
          <w:rFonts w:ascii="Cambria" w:hAnsi="Cambria"/>
          <w:b/>
          <w:color w:val="auto"/>
          <w:sz w:val="22"/>
          <w:szCs w:val="22"/>
        </w:rPr>
        <w:t>Práva a výhrady zadavatele</w:t>
      </w: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Zadavatel </w:t>
      </w:r>
      <w:r w:rsidRPr="00B9679C">
        <w:rPr>
          <w:rFonts w:ascii="Cambria" w:hAnsi="Cambria"/>
          <w:sz w:val="22"/>
          <w:szCs w:val="22"/>
        </w:rPr>
        <w:t xml:space="preserve">si vyhrazuje níže uvedená práva vztahující se k průběhu celého </w:t>
      </w:r>
      <w:r>
        <w:rPr>
          <w:rFonts w:ascii="Cambria" w:hAnsi="Cambria"/>
          <w:sz w:val="22"/>
          <w:szCs w:val="22"/>
        </w:rPr>
        <w:t xml:space="preserve">výběrového </w:t>
      </w:r>
      <w:r w:rsidRPr="00B9679C">
        <w:rPr>
          <w:rFonts w:ascii="Cambria" w:hAnsi="Cambria"/>
          <w:sz w:val="22"/>
          <w:szCs w:val="22"/>
        </w:rPr>
        <w:t xml:space="preserve">řízení a </w:t>
      </w: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B67790" w:rsidRDefault="00B67790" w:rsidP="00B67790">
      <w:pPr>
        <w:pStyle w:val="Default"/>
        <w:jc w:val="both"/>
        <w:rPr>
          <w:rFonts w:ascii="Cambria" w:hAnsi="Cambria"/>
          <w:sz w:val="22"/>
          <w:szCs w:val="22"/>
        </w:rPr>
      </w:pPr>
      <w:r w:rsidRPr="00B9679C">
        <w:rPr>
          <w:rFonts w:ascii="Cambria" w:hAnsi="Cambria"/>
          <w:sz w:val="22"/>
          <w:szCs w:val="22"/>
        </w:rPr>
        <w:t>stanoví následující výhrady:</w:t>
      </w:r>
    </w:p>
    <w:p w:rsidR="00B67790" w:rsidRPr="00E21C11" w:rsidRDefault="00B67790" w:rsidP="00B67790">
      <w:pPr>
        <w:pStyle w:val="Default"/>
        <w:numPr>
          <w:ilvl w:val="0"/>
          <w:numId w:val="5"/>
        </w:numPr>
        <w:ind w:hanging="720"/>
        <w:jc w:val="both"/>
        <w:rPr>
          <w:rFonts w:ascii="Cambria" w:hAnsi="Cambria"/>
          <w:sz w:val="22"/>
          <w:szCs w:val="22"/>
        </w:rPr>
      </w:pPr>
      <w:r w:rsidRPr="00E21C11">
        <w:rPr>
          <w:rFonts w:ascii="Cambria" w:hAnsi="Cambria"/>
          <w:sz w:val="22"/>
          <w:szCs w:val="22"/>
        </w:rPr>
        <w:t xml:space="preserve">právo podanou </w:t>
      </w:r>
      <w:r>
        <w:rPr>
          <w:rFonts w:ascii="Cambria" w:hAnsi="Cambria"/>
          <w:sz w:val="22"/>
          <w:szCs w:val="22"/>
        </w:rPr>
        <w:t>n</w:t>
      </w:r>
      <w:r w:rsidRPr="00E21C11">
        <w:rPr>
          <w:rFonts w:ascii="Cambria" w:hAnsi="Cambria"/>
          <w:sz w:val="22"/>
          <w:szCs w:val="22"/>
        </w:rPr>
        <w:t xml:space="preserve">abídku </w:t>
      </w:r>
      <w:r>
        <w:rPr>
          <w:rFonts w:ascii="Cambria" w:hAnsi="Cambria"/>
          <w:sz w:val="22"/>
          <w:szCs w:val="22"/>
        </w:rPr>
        <w:t xml:space="preserve">uchazeči </w:t>
      </w:r>
      <w:r w:rsidRPr="00E21C11">
        <w:rPr>
          <w:rFonts w:ascii="Cambria" w:hAnsi="Cambria"/>
          <w:sz w:val="22"/>
          <w:szCs w:val="22"/>
        </w:rPr>
        <w:t>nevracet;</w:t>
      </w:r>
    </w:p>
    <w:p w:rsidR="00B67790" w:rsidRPr="00E21C11" w:rsidRDefault="00B67790" w:rsidP="00B67790">
      <w:pPr>
        <w:pStyle w:val="Default"/>
        <w:numPr>
          <w:ilvl w:val="0"/>
          <w:numId w:val="5"/>
        </w:numPr>
        <w:ind w:hanging="720"/>
        <w:jc w:val="both"/>
        <w:rPr>
          <w:rFonts w:ascii="Cambria" w:hAnsi="Cambria"/>
          <w:sz w:val="22"/>
          <w:szCs w:val="22"/>
        </w:rPr>
      </w:pPr>
      <w:r w:rsidRPr="00E21C11">
        <w:rPr>
          <w:rFonts w:ascii="Cambria" w:hAnsi="Cambria"/>
          <w:sz w:val="22"/>
          <w:szCs w:val="22"/>
        </w:rPr>
        <w:t xml:space="preserve">právo </w:t>
      </w:r>
      <w:r>
        <w:rPr>
          <w:rFonts w:ascii="Cambria" w:hAnsi="Cambria"/>
          <w:sz w:val="22"/>
          <w:szCs w:val="22"/>
        </w:rPr>
        <w:t xml:space="preserve">zadavatele </w:t>
      </w:r>
      <w:r w:rsidRPr="00E21C11">
        <w:rPr>
          <w:rFonts w:ascii="Cambria" w:hAnsi="Cambria"/>
          <w:sz w:val="22"/>
          <w:szCs w:val="22"/>
        </w:rPr>
        <w:t xml:space="preserve">zrušit </w:t>
      </w:r>
      <w:r>
        <w:rPr>
          <w:rFonts w:ascii="Cambria" w:hAnsi="Cambria"/>
          <w:sz w:val="22"/>
          <w:szCs w:val="22"/>
        </w:rPr>
        <w:t xml:space="preserve">výběrové </w:t>
      </w:r>
      <w:r w:rsidRPr="00E21C11">
        <w:rPr>
          <w:rFonts w:ascii="Cambria" w:hAnsi="Cambria"/>
          <w:sz w:val="22"/>
          <w:szCs w:val="22"/>
        </w:rPr>
        <w:t>řízení;</w:t>
      </w:r>
    </w:p>
    <w:p w:rsidR="00B67790" w:rsidRPr="00E21C11" w:rsidRDefault="00B67790" w:rsidP="00B67790">
      <w:pPr>
        <w:pStyle w:val="Default"/>
        <w:numPr>
          <w:ilvl w:val="0"/>
          <w:numId w:val="5"/>
        </w:numPr>
        <w:ind w:hanging="720"/>
        <w:jc w:val="both"/>
        <w:rPr>
          <w:rFonts w:ascii="Cambria" w:hAnsi="Cambria"/>
          <w:sz w:val="22"/>
          <w:szCs w:val="22"/>
        </w:rPr>
      </w:pPr>
      <w:r w:rsidRPr="00E21C11">
        <w:rPr>
          <w:rFonts w:ascii="Cambria" w:hAnsi="Cambria"/>
          <w:sz w:val="22"/>
          <w:szCs w:val="22"/>
        </w:rPr>
        <w:t>právo provádět změny či doplnění, zejména opravit chyby nebo opomenutí v této dokumentaci ve lhůtě pro podání nabídek. Pokud se bude jednat o podstatnou změnu či doplnění zadavatel přiměřeně prodlouží lhůtu pro podání nabídek;</w:t>
      </w:r>
    </w:p>
    <w:p w:rsidR="00B67790" w:rsidRPr="00E21C11" w:rsidRDefault="00B67790" w:rsidP="00B67790">
      <w:pPr>
        <w:pStyle w:val="Default"/>
        <w:numPr>
          <w:ilvl w:val="0"/>
          <w:numId w:val="5"/>
        </w:numPr>
        <w:ind w:hanging="720"/>
        <w:jc w:val="both"/>
        <w:rPr>
          <w:rFonts w:ascii="Cambria" w:hAnsi="Cambria"/>
          <w:sz w:val="22"/>
          <w:szCs w:val="22"/>
        </w:rPr>
      </w:pPr>
      <w:r w:rsidRPr="00E21C11">
        <w:rPr>
          <w:rFonts w:ascii="Cambria" w:hAnsi="Cambria"/>
          <w:sz w:val="22"/>
          <w:szCs w:val="22"/>
        </w:rPr>
        <w:t>český jazyk bude oficiálním jazykem pro veškerou komunikaci mezi uchazečem a zadavatelem.</w:t>
      </w:r>
    </w:p>
    <w:p w:rsidR="00B67790" w:rsidRPr="00AD6B1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Pr="00AD6B10" w:rsidRDefault="00B67790" w:rsidP="00B6779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B67790" w:rsidRDefault="00B67790" w:rsidP="00B67790">
      <w:pPr>
        <w:pStyle w:val="Default"/>
        <w:jc w:val="both"/>
        <w:rPr>
          <w:rFonts w:ascii="Cambria" w:hAnsi="Cambria" w:cs="Times New Roman"/>
          <w:b/>
          <w:color w:val="auto"/>
          <w:sz w:val="22"/>
          <w:szCs w:val="22"/>
        </w:rPr>
      </w:pPr>
      <w:r>
        <w:rPr>
          <w:rFonts w:ascii="Cambria" w:hAnsi="Cambria" w:cs="Times New Roman"/>
          <w:b/>
          <w:color w:val="auto"/>
          <w:sz w:val="22"/>
          <w:szCs w:val="22"/>
        </w:rPr>
        <w:br w:type="page"/>
      </w:r>
    </w:p>
    <w:p w:rsidR="00793DA2" w:rsidRDefault="00B67790"/>
    <w:sectPr w:rsidR="00793DA2" w:rsidSect="008D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 Sans Text Pro">
    <w:altName w:val="John Sans Text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58F9"/>
    <w:multiLevelType w:val="multilevel"/>
    <w:tmpl w:val="BA90962C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293"/>
        </w:tabs>
        <w:ind w:left="1293" w:hanging="442"/>
      </w:pPr>
      <w:rPr>
        <w:rFonts w:hint="default"/>
        <w:b w:val="0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E717091"/>
    <w:multiLevelType w:val="hybridMultilevel"/>
    <w:tmpl w:val="1460F69E"/>
    <w:lvl w:ilvl="0" w:tplc="1F78AA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A1E4EC8"/>
    <w:multiLevelType w:val="hybridMultilevel"/>
    <w:tmpl w:val="0576B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F1552"/>
    <w:multiLevelType w:val="multilevel"/>
    <w:tmpl w:val="7D9C6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513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cs="Times New Roman" w:hint="default"/>
        </w:rPr>
      </w:lvl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67790"/>
    <w:rsid w:val="001B0CF4"/>
    <w:rsid w:val="008D3995"/>
    <w:rsid w:val="009B0FA1"/>
    <w:rsid w:val="00B6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B67790"/>
    <w:pPr>
      <w:keepNext/>
      <w:numPr>
        <w:numId w:val="4"/>
      </w:numPr>
      <w:spacing w:before="240" w:after="60"/>
      <w:jc w:val="both"/>
      <w:outlineLvl w:val="0"/>
    </w:pPr>
    <w:rPr>
      <w:rFonts w:eastAsia="SimSun"/>
      <w:b/>
      <w:caps/>
      <w:kern w:val="28"/>
      <w:lang w:eastAsia="en-US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B67790"/>
    <w:pPr>
      <w:keepNext/>
      <w:numPr>
        <w:ilvl w:val="1"/>
        <w:numId w:val="4"/>
      </w:numPr>
      <w:spacing w:before="240" w:after="60"/>
      <w:jc w:val="both"/>
      <w:outlineLvl w:val="1"/>
    </w:pPr>
    <w:rPr>
      <w:rFonts w:eastAsia="SimSun"/>
      <w:b/>
      <w:smallCaps/>
      <w:sz w:val="22"/>
      <w:szCs w:val="20"/>
      <w:lang w:eastAsia="en-US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qFormat/>
    <w:rsid w:val="00B67790"/>
    <w:pPr>
      <w:keepNext/>
      <w:numPr>
        <w:ilvl w:val="2"/>
        <w:numId w:val="4"/>
      </w:numPr>
      <w:spacing w:before="240" w:after="60"/>
      <w:jc w:val="both"/>
      <w:outlineLvl w:val="2"/>
    </w:pPr>
    <w:rPr>
      <w:rFonts w:eastAsia="SimSun"/>
      <w:b/>
      <w:sz w:val="22"/>
      <w:szCs w:val="20"/>
      <w:lang w:eastAsia="en-US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B67790"/>
    <w:pPr>
      <w:keepNext/>
      <w:numPr>
        <w:ilvl w:val="3"/>
        <w:numId w:val="4"/>
      </w:numPr>
      <w:spacing w:before="120" w:after="120"/>
      <w:jc w:val="both"/>
      <w:outlineLvl w:val="3"/>
    </w:pPr>
    <w:rPr>
      <w:rFonts w:eastAsia="SimSun"/>
      <w:i/>
      <w:sz w:val="22"/>
      <w:szCs w:val="20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B67790"/>
    <w:pPr>
      <w:numPr>
        <w:ilvl w:val="4"/>
        <w:numId w:val="4"/>
      </w:numPr>
      <w:spacing w:before="60" w:after="60"/>
      <w:jc w:val="both"/>
      <w:outlineLvl w:val="4"/>
    </w:pPr>
    <w:rPr>
      <w:rFonts w:eastAsia="SimSun"/>
      <w:sz w:val="22"/>
      <w:szCs w:val="20"/>
      <w:lang w:eastAsia="en-US"/>
    </w:rPr>
  </w:style>
  <w:style w:type="paragraph" w:styleId="Nadpis6">
    <w:name w:val="heading 6"/>
    <w:aliases w:val=" nein"/>
    <w:basedOn w:val="Normln"/>
    <w:next w:val="Normln"/>
    <w:link w:val="Nadpis6Char"/>
    <w:qFormat/>
    <w:rsid w:val="00B67790"/>
    <w:pPr>
      <w:numPr>
        <w:ilvl w:val="5"/>
        <w:numId w:val="4"/>
      </w:numPr>
      <w:spacing w:before="120" w:after="120"/>
      <w:jc w:val="both"/>
      <w:outlineLvl w:val="5"/>
    </w:pPr>
    <w:rPr>
      <w:rFonts w:eastAsia="SimSun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B67790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SimSun" w:hAnsi="Arial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B67790"/>
    <w:pPr>
      <w:numPr>
        <w:ilvl w:val="7"/>
        <w:numId w:val="4"/>
      </w:numPr>
      <w:spacing w:before="240" w:after="60"/>
      <w:jc w:val="both"/>
      <w:outlineLvl w:val="7"/>
    </w:pPr>
    <w:rPr>
      <w:rFonts w:ascii="Arial" w:eastAsia="SimSun" w:hAnsi="Arial"/>
      <w:i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B67790"/>
    <w:pPr>
      <w:numPr>
        <w:ilvl w:val="8"/>
        <w:numId w:val="4"/>
      </w:numPr>
      <w:spacing w:before="240" w:after="60"/>
      <w:jc w:val="both"/>
      <w:outlineLvl w:val="8"/>
    </w:pPr>
    <w:rPr>
      <w:rFonts w:ascii="Arial" w:eastAsia="SimSun" w:hAnsi="Arial"/>
      <w:b/>
      <w:i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7790"/>
    <w:rPr>
      <w:rFonts w:ascii="Times New Roman" w:eastAsia="SimSu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B67790"/>
    <w:rPr>
      <w:rFonts w:ascii="Times New Roman" w:eastAsia="SimSun" w:hAnsi="Times New Roman" w:cs="Times New Roman"/>
      <w:b/>
      <w:smallCaps/>
      <w:szCs w:val="20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B67790"/>
    <w:rPr>
      <w:rFonts w:ascii="Times New Roman" w:eastAsia="SimSun" w:hAnsi="Times New Roman" w:cs="Times New Roman"/>
      <w:b/>
      <w:szCs w:val="20"/>
    </w:rPr>
  </w:style>
  <w:style w:type="character" w:customStyle="1" w:styleId="Nadpis4Char">
    <w:name w:val="Nadpis 4 Char"/>
    <w:basedOn w:val="Standardnpsmoodstavce"/>
    <w:link w:val="Nadpis4"/>
    <w:rsid w:val="00B67790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B67790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B67790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B67790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B67790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B67790"/>
    <w:rPr>
      <w:rFonts w:ascii="Arial" w:eastAsia="SimSun" w:hAnsi="Arial" w:cs="Times New Roman"/>
      <w:b/>
      <w:i/>
      <w:sz w:val="18"/>
      <w:szCs w:val="20"/>
    </w:rPr>
  </w:style>
  <w:style w:type="paragraph" w:customStyle="1" w:styleId="Default">
    <w:name w:val="Default"/>
    <w:rsid w:val="00B67790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pruz</dc:creator>
  <cp:lastModifiedBy>pruz</cp:lastModifiedBy>
  <cp:revision>1</cp:revision>
  <dcterms:created xsi:type="dcterms:W3CDTF">2019-09-10T08:16:00Z</dcterms:created>
  <dcterms:modified xsi:type="dcterms:W3CDTF">2019-09-10T08:17:00Z</dcterms:modified>
</cp:coreProperties>
</file>