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1635B" w14:textId="77777777" w:rsidR="00E11F2A" w:rsidRPr="00105853" w:rsidRDefault="00E11F2A" w:rsidP="00657B04">
      <w:pPr>
        <w:pStyle w:val="Nzev"/>
        <w:rPr>
          <w:sz w:val="32"/>
          <w:szCs w:val="32"/>
        </w:rPr>
      </w:pPr>
    </w:p>
    <w:p w14:paraId="261D73E6" w14:textId="7AA1A7E5" w:rsidR="00657B04" w:rsidRPr="00105853" w:rsidRDefault="00B6615F" w:rsidP="004C4498">
      <w:pPr>
        <w:pStyle w:val="Nzev"/>
        <w:spacing w:line="276" w:lineRule="auto"/>
        <w:rPr>
          <w:sz w:val="32"/>
          <w:szCs w:val="32"/>
        </w:rPr>
      </w:pPr>
      <w:r>
        <w:rPr>
          <w:sz w:val="32"/>
          <w:szCs w:val="32"/>
        </w:rPr>
        <w:t xml:space="preserve">Návrh </w:t>
      </w:r>
      <w:r w:rsidR="004078EB" w:rsidRPr="00105853">
        <w:rPr>
          <w:sz w:val="32"/>
          <w:szCs w:val="32"/>
        </w:rPr>
        <w:t>Kupní smlouv</w:t>
      </w:r>
      <w:r>
        <w:rPr>
          <w:sz w:val="32"/>
          <w:szCs w:val="32"/>
        </w:rPr>
        <w:t>y</w:t>
      </w:r>
    </w:p>
    <w:p w14:paraId="52F4103A" w14:textId="77777777" w:rsidR="00F80700" w:rsidRPr="00105853" w:rsidRDefault="00765EAF" w:rsidP="00105853">
      <w:pPr>
        <w:spacing w:line="276" w:lineRule="auto"/>
        <w:jc w:val="center"/>
        <w:rPr>
          <w:sz w:val="24"/>
          <w:szCs w:val="24"/>
        </w:rPr>
      </w:pPr>
      <w:r w:rsidRPr="00105853">
        <w:rPr>
          <w:sz w:val="24"/>
          <w:szCs w:val="24"/>
        </w:rPr>
        <w:t>(</w:t>
      </w:r>
      <w:r w:rsidR="003B5403" w:rsidRPr="00105853">
        <w:rPr>
          <w:sz w:val="24"/>
          <w:szCs w:val="24"/>
        </w:rPr>
        <w:t>a rovněž licenční smlouva)</w:t>
      </w:r>
    </w:p>
    <w:p w14:paraId="781F5A75" w14:textId="77777777" w:rsidR="00F80700" w:rsidRPr="00105853" w:rsidRDefault="00F80700" w:rsidP="004C4498">
      <w:pPr>
        <w:spacing w:line="276" w:lineRule="auto"/>
        <w:jc w:val="both"/>
      </w:pPr>
    </w:p>
    <w:p w14:paraId="65DE2F17" w14:textId="77777777" w:rsidR="00E11F2A" w:rsidRDefault="00E11F2A" w:rsidP="004C4498">
      <w:pPr>
        <w:spacing w:line="276" w:lineRule="auto"/>
      </w:pPr>
    </w:p>
    <w:p w14:paraId="774D0E64" w14:textId="77777777" w:rsidR="00B6615F" w:rsidRPr="004A1FDC" w:rsidRDefault="00B6615F" w:rsidP="00B6615F">
      <w:pPr>
        <w:pStyle w:val="line"/>
        <w:rPr>
          <w:rFonts w:ascii="Times New Roman" w:hAnsi="Times New Roman"/>
          <w:lang w:eastAsia="x-none"/>
        </w:rPr>
      </w:pPr>
    </w:p>
    <w:p w14:paraId="622E06FD" w14:textId="77777777" w:rsidR="00B6615F" w:rsidRPr="004A1FDC" w:rsidRDefault="00B6615F" w:rsidP="004A1FDC">
      <w:pPr>
        <w:rPr>
          <w:highlight w:val="green"/>
        </w:rPr>
      </w:pPr>
      <w:r w:rsidRPr="004A1FDC">
        <w:rPr>
          <w:b/>
          <w:highlight w:val="green"/>
        </w:rPr>
        <w:t>…………………………</w:t>
      </w:r>
    </w:p>
    <w:p w14:paraId="1ACF1112" w14:textId="47CFF453" w:rsidR="00B6615F" w:rsidRPr="004A1FDC" w:rsidRDefault="00B6615F" w:rsidP="004A1FDC">
      <w:pPr>
        <w:rPr>
          <w:highlight w:val="green"/>
        </w:rPr>
      </w:pPr>
      <w:r w:rsidRPr="004A1FDC">
        <w:t xml:space="preserve">zapsána v obchodním rejstříku vedeném </w:t>
      </w:r>
      <w:r w:rsidRPr="004A1FDC">
        <w:rPr>
          <w:highlight w:val="green"/>
        </w:rPr>
        <w:t>……………………………………</w:t>
      </w:r>
    </w:p>
    <w:p w14:paraId="14CEAE5E" w14:textId="5B57356D" w:rsidR="00B6615F" w:rsidRPr="004A1FDC" w:rsidRDefault="00B6615F" w:rsidP="004A1FDC">
      <w:pPr>
        <w:rPr>
          <w:highlight w:val="green"/>
        </w:rPr>
      </w:pPr>
      <w:r w:rsidRPr="004A1FDC">
        <w:t>Sídlo:</w:t>
      </w:r>
      <w:r w:rsidRPr="004A1FDC">
        <w:tab/>
      </w:r>
      <w:r w:rsidRPr="004A1FDC">
        <w:tab/>
      </w:r>
      <w:r w:rsidRPr="004A1FDC">
        <w:rPr>
          <w:highlight w:val="green"/>
        </w:rPr>
        <w:t>…………………………</w:t>
      </w:r>
    </w:p>
    <w:p w14:paraId="580402EB" w14:textId="596D0CDF" w:rsidR="00B6615F" w:rsidRPr="004A1FDC" w:rsidRDefault="00B6615F" w:rsidP="004A1FDC">
      <w:pPr>
        <w:rPr>
          <w:rStyle w:val="platne1"/>
          <w:highlight w:val="green"/>
        </w:rPr>
      </w:pPr>
      <w:r w:rsidRPr="004A1FDC">
        <w:t xml:space="preserve">IČ : </w:t>
      </w:r>
      <w:r w:rsidRPr="004A1FDC">
        <w:tab/>
      </w:r>
      <w:r w:rsidRPr="004A1FDC">
        <w:tab/>
      </w:r>
      <w:r w:rsidRPr="004A1FDC">
        <w:rPr>
          <w:highlight w:val="green"/>
        </w:rPr>
        <w:t>………………………..</w:t>
      </w:r>
      <w:r w:rsidRPr="004A1FDC">
        <w:rPr>
          <w:rStyle w:val="platne1"/>
          <w:highlight w:val="green"/>
        </w:rPr>
        <w:tab/>
      </w:r>
    </w:p>
    <w:p w14:paraId="2CF0E91C" w14:textId="615C5993" w:rsidR="00B6615F" w:rsidRPr="004A1FDC" w:rsidRDefault="00B6615F" w:rsidP="004A1FDC">
      <w:pPr>
        <w:rPr>
          <w:rStyle w:val="platne1"/>
          <w:highlight w:val="green"/>
        </w:rPr>
      </w:pPr>
      <w:r w:rsidRPr="004A1FDC">
        <w:rPr>
          <w:rStyle w:val="platne1"/>
        </w:rPr>
        <w:t>DIČ:</w:t>
      </w:r>
      <w:r w:rsidRPr="004A1FDC">
        <w:rPr>
          <w:rStyle w:val="platne1"/>
        </w:rPr>
        <w:tab/>
      </w:r>
      <w:r w:rsidRPr="004A1FDC">
        <w:rPr>
          <w:rStyle w:val="platne1"/>
        </w:rPr>
        <w:tab/>
      </w:r>
      <w:r w:rsidRPr="00B2459E">
        <w:rPr>
          <w:highlight w:val="green"/>
        </w:rPr>
        <w:t>………………………..</w:t>
      </w:r>
      <w:r w:rsidRPr="00B2459E">
        <w:rPr>
          <w:rStyle w:val="platne1"/>
          <w:highlight w:val="green"/>
        </w:rPr>
        <w:tab/>
      </w:r>
    </w:p>
    <w:p w14:paraId="17C17779" w14:textId="26B2FF9E" w:rsidR="00E11F2A" w:rsidRPr="00105853" w:rsidRDefault="00B6615F" w:rsidP="004A1FDC">
      <w:r w:rsidRPr="004A1FDC">
        <w:rPr>
          <w:rStyle w:val="platne1"/>
        </w:rPr>
        <w:t>Jednající:</w:t>
      </w:r>
      <w:r>
        <w:rPr>
          <w:rStyle w:val="platne1"/>
        </w:rPr>
        <w:tab/>
      </w:r>
      <w:r w:rsidRPr="00B2459E">
        <w:rPr>
          <w:highlight w:val="green"/>
        </w:rPr>
        <w:t>………………………..</w:t>
      </w:r>
      <w:r w:rsidRPr="00B2459E">
        <w:rPr>
          <w:rStyle w:val="platne1"/>
          <w:highlight w:val="green"/>
        </w:rPr>
        <w:tab/>
      </w:r>
    </w:p>
    <w:p w14:paraId="75C7535F" w14:textId="77777777" w:rsidR="00B6615F" w:rsidRDefault="00B6615F" w:rsidP="004C4498">
      <w:pPr>
        <w:spacing w:line="276" w:lineRule="auto"/>
        <w:jc w:val="both"/>
      </w:pPr>
    </w:p>
    <w:p w14:paraId="741128EE" w14:textId="4815576A" w:rsidR="00995B11" w:rsidRPr="00105853" w:rsidRDefault="00AD2F05" w:rsidP="004C4498">
      <w:pPr>
        <w:spacing w:line="276" w:lineRule="auto"/>
        <w:jc w:val="both"/>
        <w:rPr>
          <w:i/>
        </w:rPr>
      </w:pPr>
      <w:r w:rsidRPr="00105853">
        <w:t xml:space="preserve">dále jen jako </w:t>
      </w:r>
      <w:r w:rsidRPr="00105853">
        <w:rPr>
          <w:i/>
        </w:rPr>
        <w:t>„prodávající“</w:t>
      </w:r>
    </w:p>
    <w:p w14:paraId="515C39B5" w14:textId="77777777" w:rsidR="00995B11" w:rsidRPr="00105853" w:rsidRDefault="00995B11" w:rsidP="004C4498">
      <w:pPr>
        <w:spacing w:line="276" w:lineRule="auto"/>
        <w:jc w:val="both"/>
        <w:rPr>
          <w:i/>
        </w:rPr>
      </w:pPr>
    </w:p>
    <w:p w14:paraId="5A1EA959" w14:textId="77777777" w:rsidR="00995B11" w:rsidRDefault="00AD2F05" w:rsidP="004C4498">
      <w:pPr>
        <w:spacing w:line="276" w:lineRule="auto"/>
        <w:jc w:val="both"/>
        <w:rPr>
          <w:i/>
        </w:rPr>
      </w:pPr>
      <w:r w:rsidRPr="00105853">
        <w:rPr>
          <w:i/>
        </w:rPr>
        <w:t>a</w:t>
      </w:r>
    </w:p>
    <w:p w14:paraId="1FBB62B4" w14:textId="77777777" w:rsidR="00B6615F" w:rsidRPr="00105853" w:rsidRDefault="00B6615F" w:rsidP="004C4498">
      <w:pPr>
        <w:spacing w:line="276" w:lineRule="auto"/>
        <w:jc w:val="both"/>
        <w:rPr>
          <w:i/>
        </w:rPr>
      </w:pPr>
    </w:p>
    <w:p w14:paraId="610B6CBA" w14:textId="77777777" w:rsidR="00B6615F" w:rsidRPr="004A1FDC" w:rsidRDefault="00B6615F" w:rsidP="004A1FDC">
      <w:pPr>
        <w:rPr>
          <w:b/>
          <w:bCs/>
        </w:rPr>
      </w:pPr>
      <w:r w:rsidRPr="004A1FDC">
        <w:rPr>
          <w:b/>
          <w:bCs/>
        </w:rPr>
        <w:t xml:space="preserve">ASTRON displays, s.r.o. </w:t>
      </w:r>
    </w:p>
    <w:p w14:paraId="0E56F90C" w14:textId="6686FAFF" w:rsidR="00B6615F" w:rsidRPr="004A1FDC" w:rsidRDefault="00B6615F" w:rsidP="004A1FDC">
      <w:r>
        <w:t>z</w:t>
      </w:r>
      <w:r w:rsidRPr="004A1FDC">
        <w:t>apsána v obchodním rejstříku vedeném u Městského soudu v Praze, oddíl C, vložka 92297</w:t>
      </w:r>
    </w:p>
    <w:p w14:paraId="399CF882" w14:textId="74CC1D65" w:rsidR="00B6615F" w:rsidRPr="004A1FDC" w:rsidRDefault="00B6615F" w:rsidP="004A1FDC">
      <w:r w:rsidRPr="004A1FDC">
        <w:t xml:space="preserve">Sídlo: </w:t>
      </w:r>
      <w:r w:rsidRPr="004A1FDC">
        <w:tab/>
      </w:r>
      <w:r>
        <w:tab/>
      </w:r>
      <w:r w:rsidRPr="004A1FDC">
        <w:t>Mladoboleslavská 1128, 197 00 Praha 9</w:t>
      </w:r>
    </w:p>
    <w:p w14:paraId="55F66113" w14:textId="7915ADD3" w:rsidR="00B6615F" w:rsidRPr="004A1FDC" w:rsidRDefault="00B6615F" w:rsidP="004A1FDC">
      <w:pPr>
        <w:rPr>
          <w:color w:val="333333"/>
          <w:shd w:val="clear" w:color="auto" w:fill="FFFFFF"/>
        </w:rPr>
      </w:pPr>
      <w:r w:rsidRPr="004A1FDC">
        <w:t xml:space="preserve">IČ: </w:t>
      </w:r>
      <w:r>
        <w:tab/>
      </w:r>
      <w:r>
        <w:tab/>
      </w:r>
      <w:r w:rsidRPr="004A1FDC">
        <w:rPr>
          <w:color w:val="333333"/>
          <w:shd w:val="clear" w:color="auto" w:fill="FFFFFF"/>
        </w:rPr>
        <w:t>25300601</w:t>
      </w:r>
    </w:p>
    <w:p w14:paraId="67F70B8A" w14:textId="66E93242" w:rsidR="00B6615F" w:rsidRPr="004A1FDC" w:rsidRDefault="00B6615F" w:rsidP="004A1FDC">
      <w:pPr>
        <w:rPr>
          <w:color w:val="333333"/>
          <w:shd w:val="clear" w:color="auto" w:fill="FFFFFF"/>
        </w:rPr>
      </w:pPr>
      <w:r w:rsidRPr="004A1FDC">
        <w:rPr>
          <w:color w:val="333333"/>
          <w:shd w:val="clear" w:color="auto" w:fill="FFFFFF"/>
        </w:rPr>
        <w:t xml:space="preserve">DIČ: </w:t>
      </w:r>
      <w:r>
        <w:rPr>
          <w:color w:val="333333"/>
          <w:shd w:val="clear" w:color="auto" w:fill="FFFFFF"/>
        </w:rPr>
        <w:tab/>
      </w:r>
      <w:r>
        <w:rPr>
          <w:color w:val="333333"/>
          <w:shd w:val="clear" w:color="auto" w:fill="FFFFFF"/>
        </w:rPr>
        <w:tab/>
      </w:r>
      <w:r w:rsidRPr="004A1FDC">
        <w:rPr>
          <w:color w:val="333333"/>
          <w:shd w:val="clear" w:color="auto" w:fill="FFFFFF"/>
        </w:rPr>
        <w:t>CZ25300601</w:t>
      </w:r>
    </w:p>
    <w:p w14:paraId="24AA68E6" w14:textId="3C051AF4" w:rsidR="00B6615F" w:rsidRDefault="00B6615F" w:rsidP="004A1FDC">
      <w:pPr>
        <w:rPr>
          <w:color w:val="333333"/>
          <w:shd w:val="clear" w:color="auto" w:fill="FFFFFF"/>
        </w:rPr>
      </w:pPr>
      <w:r w:rsidRPr="004A1FDC">
        <w:rPr>
          <w:color w:val="333333"/>
          <w:shd w:val="clear" w:color="auto" w:fill="FFFFFF"/>
        </w:rPr>
        <w:t>Jedn</w:t>
      </w:r>
      <w:r>
        <w:rPr>
          <w:color w:val="333333"/>
          <w:shd w:val="clear" w:color="auto" w:fill="FFFFFF"/>
        </w:rPr>
        <w:t>a</w:t>
      </w:r>
      <w:r w:rsidRPr="004A1FDC">
        <w:rPr>
          <w:color w:val="333333"/>
          <w:shd w:val="clear" w:color="auto" w:fill="FFFFFF"/>
        </w:rPr>
        <w:t>j</w:t>
      </w:r>
      <w:r>
        <w:rPr>
          <w:color w:val="333333"/>
          <w:shd w:val="clear" w:color="auto" w:fill="FFFFFF"/>
        </w:rPr>
        <w:t>í</w:t>
      </w:r>
      <w:r w:rsidRPr="004A1FDC">
        <w:rPr>
          <w:color w:val="333333"/>
          <w:shd w:val="clear" w:color="auto" w:fill="FFFFFF"/>
        </w:rPr>
        <w:t xml:space="preserve">cí: </w:t>
      </w:r>
      <w:r>
        <w:rPr>
          <w:color w:val="333333"/>
          <w:shd w:val="clear" w:color="auto" w:fill="FFFFFF"/>
        </w:rPr>
        <w:tab/>
      </w:r>
      <w:r w:rsidRPr="004A1FDC">
        <w:rPr>
          <w:color w:val="333333"/>
          <w:shd w:val="clear" w:color="auto" w:fill="FFFFFF"/>
        </w:rPr>
        <w:t>Ing. Tomáš Novák, jednatel</w:t>
      </w:r>
    </w:p>
    <w:p w14:paraId="52F8E5DF" w14:textId="77777777" w:rsidR="00E11F2A" w:rsidRPr="00105853" w:rsidRDefault="00E11F2A" w:rsidP="004A1FDC"/>
    <w:p w14:paraId="31977660" w14:textId="77777777" w:rsidR="00995B11" w:rsidRPr="00105853" w:rsidRDefault="00AD2F05" w:rsidP="004A1FDC">
      <w:pPr>
        <w:jc w:val="both"/>
        <w:rPr>
          <w:i/>
        </w:rPr>
      </w:pPr>
      <w:r w:rsidRPr="00105853">
        <w:t xml:space="preserve">dále jen jako </w:t>
      </w:r>
      <w:r w:rsidRPr="00105853">
        <w:rPr>
          <w:i/>
        </w:rPr>
        <w:t>„kupujíci“</w:t>
      </w:r>
    </w:p>
    <w:p w14:paraId="1AA51CF7" w14:textId="77777777" w:rsidR="00995B11" w:rsidRDefault="00995B11" w:rsidP="004C4498">
      <w:pPr>
        <w:spacing w:line="276" w:lineRule="auto"/>
        <w:jc w:val="both"/>
        <w:rPr>
          <w:b/>
          <w:i/>
        </w:rPr>
      </w:pPr>
    </w:p>
    <w:p w14:paraId="7F704A2F" w14:textId="77777777" w:rsidR="00F561BF" w:rsidRPr="00105853" w:rsidRDefault="00F561BF" w:rsidP="004C4498">
      <w:pPr>
        <w:spacing w:line="276" w:lineRule="auto"/>
        <w:jc w:val="both"/>
        <w:rPr>
          <w:b/>
          <w:i/>
        </w:rPr>
      </w:pPr>
    </w:p>
    <w:p w14:paraId="4B54EC46" w14:textId="77777777" w:rsidR="00657B04" w:rsidRPr="00105853" w:rsidRDefault="00657B04" w:rsidP="00657B04">
      <w:pPr>
        <w:rPr>
          <w:b/>
        </w:rPr>
      </w:pPr>
    </w:p>
    <w:p w14:paraId="13F90A48" w14:textId="2AE7D237" w:rsidR="00F80700" w:rsidRPr="00105853" w:rsidRDefault="00AD2F05" w:rsidP="00700362">
      <w:pPr>
        <w:spacing w:line="280" w:lineRule="exact"/>
        <w:jc w:val="center"/>
      </w:pPr>
      <w:r w:rsidRPr="00105853">
        <w:t>uzavřeli níže</w:t>
      </w:r>
      <w:r w:rsidR="00C14358">
        <w:t xml:space="preserve"> uvedeného dne, měsíce a roku </w:t>
      </w:r>
      <w:r w:rsidRPr="00105853">
        <w:t xml:space="preserve">tuto kupní </w:t>
      </w:r>
      <w:r w:rsidR="00E63771" w:rsidRPr="00105853">
        <w:t xml:space="preserve">(licenční) </w:t>
      </w:r>
      <w:r w:rsidRPr="00105853">
        <w:t>smlouvu:</w:t>
      </w:r>
    </w:p>
    <w:p w14:paraId="540C1F42" w14:textId="77777777" w:rsidR="005D7807" w:rsidRPr="007413EC" w:rsidRDefault="005D7807" w:rsidP="007413EC">
      <w:pPr>
        <w:jc w:val="both"/>
        <w:rPr>
          <w:b/>
        </w:rPr>
      </w:pPr>
    </w:p>
    <w:p w14:paraId="7017FC2B" w14:textId="77777777" w:rsidR="00657B04" w:rsidRPr="007413EC" w:rsidRDefault="00AD2F05" w:rsidP="007413EC">
      <w:pPr>
        <w:jc w:val="center"/>
        <w:rPr>
          <w:b/>
        </w:rPr>
      </w:pPr>
      <w:r w:rsidRPr="007413EC">
        <w:rPr>
          <w:b/>
        </w:rPr>
        <w:t>I.</w:t>
      </w:r>
    </w:p>
    <w:p w14:paraId="6331EB9D" w14:textId="7579A535" w:rsidR="00657B04" w:rsidRPr="007413EC" w:rsidRDefault="00AD2F05" w:rsidP="007413EC">
      <w:pPr>
        <w:jc w:val="center"/>
        <w:rPr>
          <w:b/>
        </w:rPr>
      </w:pPr>
      <w:r w:rsidRPr="007413EC">
        <w:rPr>
          <w:b/>
        </w:rPr>
        <w:t>Předmět smlouvy.</w:t>
      </w:r>
    </w:p>
    <w:p w14:paraId="0D28D8C1" w14:textId="77777777" w:rsidR="00657B04" w:rsidRPr="007413EC" w:rsidRDefault="00657B04" w:rsidP="007413EC">
      <w:pPr>
        <w:jc w:val="both"/>
        <w:rPr>
          <w:b/>
        </w:rPr>
      </w:pPr>
    </w:p>
    <w:p w14:paraId="73101B1C" w14:textId="125AEF3A" w:rsidR="005D7807" w:rsidRPr="00DC57A8" w:rsidRDefault="00AD2F05" w:rsidP="007413EC">
      <w:pPr>
        <w:numPr>
          <w:ilvl w:val="0"/>
          <w:numId w:val="6"/>
        </w:numPr>
        <w:ind w:left="426" w:hanging="437"/>
        <w:jc w:val="both"/>
      </w:pPr>
      <w:r w:rsidRPr="00DC57A8">
        <w:t xml:space="preserve">Předmětem této smlouvy je závazek prodávajícího </w:t>
      </w:r>
      <w:r w:rsidR="007C75EC" w:rsidRPr="00DC57A8">
        <w:t xml:space="preserve">(i) </w:t>
      </w:r>
      <w:r w:rsidRPr="00DC57A8">
        <w:t xml:space="preserve">dodat </w:t>
      </w:r>
      <w:r w:rsidR="00966712" w:rsidRPr="00DC57A8">
        <w:t>a</w:t>
      </w:r>
      <w:r w:rsidRPr="00DC57A8">
        <w:t xml:space="preserve">, zprovoznit </w:t>
      </w:r>
      <w:r w:rsidR="00966712" w:rsidRPr="00DC57A8">
        <w:t>v příloze č. 1 uvedené plnění</w:t>
      </w:r>
      <w:r w:rsidRPr="00DC57A8">
        <w:t xml:space="preserve">, </w:t>
      </w:r>
      <w:r w:rsidR="00966712" w:rsidRPr="00DC57A8">
        <w:t xml:space="preserve">které </w:t>
      </w:r>
      <w:r w:rsidRPr="00DC57A8">
        <w:t xml:space="preserve">svými vlastnostmi a parametry bude odpovídat zadání uvedenému </w:t>
      </w:r>
      <w:r w:rsidR="00E050D1" w:rsidRPr="00DC57A8">
        <w:t>v čl. III</w:t>
      </w:r>
      <w:r w:rsidRPr="00DC57A8">
        <w:t xml:space="preserve"> této smlouvy, specifikacím výrobce a všem dopředu známým a obvyklým požadavkům kupujícího</w:t>
      </w:r>
      <w:r w:rsidR="007C75EC" w:rsidRPr="00DC57A8">
        <w:t xml:space="preserve">, (ii) </w:t>
      </w:r>
      <w:r w:rsidRPr="00DC57A8">
        <w:t>a udělit</w:t>
      </w:r>
      <w:r w:rsidR="007C75EC" w:rsidRPr="00DC57A8">
        <w:t xml:space="preserve"> kupujícímu</w:t>
      </w:r>
      <w:r w:rsidRPr="00DC57A8">
        <w:t xml:space="preserve"> užívací práva k poskytnutému.</w:t>
      </w:r>
      <w:r w:rsidR="007C75EC" w:rsidRPr="00DC57A8">
        <w:t xml:space="preserve"> programovému vybavení dle této smlouvy a (iii) zajistit veškeré další v této smlouvě popsané činnosti (dále jen Předmět smlouvy)</w:t>
      </w:r>
      <w:r w:rsidR="00F04352" w:rsidRPr="00DC57A8">
        <w:t>. Tomuto závazku odpovídá závazek kupujícího uvedené plnění (Předmět smlouvy) převzít a uhradit jeho cenu.</w:t>
      </w:r>
    </w:p>
    <w:p w14:paraId="4BECE773" w14:textId="77777777" w:rsidR="008A4C87" w:rsidRPr="00DC57A8" w:rsidRDefault="00AD2F05" w:rsidP="007413EC">
      <w:pPr>
        <w:numPr>
          <w:ilvl w:val="0"/>
          <w:numId w:val="6"/>
        </w:numPr>
        <w:ind w:left="426" w:hanging="437"/>
        <w:jc w:val="both"/>
      </w:pPr>
      <w:r w:rsidRPr="00DC57A8">
        <w:t>Movité věci dodávané podle této smlouvy budou nové a nepoužité.</w:t>
      </w:r>
    </w:p>
    <w:p w14:paraId="2EC4405E" w14:textId="0A7EB63A" w:rsidR="00DC57A8" w:rsidRPr="00DC57A8" w:rsidRDefault="00AD2F05" w:rsidP="007413EC">
      <w:pPr>
        <w:numPr>
          <w:ilvl w:val="0"/>
          <w:numId w:val="6"/>
        </w:numPr>
        <w:ind w:left="426" w:hanging="437"/>
        <w:jc w:val="both"/>
      </w:pPr>
      <w:r w:rsidRPr="00DC57A8">
        <w:t xml:space="preserve">Součástí dodávky je i zaškolení obsluhy v rozsahu </w:t>
      </w:r>
      <w:r w:rsidR="00D1603C" w:rsidRPr="00DC57A8">
        <w:t>popsaném v čl. IV. této smlouvy.</w:t>
      </w:r>
    </w:p>
    <w:p w14:paraId="16234636" w14:textId="344DB782" w:rsidR="00C2443E" w:rsidRPr="004A1FDC" w:rsidRDefault="0033201C" w:rsidP="00DC57A8">
      <w:pPr>
        <w:numPr>
          <w:ilvl w:val="0"/>
          <w:numId w:val="6"/>
        </w:numPr>
        <w:ind w:left="426" w:hanging="437"/>
        <w:jc w:val="both"/>
      </w:pPr>
      <w:r w:rsidRPr="00DC57A8">
        <w:t xml:space="preserve">Prodávající prohlašuje, že je </w:t>
      </w:r>
      <w:r w:rsidR="00B459F3" w:rsidRPr="00DC57A8">
        <w:t>podrobně seznámen s veškerou veřejně dostupnou dokumentací k </w:t>
      </w:r>
      <w:r w:rsidR="00966712" w:rsidRPr="00DC57A8" w:rsidDel="00966712">
        <w:t xml:space="preserve"> </w:t>
      </w:r>
      <w:r w:rsidR="00B459F3" w:rsidRPr="00DC57A8">
        <w:t xml:space="preserve"> výběrovému řízení </w:t>
      </w:r>
      <w:r w:rsidR="00DC57A8" w:rsidRPr="00DC57A8">
        <w:t xml:space="preserve">“Digitalizace </w:t>
      </w:r>
      <w:r w:rsidR="00DC57A8" w:rsidRPr="00DC57A8">
        <w:rPr>
          <w:color w:val="000000"/>
          <w:shd w:val="clear" w:color="auto" w:fill="FFFFFF"/>
        </w:rPr>
        <w:t>celkového výrobního procesu společnosti ASTRON displays, s.r.o.”, reg. č.: CZ.31.2.0/0.0/0.0/22_014/0005577</w:t>
      </w:r>
      <w:r w:rsidR="00D569CB">
        <w:rPr>
          <w:color w:val="000000"/>
          <w:shd w:val="clear" w:color="auto" w:fill="FFFFFF"/>
        </w:rPr>
        <w:t>,</w:t>
      </w:r>
      <w:r w:rsidR="00DC57A8" w:rsidRPr="004A1FDC">
        <w:t xml:space="preserve"> </w:t>
      </w:r>
      <w:r w:rsidR="00B459F3" w:rsidRPr="00DC57A8">
        <w:t xml:space="preserve">a že jím dodané </w:t>
      </w:r>
      <w:r w:rsidR="00DC57A8" w:rsidRPr="00DC57A8">
        <w:t>plnění,</w:t>
      </w:r>
      <w:r w:rsidR="00B459F3" w:rsidRPr="00DC57A8">
        <w:t xml:space="preserve"> a to i dílčí, je plně kompatibilní s dalšími dodávkami realizovanými (a to i v budoucnu) v rámci tohoto výběrového řízení pro </w:t>
      </w:r>
      <w:r w:rsidR="00DC57A8" w:rsidRPr="00DC57A8">
        <w:t>kupujícího,</w:t>
      </w:r>
      <w:r w:rsidR="00B459F3" w:rsidRPr="00DC57A8">
        <w:t xml:space="preserve"> tj. zejména, že jím dodané plnění vyhovuje </w:t>
      </w:r>
      <w:r w:rsidR="00E050D1" w:rsidRPr="00DC57A8">
        <w:t>z</w:t>
      </w:r>
      <w:r w:rsidR="00B459F3" w:rsidRPr="00DC57A8">
        <w:t xml:space="preserve">adání popsanému </w:t>
      </w:r>
      <w:r w:rsidR="00E050D1" w:rsidRPr="00DC57A8">
        <w:t>v čl. III</w:t>
      </w:r>
      <w:r w:rsidR="00D569CB">
        <w:t>.</w:t>
      </w:r>
    </w:p>
    <w:p w14:paraId="6249489A" w14:textId="77777777" w:rsidR="00A22B60" w:rsidRDefault="00A22B60" w:rsidP="007413EC">
      <w:pPr>
        <w:ind w:left="3552" w:firstLine="696"/>
        <w:jc w:val="both"/>
        <w:rPr>
          <w:b/>
        </w:rPr>
      </w:pPr>
    </w:p>
    <w:p w14:paraId="24D5BA2B" w14:textId="77777777" w:rsidR="00F561BF" w:rsidRDefault="00F561BF" w:rsidP="007413EC">
      <w:pPr>
        <w:ind w:left="3552" w:firstLine="696"/>
        <w:jc w:val="both"/>
        <w:rPr>
          <w:b/>
        </w:rPr>
      </w:pPr>
    </w:p>
    <w:p w14:paraId="23FC8CBA" w14:textId="77777777" w:rsidR="00F561BF" w:rsidRDefault="00F561BF" w:rsidP="007413EC">
      <w:pPr>
        <w:ind w:left="3552" w:firstLine="696"/>
        <w:jc w:val="both"/>
        <w:rPr>
          <w:b/>
        </w:rPr>
      </w:pPr>
    </w:p>
    <w:p w14:paraId="0736BF5C" w14:textId="77777777" w:rsidR="00F561BF" w:rsidRDefault="00F561BF" w:rsidP="007413EC">
      <w:pPr>
        <w:ind w:left="3552" w:firstLine="696"/>
        <w:jc w:val="both"/>
        <w:rPr>
          <w:b/>
        </w:rPr>
      </w:pPr>
    </w:p>
    <w:p w14:paraId="77C6FF6C" w14:textId="77777777" w:rsidR="00F561BF" w:rsidRDefault="00F561BF" w:rsidP="007413EC">
      <w:pPr>
        <w:ind w:left="3552" w:firstLine="696"/>
        <w:jc w:val="both"/>
        <w:rPr>
          <w:b/>
        </w:rPr>
      </w:pPr>
    </w:p>
    <w:p w14:paraId="4779E420" w14:textId="77777777" w:rsidR="00F561BF" w:rsidRDefault="00F561BF" w:rsidP="007413EC">
      <w:pPr>
        <w:ind w:left="3552" w:firstLine="696"/>
        <w:jc w:val="both"/>
        <w:rPr>
          <w:b/>
        </w:rPr>
      </w:pPr>
    </w:p>
    <w:p w14:paraId="76B5450D" w14:textId="77777777" w:rsidR="00F561BF" w:rsidRDefault="00F561BF" w:rsidP="007413EC">
      <w:pPr>
        <w:ind w:left="3552" w:firstLine="696"/>
        <w:jc w:val="both"/>
        <w:rPr>
          <w:b/>
        </w:rPr>
      </w:pPr>
    </w:p>
    <w:p w14:paraId="09F5C321" w14:textId="77777777" w:rsidR="00F561BF" w:rsidRDefault="00F561BF" w:rsidP="007413EC">
      <w:pPr>
        <w:ind w:left="3552" w:firstLine="696"/>
        <w:jc w:val="both"/>
        <w:rPr>
          <w:b/>
        </w:rPr>
      </w:pPr>
    </w:p>
    <w:p w14:paraId="02618521" w14:textId="77777777" w:rsidR="00F561BF" w:rsidRDefault="00F561BF" w:rsidP="007413EC">
      <w:pPr>
        <w:ind w:left="3552" w:firstLine="696"/>
        <w:jc w:val="both"/>
        <w:rPr>
          <w:b/>
        </w:rPr>
      </w:pPr>
    </w:p>
    <w:p w14:paraId="20F85093" w14:textId="77777777" w:rsidR="00F561BF" w:rsidRDefault="00F561BF" w:rsidP="007413EC">
      <w:pPr>
        <w:ind w:left="3552" w:firstLine="696"/>
        <w:jc w:val="both"/>
        <w:rPr>
          <w:b/>
        </w:rPr>
      </w:pPr>
    </w:p>
    <w:p w14:paraId="7061F523" w14:textId="77777777" w:rsidR="00F561BF" w:rsidRDefault="00F561BF" w:rsidP="007413EC">
      <w:pPr>
        <w:ind w:left="3552" w:firstLine="696"/>
        <w:jc w:val="both"/>
        <w:rPr>
          <w:b/>
        </w:rPr>
      </w:pPr>
    </w:p>
    <w:p w14:paraId="3073249F" w14:textId="77777777" w:rsidR="00657B04" w:rsidRPr="007413EC" w:rsidRDefault="00AD2F05" w:rsidP="007413EC">
      <w:pPr>
        <w:ind w:left="3552" w:firstLine="696"/>
        <w:jc w:val="both"/>
      </w:pPr>
      <w:r w:rsidRPr="007413EC">
        <w:rPr>
          <w:b/>
        </w:rPr>
        <w:lastRenderedPageBreak/>
        <w:t>II.</w:t>
      </w:r>
    </w:p>
    <w:p w14:paraId="4C50B816" w14:textId="77777777" w:rsidR="00657B04" w:rsidRPr="007413EC" w:rsidRDefault="00AD2F05" w:rsidP="007413EC">
      <w:pPr>
        <w:jc w:val="center"/>
        <w:rPr>
          <w:b/>
        </w:rPr>
      </w:pPr>
      <w:r w:rsidRPr="007413EC">
        <w:rPr>
          <w:b/>
        </w:rPr>
        <w:t>Kupní cena a způsob platby</w:t>
      </w:r>
    </w:p>
    <w:p w14:paraId="4FB2F30A" w14:textId="77777777" w:rsidR="00657B04" w:rsidRPr="007413EC" w:rsidRDefault="00657B04" w:rsidP="007413EC">
      <w:pPr>
        <w:jc w:val="center"/>
        <w:rPr>
          <w:b/>
        </w:rPr>
      </w:pPr>
    </w:p>
    <w:p w14:paraId="1F22B8AD" w14:textId="428AE522" w:rsidR="00E77A0A" w:rsidRDefault="00AD2F05" w:rsidP="00E77A0A">
      <w:pPr>
        <w:numPr>
          <w:ilvl w:val="0"/>
          <w:numId w:val="1"/>
        </w:numPr>
        <w:jc w:val="both"/>
      </w:pPr>
      <w:r w:rsidRPr="007413EC">
        <w:t xml:space="preserve">Kupní cena předmětu </w:t>
      </w:r>
      <w:r w:rsidR="007C75EC">
        <w:t>smlouvy</w:t>
      </w:r>
      <w:r w:rsidR="007C75EC" w:rsidRPr="007413EC">
        <w:t xml:space="preserve"> </w:t>
      </w:r>
      <w:r w:rsidRPr="007413EC">
        <w:t xml:space="preserve">dle čl. I této kupní </w:t>
      </w:r>
      <w:r w:rsidR="00E63771" w:rsidRPr="007413EC">
        <w:t xml:space="preserve">(licenční) </w:t>
      </w:r>
      <w:r w:rsidRPr="007413EC">
        <w:t>smlouvy činí:</w:t>
      </w:r>
    </w:p>
    <w:p w14:paraId="752E97EE" w14:textId="77777777" w:rsidR="00F83CC0" w:rsidRDefault="00F83CC0" w:rsidP="00F83CC0">
      <w:pPr>
        <w:jc w:val="both"/>
      </w:pPr>
    </w:p>
    <w:p w14:paraId="7F8006E4" w14:textId="77777777" w:rsidR="00B6615F" w:rsidRDefault="00B6615F" w:rsidP="00F83CC0">
      <w:pPr>
        <w:jc w:val="both"/>
      </w:pPr>
    </w:p>
    <w:tbl>
      <w:tblPr>
        <w:tblStyle w:val="Mkatabulky"/>
        <w:tblW w:w="5018" w:type="pct"/>
        <w:tblInd w:w="-34" w:type="dxa"/>
        <w:tblLook w:val="04A0" w:firstRow="1" w:lastRow="0" w:firstColumn="1" w:lastColumn="0" w:noHBand="0" w:noVBand="1"/>
      </w:tblPr>
      <w:tblGrid>
        <w:gridCol w:w="1844"/>
        <w:gridCol w:w="1275"/>
        <w:gridCol w:w="1985"/>
        <w:gridCol w:w="2125"/>
        <w:gridCol w:w="2092"/>
      </w:tblGrid>
      <w:tr w:rsidR="00C533E5" w14:paraId="25A37A26" w14:textId="03BA290B" w:rsidTr="00C533E5">
        <w:tc>
          <w:tcPr>
            <w:tcW w:w="989" w:type="pct"/>
          </w:tcPr>
          <w:p w14:paraId="59B1E39C" w14:textId="22EE9EE4" w:rsidR="00B6615F" w:rsidRPr="004A1FDC" w:rsidRDefault="00B6615F" w:rsidP="00F561BF">
            <w:pPr>
              <w:jc w:val="both"/>
              <w:rPr>
                <w:b/>
                <w:bCs/>
              </w:rPr>
            </w:pPr>
            <w:r w:rsidRPr="004A1FDC">
              <w:rPr>
                <w:b/>
                <w:bCs/>
              </w:rPr>
              <w:t>HW vybavení</w:t>
            </w:r>
          </w:p>
        </w:tc>
        <w:tc>
          <w:tcPr>
            <w:tcW w:w="684" w:type="pct"/>
          </w:tcPr>
          <w:p w14:paraId="1875B124" w14:textId="79FCF76B" w:rsidR="00B6615F" w:rsidRPr="004A1FDC" w:rsidRDefault="00B6615F" w:rsidP="00F561BF">
            <w:pPr>
              <w:jc w:val="both"/>
              <w:rPr>
                <w:b/>
                <w:bCs/>
              </w:rPr>
            </w:pPr>
            <w:r w:rsidRPr="004A1FDC">
              <w:rPr>
                <w:b/>
                <w:bCs/>
              </w:rPr>
              <w:t>Počet ks</w:t>
            </w:r>
          </w:p>
        </w:tc>
        <w:tc>
          <w:tcPr>
            <w:tcW w:w="1065" w:type="pct"/>
            <w:vAlign w:val="center"/>
          </w:tcPr>
          <w:p w14:paraId="761960E8" w14:textId="24D44784" w:rsidR="00B6615F" w:rsidRPr="004A1FDC" w:rsidRDefault="00B6615F" w:rsidP="00F561BF">
            <w:pPr>
              <w:jc w:val="center"/>
              <w:rPr>
                <w:b/>
                <w:bCs/>
              </w:rPr>
            </w:pPr>
            <w:r w:rsidRPr="004A1FDC">
              <w:rPr>
                <w:b/>
                <w:bCs/>
              </w:rPr>
              <w:t>Cena v</w:t>
            </w:r>
            <w:r w:rsidR="00D569CB">
              <w:rPr>
                <w:b/>
                <w:bCs/>
              </w:rPr>
              <w:t> </w:t>
            </w:r>
            <w:r w:rsidRPr="004A1FDC">
              <w:rPr>
                <w:b/>
                <w:bCs/>
              </w:rPr>
              <w:t>Kč bez DPH</w:t>
            </w:r>
          </w:p>
        </w:tc>
        <w:tc>
          <w:tcPr>
            <w:tcW w:w="1140" w:type="pct"/>
            <w:vAlign w:val="center"/>
          </w:tcPr>
          <w:p w14:paraId="46A79247" w14:textId="34AECBE7" w:rsidR="00B6615F" w:rsidRPr="004A1FDC" w:rsidRDefault="00B6615F" w:rsidP="00F561BF">
            <w:pPr>
              <w:jc w:val="center"/>
              <w:rPr>
                <w:b/>
                <w:bCs/>
              </w:rPr>
            </w:pPr>
            <w:r w:rsidRPr="004A1FDC">
              <w:rPr>
                <w:b/>
                <w:bCs/>
              </w:rPr>
              <w:t>DPH v</w:t>
            </w:r>
            <w:r w:rsidR="00D569CB">
              <w:rPr>
                <w:b/>
                <w:bCs/>
              </w:rPr>
              <w:t> </w:t>
            </w:r>
            <w:r w:rsidRPr="004A1FDC">
              <w:rPr>
                <w:b/>
                <w:bCs/>
              </w:rPr>
              <w:t>Kč</w:t>
            </w:r>
          </w:p>
        </w:tc>
        <w:tc>
          <w:tcPr>
            <w:tcW w:w="1122" w:type="pct"/>
            <w:vAlign w:val="center"/>
          </w:tcPr>
          <w:p w14:paraId="17C532A3" w14:textId="16BF33E4" w:rsidR="00B6615F" w:rsidRPr="004A1FDC" w:rsidRDefault="00B6615F" w:rsidP="00F561BF">
            <w:pPr>
              <w:jc w:val="center"/>
              <w:rPr>
                <w:b/>
                <w:bCs/>
              </w:rPr>
            </w:pPr>
            <w:r w:rsidRPr="004A1FDC">
              <w:rPr>
                <w:b/>
                <w:bCs/>
              </w:rPr>
              <w:t>Cena v</w:t>
            </w:r>
            <w:r w:rsidR="00D569CB">
              <w:rPr>
                <w:b/>
                <w:bCs/>
              </w:rPr>
              <w:t> </w:t>
            </w:r>
            <w:r w:rsidRPr="004A1FDC">
              <w:rPr>
                <w:b/>
                <w:bCs/>
              </w:rPr>
              <w:t>Kč s</w:t>
            </w:r>
            <w:r w:rsidR="00D569CB">
              <w:rPr>
                <w:b/>
                <w:bCs/>
              </w:rPr>
              <w:t> </w:t>
            </w:r>
            <w:r w:rsidRPr="004A1FDC">
              <w:rPr>
                <w:b/>
                <w:bCs/>
              </w:rPr>
              <w:t>DPH</w:t>
            </w:r>
          </w:p>
        </w:tc>
      </w:tr>
      <w:tr w:rsidR="00C533E5" w14:paraId="379072D3" w14:textId="03344E11" w:rsidTr="00C533E5">
        <w:trPr>
          <w:trHeight w:val="362"/>
        </w:trPr>
        <w:tc>
          <w:tcPr>
            <w:tcW w:w="989" w:type="pct"/>
            <w:vAlign w:val="center"/>
          </w:tcPr>
          <w:p w14:paraId="0B91BACE" w14:textId="102EBBD2" w:rsidR="00B6615F" w:rsidRDefault="00B6615F" w:rsidP="00F561BF">
            <w:r>
              <w:t>Mobilní terminál</w:t>
            </w:r>
          </w:p>
        </w:tc>
        <w:tc>
          <w:tcPr>
            <w:tcW w:w="684" w:type="pct"/>
            <w:vAlign w:val="center"/>
          </w:tcPr>
          <w:p w14:paraId="70B830BF" w14:textId="15EDA1AA" w:rsidR="00B6615F" w:rsidRDefault="00B6615F" w:rsidP="00F561BF">
            <w:pPr>
              <w:jc w:val="center"/>
            </w:pPr>
            <w:r>
              <w:t>5</w:t>
            </w:r>
          </w:p>
        </w:tc>
        <w:tc>
          <w:tcPr>
            <w:tcW w:w="1065" w:type="pct"/>
            <w:vAlign w:val="center"/>
          </w:tcPr>
          <w:p w14:paraId="65330D44" w14:textId="392D88F2" w:rsidR="00B6615F" w:rsidRPr="00B6615F" w:rsidRDefault="00B6615F" w:rsidP="00F561BF">
            <w:r w:rsidRPr="004A1FDC">
              <w:rPr>
                <w:highlight w:val="green"/>
              </w:rPr>
              <w:t>…………………….</w:t>
            </w:r>
          </w:p>
        </w:tc>
        <w:tc>
          <w:tcPr>
            <w:tcW w:w="1140" w:type="pct"/>
            <w:vAlign w:val="center"/>
          </w:tcPr>
          <w:p w14:paraId="7290C989" w14:textId="40CB13FC" w:rsidR="00B6615F" w:rsidRDefault="00B6615F" w:rsidP="00F561BF">
            <w:pPr>
              <w:jc w:val="both"/>
            </w:pPr>
            <w:r w:rsidRPr="00B2459E">
              <w:rPr>
                <w:highlight w:val="green"/>
              </w:rPr>
              <w:t>…………………….</w:t>
            </w:r>
          </w:p>
        </w:tc>
        <w:tc>
          <w:tcPr>
            <w:tcW w:w="1122" w:type="pct"/>
            <w:vAlign w:val="center"/>
          </w:tcPr>
          <w:p w14:paraId="08A39428" w14:textId="74FCDD4A" w:rsidR="00B6615F" w:rsidRDefault="00B6615F" w:rsidP="00F561BF">
            <w:pPr>
              <w:jc w:val="both"/>
            </w:pPr>
            <w:r w:rsidRPr="00B2459E">
              <w:rPr>
                <w:highlight w:val="green"/>
              </w:rPr>
              <w:t>…………………….</w:t>
            </w:r>
          </w:p>
        </w:tc>
      </w:tr>
      <w:tr w:rsidR="00C533E5" w14:paraId="59CBCBEA" w14:textId="06777BEF" w:rsidTr="00C533E5">
        <w:trPr>
          <w:trHeight w:val="410"/>
        </w:trPr>
        <w:tc>
          <w:tcPr>
            <w:tcW w:w="989" w:type="pct"/>
            <w:vAlign w:val="center"/>
          </w:tcPr>
          <w:p w14:paraId="3B91CB6A" w14:textId="6B8663D2" w:rsidR="00B6615F" w:rsidRDefault="00B6615F" w:rsidP="00F561BF">
            <w:r>
              <w:t>Firewall NGFW</w:t>
            </w:r>
          </w:p>
        </w:tc>
        <w:tc>
          <w:tcPr>
            <w:tcW w:w="684" w:type="pct"/>
            <w:vAlign w:val="center"/>
          </w:tcPr>
          <w:p w14:paraId="63357547" w14:textId="2228B183" w:rsidR="00B6615F" w:rsidRDefault="00B6615F" w:rsidP="00F561BF">
            <w:pPr>
              <w:jc w:val="center"/>
            </w:pPr>
            <w:r>
              <w:t>2</w:t>
            </w:r>
          </w:p>
        </w:tc>
        <w:tc>
          <w:tcPr>
            <w:tcW w:w="1065" w:type="pct"/>
            <w:vAlign w:val="center"/>
          </w:tcPr>
          <w:p w14:paraId="14E1017B" w14:textId="502ECCB3" w:rsidR="00B6615F" w:rsidRDefault="00B6615F" w:rsidP="00F561BF">
            <w:pPr>
              <w:jc w:val="both"/>
            </w:pPr>
            <w:r w:rsidRPr="00B2459E">
              <w:rPr>
                <w:highlight w:val="green"/>
              </w:rPr>
              <w:t>…………………….</w:t>
            </w:r>
          </w:p>
        </w:tc>
        <w:tc>
          <w:tcPr>
            <w:tcW w:w="1140" w:type="pct"/>
            <w:vAlign w:val="center"/>
          </w:tcPr>
          <w:p w14:paraId="1702999D" w14:textId="5490C610" w:rsidR="00B6615F" w:rsidRDefault="00B6615F" w:rsidP="00F561BF">
            <w:pPr>
              <w:jc w:val="both"/>
            </w:pPr>
            <w:r w:rsidRPr="00B2459E">
              <w:rPr>
                <w:highlight w:val="green"/>
              </w:rPr>
              <w:t>…………………….</w:t>
            </w:r>
          </w:p>
        </w:tc>
        <w:tc>
          <w:tcPr>
            <w:tcW w:w="1122" w:type="pct"/>
            <w:vAlign w:val="center"/>
          </w:tcPr>
          <w:p w14:paraId="30DA292D" w14:textId="79348820" w:rsidR="00B6615F" w:rsidRDefault="00B6615F" w:rsidP="00F561BF">
            <w:pPr>
              <w:jc w:val="both"/>
            </w:pPr>
            <w:r w:rsidRPr="00B2459E">
              <w:rPr>
                <w:highlight w:val="green"/>
              </w:rPr>
              <w:t>…………………….</w:t>
            </w:r>
          </w:p>
        </w:tc>
      </w:tr>
      <w:tr w:rsidR="00C533E5" w14:paraId="4A8040C2" w14:textId="77777777" w:rsidTr="00C533E5">
        <w:trPr>
          <w:trHeight w:val="288"/>
        </w:trPr>
        <w:tc>
          <w:tcPr>
            <w:tcW w:w="1673" w:type="pct"/>
            <w:gridSpan w:val="2"/>
            <w:vAlign w:val="center"/>
          </w:tcPr>
          <w:p w14:paraId="3B5DE98A" w14:textId="4EA66E68" w:rsidR="00100120" w:rsidRPr="00D57DF7" w:rsidRDefault="00100120" w:rsidP="00F561BF">
            <w:pPr>
              <w:jc w:val="center"/>
              <w:rPr>
                <w:b/>
                <w:bCs/>
              </w:rPr>
            </w:pPr>
            <w:r w:rsidRPr="00D57DF7">
              <w:rPr>
                <w:b/>
                <w:bCs/>
              </w:rPr>
              <w:t>CELKOVÁ CENA</w:t>
            </w:r>
          </w:p>
        </w:tc>
        <w:tc>
          <w:tcPr>
            <w:tcW w:w="1065" w:type="pct"/>
            <w:vAlign w:val="center"/>
          </w:tcPr>
          <w:p w14:paraId="1CD527F5" w14:textId="7363EFB4" w:rsidR="00100120" w:rsidRPr="00D57DF7" w:rsidRDefault="00100120" w:rsidP="00F561BF">
            <w:pPr>
              <w:jc w:val="both"/>
              <w:rPr>
                <w:b/>
                <w:bCs/>
                <w:highlight w:val="green"/>
              </w:rPr>
            </w:pPr>
            <w:r w:rsidRPr="00D57DF7">
              <w:rPr>
                <w:b/>
                <w:bCs/>
                <w:highlight w:val="green"/>
              </w:rPr>
              <w:t>…………………….</w:t>
            </w:r>
          </w:p>
        </w:tc>
        <w:tc>
          <w:tcPr>
            <w:tcW w:w="1140" w:type="pct"/>
            <w:vAlign w:val="center"/>
          </w:tcPr>
          <w:p w14:paraId="386A9DCC" w14:textId="3A75F849" w:rsidR="00100120" w:rsidRPr="00D57DF7" w:rsidRDefault="00100120" w:rsidP="00F561BF">
            <w:pPr>
              <w:jc w:val="both"/>
              <w:rPr>
                <w:b/>
                <w:bCs/>
                <w:highlight w:val="green"/>
              </w:rPr>
            </w:pPr>
            <w:r w:rsidRPr="00D57DF7">
              <w:rPr>
                <w:b/>
                <w:bCs/>
                <w:highlight w:val="green"/>
              </w:rPr>
              <w:t>…………………….</w:t>
            </w:r>
          </w:p>
        </w:tc>
        <w:tc>
          <w:tcPr>
            <w:tcW w:w="1122" w:type="pct"/>
            <w:vAlign w:val="center"/>
          </w:tcPr>
          <w:p w14:paraId="6D3472FF" w14:textId="04D44E58" w:rsidR="00100120" w:rsidRPr="00D57DF7" w:rsidRDefault="00100120" w:rsidP="00F561BF">
            <w:pPr>
              <w:jc w:val="both"/>
              <w:rPr>
                <w:b/>
                <w:bCs/>
                <w:highlight w:val="green"/>
              </w:rPr>
            </w:pPr>
            <w:r w:rsidRPr="00D57DF7">
              <w:rPr>
                <w:b/>
                <w:bCs/>
                <w:highlight w:val="green"/>
              </w:rPr>
              <w:t>…………………….</w:t>
            </w:r>
          </w:p>
        </w:tc>
      </w:tr>
    </w:tbl>
    <w:p w14:paraId="3B0EFA21" w14:textId="77777777" w:rsidR="00B6615F" w:rsidRDefault="00B6615F" w:rsidP="004A1FDC">
      <w:pPr>
        <w:jc w:val="both"/>
      </w:pPr>
    </w:p>
    <w:p w14:paraId="121389DC" w14:textId="77777777" w:rsidR="00E77A0A" w:rsidRDefault="00E77A0A" w:rsidP="00E77A0A">
      <w:pPr>
        <w:jc w:val="both"/>
      </w:pPr>
    </w:p>
    <w:p w14:paraId="2C7CE074" w14:textId="740E1E90" w:rsidR="00BE5C69" w:rsidRPr="007413EC" w:rsidRDefault="00AD2F05" w:rsidP="004A1FDC">
      <w:pPr>
        <w:pStyle w:val="Odstavecseseznamem"/>
        <w:numPr>
          <w:ilvl w:val="0"/>
          <w:numId w:val="1"/>
        </w:numPr>
      </w:pPr>
      <w:r w:rsidRPr="007413EC">
        <w:t>V</w:t>
      </w:r>
      <w:r w:rsidR="00D569CB">
        <w:t> </w:t>
      </w:r>
      <w:r w:rsidRPr="007413EC">
        <w:t>uvedené celkové ceně je započítána doprava, instalace a zaškolení obsluhy odborným instruktorem a veškeré další činnosti popsané v</w:t>
      </w:r>
      <w:r w:rsidR="0001101F">
        <w:t> </w:t>
      </w:r>
      <w:r w:rsidRPr="007413EC">
        <w:t>čl</w:t>
      </w:r>
      <w:r w:rsidR="0001101F">
        <w:t xml:space="preserve">. </w:t>
      </w:r>
      <w:r w:rsidR="007C75EC">
        <w:t>I</w:t>
      </w:r>
      <w:r w:rsidRPr="007413EC">
        <w:t>.</w:t>
      </w:r>
      <w:r w:rsidR="007C75EC">
        <w:t xml:space="preserve"> </w:t>
      </w:r>
      <w:r w:rsidR="0001101F">
        <w:t>t</w:t>
      </w:r>
      <w:r w:rsidR="007C75EC">
        <w:t>éto smlouvy.</w:t>
      </w:r>
      <w:r w:rsidR="00B6615F">
        <w:t xml:space="preserve"> </w:t>
      </w:r>
      <w:r w:rsidRPr="007413EC">
        <w:t>Tyto služby zajistí výhradně prodávající na základě této smlouvy. Po dohodě obou stran může tyto činnosti zajišťovat i třetí strana, např. pracovník výrobce.</w:t>
      </w:r>
      <w:r w:rsidR="00B6615F">
        <w:t xml:space="preserve"> </w:t>
      </w:r>
      <w:r w:rsidRPr="007413EC">
        <w:t>Součástí uvedené ceny je i odměna za udělení práv k</w:t>
      </w:r>
      <w:r w:rsidR="00D569CB">
        <w:t> </w:t>
      </w:r>
      <w:r w:rsidRPr="007413EC">
        <w:t>duševnímu vlastnictví (licence) k</w:t>
      </w:r>
      <w:r w:rsidR="00D569CB">
        <w:t> </w:t>
      </w:r>
      <w:r w:rsidRPr="007413EC">
        <w:t>programovému vybavení tvořícímu součást předmětu prodeje.</w:t>
      </w:r>
    </w:p>
    <w:p w14:paraId="3DB243B8" w14:textId="3910A733" w:rsidR="00E82F2C" w:rsidRPr="004A1FDC" w:rsidRDefault="00BB074C" w:rsidP="004A1FDC">
      <w:pPr>
        <w:pStyle w:val="Odstavecseseznamem"/>
        <w:numPr>
          <w:ilvl w:val="0"/>
          <w:numId w:val="1"/>
        </w:numPr>
        <w:contextualSpacing w:val="0"/>
        <w:jc w:val="both"/>
      </w:pPr>
      <w:r w:rsidRPr="004A1FDC">
        <w:t>D</w:t>
      </w:r>
      <w:r w:rsidR="00AD2F05" w:rsidRPr="004A1FDC">
        <w:t>ohodnutou celkovou kupní cenu včetně DPH se kupující zavazuje</w:t>
      </w:r>
      <w:r w:rsidR="00D569CB">
        <w:t xml:space="preserve"> uhradit</w:t>
      </w:r>
      <w:r w:rsidR="00AD2F05" w:rsidRPr="004A1FDC">
        <w:t xml:space="preserve"> </w:t>
      </w:r>
      <w:r w:rsidR="007C75EC" w:rsidRPr="004A1FDC">
        <w:t>tak</w:t>
      </w:r>
      <w:r w:rsidR="00B6615F">
        <w:t xml:space="preserve">, </w:t>
      </w:r>
      <w:r w:rsidR="007C75EC" w:rsidRPr="004A1FDC">
        <w:t xml:space="preserve">že </w:t>
      </w:r>
      <w:r w:rsidR="00FD322F" w:rsidRPr="004A1FDC">
        <w:t xml:space="preserve">100% celkové kupní ceny bude </w:t>
      </w:r>
      <w:r w:rsidR="00BB6389" w:rsidRPr="004A1FDC">
        <w:t xml:space="preserve">zaplaceno nejpozději do 30 dní od </w:t>
      </w:r>
      <w:r w:rsidR="00005E7F" w:rsidRPr="004A1FDC">
        <w:t>podpisu</w:t>
      </w:r>
      <w:r w:rsidR="00BB6389" w:rsidRPr="004A1FDC">
        <w:t xml:space="preserve"> předávacího protokolu. </w:t>
      </w:r>
    </w:p>
    <w:p w14:paraId="7ADCCBFF" w14:textId="77777777" w:rsidR="00BE5C69" w:rsidRPr="004A1FDC" w:rsidRDefault="00BB074C" w:rsidP="007413EC">
      <w:pPr>
        <w:tabs>
          <w:tab w:val="left" w:pos="426"/>
        </w:tabs>
      </w:pPr>
      <w:r w:rsidRPr="004A1FDC">
        <w:tab/>
      </w:r>
      <w:r w:rsidR="00AD2F05" w:rsidRPr="004A1FDC">
        <w:t>Na t</w:t>
      </w:r>
      <w:r w:rsidR="00034978" w:rsidRPr="004A1FDC">
        <w:t>u</w:t>
      </w:r>
      <w:r w:rsidR="00AD2F05" w:rsidRPr="004A1FDC">
        <w:t>to částk</w:t>
      </w:r>
      <w:r w:rsidR="00034978" w:rsidRPr="004A1FDC">
        <w:t>u</w:t>
      </w:r>
      <w:r w:rsidR="00AD2F05" w:rsidRPr="004A1FDC">
        <w:t xml:space="preserve"> bude prodávajícím vystavena faktura se lhůtou splatnosti 30 dní od data vystavení</w:t>
      </w:r>
    </w:p>
    <w:p w14:paraId="038AF3E5" w14:textId="77777777" w:rsidR="00BE5C69" w:rsidRPr="007413EC" w:rsidRDefault="00AD2F05" w:rsidP="007413EC">
      <w:pPr>
        <w:pStyle w:val="Odstavecseseznamem"/>
        <w:numPr>
          <w:ilvl w:val="0"/>
          <w:numId w:val="1"/>
        </w:numPr>
        <w:contextualSpacing w:val="0"/>
        <w:jc w:val="both"/>
      </w:pPr>
      <w:r w:rsidRPr="004A1FDC">
        <w:t>Sm</w:t>
      </w:r>
      <w:r w:rsidRPr="00F83CC0">
        <w:t>luvní</w:t>
      </w:r>
      <w:r w:rsidRPr="007413EC">
        <w:t xml:space="preserve"> pokuta za prodlení kupujícího s úhradou faktur činí 0,05 % z dlužné částky za každý den prodlení.</w:t>
      </w:r>
    </w:p>
    <w:p w14:paraId="04BB4E38" w14:textId="77777777" w:rsidR="007F5B86" w:rsidRPr="007413EC" w:rsidRDefault="007F5B86" w:rsidP="007413EC">
      <w:pPr>
        <w:ind w:left="426" w:hanging="426"/>
        <w:jc w:val="both"/>
      </w:pPr>
    </w:p>
    <w:p w14:paraId="20B46C66" w14:textId="77777777" w:rsidR="001E4AFE" w:rsidRPr="007413EC" w:rsidRDefault="001E4AFE" w:rsidP="007413EC">
      <w:pPr>
        <w:jc w:val="both"/>
      </w:pPr>
    </w:p>
    <w:p w14:paraId="44AF456B" w14:textId="77777777" w:rsidR="001E4AFE" w:rsidRPr="007413EC" w:rsidRDefault="00AD2F05" w:rsidP="007413EC">
      <w:pPr>
        <w:jc w:val="center"/>
        <w:rPr>
          <w:b/>
        </w:rPr>
      </w:pPr>
      <w:r w:rsidRPr="007413EC">
        <w:rPr>
          <w:b/>
        </w:rPr>
        <w:t>III.</w:t>
      </w:r>
    </w:p>
    <w:p w14:paraId="1306F4D6" w14:textId="77777777" w:rsidR="008E1F9E" w:rsidRPr="007413EC" w:rsidRDefault="007413EC" w:rsidP="007413EC">
      <w:pPr>
        <w:tabs>
          <w:tab w:val="left" w:pos="0"/>
        </w:tabs>
        <w:jc w:val="center"/>
        <w:rPr>
          <w:b/>
        </w:rPr>
      </w:pPr>
      <w:r w:rsidRPr="007413EC">
        <w:rPr>
          <w:b/>
        </w:rPr>
        <w:t>Popis Předmětu plnění</w:t>
      </w:r>
    </w:p>
    <w:p w14:paraId="0CEB7CDA" w14:textId="77777777" w:rsidR="00105853" w:rsidRPr="007413EC" w:rsidRDefault="00105853" w:rsidP="007413EC">
      <w:pPr>
        <w:jc w:val="center"/>
        <w:rPr>
          <w:b/>
        </w:rPr>
      </w:pPr>
    </w:p>
    <w:p w14:paraId="41217922" w14:textId="103DD964" w:rsidR="007413EC" w:rsidRPr="007413EC" w:rsidRDefault="007413EC" w:rsidP="007413EC">
      <w:pPr>
        <w:pStyle w:val="Odstavecseseznamem"/>
        <w:numPr>
          <w:ilvl w:val="0"/>
          <w:numId w:val="32"/>
        </w:numPr>
        <w:ind w:left="426" w:hanging="426"/>
        <w:jc w:val="both"/>
        <w:rPr>
          <w:b/>
        </w:rPr>
      </w:pPr>
      <w:r w:rsidRPr="007413EC">
        <w:t xml:space="preserve">Prodávající je povinen splnit všechny své závazky tak, aby jím dodané plnění odpovídalo následujícím požadavkům kupujícího a mělo vlastnosti popsané </w:t>
      </w:r>
      <w:r w:rsidR="00A22B60">
        <w:t xml:space="preserve">v této smlouvě </w:t>
      </w:r>
      <w:r w:rsidR="00FD02CD">
        <w:t>(zejména dle čl.</w:t>
      </w:r>
      <w:r w:rsidR="00372858">
        <w:t xml:space="preserve"> </w:t>
      </w:r>
      <w:r w:rsidR="00FD02CD">
        <w:t xml:space="preserve">VIII) </w:t>
      </w:r>
      <w:r w:rsidR="00A22B60">
        <w:t>a jejích přílohách</w:t>
      </w:r>
      <w:r w:rsidR="00372858">
        <w:t>.</w:t>
      </w:r>
    </w:p>
    <w:p w14:paraId="3C30E132" w14:textId="77777777" w:rsidR="007413EC" w:rsidRPr="007413EC" w:rsidRDefault="007413EC" w:rsidP="007413EC">
      <w:pPr>
        <w:jc w:val="center"/>
        <w:rPr>
          <w:b/>
        </w:rPr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21"/>
        <w:gridCol w:w="2269"/>
      </w:tblGrid>
      <w:tr w:rsidR="007413EC" w:rsidRPr="007413EC" w14:paraId="74C310DA" w14:textId="77777777" w:rsidTr="00E51684">
        <w:trPr>
          <w:trHeight w:hRule="exact" w:val="614"/>
        </w:trPr>
        <w:tc>
          <w:tcPr>
            <w:tcW w:w="3752" w:type="pc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3A3C1ED2" w14:textId="77777777" w:rsidR="007413EC" w:rsidRPr="007413EC" w:rsidRDefault="007413EC" w:rsidP="007413EC"/>
          <w:p w14:paraId="2F772818" w14:textId="77777777" w:rsidR="007413EC" w:rsidRPr="007413EC" w:rsidRDefault="007413EC" w:rsidP="007413EC">
            <w:pPr>
              <w:ind w:left="59" w:right="-20"/>
              <w:rPr>
                <w:rFonts w:eastAsia="Calibri"/>
              </w:rPr>
            </w:pPr>
            <w:r w:rsidRPr="007413EC">
              <w:rPr>
                <w:rFonts w:eastAsia="Calibri"/>
                <w:b/>
                <w:bCs/>
                <w:spacing w:val="1"/>
              </w:rPr>
              <w:t>Ty</w:t>
            </w:r>
            <w:r w:rsidRPr="007413EC">
              <w:rPr>
                <w:rFonts w:eastAsia="Calibri"/>
                <w:b/>
                <w:bCs/>
              </w:rPr>
              <w:t>p</w:t>
            </w:r>
            <w:r w:rsidRPr="007413EC">
              <w:rPr>
                <w:rFonts w:eastAsia="Calibri"/>
                <w:b/>
                <w:bCs/>
                <w:spacing w:val="-1"/>
              </w:rPr>
              <w:t xml:space="preserve"> </w:t>
            </w:r>
            <w:r w:rsidRPr="007413EC">
              <w:rPr>
                <w:rFonts w:eastAsia="Calibri"/>
                <w:b/>
                <w:bCs/>
              </w:rPr>
              <w:t>HW</w:t>
            </w:r>
          </w:p>
        </w:tc>
        <w:tc>
          <w:tcPr>
            <w:tcW w:w="1248" w:type="pct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0949F757" w14:textId="77777777" w:rsidR="007413EC" w:rsidRPr="007413EC" w:rsidRDefault="007413EC" w:rsidP="007413EC"/>
          <w:p w14:paraId="75A2772E" w14:textId="77777777" w:rsidR="007413EC" w:rsidRPr="007413EC" w:rsidRDefault="007413EC" w:rsidP="007413EC">
            <w:pPr>
              <w:ind w:left="681" w:right="-20"/>
              <w:rPr>
                <w:rFonts w:eastAsia="Calibri"/>
              </w:rPr>
            </w:pPr>
            <w:r w:rsidRPr="007413EC">
              <w:rPr>
                <w:rFonts w:eastAsia="Calibri"/>
                <w:b/>
                <w:bCs/>
              </w:rPr>
              <w:t>P</w:t>
            </w:r>
            <w:r w:rsidRPr="007413EC">
              <w:rPr>
                <w:rFonts w:eastAsia="Calibri"/>
                <w:b/>
                <w:bCs/>
                <w:spacing w:val="-1"/>
              </w:rPr>
              <w:t>o</w:t>
            </w:r>
            <w:r w:rsidRPr="007413EC">
              <w:rPr>
                <w:rFonts w:eastAsia="Calibri"/>
                <w:b/>
                <w:bCs/>
                <w:spacing w:val="1"/>
              </w:rPr>
              <w:t>č</w:t>
            </w:r>
            <w:r w:rsidRPr="007413EC">
              <w:rPr>
                <w:rFonts w:eastAsia="Calibri"/>
                <w:b/>
                <w:bCs/>
                <w:spacing w:val="-1"/>
              </w:rPr>
              <w:t>e</w:t>
            </w:r>
            <w:r w:rsidRPr="007413EC">
              <w:rPr>
                <w:rFonts w:eastAsia="Calibri"/>
                <w:b/>
                <w:bCs/>
              </w:rPr>
              <w:t>t</w:t>
            </w:r>
            <w:r w:rsidRPr="007413EC">
              <w:rPr>
                <w:rFonts w:eastAsia="Calibri"/>
                <w:b/>
                <w:bCs/>
                <w:spacing w:val="1"/>
              </w:rPr>
              <w:t xml:space="preserve"> </w:t>
            </w:r>
            <w:r w:rsidRPr="007413EC">
              <w:rPr>
                <w:rFonts w:eastAsia="Calibri"/>
                <w:b/>
                <w:bCs/>
              </w:rPr>
              <w:t>(</w:t>
            </w:r>
            <w:r w:rsidRPr="007413EC">
              <w:rPr>
                <w:rFonts w:eastAsia="Calibri"/>
                <w:b/>
                <w:bCs/>
                <w:spacing w:val="-3"/>
              </w:rPr>
              <w:t>k</w:t>
            </w:r>
            <w:r w:rsidRPr="007413EC">
              <w:rPr>
                <w:rFonts w:eastAsia="Calibri"/>
                <w:b/>
                <w:bCs/>
              </w:rPr>
              <w:t>s)</w:t>
            </w:r>
          </w:p>
        </w:tc>
      </w:tr>
      <w:tr w:rsidR="007413EC" w:rsidRPr="007413EC" w14:paraId="1A6E6625" w14:textId="77777777" w:rsidTr="00E51684">
        <w:trPr>
          <w:trHeight w:hRule="exact" w:val="312"/>
        </w:trPr>
        <w:tc>
          <w:tcPr>
            <w:tcW w:w="375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6" w:space="0" w:color="000000"/>
            </w:tcBorders>
          </w:tcPr>
          <w:p w14:paraId="7A6A5FD2" w14:textId="77D176DE" w:rsidR="007413EC" w:rsidRPr="007413EC" w:rsidRDefault="007413EC" w:rsidP="007413EC">
            <w:pPr>
              <w:ind w:left="59" w:right="-20"/>
              <w:rPr>
                <w:rFonts w:eastAsia="Calibri"/>
              </w:rPr>
            </w:pPr>
            <w:r w:rsidRPr="007413EC">
              <w:rPr>
                <w:rFonts w:eastAsia="Calibri"/>
              </w:rPr>
              <w:t>Mobilní terminál</w:t>
            </w:r>
          </w:p>
        </w:tc>
        <w:tc>
          <w:tcPr>
            <w:tcW w:w="1248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DEAF964" w14:textId="77777777" w:rsidR="007413EC" w:rsidRPr="007413EC" w:rsidRDefault="007413EC" w:rsidP="007413EC">
            <w:pPr>
              <w:ind w:left="1036" w:right="1011"/>
              <w:jc w:val="center"/>
              <w:rPr>
                <w:rFonts w:eastAsia="Calibri"/>
              </w:rPr>
            </w:pPr>
            <w:r w:rsidRPr="007413EC">
              <w:rPr>
                <w:rFonts w:eastAsia="Calibri"/>
              </w:rPr>
              <w:t>5</w:t>
            </w:r>
          </w:p>
        </w:tc>
      </w:tr>
      <w:tr w:rsidR="007413EC" w:rsidRPr="007413EC" w14:paraId="20D01470" w14:textId="77777777" w:rsidTr="00E51684">
        <w:trPr>
          <w:trHeight w:hRule="exact" w:val="310"/>
        </w:trPr>
        <w:tc>
          <w:tcPr>
            <w:tcW w:w="375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6" w:space="0" w:color="000000"/>
            </w:tcBorders>
          </w:tcPr>
          <w:p w14:paraId="185153BD" w14:textId="743030EA" w:rsidR="007413EC" w:rsidRPr="007413EC" w:rsidRDefault="007413EC" w:rsidP="007413EC">
            <w:pPr>
              <w:ind w:left="59" w:right="-20"/>
              <w:rPr>
                <w:rFonts w:eastAsia="Calibri"/>
              </w:rPr>
            </w:pPr>
            <w:r w:rsidRPr="007413EC">
              <w:rPr>
                <w:rFonts w:eastAsia="Calibri"/>
              </w:rPr>
              <w:t xml:space="preserve">Firewall NGFW </w:t>
            </w:r>
          </w:p>
        </w:tc>
        <w:tc>
          <w:tcPr>
            <w:tcW w:w="1248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3063947" w14:textId="77777777" w:rsidR="007413EC" w:rsidRPr="007413EC" w:rsidRDefault="007413EC" w:rsidP="007413EC">
            <w:pPr>
              <w:ind w:left="1036" w:right="1011"/>
              <w:jc w:val="center"/>
              <w:rPr>
                <w:rFonts w:eastAsia="Calibri"/>
              </w:rPr>
            </w:pPr>
            <w:r w:rsidRPr="007413EC">
              <w:rPr>
                <w:rFonts w:eastAsia="Calibri"/>
              </w:rPr>
              <w:t>2</w:t>
            </w:r>
          </w:p>
        </w:tc>
      </w:tr>
    </w:tbl>
    <w:p w14:paraId="69ACD6A4" w14:textId="77777777" w:rsidR="007413EC" w:rsidRPr="007413EC" w:rsidRDefault="007413EC" w:rsidP="007413EC">
      <w:pPr>
        <w:rPr>
          <w:b/>
          <w:caps/>
        </w:rPr>
      </w:pPr>
    </w:p>
    <w:p w14:paraId="26B34D23" w14:textId="77777777" w:rsidR="007413EC" w:rsidRPr="007413EC" w:rsidRDefault="007413EC" w:rsidP="007413EC">
      <w:pPr>
        <w:rPr>
          <w:b/>
        </w:rPr>
      </w:pPr>
    </w:p>
    <w:p w14:paraId="47A2FF59" w14:textId="77777777" w:rsidR="00F839D3" w:rsidRDefault="007413EC" w:rsidP="00F839D3">
      <w:pPr>
        <w:pStyle w:val="Odstavecseseznamem"/>
        <w:numPr>
          <w:ilvl w:val="1"/>
          <w:numId w:val="32"/>
        </w:numPr>
        <w:rPr>
          <w:b/>
        </w:rPr>
      </w:pPr>
      <w:r w:rsidRPr="00A11A92">
        <w:rPr>
          <w:b/>
        </w:rPr>
        <w:t>MOBILNÍ TERMINÁLY</w:t>
      </w:r>
    </w:p>
    <w:p w14:paraId="041A37C2" w14:textId="77777777" w:rsidR="00390CEF" w:rsidRDefault="00390CEF" w:rsidP="004A1FDC">
      <w:pPr>
        <w:pStyle w:val="Odstavecseseznamem"/>
        <w:rPr>
          <w:b/>
        </w:rPr>
      </w:pPr>
    </w:p>
    <w:p w14:paraId="532AC5AF" w14:textId="77777777" w:rsidR="007413EC" w:rsidRPr="007413EC" w:rsidRDefault="007413EC" w:rsidP="007413EC">
      <w:r w:rsidRPr="007413EC">
        <w:t xml:space="preserve">Mobilní terminály pro skenování čárových kódů, funkcí NFC a dalšími moderními funkcemi pro využití ve skladu pro sběr a předávání dat. </w:t>
      </w:r>
    </w:p>
    <w:p w14:paraId="2AEEA7F0" w14:textId="77777777" w:rsidR="007413EC" w:rsidRPr="007413EC" w:rsidRDefault="007413EC" w:rsidP="007413EC"/>
    <w:p w14:paraId="20AD621B" w14:textId="77777777" w:rsidR="007413EC" w:rsidRPr="007413EC" w:rsidRDefault="007413EC" w:rsidP="007413EC">
      <w:pPr>
        <w:rPr>
          <w:u w:val="single"/>
        </w:rPr>
      </w:pPr>
      <w:r w:rsidRPr="007413EC">
        <w:rPr>
          <w:u w:val="single"/>
        </w:rPr>
        <w:t xml:space="preserve">Požadované funkce/vlastnosti: </w:t>
      </w:r>
    </w:p>
    <w:p w14:paraId="369956F6" w14:textId="77777777" w:rsidR="007413EC" w:rsidRPr="007413EC" w:rsidRDefault="007413EC" w:rsidP="007413EC">
      <w:pPr>
        <w:pStyle w:val="Odstavecseseznamem"/>
        <w:numPr>
          <w:ilvl w:val="0"/>
          <w:numId w:val="35"/>
        </w:numPr>
        <w:contextualSpacing w:val="0"/>
        <w:rPr>
          <w:u w:val="single"/>
        </w:rPr>
      </w:pPr>
      <w:r w:rsidRPr="007413EC">
        <w:t>více směrové snímání 1D a 2D čárových kódů</w:t>
      </w:r>
    </w:p>
    <w:p w14:paraId="33A9FB34" w14:textId="77777777" w:rsidR="007413EC" w:rsidRPr="007413EC" w:rsidRDefault="007413EC" w:rsidP="007413EC">
      <w:pPr>
        <w:pStyle w:val="Odstavecseseznamem"/>
        <w:numPr>
          <w:ilvl w:val="0"/>
          <w:numId w:val="35"/>
        </w:numPr>
        <w:contextualSpacing w:val="0"/>
        <w:rPr>
          <w:u w:val="single"/>
        </w:rPr>
      </w:pPr>
      <w:r w:rsidRPr="007413EC">
        <w:t>funkce NFC</w:t>
      </w:r>
    </w:p>
    <w:p w14:paraId="1B16B995" w14:textId="77777777" w:rsidR="007413EC" w:rsidRPr="007413EC" w:rsidRDefault="007413EC" w:rsidP="007413EC">
      <w:pPr>
        <w:pStyle w:val="Odstavecseseznamem"/>
        <w:numPr>
          <w:ilvl w:val="0"/>
          <w:numId w:val="35"/>
        </w:numPr>
        <w:contextualSpacing w:val="0"/>
      </w:pPr>
      <w:r w:rsidRPr="007413EC">
        <w:t>dotykový displej s vysokým rozlišením</w:t>
      </w:r>
    </w:p>
    <w:p w14:paraId="51DA4BBD" w14:textId="77777777" w:rsidR="007413EC" w:rsidRPr="007413EC" w:rsidRDefault="007413EC" w:rsidP="007413EC">
      <w:pPr>
        <w:pStyle w:val="Odstavecseseznamem"/>
        <w:numPr>
          <w:ilvl w:val="0"/>
          <w:numId w:val="35"/>
        </w:numPr>
        <w:contextualSpacing w:val="0"/>
      </w:pPr>
      <w:r w:rsidRPr="007413EC">
        <w:t>rychlé zpracování dat, rozsáhlé možnosti dalšího rozšíření</w:t>
      </w:r>
    </w:p>
    <w:p w14:paraId="3E987DDB" w14:textId="77777777" w:rsidR="007413EC" w:rsidRPr="007413EC" w:rsidRDefault="007413EC" w:rsidP="007413EC">
      <w:pPr>
        <w:pStyle w:val="Odstavecseseznamem"/>
        <w:numPr>
          <w:ilvl w:val="0"/>
          <w:numId w:val="35"/>
        </w:numPr>
        <w:contextualSpacing w:val="0"/>
      </w:pPr>
      <w:r w:rsidRPr="007413EC">
        <w:t>průmyslové krytí IP65</w:t>
      </w:r>
    </w:p>
    <w:p w14:paraId="7B211F7C" w14:textId="77777777" w:rsidR="007413EC" w:rsidRPr="007413EC" w:rsidRDefault="007413EC" w:rsidP="007413EC">
      <w:pPr>
        <w:pStyle w:val="Odstavecseseznamem"/>
        <w:numPr>
          <w:ilvl w:val="0"/>
          <w:numId w:val="35"/>
        </w:numPr>
        <w:contextualSpacing w:val="0"/>
      </w:pPr>
      <w:r w:rsidRPr="007413EC">
        <w:t>rozhrání USB C/OTG</w:t>
      </w:r>
    </w:p>
    <w:p w14:paraId="40C1CB96" w14:textId="77777777" w:rsidR="007413EC" w:rsidRPr="007413EC" w:rsidRDefault="007413EC" w:rsidP="007413EC">
      <w:pPr>
        <w:pStyle w:val="Odstavecseseznamem"/>
        <w:numPr>
          <w:ilvl w:val="0"/>
          <w:numId w:val="35"/>
        </w:numPr>
        <w:contextualSpacing w:val="0"/>
      </w:pPr>
      <w:r w:rsidRPr="007413EC">
        <w:t>úložiště min. 32GB flash, MicroSD</w:t>
      </w:r>
    </w:p>
    <w:p w14:paraId="65AC16ED" w14:textId="77777777" w:rsidR="007413EC" w:rsidRPr="007413EC" w:rsidRDefault="007413EC" w:rsidP="007413EC"/>
    <w:p w14:paraId="15F86F59" w14:textId="77777777" w:rsidR="00F839D3" w:rsidRDefault="00F839D3" w:rsidP="00F839D3">
      <w:pPr>
        <w:pStyle w:val="Odstavecseseznamem"/>
        <w:numPr>
          <w:ilvl w:val="1"/>
          <w:numId w:val="32"/>
        </w:numPr>
        <w:rPr>
          <w:b/>
          <w:bCs/>
          <w:color w:val="000000"/>
        </w:rPr>
      </w:pPr>
      <w:r w:rsidRPr="00F839D3">
        <w:rPr>
          <w:b/>
          <w:bCs/>
          <w:caps/>
          <w:color w:val="000000"/>
        </w:rPr>
        <w:t>Firewally NGFW</w:t>
      </w:r>
      <w:r w:rsidRPr="00F839D3">
        <w:rPr>
          <w:b/>
          <w:bCs/>
          <w:color w:val="000000"/>
        </w:rPr>
        <w:t xml:space="preserve"> vč. instalace a konfigurace clusteru</w:t>
      </w:r>
    </w:p>
    <w:p w14:paraId="74E27C79" w14:textId="77777777" w:rsidR="00390CEF" w:rsidRPr="00F839D3" w:rsidRDefault="00390CEF" w:rsidP="004A1FDC">
      <w:pPr>
        <w:pStyle w:val="Odstavecseseznamem"/>
        <w:rPr>
          <w:b/>
          <w:bCs/>
          <w:color w:val="000000"/>
        </w:rPr>
      </w:pPr>
    </w:p>
    <w:p w14:paraId="28DFABCE" w14:textId="03F3023A" w:rsidR="00F839D3" w:rsidRPr="004A1FDC" w:rsidRDefault="007C75EC" w:rsidP="004A1FDC">
      <w:pPr>
        <w:rPr>
          <w:u w:val="single"/>
        </w:rPr>
      </w:pPr>
      <w:r w:rsidRPr="004A1FDC">
        <w:rPr>
          <w:u w:val="single"/>
        </w:rPr>
        <w:t>Objednatel</w:t>
      </w:r>
      <w:r w:rsidR="00F839D3" w:rsidRPr="004A1FDC">
        <w:rPr>
          <w:u w:val="single"/>
        </w:rPr>
        <w:t xml:space="preserve"> požaduje min. tyto služby/</w:t>
      </w:r>
      <w:bookmarkStart w:id="0" w:name="_Hlk157154127"/>
      <w:r w:rsidR="00F839D3" w:rsidRPr="004A1FDC">
        <w:rPr>
          <w:u w:val="single"/>
        </w:rPr>
        <w:t xml:space="preserve">funkčnosti/vlastnosti: </w:t>
      </w:r>
      <w:bookmarkEnd w:id="0"/>
    </w:p>
    <w:p w14:paraId="27CED235" w14:textId="77777777" w:rsidR="007413EC" w:rsidRPr="007413EC" w:rsidRDefault="007413EC" w:rsidP="007413EC">
      <w:pPr>
        <w:pStyle w:val="Odstavecseseznamem"/>
        <w:numPr>
          <w:ilvl w:val="0"/>
          <w:numId w:val="34"/>
        </w:numPr>
        <w:contextualSpacing w:val="0"/>
        <w:rPr>
          <w:color w:val="000000"/>
        </w:rPr>
      </w:pPr>
      <w:r w:rsidRPr="007413EC">
        <w:rPr>
          <w:color w:val="000000"/>
        </w:rPr>
        <w:t>poslední verze zařízení výrobce</w:t>
      </w:r>
    </w:p>
    <w:p w14:paraId="446302F6" w14:textId="77777777" w:rsidR="007413EC" w:rsidRPr="007413EC" w:rsidRDefault="007413EC" w:rsidP="007413EC">
      <w:pPr>
        <w:pStyle w:val="Odstavecseseznamem"/>
        <w:numPr>
          <w:ilvl w:val="0"/>
          <w:numId w:val="34"/>
        </w:numPr>
        <w:contextualSpacing w:val="0"/>
        <w:rPr>
          <w:color w:val="000000"/>
        </w:rPr>
      </w:pPr>
      <w:r w:rsidRPr="007413EC">
        <w:rPr>
          <w:color w:val="000000"/>
        </w:rPr>
        <w:t xml:space="preserve">s garantovanou podporou </w:t>
      </w:r>
    </w:p>
    <w:p w14:paraId="25756AB0" w14:textId="77777777" w:rsidR="007413EC" w:rsidRPr="007413EC" w:rsidRDefault="007413EC" w:rsidP="007413EC">
      <w:pPr>
        <w:pStyle w:val="Odstavecseseznamem"/>
        <w:numPr>
          <w:ilvl w:val="0"/>
          <w:numId w:val="34"/>
        </w:numPr>
        <w:contextualSpacing w:val="0"/>
        <w:rPr>
          <w:color w:val="000000"/>
        </w:rPr>
      </w:pPr>
      <w:r w:rsidRPr="007413EC">
        <w:rPr>
          <w:color w:val="000000"/>
        </w:rPr>
        <w:t xml:space="preserve">součástí jsou služby podpory, nastavení bezpečnosti politiky a její průběžné aktualizace po celou dobu záruky </w:t>
      </w:r>
    </w:p>
    <w:p w14:paraId="248ABB2E" w14:textId="77777777" w:rsidR="007413EC" w:rsidRPr="007413EC" w:rsidRDefault="007413EC" w:rsidP="007413EC">
      <w:pPr>
        <w:pStyle w:val="Odstavecseseznamem"/>
        <w:numPr>
          <w:ilvl w:val="0"/>
          <w:numId w:val="34"/>
        </w:numPr>
        <w:contextualSpacing w:val="0"/>
        <w:rPr>
          <w:color w:val="000000"/>
        </w:rPr>
      </w:pPr>
      <w:r w:rsidRPr="007413EC">
        <w:rPr>
          <w:color w:val="000000"/>
        </w:rPr>
        <w:lastRenderedPageBreak/>
        <w:t xml:space="preserve">doba odezvy: do 1hod od nahlášení </w:t>
      </w:r>
    </w:p>
    <w:p w14:paraId="793B93FF" w14:textId="77777777" w:rsidR="007413EC" w:rsidRPr="007413EC" w:rsidRDefault="007413EC" w:rsidP="007413EC">
      <w:pPr>
        <w:pStyle w:val="Odstavecseseznamem"/>
        <w:numPr>
          <w:ilvl w:val="0"/>
          <w:numId w:val="34"/>
        </w:numPr>
        <w:contextualSpacing w:val="0"/>
        <w:rPr>
          <w:color w:val="000000"/>
        </w:rPr>
      </w:pPr>
      <w:r w:rsidRPr="007413EC">
        <w:rPr>
          <w:color w:val="000000"/>
        </w:rPr>
        <w:t xml:space="preserve">dostupnost/reakce na bezpečnostní hrozby: nepřetržitě (24/7) </w:t>
      </w:r>
    </w:p>
    <w:p w14:paraId="7DA997FE" w14:textId="77777777" w:rsidR="007413EC" w:rsidRPr="007413EC" w:rsidRDefault="007413EC" w:rsidP="007413EC">
      <w:pPr>
        <w:pStyle w:val="Odstavecseseznamem"/>
        <w:numPr>
          <w:ilvl w:val="0"/>
          <w:numId w:val="34"/>
        </w:numPr>
        <w:contextualSpacing w:val="0"/>
        <w:rPr>
          <w:color w:val="000000"/>
        </w:rPr>
      </w:pPr>
      <w:r w:rsidRPr="007413EC">
        <w:rPr>
          <w:color w:val="000000"/>
        </w:rPr>
        <w:t>vzdálená správa</w:t>
      </w:r>
    </w:p>
    <w:p w14:paraId="6E38DCF0" w14:textId="77777777" w:rsidR="007413EC" w:rsidRPr="007413EC" w:rsidRDefault="007413EC" w:rsidP="007413EC">
      <w:pPr>
        <w:pStyle w:val="Odstavecseseznamem"/>
        <w:numPr>
          <w:ilvl w:val="0"/>
          <w:numId w:val="34"/>
        </w:numPr>
        <w:contextualSpacing w:val="0"/>
        <w:rPr>
          <w:color w:val="000000"/>
        </w:rPr>
      </w:pPr>
      <w:r w:rsidRPr="007413EC">
        <w:rPr>
          <w:color w:val="000000"/>
        </w:rPr>
        <w:t>firewall nové generace (NGFW)</w:t>
      </w:r>
    </w:p>
    <w:p w14:paraId="3143A769" w14:textId="7D4E0065" w:rsidR="007413EC" w:rsidRPr="007413EC" w:rsidRDefault="00372858" w:rsidP="007413EC">
      <w:pPr>
        <w:numPr>
          <w:ilvl w:val="0"/>
          <w:numId w:val="33"/>
        </w:numPr>
        <w:textAlignment w:val="baseline"/>
        <w:rPr>
          <w:color w:val="322F31"/>
        </w:rPr>
      </w:pPr>
      <w:r>
        <w:rPr>
          <w:color w:val="322F31"/>
        </w:rPr>
        <w:t>p</w:t>
      </w:r>
      <w:r w:rsidR="007413EC" w:rsidRPr="007413EC">
        <w:rPr>
          <w:color w:val="322F31"/>
        </w:rPr>
        <w:t>ropojení serverů po privátních okruzích (pomocí VLAN), tvorba DMZ, apod.</w:t>
      </w:r>
    </w:p>
    <w:p w14:paraId="0B7A27D0" w14:textId="77777777" w:rsidR="007413EC" w:rsidRPr="007413EC" w:rsidRDefault="007413EC" w:rsidP="007413EC">
      <w:pPr>
        <w:numPr>
          <w:ilvl w:val="0"/>
          <w:numId w:val="33"/>
        </w:numPr>
        <w:textAlignment w:val="baseline"/>
        <w:rPr>
          <w:color w:val="322F31"/>
        </w:rPr>
      </w:pPr>
      <w:r w:rsidRPr="007413EC">
        <w:rPr>
          <w:color w:val="322F31"/>
        </w:rPr>
        <w:t>Firewall – pravidla mezi DMZ</w:t>
      </w:r>
    </w:p>
    <w:p w14:paraId="685600AC" w14:textId="77777777" w:rsidR="007413EC" w:rsidRPr="007413EC" w:rsidRDefault="007413EC" w:rsidP="007413EC">
      <w:pPr>
        <w:numPr>
          <w:ilvl w:val="0"/>
          <w:numId w:val="33"/>
        </w:numPr>
        <w:textAlignment w:val="baseline"/>
        <w:rPr>
          <w:color w:val="322F31"/>
        </w:rPr>
      </w:pPr>
      <w:r w:rsidRPr="007413EC">
        <w:rPr>
          <w:color w:val="322F31"/>
        </w:rPr>
        <w:t>IPS – detekce a blokování útoků na IP adresy</w:t>
      </w:r>
    </w:p>
    <w:p w14:paraId="4664A378" w14:textId="77777777" w:rsidR="007413EC" w:rsidRPr="007413EC" w:rsidRDefault="007413EC" w:rsidP="007413EC">
      <w:pPr>
        <w:numPr>
          <w:ilvl w:val="0"/>
          <w:numId w:val="33"/>
        </w:numPr>
        <w:textAlignment w:val="baseline"/>
        <w:rPr>
          <w:color w:val="322F31"/>
        </w:rPr>
      </w:pPr>
      <w:r w:rsidRPr="007413EC">
        <w:rPr>
          <w:color w:val="322F31"/>
        </w:rPr>
        <w:t>DoS ochrana</w:t>
      </w:r>
    </w:p>
    <w:p w14:paraId="1DE01C65" w14:textId="3BCA2E24" w:rsidR="007413EC" w:rsidRPr="007413EC" w:rsidRDefault="00372858" w:rsidP="007413EC">
      <w:pPr>
        <w:numPr>
          <w:ilvl w:val="0"/>
          <w:numId w:val="33"/>
        </w:numPr>
        <w:textAlignment w:val="baseline"/>
        <w:rPr>
          <w:color w:val="322F31"/>
        </w:rPr>
      </w:pPr>
      <w:r>
        <w:rPr>
          <w:color w:val="322F31"/>
        </w:rPr>
        <w:t>a</w:t>
      </w:r>
      <w:r w:rsidR="007413EC" w:rsidRPr="007413EC">
        <w:rPr>
          <w:color w:val="322F31"/>
        </w:rPr>
        <w:t>ntivirová kontrola provozu na protokolech HTTP,FTP, NNTP, SMTP, POP3, IMAP</w:t>
      </w:r>
    </w:p>
    <w:p w14:paraId="39AE1473" w14:textId="77777777" w:rsidR="007413EC" w:rsidRPr="007413EC" w:rsidRDefault="007413EC" w:rsidP="007413EC">
      <w:pPr>
        <w:numPr>
          <w:ilvl w:val="0"/>
          <w:numId w:val="33"/>
        </w:numPr>
        <w:textAlignment w:val="baseline"/>
        <w:rPr>
          <w:color w:val="322F31"/>
        </w:rPr>
      </w:pPr>
      <w:r w:rsidRPr="007413EC">
        <w:rPr>
          <w:color w:val="322F31"/>
        </w:rPr>
        <w:t>DLP – Detekce úniku informací</w:t>
      </w:r>
    </w:p>
    <w:p w14:paraId="66535DBC" w14:textId="7297C5DC" w:rsidR="007413EC" w:rsidRPr="007413EC" w:rsidRDefault="00372858" w:rsidP="007413EC">
      <w:pPr>
        <w:numPr>
          <w:ilvl w:val="0"/>
          <w:numId w:val="33"/>
        </w:numPr>
        <w:textAlignment w:val="baseline"/>
        <w:rPr>
          <w:color w:val="322F31"/>
        </w:rPr>
      </w:pPr>
      <w:r>
        <w:rPr>
          <w:color w:val="322F31"/>
        </w:rPr>
        <w:t>d</w:t>
      </w:r>
      <w:r w:rsidR="007413EC" w:rsidRPr="007413EC">
        <w:rPr>
          <w:color w:val="322F31"/>
        </w:rPr>
        <w:t>etekce aplikací – možnost zakázat IM, Skype, Bittorrent, P2P sítě…</w:t>
      </w:r>
    </w:p>
    <w:p w14:paraId="273FECF6" w14:textId="7976D2C7" w:rsidR="007413EC" w:rsidRPr="007413EC" w:rsidRDefault="00372858" w:rsidP="007413EC">
      <w:pPr>
        <w:numPr>
          <w:ilvl w:val="0"/>
          <w:numId w:val="33"/>
        </w:numPr>
        <w:textAlignment w:val="baseline"/>
        <w:rPr>
          <w:color w:val="322F31"/>
        </w:rPr>
      </w:pPr>
      <w:r>
        <w:rPr>
          <w:color w:val="322F31"/>
        </w:rPr>
        <w:t>k</w:t>
      </w:r>
      <w:r w:rsidR="007413EC" w:rsidRPr="007413EC">
        <w:rPr>
          <w:color w:val="322F31"/>
        </w:rPr>
        <w:t>ategorizovaný webfiltr</w:t>
      </w:r>
    </w:p>
    <w:p w14:paraId="5A724FEA" w14:textId="77777777" w:rsidR="007413EC" w:rsidRPr="007413EC" w:rsidRDefault="007413EC" w:rsidP="007413EC">
      <w:pPr>
        <w:numPr>
          <w:ilvl w:val="0"/>
          <w:numId w:val="33"/>
        </w:numPr>
        <w:textAlignment w:val="baseline"/>
        <w:rPr>
          <w:color w:val="322F31"/>
        </w:rPr>
      </w:pPr>
      <w:r w:rsidRPr="007413EC">
        <w:rPr>
          <w:color w:val="322F31"/>
        </w:rPr>
        <w:t>VPN spojení poboček</w:t>
      </w:r>
    </w:p>
    <w:p w14:paraId="6E70A6D6" w14:textId="77777777" w:rsidR="007413EC" w:rsidRPr="007413EC" w:rsidRDefault="007413EC" w:rsidP="007413EC">
      <w:pPr>
        <w:numPr>
          <w:ilvl w:val="0"/>
          <w:numId w:val="33"/>
        </w:numPr>
        <w:textAlignment w:val="baseline"/>
        <w:rPr>
          <w:color w:val="322F31"/>
        </w:rPr>
      </w:pPr>
      <w:r w:rsidRPr="007413EC">
        <w:rPr>
          <w:color w:val="322F31"/>
        </w:rPr>
        <w:t>IPsec/SSL uživatelská VPN pro cestující uživatele</w:t>
      </w:r>
    </w:p>
    <w:p w14:paraId="72BD4FFB" w14:textId="390D2A9F" w:rsidR="007413EC" w:rsidRPr="007413EC" w:rsidRDefault="00372858" w:rsidP="007413EC">
      <w:pPr>
        <w:numPr>
          <w:ilvl w:val="0"/>
          <w:numId w:val="33"/>
        </w:numPr>
        <w:textAlignment w:val="baseline"/>
        <w:rPr>
          <w:color w:val="322F31"/>
        </w:rPr>
      </w:pPr>
      <w:r>
        <w:rPr>
          <w:color w:val="322F31"/>
        </w:rPr>
        <w:t>n</w:t>
      </w:r>
      <w:r w:rsidR="007413EC" w:rsidRPr="007413EC">
        <w:rPr>
          <w:color w:val="322F31"/>
        </w:rPr>
        <w:t>onstop hotline </w:t>
      </w:r>
    </w:p>
    <w:p w14:paraId="63B25448" w14:textId="0DBD6D8C" w:rsidR="007413EC" w:rsidRPr="007413EC" w:rsidRDefault="00372858" w:rsidP="007413EC">
      <w:pPr>
        <w:numPr>
          <w:ilvl w:val="0"/>
          <w:numId w:val="33"/>
        </w:numPr>
        <w:textAlignment w:val="baseline"/>
        <w:rPr>
          <w:color w:val="322F31"/>
        </w:rPr>
      </w:pPr>
      <w:r>
        <w:rPr>
          <w:color w:val="322F31"/>
        </w:rPr>
        <w:t>l</w:t>
      </w:r>
      <w:r w:rsidR="007413EC" w:rsidRPr="007413EC">
        <w:rPr>
          <w:color w:val="322F31"/>
        </w:rPr>
        <w:t>ogy spojení a periodické reporty aktivit týkajících se IP adres</w:t>
      </w:r>
    </w:p>
    <w:p w14:paraId="4B5830FC" w14:textId="56E4783E" w:rsidR="007413EC" w:rsidRPr="00F83CC0" w:rsidRDefault="00372858" w:rsidP="007413EC">
      <w:pPr>
        <w:numPr>
          <w:ilvl w:val="0"/>
          <w:numId w:val="33"/>
        </w:numPr>
        <w:textAlignment w:val="baseline"/>
        <w:rPr>
          <w:color w:val="000000"/>
        </w:rPr>
      </w:pPr>
      <w:r>
        <w:rPr>
          <w:color w:val="322F31"/>
        </w:rPr>
        <w:t>a</w:t>
      </w:r>
      <w:r w:rsidR="007413EC" w:rsidRPr="007413EC">
        <w:rPr>
          <w:color w:val="322F31"/>
        </w:rPr>
        <w:t xml:space="preserve">ntispamová a antivirová ochrana poštovní domény pomocí MX housingu </w:t>
      </w:r>
    </w:p>
    <w:p w14:paraId="115C23CB" w14:textId="77777777" w:rsidR="00F04352" w:rsidRDefault="00F04352" w:rsidP="00F83CC0">
      <w:pPr>
        <w:ind w:left="720"/>
        <w:textAlignment w:val="baseline"/>
        <w:rPr>
          <w:color w:val="322F31"/>
        </w:rPr>
      </w:pPr>
    </w:p>
    <w:p w14:paraId="16D5D9F9" w14:textId="6C46ECCF" w:rsidR="00F04352" w:rsidRPr="007413EC" w:rsidRDefault="00F04352" w:rsidP="00F83CC0">
      <w:pPr>
        <w:textAlignment w:val="baseline"/>
        <w:rPr>
          <w:color w:val="000000"/>
        </w:rPr>
      </w:pPr>
      <w:r>
        <w:rPr>
          <w:color w:val="322F31"/>
        </w:rPr>
        <w:t>Součástí závazk</w:t>
      </w:r>
      <w:r w:rsidR="00B6615F">
        <w:rPr>
          <w:color w:val="322F31"/>
        </w:rPr>
        <w:t xml:space="preserve">ů </w:t>
      </w:r>
      <w:r>
        <w:rPr>
          <w:color w:val="322F31"/>
        </w:rPr>
        <w:t>prodávajícího jsou rovněž činnosti a závazky popsané v</w:t>
      </w:r>
      <w:r w:rsidR="00B6615F">
        <w:rPr>
          <w:color w:val="322F31"/>
        </w:rPr>
        <w:t xml:space="preserve"> </w:t>
      </w:r>
      <w:r>
        <w:rPr>
          <w:color w:val="322F31"/>
        </w:rPr>
        <w:t>čl. VIII.</w:t>
      </w:r>
    </w:p>
    <w:p w14:paraId="2517D3EA" w14:textId="77777777" w:rsidR="007413EC" w:rsidRPr="007413EC" w:rsidRDefault="007413EC" w:rsidP="007413EC">
      <w:pPr>
        <w:rPr>
          <w:color w:val="000000"/>
        </w:rPr>
      </w:pPr>
    </w:p>
    <w:p w14:paraId="1E29832A" w14:textId="77777777" w:rsidR="007413EC" w:rsidRPr="007413EC" w:rsidRDefault="007413EC" w:rsidP="007413EC">
      <w:pPr>
        <w:jc w:val="center"/>
        <w:rPr>
          <w:b/>
        </w:rPr>
      </w:pPr>
    </w:p>
    <w:p w14:paraId="39999CDA" w14:textId="77777777" w:rsidR="007413EC" w:rsidRPr="007413EC" w:rsidRDefault="007413EC" w:rsidP="007413EC">
      <w:pPr>
        <w:jc w:val="center"/>
        <w:rPr>
          <w:b/>
        </w:rPr>
      </w:pPr>
    </w:p>
    <w:p w14:paraId="552332AF" w14:textId="77777777" w:rsidR="00105853" w:rsidRPr="007413EC" w:rsidRDefault="00AD2F05" w:rsidP="007413EC">
      <w:pPr>
        <w:jc w:val="center"/>
        <w:rPr>
          <w:b/>
        </w:rPr>
      </w:pPr>
      <w:r w:rsidRPr="007413EC">
        <w:rPr>
          <w:b/>
        </w:rPr>
        <w:t>IV.</w:t>
      </w:r>
    </w:p>
    <w:p w14:paraId="425C3519" w14:textId="77777777" w:rsidR="007413EC" w:rsidRPr="007413EC" w:rsidRDefault="007413EC" w:rsidP="007413EC">
      <w:pPr>
        <w:jc w:val="center"/>
        <w:rPr>
          <w:b/>
        </w:rPr>
      </w:pPr>
      <w:r w:rsidRPr="007413EC">
        <w:rPr>
          <w:b/>
        </w:rPr>
        <w:t>Termín, místo a způsob plnění</w:t>
      </w:r>
    </w:p>
    <w:p w14:paraId="666DCB88" w14:textId="77777777" w:rsidR="007413EC" w:rsidRPr="007413EC" w:rsidRDefault="007413EC" w:rsidP="007413EC">
      <w:pPr>
        <w:jc w:val="both"/>
      </w:pPr>
    </w:p>
    <w:p w14:paraId="1D261D3D" w14:textId="73DDBF87" w:rsidR="007413EC" w:rsidRPr="007413EC" w:rsidRDefault="007413EC" w:rsidP="007413EC">
      <w:pPr>
        <w:numPr>
          <w:ilvl w:val="0"/>
          <w:numId w:val="2"/>
        </w:numPr>
        <w:tabs>
          <w:tab w:val="clear" w:pos="360"/>
          <w:tab w:val="num" w:pos="426"/>
        </w:tabs>
        <w:ind w:left="426" w:hanging="426"/>
        <w:jc w:val="both"/>
      </w:pPr>
      <w:r w:rsidRPr="007413EC">
        <w:t xml:space="preserve">Prodávající je povinen splnit všechny své závazky vyplývající z čl. I odst. 1 do </w:t>
      </w:r>
      <w:r w:rsidR="00F83CC0">
        <w:t>1</w:t>
      </w:r>
      <w:r w:rsidRPr="007413EC">
        <w:t>. </w:t>
      </w:r>
      <w:r w:rsidR="0035469F">
        <w:t>7</w:t>
      </w:r>
      <w:r w:rsidRPr="007413EC">
        <w:t>. 20</w:t>
      </w:r>
      <w:r w:rsidR="0035469F">
        <w:t>2</w:t>
      </w:r>
      <w:r w:rsidRPr="007413EC">
        <w:t xml:space="preserve">4. K uvedenému dni bude předmět smlouvy předán kupujícímu s vlastnostmi a parametry uvedenými </w:t>
      </w:r>
      <w:r w:rsidR="007C75EC">
        <w:t>v této smlouvě</w:t>
      </w:r>
      <w:r w:rsidRPr="007413EC">
        <w:t>.</w:t>
      </w:r>
    </w:p>
    <w:p w14:paraId="5A3C7829" w14:textId="1D0999E7" w:rsidR="007413EC" w:rsidRPr="007413EC" w:rsidRDefault="007413EC" w:rsidP="007413EC">
      <w:pPr>
        <w:numPr>
          <w:ilvl w:val="0"/>
          <w:numId w:val="2"/>
        </w:numPr>
        <w:tabs>
          <w:tab w:val="clear" w:pos="360"/>
          <w:tab w:val="num" w:pos="426"/>
        </w:tabs>
        <w:ind w:left="426" w:hanging="426"/>
        <w:jc w:val="both"/>
      </w:pPr>
      <w:r w:rsidRPr="007413EC">
        <w:t xml:space="preserve">Prodávající se zavazuje, že transport, montáž i instalace vybavení tvořícího předmět koupě budou probíhat dle pokynů výrobce zařízení. </w:t>
      </w:r>
    </w:p>
    <w:p w14:paraId="5CDAB647" w14:textId="77777777" w:rsidR="007413EC" w:rsidRPr="007413EC" w:rsidRDefault="007413EC" w:rsidP="007413EC">
      <w:pPr>
        <w:numPr>
          <w:ilvl w:val="0"/>
          <w:numId w:val="2"/>
        </w:numPr>
        <w:tabs>
          <w:tab w:val="clear" w:pos="360"/>
          <w:tab w:val="num" w:pos="426"/>
        </w:tabs>
        <w:ind w:left="426" w:hanging="426"/>
        <w:jc w:val="both"/>
      </w:pPr>
      <w:r w:rsidRPr="007413EC">
        <w:t>Prodávající se zavazuje, že jednotlivé komponenty budou baleny v originálních obalech k tomu určených od výrobce zařízení nebo v takových obalech, které zamezují poškození obsahu transportem.</w:t>
      </w:r>
    </w:p>
    <w:p w14:paraId="65A8F2A2" w14:textId="2D88AA0D" w:rsidR="007413EC" w:rsidRPr="007413EC" w:rsidRDefault="007413EC" w:rsidP="007413EC">
      <w:pPr>
        <w:numPr>
          <w:ilvl w:val="0"/>
          <w:numId w:val="2"/>
        </w:numPr>
        <w:tabs>
          <w:tab w:val="clear" w:pos="360"/>
          <w:tab w:val="num" w:pos="426"/>
        </w:tabs>
        <w:ind w:left="426" w:hanging="426"/>
        <w:jc w:val="both"/>
      </w:pPr>
      <w:r w:rsidRPr="007413EC">
        <w:t xml:space="preserve">Prodávající se zavazuje, že dodá zařízení </w:t>
      </w:r>
      <w:r w:rsidR="00756F50" w:rsidRPr="007413EC">
        <w:t>kompletní,</w:t>
      </w:r>
      <w:r w:rsidRPr="007413EC">
        <w:t xml:space="preserve"> a to ve stavu kompletnosti odpovídající specifikaci</w:t>
      </w:r>
      <w:r w:rsidR="00F83CC0">
        <w:t xml:space="preserve">, </w:t>
      </w:r>
      <w:r w:rsidRPr="007413EC">
        <w:t>a to včetně veškerého v příloze uvedeného (případně obvyklého) příslušenství</w:t>
      </w:r>
      <w:r w:rsidR="00125214">
        <w:t xml:space="preserve">. </w:t>
      </w:r>
    </w:p>
    <w:p w14:paraId="1D713088" w14:textId="35436360" w:rsidR="007413EC" w:rsidRPr="007413EC" w:rsidRDefault="007413EC" w:rsidP="007413EC">
      <w:pPr>
        <w:numPr>
          <w:ilvl w:val="0"/>
          <w:numId w:val="2"/>
        </w:numPr>
        <w:tabs>
          <w:tab w:val="clear" w:pos="360"/>
          <w:tab w:val="num" w:pos="426"/>
        </w:tabs>
        <w:ind w:left="426" w:hanging="426"/>
        <w:jc w:val="both"/>
      </w:pPr>
      <w:r w:rsidRPr="007413EC">
        <w:t>Prodávající se zavazuje, že se zařízením dodá veškerou příslušnou dokumentaci požadovanou aktuální legislativou, zejména atesty, prohlášení o shodě a návody k obsluze, vše v českém jazyce</w:t>
      </w:r>
      <w:r w:rsidR="00125214">
        <w:t>.</w:t>
      </w:r>
    </w:p>
    <w:p w14:paraId="607081A1" w14:textId="33F002B0" w:rsidR="007413EC" w:rsidRPr="007413EC" w:rsidRDefault="007413EC" w:rsidP="007413EC">
      <w:pPr>
        <w:pStyle w:val="Odstavecseseznamem"/>
        <w:numPr>
          <w:ilvl w:val="0"/>
          <w:numId w:val="2"/>
        </w:numPr>
        <w:tabs>
          <w:tab w:val="clear" w:pos="360"/>
          <w:tab w:val="num" w:pos="426"/>
        </w:tabs>
        <w:ind w:left="426" w:hanging="426"/>
        <w:contextualSpacing w:val="0"/>
        <w:jc w:val="both"/>
      </w:pPr>
      <w:r w:rsidRPr="007413EC">
        <w:t>Místem instalace je</w:t>
      </w:r>
      <w:r w:rsidR="003C4E9F">
        <w:t xml:space="preserve"> provozovna</w:t>
      </w:r>
      <w:r w:rsidRPr="007413EC">
        <w:t xml:space="preserve"> společnosti ASTRON </w:t>
      </w:r>
      <w:r w:rsidR="003C4E9F">
        <w:t>disp</w:t>
      </w:r>
      <w:r w:rsidR="00F83CC0">
        <w:t>la</w:t>
      </w:r>
      <w:r w:rsidR="003C4E9F">
        <w:t>ys,</w:t>
      </w:r>
      <w:r w:rsidR="00125214">
        <w:t xml:space="preserve"> </w:t>
      </w:r>
      <w:r w:rsidR="008E3A31">
        <w:t>s.r.o</w:t>
      </w:r>
      <w:r w:rsidR="00125214">
        <w:t xml:space="preserve">. </w:t>
      </w:r>
      <w:r w:rsidRPr="007413EC">
        <w:t xml:space="preserve">v Jablonci nad Nisou na adrese Janovská 5178/39b, Jablonec nad Nisou, PSČ 466 04. </w:t>
      </w:r>
    </w:p>
    <w:p w14:paraId="5729EF74" w14:textId="77777777" w:rsidR="007413EC" w:rsidRPr="007413EC" w:rsidRDefault="007413EC" w:rsidP="007413EC">
      <w:pPr>
        <w:numPr>
          <w:ilvl w:val="0"/>
          <w:numId w:val="2"/>
        </w:numPr>
        <w:tabs>
          <w:tab w:val="clear" w:pos="360"/>
          <w:tab w:val="num" w:pos="426"/>
        </w:tabs>
        <w:ind w:left="426" w:hanging="426"/>
        <w:jc w:val="both"/>
      </w:pPr>
      <w:r w:rsidRPr="007413EC">
        <w:t xml:space="preserve">Kupující musí prodávajícímu zajistit součinnost při instalaci, zprovoznění a poučení obsluhy tak aby nedocházelo k prodlení s dodáním předmětu smlouvy. </w:t>
      </w:r>
    </w:p>
    <w:p w14:paraId="29E4D29F" w14:textId="502B832A" w:rsidR="007413EC" w:rsidRPr="007413EC" w:rsidRDefault="007413EC" w:rsidP="007413EC">
      <w:pPr>
        <w:numPr>
          <w:ilvl w:val="0"/>
          <w:numId w:val="2"/>
        </w:numPr>
        <w:tabs>
          <w:tab w:val="clear" w:pos="360"/>
          <w:tab w:val="num" w:pos="426"/>
        </w:tabs>
        <w:ind w:left="426" w:hanging="426"/>
        <w:jc w:val="both"/>
      </w:pPr>
      <w:r w:rsidRPr="007413EC">
        <w:t>Před předáním předmětu koupě kupujícímu budou za účasti obou stran provedeny zkoušky k ověření funkčnosti zařízení jednotlivě i jako celku a bude provedeno školení obsluhy systému. V rámci těchto zkoušek bude přezkoumána funkčnost předmětu koupě z hlediska parametrů udávaných výrobcem a požadavků uvedených ve specifikaci</w:t>
      </w:r>
      <w:r w:rsidR="008E3A31">
        <w:t xml:space="preserve"> (příloha č.1)</w:t>
      </w:r>
      <w:r w:rsidRPr="007413EC">
        <w:t xml:space="preserve"> a </w:t>
      </w:r>
      <w:r w:rsidR="008E3A31">
        <w:t>popisu předmětu plnění (čl. III smlouvy)</w:t>
      </w:r>
      <w:r w:rsidR="00125214">
        <w:t xml:space="preserve">. </w:t>
      </w:r>
      <w:r w:rsidRPr="007413EC">
        <w:t>Kupující není povinen převzít plnění, které bude vykazovat vady.</w:t>
      </w:r>
    </w:p>
    <w:p w14:paraId="4A70F19B" w14:textId="77777777" w:rsidR="007413EC" w:rsidRPr="007413EC" w:rsidRDefault="007413EC" w:rsidP="007413EC">
      <w:pPr>
        <w:numPr>
          <w:ilvl w:val="0"/>
          <w:numId w:val="2"/>
        </w:numPr>
        <w:tabs>
          <w:tab w:val="clear" w:pos="360"/>
          <w:tab w:val="left" w:pos="0"/>
          <w:tab w:val="num" w:pos="426"/>
        </w:tabs>
        <w:ind w:left="426" w:hanging="426"/>
        <w:jc w:val="both"/>
      </w:pPr>
      <w:r w:rsidRPr="007413EC">
        <w:t xml:space="preserve">Úspěšné vykonání zkoušek a provedení školení obsluhy bude oběma stranami písemně potvrzeno na Protokolech o provedených zkouškách, které dodá prodávající. </w:t>
      </w:r>
    </w:p>
    <w:p w14:paraId="69F1AAF6" w14:textId="7BE7C8F5" w:rsidR="007413EC" w:rsidRPr="007413EC" w:rsidRDefault="007413EC" w:rsidP="007413EC">
      <w:pPr>
        <w:numPr>
          <w:ilvl w:val="0"/>
          <w:numId w:val="2"/>
        </w:numPr>
        <w:tabs>
          <w:tab w:val="clear" w:pos="360"/>
          <w:tab w:val="left" w:pos="0"/>
          <w:tab w:val="num" w:pos="426"/>
        </w:tabs>
        <w:ind w:left="426" w:hanging="426"/>
        <w:jc w:val="both"/>
      </w:pPr>
      <w:r w:rsidRPr="007413EC">
        <w:t xml:space="preserve">Během instalace jednotlivých zařízení až do okamžiku podepsání Protokolu o provedené zkoušce a předávajícího protokolu bude vždy provoz zařízení řízen </w:t>
      </w:r>
      <w:r w:rsidRPr="004A1FDC">
        <w:t>instruktorem prodávajícího</w:t>
      </w:r>
      <w:r w:rsidRPr="00F83CC0">
        <w:t>.</w:t>
      </w:r>
      <w:r w:rsidRPr="007413EC">
        <w:t xml:space="preserve"> Datem ukončení instalace se rozumí datum podpisu Protokolu o provedené zkoušce. Po úspěšně provedené zkoušce předmětu </w:t>
      </w:r>
      <w:r w:rsidR="00FD02CD">
        <w:t xml:space="preserve">smlouvy </w:t>
      </w:r>
      <w:r w:rsidRPr="007413EC">
        <w:t>jako celku bude mezi účastníky sepsán předávací protokol. Kupující je oprávněn dle vlastního uvážení převzít plnění vykazující vady. V takovém případ</w:t>
      </w:r>
      <w:r w:rsidR="008E3A31">
        <w:t>ě</w:t>
      </w:r>
      <w:r w:rsidRPr="007413EC">
        <w:t xml:space="preserve"> budou tyto vady uvedeny v předávacím protokolu včetně termínu jejich odstranění.</w:t>
      </w:r>
    </w:p>
    <w:p w14:paraId="77388F88" w14:textId="43D2DA07" w:rsidR="007413EC" w:rsidRPr="007413EC" w:rsidRDefault="007413EC" w:rsidP="007413EC">
      <w:pPr>
        <w:numPr>
          <w:ilvl w:val="0"/>
          <w:numId w:val="2"/>
        </w:numPr>
        <w:tabs>
          <w:tab w:val="clear" w:pos="360"/>
          <w:tab w:val="left" w:pos="0"/>
          <w:tab w:val="num" w:pos="426"/>
        </w:tabs>
        <w:ind w:left="426" w:hanging="426"/>
        <w:jc w:val="both"/>
      </w:pPr>
      <w:r w:rsidRPr="007413EC">
        <w:t xml:space="preserve">Po úspěšném ukončení instalace se prodávající zavazuje neprodleně zahájit nepřerušované školení obsluhy systému v délce min. </w:t>
      </w:r>
      <w:r w:rsidR="00F83CC0">
        <w:t xml:space="preserve">2 pracovních dnů, a </w:t>
      </w:r>
      <w:r w:rsidRPr="007413EC">
        <w:t>to v každý pracovní den od 8 do 17 hod. Jmenný seznam pracovníků kupujícího, kteří se zúčastní školení obsluhy systému podle tohoto odstavce, se kupující zavazuje předat prodávajícímu písemně, nejpozději v den úspěšného ukončení instalace.</w:t>
      </w:r>
    </w:p>
    <w:p w14:paraId="4FE75163" w14:textId="06155DF0" w:rsidR="007413EC" w:rsidRPr="007413EC" w:rsidRDefault="007413EC" w:rsidP="007413EC">
      <w:pPr>
        <w:numPr>
          <w:ilvl w:val="0"/>
          <w:numId w:val="2"/>
        </w:numPr>
        <w:tabs>
          <w:tab w:val="clear" w:pos="360"/>
          <w:tab w:val="left" w:pos="0"/>
          <w:tab w:val="num" w:pos="426"/>
        </w:tabs>
        <w:ind w:left="426" w:hanging="426"/>
        <w:jc w:val="both"/>
      </w:pPr>
      <w:r w:rsidRPr="007413EC">
        <w:t xml:space="preserve">V době školení obsluhy kupujícího smí být </w:t>
      </w:r>
      <w:r w:rsidR="007C75EC">
        <w:t>programové vybavení</w:t>
      </w:r>
      <w:r w:rsidR="007C75EC" w:rsidRPr="007413EC">
        <w:t xml:space="preserve"> </w:t>
      </w:r>
      <w:r w:rsidR="007C75EC">
        <w:t xml:space="preserve">a HW </w:t>
      </w:r>
      <w:r w:rsidRPr="007413EC">
        <w:t>provozován</w:t>
      </w:r>
      <w:r w:rsidR="007C75EC">
        <w:t xml:space="preserve">o </w:t>
      </w:r>
      <w:r w:rsidRPr="007413EC">
        <w:t xml:space="preserve">pouze za </w:t>
      </w:r>
      <w:r w:rsidRPr="004A1FDC">
        <w:t>přítomnosti instruktora</w:t>
      </w:r>
      <w:r w:rsidRPr="007413EC">
        <w:t xml:space="preserve"> prodávajícího s tím, že podmínky provozu budou odpovídat požadavkům a specifikacím </w:t>
      </w:r>
      <w:r w:rsidRPr="007413EC">
        <w:lastRenderedPageBreak/>
        <w:t>prodávajícího. Po ukončení školení obsluhy systému podepíší obě strany protokol o zaškolení obsluhy, ve kterém budou uvedena jména s podpisy zaškolených osob a případně komentáře.</w:t>
      </w:r>
    </w:p>
    <w:p w14:paraId="782A1BE7" w14:textId="77777777" w:rsidR="007413EC" w:rsidRDefault="007413EC" w:rsidP="007413EC">
      <w:pPr>
        <w:numPr>
          <w:ilvl w:val="0"/>
          <w:numId w:val="2"/>
        </w:numPr>
        <w:tabs>
          <w:tab w:val="clear" w:pos="360"/>
          <w:tab w:val="left" w:pos="0"/>
          <w:tab w:val="num" w:pos="426"/>
        </w:tabs>
        <w:ind w:left="426" w:hanging="426"/>
        <w:jc w:val="both"/>
      </w:pPr>
      <w:r w:rsidRPr="007413EC">
        <w:t xml:space="preserve">Za škody způsobené neodbornými zásahy nebo zásahy nevyškolených osob v průběhu školení obsluhy, nenese prodávající žádnou odpovědnost. </w:t>
      </w:r>
    </w:p>
    <w:p w14:paraId="027D5E10" w14:textId="77777777" w:rsidR="007413EC" w:rsidRDefault="007413EC" w:rsidP="007413EC">
      <w:pPr>
        <w:numPr>
          <w:ilvl w:val="0"/>
          <w:numId w:val="2"/>
        </w:numPr>
        <w:tabs>
          <w:tab w:val="clear" w:pos="360"/>
          <w:tab w:val="num" w:pos="426"/>
        </w:tabs>
        <w:ind w:left="426" w:hanging="426"/>
        <w:jc w:val="both"/>
      </w:pPr>
      <w:r w:rsidRPr="007413EC">
        <w:t xml:space="preserve">Nebezpečí vzniku škody přechází z prodávajícího na kupujícího v okamžiku předání předmětu koupě po jeho uvedení do funkčního stavu. </w:t>
      </w:r>
    </w:p>
    <w:p w14:paraId="1E8E4A15" w14:textId="77777777" w:rsidR="007413EC" w:rsidRDefault="007413EC" w:rsidP="007413EC">
      <w:pPr>
        <w:numPr>
          <w:ilvl w:val="0"/>
          <w:numId w:val="2"/>
        </w:numPr>
        <w:tabs>
          <w:tab w:val="clear" w:pos="360"/>
          <w:tab w:val="num" w:pos="426"/>
        </w:tabs>
        <w:ind w:left="426" w:hanging="426"/>
        <w:jc w:val="both"/>
      </w:pPr>
      <w:r w:rsidRPr="007413EC">
        <w:t>V případě prodlení prodávajícího se splněním předmětu této smlouvy, se prodávající zavazuje uhradit kupujícímu smluvní pokutu ve výši 0,5 % z celkové kupní ceny za každý den prodlení. Kupující je oprávněn uplatnit namísto smluvní pokuty právo na náhradu škody vzniklé v důsledku porušení povinností prodávajícího. Pro zamezení pochybností se sjednává, že jako součást nároku na náhradu škody může kupující uplatnit i částku, o kterou bude v důsledku opožděného či vadného plnění krácena (případně nepřiznána) dotace, kterou má kupující na pořízení předmětu plnění schválenu v rámci projektu uvedeného v úvo</w:t>
      </w:r>
      <w:r>
        <w:t>dních ustanoveních této smlouvy.</w:t>
      </w:r>
    </w:p>
    <w:p w14:paraId="53BCB8EF" w14:textId="0EDDEA8C" w:rsidR="007413EC" w:rsidRPr="007413EC" w:rsidRDefault="007413EC" w:rsidP="007413EC">
      <w:pPr>
        <w:numPr>
          <w:ilvl w:val="0"/>
          <w:numId w:val="2"/>
        </w:numPr>
        <w:tabs>
          <w:tab w:val="clear" w:pos="360"/>
          <w:tab w:val="num" w:pos="426"/>
        </w:tabs>
        <w:ind w:left="426" w:hanging="426"/>
        <w:jc w:val="both"/>
      </w:pPr>
      <w:r w:rsidRPr="007413EC">
        <w:rPr>
          <w:color w:val="000000"/>
        </w:rPr>
        <w:t xml:space="preserve">Pokud nedojde z důvodu nefunkčnosti </w:t>
      </w:r>
      <w:r w:rsidR="00FD02CD">
        <w:rPr>
          <w:color w:val="000000"/>
        </w:rPr>
        <w:t>zařízení či programového vybavení</w:t>
      </w:r>
      <w:r w:rsidR="00FD02CD" w:rsidRPr="007413EC">
        <w:rPr>
          <w:color w:val="000000"/>
        </w:rPr>
        <w:t xml:space="preserve"> </w:t>
      </w:r>
      <w:r w:rsidRPr="007413EC">
        <w:rPr>
          <w:color w:val="000000"/>
        </w:rPr>
        <w:t xml:space="preserve">případně absence dokumentů popsaných v čl. </w:t>
      </w:r>
      <w:r w:rsidR="00321E61">
        <w:rPr>
          <w:color w:val="000000"/>
        </w:rPr>
        <w:t>IV</w:t>
      </w:r>
      <w:r w:rsidRPr="007413EC">
        <w:rPr>
          <w:color w:val="000000"/>
        </w:rPr>
        <w:t xml:space="preserve">. odst. </w:t>
      </w:r>
      <w:r w:rsidR="00FD02CD">
        <w:rPr>
          <w:color w:val="000000"/>
        </w:rPr>
        <w:t>5</w:t>
      </w:r>
      <w:r w:rsidRPr="007413EC">
        <w:rPr>
          <w:color w:val="000000"/>
        </w:rPr>
        <w:t xml:space="preserve"> k protokolárnímu převzetí prodávaného systému a prodávající nebude schopen předmět </w:t>
      </w:r>
      <w:r w:rsidR="00FD02CD">
        <w:rPr>
          <w:color w:val="000000"/>
        </w:rPr>
        <w:t>smlouvy</w:t>
      </w:r>
      <w:r w:rsidR="00FD02CD" w:rsidRPr="007413EC">
        <w:rPr>
          <w:color w:val="000000"/>
        </w:rPr>
        <w:t xml:space="preserve"> </w:t>
      </w:r>
      <w:r w:rsidRPr="007413EC">
        <w:rPr>
          <w:color w:val="000000"/>
        </w:rPr>
        <w:t xml:space="preserve">předat ve funkčním stavu dle čl. III. </w:t>
      </w:r>
      <w:r w:rsidR="008A6444">
        <w:rPr>
          <w:color w:val="000000"/>
        </w:rPr>
        <w:t>o</w:t>
      </w:r>
      <w:r w:rsidRPr="007413EC">
        <w:rPr>
          <w:color w:val="000000"/>
        </w:rPr>
        <w:t>dst. 1 ani v náhradní lhůtě určené kupujícím, min. však lhůtě 15ti dnů, je kupující oprávněn odstoupit od této smlouvy</w:t>
      </w:r>
    </w:p>
    <w:p w14:paraId="0A0F873D" w14:textId="77777777" w:rsidR="008E1F9E" w:rsidRPr="007413EC" w:rsidRDefault="008E1F9E" w:rsidP="007413EC">
      <w:pPr>
        <w:tabs>
          <w:tab w:val="num" w:pos="426"/>
        </w:tabs>
        <w:ind w:left="426" w:hanging="426"/>
        <w:jc w:val="both"/>
      </w:pPr>
    </w:p>
    <w:p w14:paraId="10C3DD8B" w14:textId="77777777" w:rsidR="00BE5C69" w:rsidRPr="007413EC" w:rsidRDefault="00BE5C69" w:rsidP="007413EC">
      <w:pPr>
        <w:tabs>
          <w:tab w:val="left" w:pos="0"/>
        </w:tabs>
        <w:ind w:left="360"/>
        <w:jc w:val="both"/>
        <w:rPr>
          <w:i/>
        </w:rPr>
      </w:pPr>
    </w:p>
    <w:p w14:paraId="4516E1AE" w14:textId="77777777" w:rsidR="008E1F9E" w:rsidRPr="007413EC" w:rsidRDefault="008E1F9E" w:rsidP="007413EC">
      <w:pPr>
        <w:jc w:val="both"/>
        <w:rPr>
          <w:b/>
        </w:rPr>
      </w:pPr>
    </w:p>
    <w:p w14:paraId="19DCB54B" w14:textId="4378C835" w:rsidR="001E4AFE" w:rsidRPr="007413EC" w:rsidRDefault="00AD2F05" w:rsidP="007413EC">
      <w:pPr>
        <w:jc w:val="center"/>
        <w:rPr>
          <w:b/>
        </w:rPr>
      </w:pPr>
      <w:r w:rsidRPr="007413EC">
        <w:rPr>
          <w:b/>
        </w:rPr>
        <w:t>V.</w:t>
      </w:r>
    </w:p>
    <w:p w14:paraId="4323B2FF" w14:textId="77777777" w:rsidR="001E4AFE" w:rsidRPr="007413EC" w:rsidRDefault="007413EC" w:rsidP="007413EC">
      <w:pPr>
        <w:jc w:val="center"/>
        <w:rPr>
          <w:b/>
          <w:i/>
        </w:rPr>
      </w:pPr>
      <w:r>
        <w:rPr>
          <w:b/>
        </w:rPr>
        <w:t>Práva k předmětu plnění</w:t>
      </w:r>
    </w:p>
    <w:p w14:paraId="4B96B5AE" w14:textId="77777777" w:rsidR="001E4AFE" w:rsidRPr="007413EC" w:rsidRDefault="001E4AFE" w:rsidP="007413EC">
      <w:pPr>
        <w:jc w:val="both"/>
        <w:rPr>
          <w:b/>
          <w:i/>
        </w:rPr>
      </w:pPr>
    </w:p>
    <w:p w14:paraId="68448FA9" w14:textId="4837AB12" w:rsidR="00AD2F05" w:rsidRPr="007413EC" w:rsidRDefault="00AD2F05" w:rsidP="007413EC">
      <w:pPr>
        <w:numPr>
          <w:ilvl w:val="0"/>
          <w:numId w:val="17"/>
        </w:numPr>
        <w:jc w:val="both"/>
        <w:rPr>
          <w:color w:val="000000"/>
        </w:rPr>
      </w:pPr>
      <w:r w:rsidRPr="007413EC">
        <w:t xml:space="preserve">Vlastnické právo k předmětu </w:t>
      </w:r>
      <w:r w:rsidR="00005E7F">
        <w:t>koupě</w:t>
      </w:r>
      <w:r w:rsidR="00005E7F" w:rsidRPr="007413EC">
        <w:t xml:space="preserve"> </w:t>
      </w:r>
      <w:r w:rsidRPr="007413EC">
        <w:t xml:space="preserve">přechází z prodávajícího na kupujícího dnem </w:t>
      </w:r>
      <w:r w:rsidR="00DC002C" w:rsidRPr="007413EC">
        <w:t>úhrady celkové ceny.</w:t>
      </w:r>
    </w:p>
    <w:p w14:paraId="29482315" w14:textId="22873D6C" w:rsidR="00B35984" w:rsidRPr="004A1FDC" w:rsidRDefault="00F04352" w:rsidP="007413EC">
      <w:pPr>
        <w:pStyle w:val="Odstavecseseznamem"/>
        <w:numPr>
          <w:ilvl w:val="0"/>
          <w:numId w:val="17"/>
        </w:numPr>
        <w:jc w:val="both"/>
      </w:pPr>
      <w:r w:rsidRPr="004A1FDC">
        <w:t xml:space="preserve">Prodávající </w:t>
      </w:r>
      <w:r w:rsidR="00005E7F" w:rsidRPr="004A1FDC">
        <w:t>dále</w:t>
      </w:r>
      <w:r w:rsidR="00B35984" w:rsidRPr="004A1FDC">
        <w:t xml:space="preserve"> uděluje </w:t>
      </w:r>
      <w:r w:rsidRPr="00F83CC0">
        <w:t xml:space="preserve">kupujícímu </w:t>
      </w:r>
      <w:r w:rsidR="00B35984" w:rsidRPr="004A1FDC">
        <w:t>k programovému vybavení, jehož specifikace je uvedena v Příloze č. 1, nevýhradní právo:</w:t>
      </w:r>
    </w:p>
    <w:p w14:paraId="4F76AA8E" w14:textId="71F3AB63" w:rsidR="00B35984" w:rsidRPr="004A1FDC" w:rsidRDefault="00C2443E" w:rsidP="007413EC">
      <w:pPr>
        <w:pStyle w:val="Odstavecseseznamem"/>
        <w:ind w:left="360"/>
        <w:jc w:val="both"/>
      </w:pPr>
      <w:r w:rsidRPr="004A1FDC">
        <w:fldChar w:fldCharType="begin"/>
      </w:r>
      <w:r w:rsidR="00B35984" w:rsidRPr="004A1FDC">
        <w:instrText>SYMBOL 183 \f "Symbol" \s 10 \h</w:instrText>
      </w:r>
      <w:r w:rsidRPr="004A1FDC">
        <w:fldChar w:fldCharType="end"/>
      </w:r>
      <w:r w:rsidR="00B35984" w:rsidRPr="004A1FDC">
        <w:tab/>
        <w:t>Užívat programové vybavení ve strojovém</w:t>
      </w:r>
      <w:r w:rsidR="00B35984" w:rsidRPr="004A1FDC">
        <w:rPr>
          <w:color w:val="000000"/>
        </w:rPr>
        <w:t xml:space="preserve"> </w:t>
      </w:r>
      <w:r w:rsidR="00B35984" w:rsidRPr="004A1FDC">
        <w:t xml:space="preserve">tvaru pouze a výhradně pro zpracování dat, jež slouží vnitřním potřebám </w:t>
      </w:r>
      <w:r w:rsidR="00F04352" w:rsidRPr="00F83CC0">
        <w:t xml:space="preserve">kupujícího </w:t>
      </w:r>
      <w:r w:rsidR="00B35984" w:rsidRPr="004A1FDC">
        <w:t>(resp. jeho klientů).</w:t>
      </w:r>
    </w:p>
    <w:p w14:paraId="5C8CA47A" w14:textId="77777777" w:rsidR="00B35984" w:rsidRPr="004A1FDC" w:rsidRDefault="00B35984" w:rsidP="007413EC">
      <w:pPr>
        <w:pStyle w:val="Odstavecseseznamem"/>
        <w:numPr>
          <w:ilvl w:val="0"/>
          <w:numId w:val="17"/>
        </w:numPr>
        <w:jc w:val="both"/>
      </w:pPr>
      <w:r w:rsidRPr="004A1FDC">
        <w:t>Objednatel bere na vědomí, že jeho práva k užití programového vybavení podléhají následujícím omezením:</w:t>
      </w:r>
    </w:p>
    <w:p w14:paraId="1A8EBBB5" w14:textId="20B68541" w:rsidR="00B35984" w:rsidRPr="004A1FDC" w:rsidRDefault="00C2443E" w:rsidP="007413EC">
      <w:pPr>
        <w:pStyle w:val="Odstavecseseznamem"/>
        <w:ind w:left="360"/>
        <w:jc w:val="both"/>
      </w:pPr>
      <w:r w:rsidRPr="004A1FDC">
        <w:fldChar w:fldCharType="begin"/>
      </w:r>
      <w:r w:rsidRPr="004A1FDC">
        <w:instrText>SYMBOL 183 \f "Symbol" \s 10 \h</w:instrText>
      </w:r>
      <w:r w:rsidRPr="004A1FDC">
        <w:fldChar w:fldCharType="end"/>
      </w:r>
      <w:r w:rsidR="00B35984" w:rsidRPr="004A1FDC">
        <w:tab/>
      </w:r>
      <w:r w:rsidR="00F04352" w:rsidRPr="004A1FDC">
        <w:t xml:space="preserve">Kupující </w:t>
      </w:r>
      <w:r w:rsidR="00B35984" w:rsidRPr="004A1FDC">
        <w:t xml:space="preserve">není oprávněn provádět zpětný převod programů tvořících programové vybavení, disasemblování, dekompilaci, překlad, přizpůsobení ani jiné změny programů bez předchozího písemného souhlasu </w:t>
      </w:r>
      <w:r w:rsidR="00F04352" w:rsidRPr="004A1FDC">
        <w:t>prodávajícího</w:t>
      </w:r>
      <w:r w:rsidR="00B35984" w:rsidRPr="004A1FDC">
        <w:t>.</w:t>
      </w:r>
    </w:p>
    <w:p w14:paraId="224F73FA" w14:textId="5DD0B9A4" w:rsidR="00B35984" w:rsidRPr="004A1FDC" w:rsidRDefault="00C2443E" w:rsidP="007413EC">
      <w:pPr>
        <w:pStyle w:val="Odstavecseseznamem"/>
        <w:ind w:left="360"/>
        <w:jc w:val="both"/>
      </w:pPr>
      <w:r w:rsidRPr="004A1FDC">
        <w:fldChar w:fldCharType="begin"/>
      </w:r>
      <w:r w:rsidR="00B35984" w:rsidRPr="004A1FDC">
        <w:instrText>SYMBOL 183 \f "Symbol" \s 10 \h</w:instrText>
      </w:r>
      <w:r w:rsidRPr="004A1FDC">
        <w:fldChar w:fldCharType="end"/>
      </w:r>
      <w:r w:rsidR="00B35984" w:rsidRPr="004A1FDC">
        <w:tab/>
      </w:r>
      <w:r w:rsidR="00F04352" w:rsidRPr="004A1FDC">
        <w:t xml:space="preserve">Kupující </w:t>
      </w:r>
      <w:r w:rsidR="00B35984" w:rsidRPr="004A1FDC">
        <w:t>není oprávněn poskytnout programové vybavení ani jeho části dalšímu subjektu, pronajímat je spolu nebo bez strojového času třetím osobám ani je použít v režimu, ve kterém by je ve sdílení času užívaly třetí osoby (tzv. komerční time-sharing)</w:t>
      </w:r>
      <w:r w:rsidR="00FD02CD" w:rsidRPr="004A1FDC">
        <w:t xml:space="preserve"> s výjimkou kooperujících subjektů</w:t>
      </w:r>
      <w:r w:rsidR="00B35984" w:rsidRPr="004A1FDC">
        <w:t>.</w:t>
      </w:r>
    </w:p>
    <w:p w14:paraId="5D21017B" w14:textId="29797C9F" w:rsidR="00B35984" w:rsidRPr="004A1FDC" w:rsidRDefault="00B35984" w:rsidP="007413EC">
      <w:pPr>
        <w:pStyle w:val="Odstavecseseznamem"/>
        <w:numPr>
          <w:ilvl w:val="0"/>
          <w:numId w:val="17"/>
        </w:numPr>
        <w:jc w:val="both"/>
      </w:pPr>
      <w:r w:rsidRPr="004A1FDC">
        <w:t xml:space="preserve">Data zpracovávaná programovým vybavením jsou trvale výlučným majetkem </w:t>
      </w:r>
      <w:r w:rsidR="00F04352" w:rsidRPr="00F83CC0">
        <w:t xml:space="preserve">kupujícího </w:t>
      </w:r>
      <w:r w:rsidRPr="004A1FDC">
        <w:t xml:space="preserve">a </w:t>
      </w:r>
      <w:r w:rsidR="00F04352" w:rsidRPr="004A1FDC">
        <w:t xml:space="preserve">prodávající </w:t>
      </w:r>
      <w:r w:rsidRPr="004A1FDC">
        <w:t xml:space="preserve">přijme taková opatření, aby nedošlo k jejich zneužití nebo předání nezúčastněným stranám z viny </w:t>
      </w:r>
      <w:r w:rsidR="00067F6A">
        <w:t>prodávajícího.</w:t>
      </w:r>
    </w:p>
    <w:p w14:paraId="5642A659" w14:textId="77777777" w:rsidR="00B35984" w:rsidRPr="004A1FDC" w:rsidRDefault="00B35984" w:rsidP="007413EC">
      <w:pPr>
        <w:pStyle w:val="Odstavecseseznamem"/>
        <w:numPr>
          <w:ilvl w:val="0"/>
          <w:numId w:val="17"/>
        </w:numPr>
        <w:jc w:val="both"/>
      </w:pPr>
      <w:r w:rsidRPr="004A1FDC">
        <w:t>Bližší popis licence je uveden v příloze č. 1 této smlouvy.</w:t>
      </w:r>
    </w:p>
    <w:p w14:paraId="55F475EE" w14:textId="77777777" w:rsidR="00B35984" w:rsidRPr="007413EC" w:rsidRDefault="00B35984" w:rsidP="007413EC">
      <w:pPr>
        <w:jc w:val="both"/>
        <w:rPr>
          <w:color w:val="000000"/>
        </w:rPr>
      </w:pPr>
    </w:p>
    <w:p w14:paraId="1E5CFDE2" w14:textId="77777777" w:rsidR="00A47AA3" w:rsidRPr="007413EC" w:rsidRDefault="00A47AA3" w:rsidP="007413EC">
      <w:pPr>
        <w:jc w:val="both"/>
        <w:rPr>
          <w:color w:val="000000"/>
        </w:rPr>
      </w:pPr>
    </w:p>
    <w:p w14:paraId="70849972" w14:textId="77777777" w:rsidR="007413EC" w:rsidRDefault="00B35984" w:rsidP="007413EC">
      <w:pPr>
        <w:pStyle w:val="Nadpis1"/>
        <w:jc w:val="center"/>
        <w:rPr>
          <w:rFonts w:ascii="Times New Roman" w:hAnsi="Times New Roman" w:cs="Times New Roman"/>
        </w:rPr>
      </w:pPr>
      <w:r w:rsidRPr="007413EC">
        <w:rPr>
          <w:rFonts w:ascii="Times New Roman" w:hAnsi="Times New Roman" w:cs="Times New Roman"/>
        </w:rPr>
        <w:t>VI.</w:t>
      </w:r>
    </w:p>
    <w:p w14:paraId="29FF9C28" w14:textId="77777777" w:rsidR="00B35984" w:rsidRDefault="00B35984" w:rsidP="007413EC">
      <w:pPr>
        <w:pStyle w:val="Nadpis1"/>
        <w:jc w:val="center"/>
        <w:rPr>
          <w:rFonts w:ascii="Times New Roman" w:hAnsi="Times New Roman" w:cs="Times New Roman"/>
        </w:rPr>
      </w:pPr>
      <w:r w:rsidRPr="007413EC">
        <w:rPr>
          <w:rFonts w:ascii="Times New Roman" w:hAnsi="Times New Roman" w:cs="Times New Roman"/>
        </w:rPr>
        <w:t xml:space="preserve">Závazky </w:t>
      </w:r>
      <w:r w:rsidR="007413EC">
        <w:rPr>
          <w:rFonts w:ascii="Times New Roman" w:hAnsi="Times New Roman" w:cs="Times New Roman"/>
        </w:rPr>
        <w:t>prodávajícího</w:t>
      </w:r>
    </w:p>
    <w:p w14:paraId="4E167A2E" w14:textId="77777777" w:rsidR="007413EC" w:rsidRPr="007413EC" w:rsidRDefault="007413EC" w:rsidP="007413EC">
      <w:pPr>
        <w:jc w:val="both"/>
      </w:pPr>
    </w:p>
    <w:p w14:paraId="4F5A13C5" w14:textId="1857F2DB" w:rsidR="00B35984" w:rsidRPr="007413EC" w:rsidRDefault="00B35984" w:rsidP="007413EC">
      <w:pPr>
        <w:jc w:val="both"/>
      </w:pPr>
      <w:r w:rsidRPr="007413EC">
        <w:t>a)</w:t>
      </w:r>
      <w:r w:rsidRPr="007413EC">
        <w:tab/>
      </w:r>
      <w:r w:rsidR="00F04352">
        <w:t>Prodávající</w:t>
      </w:r>
      <w:r w:rsidR="00F04352" w:rsidRPr="007413EC">
        <w:t xml:space="preserve"> </w:t>
      </w:r>
      <w:r w:rsidRPr="007413EC">
        <w:t>zaručuje, že činnosti prováděné z jeho strany podle této smlouvy budou profesionální kvality a budou odpovídat všeobecně uznávanému standardu.</w:t>
      </w:r>
    </w:p>
    <w:p w14:paraId="4DB55D55" w14:textId="49E79885" w:rsidR="00B35984" w:rsidRPr="007413EC" w:rsidRDefault="00B35984" w:rsidP="007413EC">
      <w:pPr>
        <w:jc w:val="both"/>
      </w:pPr>
      <w:r w:rsidRPr="007413EC">
        <w:t>b)</w:t>
      </w:r>
      <w:r w:rsidRPr="007413EC">
        <w:tab/>
        <w:t xml:space="preserve">U všech dodaných částí </w:t>
      </w:r>
      <w:r w:rsidR="00005E7F">
        <w:t>plnění</w:t>
      </w:r>
      <w:r w:rsidRPr="007413EC">
        <w:t xml:space="preserve">, ručí </w:t>
      </w:r>
      <w:r w:rsidR="00F04352">
        <w:t>prodávající</w:t>
      </w:r>
      <w:r w:rsidR="00F04352" w:rsidRPr="007413EC">
        <w:t xml:space="preserve"> </w:t>
      </w:r>
      <w:r w:rsidRPr="007413EC">
        <w:t>po dobu</w:t>
      </w:r>
      <w:r w:rsidRPr="007413EC">
        <w:rPr>
          <w:iCs/>
        </w:rPr>
        <w:t xml:space="preserve"> min.</w:t>
      </w:r>
      <w:r w:rsidRPr="00CC54A1">
        <w:rPr>
          <w:bCs/>
          <w:iCs/>
        </w:rPr>
        <w:t xml:space="preserve"> </w:t>
      </w:r>
      <w:r w:rsidR="00611F59" w:rsidRPr="00D57DF7">
        <w:rPr>
          <w:bCs/>
          <w:iCs/>
          <w:highlight w:val="green"/>
        </w:rPr>
        <w:t>……</w:t>
      </w:r>
      <w:r w:rsidR="00611F59">
        <w:rPr>
          <w:b/>
          <w:iCs/>
        </w:rPr>
        <w:t xml:space="preserve"> </w:t>
      </w:r>
      <w:r w:rsidRPr="007413EC">
        <w:t xml:space="preserve">měsíců od data zahájení užívání za to, že pokud nedojde k </w:t>
      </w:r>
      <w:r w:rsidR="00005E7F" w:rsidRPr="007413EC">
        <w:t>je</w:t>
      </w:r>
      <w:r w:rsidR="00005E7F">
        <w:t>ho</w:t>
      </w:r>
      <w:r w:rsidR="00005E7F" w:rsidRPr="007413EC">
        <w:t xml:space="preserve"> </w:t>
      </w:r>
      <w:r w:rsidRPr="007413EC">
        <w:t xml:space="preserve">modifikaci </w:t>
      </w:r>
      <w:r w:rsidR="00F04352">
        <w:t>kupujícím</w:t>
      </w:r>
      <w:r w:rsidRPr="007413EC">
        <w:t>, bud</w:t>
      </w:r>
      <w:r w:rsidR="000E00A6">
        <w:t xml:space="preserve">e dodané plnění </w:t>
      </w:r>
      <w:r w:rsidRPr="007413EC">
        <w:t xml:space="preserve">vykonávat veškeré funkce popsané v </w:t>
      </w:r>
      <w:r w:rsidR="00005E7F">
        <w:t>této smlouvě</w:t>
      </w:r>
      <w:r w:rsidRPr="007413EC">
        <w:t xml:space="preserve"> za podmínky, že </w:t>
      </w:r>
      <w:r w:rsidR="000E00A6" w:rsidRPr="007413EC">
        <w:t>bud</w:t>
      </w:r>
      <w:r w:rsidR="000E00A6">
        <w:t>e</w:t>
      </w:r>
      <w:r w:rsidR="000E00A6" w:rsidRPr="007413EC">
        <w:t xml:space="preserve"> provozován</w:t>
      </w:r>
      <w:r w:rsidR="000E00A6">
        <w:t>o</w:t>
      </w:r>
      <w:r w:rsidR="000E00A6" w:rsidRPr="007413EC">
        <w:t xml:space="preserve"> </w:t>
      </w:r>
      <w:r w:rsidRPr="007413EC">
        <w:t xml:space="preserve">na příslušných technických prostředcích a </w:t>
      </w:r>
      <w:r w:rsidR="00005E7F">
        <w:t xml:space="preserve">odpovídajícím </w:t>
      </w:r>
      <w:r w:rsidRPr="007413EC">
        <w:t>základním programovém vybavení</w:t>
      </w:r>
      <w:r w:rsidR="00CC54A1">
        <w:t>.</w:t>
      </w:r>
    </w:p>
    <w:p w14:paraId="41CA6DE1" w14:textId="108ECF00" w:rsidR="00B35984" w:rsidRDefault="00B35984" w:rsidP="007413EC">
      <w:pPr>
        <w:jc w:val="both"/>
      </w:pPr>
      <w:r w:rsidRPr="007413EC">
        <w:t>c)</w:t>
      </w:r>
      <w:r w:rsidRPr="007413EC">
        <w:tab/>
      </w:r>
      <w:r w:rsidR="00F04352">
        <w:t>Prodávající</w:t>
      </w:r>
      <w:r w:rsidR="00F04352" w:rsidRPr="007413EC">
        <w:t xml:space="preserve"> </w:t>
      </w:r>
      <w:r w:rsidRPr="007413EC">
        <w:t xml:space="preserve">se zavazuje odstraňovat bezplatně všechny chyby vzniklé z jeho strany, a to po dobu </w:t>
      </w:r>
      <w:r w:rsidRPr="007413EC">
        <w:rPr>
          <w:iCs/>
        </w:rPr>
        <w:t xml:space="preserve">min. </w:t>
      </w:r>
      <w:r w:rsidR="00D02B0E" w:rsidRPr="00727D3D">
        <w:rPr>
          <w:iCs/>
          <w:highlight w:val="green"/>
        </w:rPr>
        <w:t>…..</w:t>
      </w:r>
      <w:r w:rsidR="00D02B0E">
        <w:rPr>
          <w:iCs/>
        </w:rPr>
        <w:t xml:space="preserve"> </w:t>
      </w:r>
      <w:r w:rsidRPr="007413EC">
        <w:rPr>
          <w:iCs/>
        </w:rPr>
        <w:t>měsíců</w:t>
      </w:r>
      <w:r w:rsidRPr="007413EC">
        <w:t xml:space="preserve"> po předání </w:t>
      </w:r>
      <w:r w:rsidR="00005E7F">
        <w:t>předmětu plnění</w:t>
      </w:r>
      <w:r w:rsidRPr="007413EC">
        <w:t xml:space="preserve">. Tato záruka se nevztahuje na chyby z důvodů nesprávného provozování a užívání po předání </w:t>
      </w:r>
      <w:r w:rsidR="00005E7F">
        <w:t>předmětu plnění</w:t>
      </w:r>
      <w:r w:rsidR="00005E7F" w:rsidRPr="007413EC" w:rsidDel="00005E7F">
        <w:t xml:space="preserve"> </w:t>
      </w:r>
      <w:r w:rsidRPr="007413EC">
        <w:t xml:space="preserve">(např. smazání nebo přepsání libovolné části </w:t>
      </w:r>
      <w:r w:rsidR="00005E7F">
        <w:t>předmětu plnění</w:t>
      </w:r>
      <w:r w:rsidRPr="007413EC">
        <w:t xml:space="preserve">, napadení viry apod.). Záruka se nevztahuje na případy, kdy vada vznikla úpravou </w:t>
      </w:r>
      <w:r w:rsidR="00005E7F">
        <w:t xml:space="preserve">předmětu plnění </w:t>
      </w:r>
      <w:r w:rsidRPr="007413EC">
        <w:t xml:space="preserve">objednatelem nebo z důvodu nedostatku zadání od </w:t>
      </w:r>
      <w:r w:rsidR="00F04352">
        <w:t>kupujícího</w:t>
      </w:r>
      <w:r w:rsidRPr="007413EC">
        <w:t>.</w:t>
      </w:r>
    </w:p>
    <w:p w14:paraId="0DE62F14" w14:textId="1F06CEC0" w:rsidR="006A7412" w:rsidRPr="007413EC" w:rsidRDefault="006A7412" w:rsidP="007413EC">
      <w:pPr>
        <w:jc w:val="both"/>
      </w:pPr>
      <w:r>
        <w:t xml:space="preserve">c) </w:t>
      </w:r>
      <w:r>
        <w:tab/>
      </w:r>
      <w:r w:rsidR="00F04352">
        <w:t>Prodávající</w:t>
      </w:r>
      <w:r w:rsidR="00F04352" w:rsidRPr="007413EC">
        <w:t xml:space="preserve"> </w:t>
      </w:r>
      <w:r>
        <w:t xml:space="preserve">se zavazuje po dobu </w:t>
      </w:r>
      <w:r w:rsidRPr="00727D3D">
        <w:rPr>
          <w:highlight w:val="green"/>
        </w:rPr>
        <w:t>……</w:t>
      </w:r>
      <w:r>
        <w:t xml:space="preserve"> měsíců </w:t>
      </w:r>
      <w:r w:rsidR="00005E7F">
        <w:t>zjišťovat</w:t>
      </w:r>
      <w:r w:rsidR="00B25FD9">
        <w:t xml:space="preserve"> </w:t>
      </w:r>
      <w:r w:rsidR="0067043D">
        <w:t>služby/funkčnosti/vlastnosti stanovené</w:t>
      </w:r>
      <w:r w:rsidR="00FD02CD">
        <w:t xml:space="preserve"> v</w:t>
      </w:r>
      <w:r w:rsidR="0067043D">
        <w:t xml:space="preserve"> </w:t>
      </w:r>
      <w:r w:rsidR="004B6376">
        <w:t>čl. III</w:t>
      </w:r>
      <w:r w:rsidR="00CC54A1">
        <w:t>.</w:t>
      </w:r>
    </w:p>
    <w:p w14:paraId="52A8B9AD" w14:textId="47F04DA8" w:rsidR="00B35984" w:rsidRPr="007413EC" w:rsidRDefault="00B35984" w:rsidP="007413EC">
      <w:pPr>
        <w:jc w:val="both"/>
      </w:pPr>
      <w:r w:rsidRPr="007413EC">
        <w:t>d)</w:t>
      </w:r>
      <w:r w:rsidRPr="007413EC">
        <w:tab/>
      </w:r>
      <w:r w:rsidR="00F04352">
        <w:t>Prodávající</w:t>
      </w:r>
      <w:r w:rsidR="00F04352" w:rsidRPr="007413EC">
        <w:t xml:space="preserve"> </w:t>
      </w:r>
      <w:r w:rsidRPr="007413EC">
        <w:t>dále neodpovídá za vady způsobené třetí osobou nebo událostí, za kterou tato osoba zodpovídá</w:t>
      </w:r>
      <w:r w:rsidR="00CC54A1">
        <w:t>,</w:t>
      </w:r>
      <w:r w:rsidRPr="007413EC">
        <w:t xml:space="preserve"> nebo za vady způsobené neovlivnitelnou okolností.</w:t>
      </w:r>
    </w:p>
    <w:p w14:paraId="3ACE7CA8" w14:textId="77777777" w:rsidR="00686071" w:rsidRPr="007413EC" w:rsidRDefault="00686071" w:rsidP="007413EC">
      <w:pPr>
        <w:jc w:val="both"/>
        <w:rPr>
          <w:b/>
          <w:bCs/>
        </w:rPr>
      </w:pPr>
    </w:p>
    <w:p w14:paraId="1E9117AB" w14:textId="77777777" w:rsidR="00B35984" w:rsidRPr="007413EC" w:rsidRDefault="00B35984" w:rsidP="007413EC">
      <w:pPr>
        <w:jc w:val="center"/>
        <w:rPr>
          <w:b/>
          <w:bCs/>
        </w:rPr>
      </w:pPr>
    </w:p>
    <w:p w14:paraId="3F45BE68" w14:textId="77777777" w:rsidR="00F04352" w:rsidRDefault="00B35984" w:rsidP="00F83CC0">
      <w:pPr>
        <w:pStyle w:val="Nadpis1"/>
        <w:jc w:val="center"/>
        <w:rPr>
          <w:rFonts w:ascii="Times New Roman" w:hAnsi="Times New Roman" w:cs="Times New Roman"/>
        </w:rPr>
      </w:pPr>
      <w:r w:rsidRPr="007413EC">
        <w:rPr>
          <w:rFonts w:ascii="Times New Roman" w:hAnsi="Times New Roman" w:cs="Times New Roman"/>
        </w:rPr>
        <w:lastRenderedPageBreak/>
        <w:t>VII.</w:t>
      </w:r>
    </w:p>
    <w:p w14:paraId="71A679F7" w14:textId="77777777" w:rsidR="00B35984" w:rsidRDefault="00B35984" w:rsidP="00F83CC0">
      <w:pPr>
        <w:pStyle w:val="Nadpis1"/>
        <w:jc w:val="center"/>
        <w:rPr>
          <w:rFonts w:ascii="Times New Roman" w:hAnsi="Times New Roman" w:cs="Times New Roman"/>
        </w:rPr>
      </w:pPr>
      <w:r w:rsidRPr="007413EC">
        <w:rPr>
          <w:rFonts w:ascii="Times New Roman" w:hAnsi="Times New Roman" w:cs="Times New Roman"/>
        </w:rPr>
        <w:t>Řešení chyb a závad</w:t>
      </w:r>
    </w:p>
    <w:p w14:paraId="1AA1DEEF" w14:textId="77777777" w:rsidR="007413EC" w:rsidRPr="007413EC" w:rsidRDefault="007413EC" w:rsidP="007413EC">
      <w:pPr>
        <w:jc w:val="both"/>
      </w:pPr>
    </w:p>
    <w:p w14:paraId="4EF2475F" w14:textId="77777777" w:rsidR="00B35984" w:rsidRPr="007413EC" w:rsidRDefault="00B35984" w:rsidP="007413EC">
      <w:pPr>
        <w:jc w:val="both"/>
      </w:pPr>
      <w:r w:rsidRPr="007413EC">
        <w:t>a)</w:t>
      </w:r>
      <w:r w:rsidRPr="007413EC">
        <w:tab/>
        <w:t>Definice:</w:t>
      </w:r>
    </w:p>
    <w:p w14:paraId="3FA8EB77" w14:textId="6ECB825E" w:rsidR="00B35984" w:rsidRPr="007413EC" w:rsidRDefault="00B35984" w:rsidP="007413EC">
      <w:pPr>
        <w:jc w:val="both"/>
      </w:pPr>
      <w:r w:rsidRPr="007413EC">
        <w:t xml:space="preserve">Chybou pro účely této smlouvy se rozumí nedostatek vlastností </w:t>
      </w:r>
      <w:r w:rsidR="00005E7F">
        <w:t xml:space="preserve">předmětu plnění </w:t>
      </w:r>
      <w:r w:rsidRPr="007413EC">
        <w:t>oproti:</w:t>
      </w:r>
    </w:p>
    <w:p w14:paraId="4E5E19E8" w14:textId="77777777" w:rsidR="00B35984" w:rsidRPr="007413EC" w:rsidRDefault="00C2443E" w:rsidP="007413EC">
      <w:pPr>
        <w:jc w:val="both"/>
      </w:pPr>
      <w:r w:rsidRPr="007413EC">
        <w:fldChar w:fldCharType="begin"/>
      </w:r>
      <w:r w:rsidR="00B35984" w:rsidRPr="007413EC">
        <w:instrText>SYMBOL 183 \f "Symbol" \s 10 \h</w:instrText>
      </w:r>
      <w:r w:rsidRPr="007413EC">
        <w:fldChar w:fldCharType="end"/>
      </w:r>
      <w:r w:rsidR="00B35984" w:rsidRPr="007413EC">
        <w:tab/>
        <w:t>vlastnostem uvedeným v dokumentaci nebo</w:t>
      </w:r>
    </w:p>
    <w:p w14:paraId="0B14C5C8" w14:textId="1F02AC92" w:rsidR="00B35984" w:rsidRPr="007413EC" w:rsidRDefault="00C2443E" w:rsidP="007413EC">
      <w:pPr>
        <w:jc w:val="both"/>
      </w:pPr>
      <w:r w:rsidRPr="007413EC">
        <w:fldChar w:fldCharType="begin"/>
      </w:r>
      <w:r w:rsidR="00B35984" w:rsidRPr="007413EC">
        <w:instrText>SYMBOL 183 \f "Symbol" \s 10 \h</w:instrText>
      </w:r>
      <w:r w:rsidRPr="007413EC">
        <w:fldChar w:fldCharType="end"/>
      </w:r>
      <w:r w:rsidR="00B35984" w:rsidRPr="007413EC">
        <w:tab/>
        <w:t xml:space="preserve">vlastnostem uvedeným ve specifikaci </w:t>
      </w:r>
      <w:r w:rsidR="00005E7F">
        <w:t>předmětu plnění</w:t>
      </w:r>
      <w:r w:rsidR="008B77BF">
        <w:t xml:space="preserve"> </w:t>
      </w:r>
      <w:r w:rsidR="00B35984" w:rsidRPr="007413EC">
        <w:t xml:space="preserve">tvořící přílohu této smlouvy </w:t>
      </w:r>
    </w:p>
    <w:p w14:paraId="52F111FD" w14:textId="6934129E" w:rsidR="00B35984" w:rsidRPr="007413EC" w:rsidRDefault="00C2443E" w:rsidP="00610BF1">
      <w:pPr>
        <w:jc w:val="both"/>
      </w:pPr>
      <w:r w:rsidRPr="007413EC">
        <w:fldChar w:fldCharType="begin"/>
      </w:r>
      <w:r w:rsidR="00B35984" w:rsidRPr="007413EC">
        <w:instrText>SYMBOL 183 \f "Symbol" \s 10 \h</w:instrText>
      </w:r>
      <w:r w:rsidRPr="007413EC">
        <w:fldChar w:fldCharType="end"/>
      </w:r>
      <w:r w:rsidR="00B35984" w:rsidRPr="007413EC">
        <w:tab/>
        <w:t xml:space="preserve">vlastnostem uvedeným v doporučení, jak </w:t>
      </w:r>
      <w:r w:rsidR="00005E7F">
        <w:t xml:space="preserve">předmět plnění </w:t>
      </w:r>
      <w:r w:rsidR="00B35984" w:rsidRPr="007413EC">
        <w:t>správně užívat</w:t>
      </w:r>
      <w:r w:rsidR="008B77BF">
        <w:t>.</w:t>
      </w:r>
    </w:p>
    <w:p w14:paraId="054BF5B3" w14:textId="77777777" w:rsidR="00B35984" w:rsidRPr="007413EC" w:rsidRDefault="00B35984" w:rsidP="007413EC">
      <w:pPr>
        <w:jc w:val="both"/>
      </w:pPr>
      <w:r w:rsidRPr="007413EC">
        <w:t>Kritickou chybou pro účely této smlouvy se rozumí:</w:t>
      </w:r>
    </w:p>
    <w:p w14:paraId="4E1D7EE3" w14:textId="77777777" w:rsidR="00B35984" w:rsidRPr="007413EC" w:rsidRDefault="00C2443E" w:rsidP="007413EC">
      <w:pPr>
        <w:jc w:val="both"/>
      </w:pPr>
      <w:r w:rsidRPr="007413EC">
        <w:fldChar w:fldCharType="begin"/>
      </w:r>
      <w:r w:rsidR="00B35984" w:rsidRPr="007413EC">
        <w:instrText>SYMBOL 183 \f "Symbol" \s 10 \h</w:instrText>
      </w:r>
      <w:r w:rsidRPr="007413EC">
        <w:fldChar w:fldCharType="end"/>
      </w:r>
      <w:r w:rsidR="00B35984" w:rsidRPr="007413EC">
        <w:tab/>
        <w:t xml:space="preserve">chyba znemožňující používání </w:t>
      </w:r>
      <w:r w:rsidR="00005E7F">
        <w:t xml:space="preserve">předmětu plnění </w:t>
      </w:r>
      <w:r w:rsidR="00B35984" w:rsidRPr="007413EC">
        <w:t>jako celku</w:t>
      </w:r>
    </w:p>
    <w:p w14:paraId="5C99A068" w14:textId="4A4A15BB" w:rsidR="00B35984" w:rsidRPr="007413EC" w:rsidRDefault="00C2443E" w:rsidP="007413EC">
      <w:pPr>
        <w:jc w:val="both"/>
      </w:pPr>
      <w:r w:rsidRPr="007413EC">
        <w:fldChar w:fldCharType="begin"/>
      </w:r>
      <w:r w:rsidR="00B35984" w:rsidRPr="007413EC">
        <w:instrText>SYMBOL 183 \f "Symbol" \s 10 \h</w:instrText>
      </w:r>
      <w:r w:rsidRPr="007413EC">
        <w:fldChar w:fldCharType="end"/>
      </w:r>
      <w:r w:rsidR="00B35984" w:rsidRPr="007413EC">
        <w:tab/>
        <w:t xml:space="preserve">chyba znemožňující používání základních funkcí </w:t>
      </w:r>
      <w:r w:rsidR="00005E7F">
        <w:t xml:space="preserve">předmětu plnění </w:t>
      </w:r>
      <w:r w:rsidR="00B35984" w:rsidRPr="007413EC">
        <w:t xml:space="preserve">podle </w:t>
      </w:r>
      <w:r w:rsidR="00CE0CDA" w:rsidRPr="007413EC">
        <w:t>specifikace,</w:t>
      </w:r>
      <w:r w:rsidR="00B35984" w:rsidRPr="007413EC">
        <w:t xml:space="preserve"> resp. fungování klíčových vlastností dodaného plnění</w:t>
      </w:r>
      <w:r w:rsidR="008B77BF">
        <w:t>.</w:t>
      </w:r>
    </w:p>
    <w:p w14:paraId="0CAB9CBC" w14:textId="4E1D0693" w:rsidR="00B35984" w:rsidRPr="007413EC" w:rsidRDefault="00B35984" w:rsidP="007413EC">
      <w:pPr>
        <w:jc w:val="both"/>
      </w:pPr>
      <w:r w:rsidRPr="007413EC">
        <w:t>b)</w:t>
      </w:r>
      <w:r w:rsidRPr="007413EC">
        <w:tab/>
        <w:t xml:space="preserve">Pokud </w:t>
      </w:r>
      <w:r w:rsidR="00CE2810">
        <w:t xml:space="preserve">kupující </w:t>
      </w:r>
      <w:r w:rsidRPr="007413EC">
        <w:t xml:space="preserve">zjistí chyby v dodaných částech </w:t>
      </w:r>
      <w:r w:rsidR="00005E7F">
        <w:t>předmětu plnění</w:t>
      </w:r>
      <w:r w:rsidR="008B77BF">
        <w:t xml:space="preserve"> </w:t>
      </w:r>
      <w:r w:rsidRPr="007413EC">
        <w:t xml:space="preserve">a oznámí je </w:t>
      </w:r>
      <w:r w:rsidR="00CE2810">
        <w:rPr>
          <w:szCs w:val="22"/>
          <w:lang w:val="en-US" w:eastAsia="en-US"/>
        </w:rPr>
        <w:t>prodávajícímu</w:t>
      </w:r>
      <w:r w:rsidR="00CE0CDA">
        <w:t xml:space="preserve">, </w:t>
      </w:r>
      <w:r w:rsidRPr="007413EC">
        <w:t xml:space="preserve">pak smluvní strany budou reklamaci považovat za vyřešenou, jestliže </w:t>
      </w:r>
      <w:r w:rsidR="00CE2810">
        <w:rPr>
          <w:szCs w:val="22"/>
          <w:lang w:val="en-US" w:eastAsia="en-US"/>
        </w:rPr>
        <w:t>prodávající</w:t>
      </w:r>
      <w:r w:rsidR="00F83CC0">
        <w:rPr>
          <w:szCs w:val="22"/>
          <w:lang w:val="en-US" w:eastAsia="en-US"/>
        </w:rPr>
        <w:t xml:space="preserve"> </w:t>
      </w:r>
      <w:r w:rsidRPr="007413EC">
        <w:t>ve lhůtě do</w:t>
      </w:r>
      <w:r w:rsidR="00F83CC0">
        <w:t xml:space="preserve"> </w:t>
      </w:r>
      <w:r w:rsidRPr="00D57DF7">
        <w:rPr>
          <w:bCs/>
          <w:iCs/>
        </w:rPr>
        <w:t>24 hodin</w:t>
      </w:r>
      <w:r w:rsidRPr="008B77BF">
        <w:rPr>
          <w:bCs/>
        </w:rPr>
        <w:t xml:space="preserve"> </w:t>
      </w:r>
      <w:r w:rsidRPr="007413EC">
        <w:t>v případě kritické chyby nebo do</w:t>
      </w:r>
      <w:r w:rsidR="00F83CC0">
        <w:t xml:space="preserve"> </w:t>
      </w:r>
      <w:r w:rsidRPr="00D57DF7">
        <w:rPr>
          <w:bCs/>
          <w:iCs/>
        </w:rPr>
        <w:t>7 dnů</w:t>
      </w:r>
      <w:r w:rsidRPr="007413EC">
        <w:t xml:space="preserve"> nejedná-li se o kritickou chybu, a to počínaje dnem doručení oznámení chyb:</w:t>
      </w:r>
    </w:p>
    <w:p w14:paraId="2EA8A1CE" w14:textId="77777777" w:rsidR="00B35984" w:rsidRPr="007413EC" w:rsidRDefault="00C2443E" w:rsidP="007413EC">
      <w:pPr>
        <w:jc w:val="both"/>
      </w:pPr>
      <w:r w:rsidRPr="007413EC">
        <w:fldChar w:fldCharType="begin"/>
      </w:r>
      <w:r w:rsidR="00B35984" w:rsidRPr="007413EC">
        <w:instrText>SYMBOL 183 \f "Symbol" \s 10 \h</w:instrText>
      </w:r>
      <w:r w:rsidRPr="007413EC">
        <w:fldChar w:fldCharType="end"/>
      </w:r>
      <w:r w:rsidR="00B35984" w:rsidRPr="007413EC">
        <w:tab/>
        <w:t>odstraní oznámené chyby nebo</w:t>
      </w:r>
    </w:p>
    <w:p w14:paraId="16541695" w14:textId="123DD2C5" w:rsidR="00B35984" w:rsidRPr="007413EC" w:rsidRDefault="00C2443E" w:rsidP="007413EC">
      <w:pPr>
        <w:jc w:val="both"/>
      </w:pPr>
      <w:r w:rsidRPr="007413EC">
        <w:fldChar w:fldCharType="begin"/>
      </w:r>
      <w:r w:rsidR="00B35984" w:rsidRPr="007413EC">
        <w:instrText>SYMBOL 183 \f "Symbol" \s 10 \h</w:instrText>
      </w:r>
      <w:r w:rsidRPr="007413EC">
        <w:fldChar w:fldCharType="end"/>
      </w:r>
      <w:r w:rsidR="00B35984" w:rsidRPr="007413EC">
        <w:tab/>
        <w:t xml:space="preserve">poskytne objednateli alternativní návod, jak </w:t>
      </w:r>
      <w:r w:rsidR="00005E7F">
        <w:t xml:space="preserve">předmět plnění </w:t>
      </w:r>
      <w:r w:rsidR="00B35984" w:rsidRPr="007413EC">
        <w:t xml:space="preserve">alternativně použít, aby se závada neprojevila, aniž by tím bylo omezeno plnohodnotné používání </w:t>
      </w:r>
      <w:r w:rsidR="00005E7F">
        <w:t>předmětu</w:t>
      </w:r>
      <w:r w:rsidR="00F83CC0">
        <w:t xml:space="preserve"> </w:t>
      </w:r>
      <w:r w:rsidR="00005E7F">
        <w:t>plnění</w:t>
      </w:r>
      <w:r w:rsidR="00CE2810">
        <w:t xml:space="preserve"> </w:t>
      </w:r>
      <w:r w:rsidR="00B35984" w:rsidRPr="007413EC">
        <w:t xml:space="preserve">a aniž by toto řešení představovalo pro </w:t>
      </w:r>
      <w:r w:rsidR="00CE2810">
        <w:t xml:space="preserve">kupujícího </w:t>
      </w:r>
      <w:r w:rsidR="00B35984" w:rsidRPr="007413EC">
        <w:t xml:space="preserve">zvýšení nákladů, pracnosti či rizika chyb vyvolaných obsluhou nebo vlastnostmi </w:t>
      </w:r>
      <w:r w:rsidR="00005E7F">
        <w:t xml:space="preserve">předmětu plnění </w:t>
      </w:r>
      <w:r w:rsidR="00B35984" w:rsidRPr="007413EC">
        <w:t xml:space="preserve">oproti </w:t>
      </w:r>
      <w:r w:rsidR="00CE2810">
        <w:t>obvyklému</w:t>
      </w:r>
      <w:r w:rsidR="00CE2810" w:rsidRPr="007413EC">
        <w:t xml:space="preserve"> </w:t>
      </w:r>
      <w:r w:rsidR="00B35984" w:rsidRPr="007413EC">
        <w:t>způsobu použití</w:t>
      </w:r>
      <w:r w:rsidR="002C0F74">
        <w:t xml:space="preserve"> </w:t>
      </w:r>
      <w:r w:rsidR="00005E7F">
        <w:t>předmětu plněn</w:t>
      </w:r>
      <w:r w:rsidR="008B77BF">
        <w:t>í.</w:t>
      </w:r>
    </w:p>
    <w:p w14:paraId="32F31531" w14:textId="4024001F" w:rsidR="00B35984" w:rsidRPr="007413EC" w:rsidRDefault="00B35984" w:rsidP="007413EC">
      <w:pPr>
        <w:jc w:val="both"/>
      </w:pPr>
      <w:r w:rsidRPr="007413EC">
        <w:t>c)</w:t>
      </w:r>
      <w:r w:rsidRPr="007413EC">
        <w:tab/>
        <w:t xml:space="preserve">Oznámení chyby, nepovažované </w:t>
      </w:r>
      <w:r w:rsidR="00CE2810">
        <w:t xml:space="preserve">kupujícím </w:t>
      </w:r>
      <w:r w:rsidRPr="007413EC">
        <w:t xml:space="preserve">za kritickou, musí být provedeno na adresu </w:t>
      </w:r>
      <w:r w:rsidR="00CE2810">
        <w:rPr>
          <w:szCs w:val="22"/>
          <w:lang w:val="en-US" w:eastAsia="en-US"/>
        </w:rPr>
        <w:t xml:space="preserve">prodávajícího </w:t>
      </w:r>
      <w:r w:rsidR="00CE2810">
        <w:t>e</w:t>
      </w:r>
      <w:r w:rsidR="00B0295E">
        <w:t xml:space="preserve">-mailem </w:t>
      </w:r>
      <w:r w:rsidRPr="00D57DF7">
        <w:t xml:space="preserve">do </w:t>
      </w:r>
      <w:r w:rsidR="00B0295E" w:rsidRPr="00D57DF7">
        <w:t>24hodin</w:t>
      </w:r>
      <w:r w:rsidRPr="007413EC">
        <w:rPr>
          <w:b/>
          <w:i/>
        </w:rPr>
        <w:t xml:space="preserve"> </w:t>
      </w:r>
      <w:r w:rsidRPr="007413EC">
        <w:t xml:space="preserve">po zjištění chyby. Pokud </w:t>
      </w:r>
      <w:r w:rsidR="00CE2810">
        <w:rPr>
          <w:szCs w:val="22"/>
          <w:lang w:val="en-US" w:eastAsia="en-US"/>
        </w:rPr>
        <w:t>prodávající</w:t>
      </w:r>
      <w:r w:rsidR="00F83CC0">
        <w:rPr>
          <w:szCs w:val="22"/>
          <w:lang w:val="en-US" w:eastAsia="en-US"/>
        </w:rPr>
        <w:t xml:space="preserve"> </w:t>
      </w:r>
      <w:r w:rsidRPr="007413EC">
        <w:t xml:space="preserve">chybu neuzná, je povinen to oznámit </w:t>
      </w:r>
      <w:r w:rsidRPr="00D57DF7">
        <w:t>do 3. kalendářních dnů</w:t>
      </w:r>
      <w:r w:rsidRPr="008B77BF">
        <w:t xml:space="preserve"> </w:t>
      </w:r>
      <w:r w:rsidRPr="007413EC">
        <w:t xml:space="preserve">od ohlášení chyby </w:t>
      </w:r>
      <w:r w:rsidR="00CE2810">
        <w:t xml:space="preserve">kupujícím </w:t>
      </w:r>
      <w:r w:rsidRPr="007413EC">
        <w:t xml:space="preserve">s uvedením důvodů případně náhradního řešení. </w:t>
      </w:r>
    </w:p>
    <w:p w14:paraId="3280C215" w14:textId="7E1AA778" w:rsidR="00B35984" w:rsidRPr="007413EC" w:rsidRDefault="00B35984" w:rsidP="007413EC">
      <w:pPr>
        <w:jc w:val="both"/>
      </w:pPr>
      <w:r w:rsidRPr="007413EC">
        <w:t>d)</w:t>
      </w:r>
      <w:r w:rsidRPr="007413EC">
        <w:tab/>
        <w:t xml:space="preserve">Oznámení chyby, považované </w:t>
      </w:r>
      <w:r w:rsidR="00CE2810">
        <w:t>kupujícím</w:t>
      </w:r>
      <w:r w:rsidR="00F83CC0">
        <w:t xml:space="preserve"> </w:t>
      </w:r>
      <w:r w:rsidRPr="007413EC">
        <w:t xml:space="preserve">za kritickou, musí být provedeno neprodleně mailem či telefonicky. </w:t>
      </w:r>
      <w:r w:rsidR="00CE2810">
        <w:rPr>
          <w:szCs w:val="22"/>
          <w:lang w:val="en-US" w:eastAsia="en-US"/>
        </w:rPr>
        <w:t xml:space="preserve">Prodávající </w:t>
      </w:r>
      <w:r w:rsidRPr="007413EC">
        <w:t xml:space="preserve">oznámí do </w:t>
      </w:r>
      <w:r w:rsidR="0074298F" w:rsidRPr="00D57DF7">
        <w:rPr>
          <w:bCs/>
          <w:iCs/>
        </w:rPr>
        <w:t>1</w:t>
      </w:r>
      <w:r w:rsidR="008B77BF">
        <w:rPr>
          <w:bCs/>
          <w:iCs/>
        </w:rPr>
        <w:t xml:space="preserve"> </w:t>
      </w:r>
      <w:r w:rsidRPr="00D57DF7">
        <w:rPr>
          <w:bCs/>
          <w:iCs/>
        </w:rPr>
        <w:t>hodin</w:t>
      </w:r>
      <w:r w:rsidR="00F83CC0" w:rsidRPr="00D57DF7">
        <w:rPr>
          <w:bCs/>
          <w:iCs/>
        </w:rPr>
        <w:t>y</w:t>
      </w:r>
      <w:r w:rsidRPr="007413EC">
        <w:t xml:space="preserve"> své stanovisko k chybě a v případě uznání chyby za kritickou i odhadnutý termín odstranění zjištěné kritické chyby. V případě neuznání chyby za kritickou či v případě neuznání chyby vůbec, je </w:t>
      </w:r>
      <w:r w:rsidR="00CE2810">
        <w:rPr>
          <w:szCs w:val="22"/>
          <w:lang w:val="en-US" w:eastAsia="en-US"/>
        </w:rPr>
        <w:t>prodávající</w:t>
      </w:r>
      <w:r w:rsidR="00F83CC0">
        <w:rPr>
          <w:szCs w:val="22"/>
          <w:lang w:val="en-US" w:eastAsia="en-US"/>
        </w:rPr>
        <w:t xml:space="preserve"> </w:t>
      </w:r>
      <w:r w:rsidRPr="007413EC">
        <w:t>povinen udat důvody případně zajistit náhradní řešení</w:t>
      </w:r>
      <w:r w:rsidR="008B77BF">
        <w:t>.</w:t>
      </w:r>
    </w:p>
    <w:p w14:paraId="10A26BD6" w14:textId="77777777" w:rsidR="00B35984" w:rsidRPr="007413EC" w:rsidRDefault="00B35984" w:rsidP="007413EC">
      <w:pPr>
        <w:jc w:val="both"/>
      </w:pPr>
      <w:r w:rsidRPr="007413EC">
        <w:t>e)</w:t>
      </w:r>
      <w:r w:rsidRPr="007413EC">
        <w:tab/>
        <w:t>V případě kritické chyby se prodlužuje záruka o celou dobu trvání opravy chyby počínaje dnem ohlášení chyby.</w:t>
      </w:r>
    </w:p>
    <w:p w14:paraId="420F99CE" w14:textId="77777777" w:rsidR="00B35984" w:rsidRPr="007413EC" w:rsidRDefault="00B35984" w:rsidP="007413EC">
      <w:pPr>
        <w:jc w:val="both"/>
      </w:pPr>
      <w:r w:rsidRPr="007413EC">
        <w:t>f)</w:t>
      </w:r>
      <w:r w:rsidRPr="007413EC">
        <w:tab/>
        <w:t>Sporné chyby budou řešeny vedoucími pracovních skupin a pověřenými členy pracovních skupin.</w:t>
      </w:r>
    </w:p>
    <w:p w14:paraId="6B8C3BFD" w14:textId="771A162E" w:rsidR="00B35984" w:rsidRPr="007413EC" w:rsidRDefault="00B35984" w:rsidP="007413EC">
      <w:pPr>
        <w:jc w:val="both"/>
        <w:rPr>
          <w:b/>
          <w:bCs/>
        </w:rPr>
      </w:pPr>
      <w:r w:rsidRPr="007413EC">
        <w:t>g)</w:t>
      </w:r>
      <w:r w:rsidRPr="007413EC">
        <w:tab/>
        <w:t xml:space="preserve">V případě, že chyba nevznikla vinou </w:t>
      </w:r>
      <w:r w:rsidR="00CE2810">
        <w:rPr>
          <w:szCs w:val="22"/>
          <w:lang w:val="en-US" w:eastAsia="en-US"/>
        </w:rPr>
        <w:t xml:space="preserve">prodávajícího </w:t>
      </w:r>
      <w:r w:rsidRPr="007413EC">
        <w:t xml:space="preserve">a </w:t>
      </w:r>
      <w:r w:rsidR="00CE2810">
        <w:t xml:space="preserve">kupující </w:t>
      </w:r>
      <w:r w:rsidRPr="007413EC">
        <w:t xml:space="preserve">požaduje odstranění takovéto chyby </w:t>
      </w:r>
      <w:r w:rsidR="00CE2810">
        <w:rPr>
          <w:szCs w:val="22"/>
          <w:lang w:val="en-US" w:eastAsia="en-US"/>
        </w:rPr>
        <w:t>prodávajícím</w:t>
      </w:r>
      <w:r w:rsidR="00F83CC0">
        <w:t xml:space="preserve">, </w:t>
      </w:r>
      <w:r w:rsidRPr="007413EC">
        <w:t>má poskytovatel právo vyúčtovat náklady spojené s identifikací této chyby a její případnou opravou.</w:t>
      </w:r>
    </w:p>
    <w:p w14:paraId="7DE65609" w14:textId="77777777" w:rsidR="00B35984" w:rsidRDefault="00B35984" w:rsidP="007413EC">
      <w:pPr>
        <w:jc w:val="both"/>
        <w:rPr>
          <w:b/>
          <w:bCs/>
        </w:rPr>
      </w:pPr>
    </w:p>
    <w:p w14:paraId="087FA4AA" w14:textId="77777777" w:rsidR="007413EC" w:rsidRDefault="007413EC" w:rsidP="007413EC">
      <w:pPr>
        <w:jc w:val="both"/>
        <w:rPr>
          <w:b/>
          <w:bCs/>
        </w:rPr>
      </w:pPr>
    </w:p>
    <w:p w14:paraId="23DCB7F2" w14:textId="5235CFE5" w:rsidR="00CE2810" w:rsidRDefault="00CE2810" w:rsidP="00F83CC0">
      <w:pPr>
        <w:pStyle w:val="Nadpis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 w:rsidRPr="007413EC">
        <w:rPr>
          <w:rFonts w:ascii="Times New Roman" w:hAnsi="Times New Roman" w:cs="Times New Roman"/>
        </w:rPr>
        <w:t>III</w:t>
      </w:r>
      <w:r w:rsidR="007413EC" w:rsidRPr="007413EC">
        <w:rPr>
          <w:rFonts w:ascii="Times New Roman" w:hAnsi="Times New Roman" w:cs="Times New Roman"/>
        </w:rPr>
        <w:t>.</w:t>
      </w:r>
    </w:p>
    <w:p w14:paraId="65897C81" w14:textId="77777777" w:rsidR="007413EC" w:rsidRDefault="007413EC" w:rsidP="00F83CC0">
      <w:pPr>
        <w:pStyle w:val="Nadpis1"/>
        <w:jc w:val="center"/>
        <w:rPr>
          <w:rFonts w:ascii="Times New Roman" w:hAnsi="Times New Roman" w:cs="Times New Roman"/>
        </w:rPr>
      </w:pPr>
      <w:r w:rsidRPr="007413EC">
        <w:rPr>
          <w:rFonts w:ascii="Times New Roman" w:hAnsi="Times New Roman" w:cs="Times New Roman"/>
        </w:rPr>
        <w:t>Zajištění kybernetické bezpečnosti</w:t>
      </w:r>
    </w:p>
    <w:p w14:paraId="4C97B96A" w14:textId="77777777" w:rsidR="00E17EB5" w:rsidRPr="00E17EB5" w:rsidRDefault="00E17EB5" w:rsidP="00D57DF7"/>
    <w:p w14:paraId="667A468A" w14:textId="10F30B1C" w:rsidR="007413EC" w:rsidRPr="004A1FDC" w:rsidRDefault="007413EC" w:rsidP="007413EC">
      <w:pPr>
        <w:jc w:val="both"/>
        <w:rPr>
          <w:szCs w:val="22"/>
          <w:lang w:eastAsia="en-US"/>
        </w:rPr>
      </w:pPr>
      <w:r w:rsidRPr="007413EC">
        <w:rPr>
          <w:szCs w:val="22"/>
          <w:lang w:val="en-US" w:eastAsia="en-US"/>
        </w:rPr>
        <w:t>a)</w:t>
      </w:r>
      <w:r w:rsidRPr="004A1FDC">
        <w:rPr>
          <w:szCs w:val="22"/>
          <w:lang w:eastAsia="en-US"/>
        </w:rPr>
        <w:tab/>
        <w:t>Prodávající se zavazuje navrhnout a realizovat pro kupujícího veškerá opatření k tomu, aby systém (a zejména data v něm obsažená) byl ochráněn před kybernetickými útoky ze strany třetích subjektů.</w:t>
      </w:r>
    </w:p>
    <w:p w14:paraId="7BF108A0" w14:textId="56FDF9DA" w:rsidR="007413EC" w:rsidRPr="004A1FDC" w:rsidRDefault="007413EC" w:rsidP="007413EC">
      <w:pPr>
        <w:jc w:val="both"/>
        <w:rPr>
          <w:szCs w:val="22"/>
          <w:lang w:eastAsia="en-US"/>
        </w:rPr>
      </w:pPr>
      <w:r w:rsidRPr="004A1FDC">
        <w:rPr>
          <w:szCs w:val="22"/>
          <w:lang w:eastAsia="en-US"/>
        </w:rPr>
        <w:t xml:space="preserve">b) </w:t>
      </w:r>
      <w:r w:rsidRPr="004A1FDC">
        <w:rPr>
          <w:szCs w:val="22"/>
          <w:lang w:eastAsia="en-US"/>
        </w:rPr>
        <w:tab/>
        <w:t>Součástí uvedených opatření bude zejména:</w:t>
      </w:r>
    </w:p>
    <w:p w14:paraId="68E4E2ED" w14:textId="77777777" w:rsidR="007413EC" w:rsidRPr="007413EC" w:rsidRDefault="007413EC" w:rsidP="007413EC">
      <w:pPr>
        <w:numPr>
          <w:ilvl w:val="0"/>
          <w:numId w:val="36"/>
        </w:numPr>
        <w:tabs>
          <w:tab w:val="left" w:pos="567"/>
          <w:tab w:val="left" w:pos="9498"/>
        </w:tabs>
        <w:ind w:left="0" w:firstLine="0"/>
        <w:jc w:val="both"/>
        <w:rPr>
          <w:color w:val="000000"/>
        </w:rPr>
      </w:pPr>
      <w:r w:rsidRPr="007413EC">
        <w:rPr>
          <w:color w:val="000000"/>
        </w:rPr>
        <w:t>návrh opatření a ochranných procesů</w:t>
      </w:r>
    </w:p>
    <w:p w14:paraId="2FE2813B" w14:textId="77777777" w:rsidR="007413EC" w:rsidRPr="00F230A7" w:rsidRDefault="007413EC" w:rsidP="007413EC">
      <w:pPr>
        <w:numPr>
          <w:ilvl w:val="0"/>
          <w:numId w:val="36"/>
        </w:numPr>
        <w:tabs>
          <w:tab w:val="left" w:pos="567"/>
          <w:tab w:val="left" w:pos="9498"/>
        </w:tabs>
        <w:ind w:left="0" w:firstLine="0"/>
        <w:jc w:val="both"/>
      </w:pPr>
      <w:r w:rsidRPr="007413EC">
        <w:rPr>
          <w:color w:val="000000"/>
        </w:rPr>
        <w:t>implementace navržených opatření a ochranných procesů</w:t>
      </w:r>
    </w:p>
    <w:p w14:paraId="1F8473D3" w14:textId="77777777" w:rsidR="00BF34D7" w:rsidRPr="007413EC" w:rsidRDefault="00F230A7" w:rsidP="007413EC">
      <w:pPr>
        <w:numPr>
          <w:ilvl w:val="0"/>
          <w:numId w:val="36"/>
        </w:numPr>
        <w:tabs>
          <w:tab w:val="left" w:pos="567"/>
          <w:tab w:val="left" w:pos="9498"/>
        </w:tabs>
        <w:ind w:left="0" w:firstLine="0"/>
        <w:jc w:val="both"/>
      </w:pPr>
      <w:r>
        <w:rPr>
          <w:color w:val="000000"/>
        </w:rPr>
        <w:t>nastavení bezpečnostní politiky a její průběžná aktualizace po celou dobu záruky</w:t>
      </w:r>
    </w:p>
    <w:p w14:paraId="375C32C1" w14:textId="77777777" w:rsidR="00F230A7" w:rsidRDefault="007413EC" w:rsidP="00F230A7">
      <w:pPr>
        <w:numPr>
          <w:ilvl w:val="0"/>
          <w:numId w:val="36"/>
        </w:numPr>
        <w:tabs>
          <w:tab w:val="left" w:pos="567"/>
          <w:tab w:val="left" w:pos="9498"/>
        </w:tabs>
        <w:ind w:left="0" w:firstLine="0"/>
        <w:jc w:val="both"/>
      </w:pPr>
      <w:r w:rsidRPr="007413EC">
        <w:t>průběžná kontrola</w:t>
      </w:r>
    </w:p>
    <w:p w14:paraId="78EBE9FD" w14:textId="513DFF0A" w:rsidR="00E17EB5" w:rsidRPr="00F230A7" w:rsidRDefault="00F230A7" w:rsidP="00F230A7">
      <w:pPr>
        <w:numPr>
          <w:ilvl w:val="0"/>
          <w:numId w:val="36"/>
        </w:numPr>
        <w:tabs>
          <w:tab w:val="left" w:pos="567"/>
          <w:tab w:val="left" w:pos="9498"/>
        </w:tabs>
        <w:ind w:left="0" w:firstLine="0"/>
        <w:jc w:val="both"/>
      </w:pPr>
      <w:r w:rsidRPr="00F230A7">
        <w:rPr>
          <w:color w:val="000000"/>
        </w:rPr>
        <w:t xml:space="preserve">dostupnost/reakce na bezpečnostní hrozby: nepřetržitě (24/7) </w:t>
      </w:r>
    </w:p>
    <w:p w14:paraId="02621B65" w14:textId="77777777" w:rsidR="00F230A7" w:rsidRPr="00D57DF7" w:rsidRDefault="00F230A7" w:rsidP="00D57DF7">
      <w:pPr>
        <w:numPr>
          <w:ilvl w:val="0"/>
          <w:numId w:val="36"/>
        </w:numPr>
        <w:tabs>
          <w:tab w:val="left" w:pos="567"/>
          <w:tab w:val="left" w:pos="9498"/>
        </w:tabs>
        <w:ind w:left="0" w:firstLine="0"/>
        <w:jc w:val="both"/>
        <w:rPr>
          <w:color w:val="000000"/>
        </w:rPr>
      </w:pPr>
      <w:r w:rsidRPr="00D57DF7">
        <w:rPr>
          <w:color w:val="000000"/>
        </w:rPr>
        <w:t>vzdálená správa</w:t>
      </w:r>
    </w:p>
    <w:p w14:paraId="08C1A698" w14:textId="2068F9C5" w:rsidR="007413EC" w:rsidRPr="007413EC" w:rsidRDefault="007413EC" w:rsidP="007413EC">
      <w:pPr>
        <w:jc w:val="both"/>
        <w:rPr>
          <w:szCs w:val="22"/>
        </w:rPr>
      </w:pPr>
      <w:r w:rsidRPr="007413EC">
        <w:rPr>
          <w:szCs w:val="22"/>
        </w:rPr>
        <w:t>c)</w:t>
      </w:r>
      <w:r w:rsidRPr="007413EC">
        <w:rPr>
          <w:szCs w:val="22"/>
        </w:rPr>
        <w:tab/>
        <w:t xml:space="preserve">Veškerá opatření týkající se kybernetické bezpečnosti musí být v souladu s právními předpisy a </w:t>
      </w:r>
      <w:r>
        <w:rPr>
          <w:szCs w:val="22"/>
        </w:rPr>
        <w:t>prodávající</w:t>
      </w:r>
      <w:r w:rsidRPr="007413EC">
        <w:rPr>
          <w:szCs w:val="22"/>
        </w:rPr>
        <w:t xml:space="preserve"> má povinnost </w:t>
      </w:r>
      <w:r>
        <w:rPr>
          <w:szCs w:val="22"/>
        </w:rPr>
        <w:t>systé</w:t>
      </w:r>
      <w:r w:rsidRPr="007413EC">
        <w:rPr>
          <w:szCs w:val="22"/>
        </w:rPr>
        <w:t>m sledovat a upozorňovat či navrhovat ochranná opatření.</w:t>
      </w:r>
    </w:p>
    <w:p w14:paraId="0820D1D8" w14:textId="7B7254A6" w:rsidR="007413EC" w:rsidRDefault="007413EC" w:rsidP="007413EC">
      <w:pPr>
        <w:jc w:val="both"/>
        <w:rPr>
          <w:color w:val="000000"/>
          <w:szCs w:val="22"/>
        </w:rPr>
      </w:pPr>
      <w:r w:rsidRPr="007413EC">
        <w:rPr>
          <w:szCs w:val="22"/>
        </w:rPr>
        <w:t>d)</w:t>
      </w:r>
      <w:r w:rsidRPr="007413EC">
        <w:rPr>
          <w:szCs w:val="22"/>
        </w:rPr>
        <w:tab/>
        <w:t xml:space="preserve">Pokud po implementaci </w:t>
      </w:r>
      <w:r w:rsidRPr="007413EC">
        <w:rPr>
          <w:color w:val="000000"/>
          <w:szCs w:val="22"/>
        </w:rPr>
        <w:t xml:space="preserve">navržených opatření a ochranných procesů </w:t>
      </w:r>
      <w:r>
        <w:rPr>
          <w:color w:val="000000"/>
          <w:szCs w:val="22"/>
        </w:rPr>
        <w:t>prodávající</w:t>
      </w:r>
      <w:r w:rsidRPr="007413EC">
        <w:rPr>
          <w:color w:val="000000"/>
          <w:szCs w:val="22"/>
        </w:rPr>
        <w:t xml:space="preserve"> zjistí neobvyklá rizika (zejména nestandardní pokusy o kybernetické útoky případně porušení ochranných procesů – a to i ze strany zaměstnanců </w:t>
      </w:r>
      <w:r>
        <w:rPr>
          <w:color w:val="000000"/>
          <w:szCs w:val="22"/>
        </w:rPr>
        <w:t>kupujícího</w:t>
      </w:r>
      <w:r w:rsidRPr="007413EC">
        <w:rPr>
          <w:color w:val="000000"/>
          <w:szCs w:val="22"/>
        </w:rPr>
        <w:t xml:space="preserve">) je povinen tyto skutečnosti bezodkladně hlásit </w:t>
      </w:r>
      <w:r w:rsidR="00CE2810">
        <w:rPr>
          <w:color w:val="000000"/>
          <w:szCs w:val="22"/>
        </w:rPr>
        <w:t>kupujícímu</w:t>
      </w:r>
      <w:r w:rsidRPr="0004650B">
        <w:rPr>
          <w:color w:val="000000"/>
          <w:szCs w:val="22"/>
        </w:rPr>
        <w:t>.</w:t>
      </w:r>
    </w:p>
    <w:p w14:paraId="6E1EED8D" w14:textId="77777777" w:rsidR="00757B4B" w:rsidRDefault="00757B4B" w:rsidP="007413EC">
      <w:pPr>
        <w:jc w:val="both"/>
        <w:rPr>
          <w:color w:val="000000"/>
          <w:szCs w:val="22"/>
        </w:rPr>
      </w:pPr>
    </w:p>
    <w:p w14:paraId="338C1D9B" w14:textId="77777777" w:rsidR="00757B4B" w:rsidRPr="007413EC" w:rsidRDefault="00757B4B" w:rsidP="007413EC">
      <w:pPr>
        <w:jc w:val="both"/>
        <w:rPr>
          <w:b/>
          <w:bCs/>
        </w:rPr>
      </w:pPr>
    </w:p>
    <w:p w14:paraId="21589F19" w14:textId="77777777" w:rsidR="00B35984" w:rsidRPr="007413EC" w:rsidRDefault="00B35984" w:rsidP="007413EC">
      <w:pPr>
        <w:jc w:val="center"/>
        <w:rPr>
          <w:b/>
          <w:bCs/>
        </w:rPr>
      </w:pPr>
    </w:p>
    <w:p w14:paraId="5FDC491D" w14:textId="31161A26" w:rsidR="00686071" w:rsidRPr="007413EC" w:rsidRDefault="00AD2F05" w:rsidP="007413EC">
      <w:pPr>
        <w:jc w:val="center"/>
        <w:outlineLvl w:val="0"/>
        <w:rPr>
          <w:b/>
          <w:bCs/>
          <w:color w:val="000000"/>
        </w:rPr>
      </w:pPr>
      <w:r w:rsidRPr="007413EC">
        <w:rPr>
          <w:b/>
          <w:bCs/>
          <w:color w:val="000000"/>
        </w:rPr>
        <w:t xml:space="preserve">Čl. </w:t>
      </w:r>
      <w:r w:rsidR="00CE2810">
        <w:rPr>
          <w:b/>
          <w:bCs/>
          <w:color w:val="000000"/>
        </w:rPr>
        <w:t>IX</w:t>
      </w:r>
      <w:r w:rsidRPr="007413EC">
        <w:rPr>
          <w:b/>
          <w:bCs/>
          <w:color w:val="000000"/>
        </w:rPr>
        <w:t>.</w:t>
      </w:r>
    </w:p>
    <w:p w14:paraId="20EDBEDF" w14:textId="77777777" w:rsidR="00686071" w:rsidRPr="007413EC" w:rsidRDefault="00AD2F05" w:rsidP="007413EC">
      <w:pPr>
        <w:jc w:val="center"/>
        <w:rPr>
          <w:b/>
          <w:bCs/>
          <w:color w:val="000000"/>
        </w:rPr>
      </w:pPr>
      <w:r w:rsidRPr="007413EC">
        <w:rPr>
          <w:b/>
          <w:bCs/>
          <w:color w:val="000000"/>
        </w:rPr>
        <w:t>Doručování</w:t>
      </w:r>
    </w:p>
    <w:p w14:paraId="5BC0229D" w14:textId="77777777" w:rsidR="00686071" w:rsidRPr="007413EC" w:rsidRDefault="00686071" w:rsidP="007413EC">
      <w:pPr>
        <w:jc w:val="center"/>
        <w:rPr>
          <w:b/>
          <w:bCs/>
          <w:color w:val="000000"/>
        </w:rPr>
      </w:pPr>
    </w:p>
    <w:p w14:paraId="74FCC450" w14:textId="382174CF" w:rsidR="00A23B04" w:rsidRPr="007413EC" w:rsidRDefault="00AD2F05" w:rsidP="007413EC">
      <w:pPr>
        <w:ind w:left="426" w:hanging="426"/>
        <w:jc w:val="both"/>
      </w:pPr>
      <w:r w:rsidRPr="007413EC">
        <w:t xml:space="preserve">1. </w:t>
      </w:r>
      <w:r w:rsidRPr="007413EC">
        <w:tab/>
      </w:r>
      <w:r w:rsidR="00861583">
        <w:t xml:space="preserve">Kontaktní osoby </w:t>
      </w:r>
      <w:r w:rsidRPr="007413EC">
        <w:t xml:space="preserve">pro účely doručování dle této smlouvy </w:t>
      </w:r>
      <w:r w:rsidR="007424BD">
        <w:t xml:space="preserve">budou </w:t>
      </w:r>
      <w:r w:rsidR="00A5355B">
        <w:t xml:space="preserve">jmenovány do 15ti dnů od podpisu této smlouvy. </w:t>
      </w:r>
    </w:p>
    <w:p w14:paraId="200424C1" w14:textId="26BBB25B" w:rsidR="00686071" w:rsidRPr="007413EC" w:rsidRDefault="00AD2F05" w:rsidP="007413EC">
      <w:pPr>
        <w:tabs>
          <w:tab w:val="left" w:pos="426"/>
        </w:tabs>
        <w:ind w:left="426" w:hanging="426"/>
        <w:jc w:val="both"/>
      </w:pPr>
      <w:r w:rsidRPr="007413EC">
        <w:lastRenderedPageBreak/>
        <w:t xml:space="preserve">2. </w:t>
      </w:r>
      <w:r w:rsidRPr="007413EC">
        <w:tab/>
      </w:r>
      <w:r w:rsidRPr="007413EC">
        <w:rPr>
          <w:bCs/>
        </w:rPr>
        <w:t>Adresou pro doručení písemnosti je adresa smluvní strany uvedená v záhlaví této smlouvy, nebo jiná adresa prokazatelně sdělená druhé smluvní straně</w:t>
      </w:r>
      <w:r w:rsidR="00BA7473">
        <w:t xml:space="preserve">. </w:t>
      </w:r>
      <w:r w:rsidRPr="007413EC">
        <w:t>Smluvní strany se zavazují, že v případě změny v níže uvedených údajích pro doručování a komunikaci takovou změnu oznámí bez zbytečného odkladu druhé straně.</w:t>
      </w:r>
    </w:p>
    <w:p w14:paraId="5A02C4F9" w14:textId="77777777" w:rsidR="00686071" w:rsidRDefault="00686071" w:rsidP="007413EC">
      <w:pPr>
        <w:rPr>
          <w:b/>
          <w:bCs/>
        </w:rPr>
      </w:pPr>
    </w:p>
    <w:p w14:paraId="6BCFCC4A" w14:textId="77777777" w:rsidR="00BA7473" w:rsidRDefault="00BA7473" w:rsidP="007413EC">
      <w:pPr>
        <w:rPr>
          <w:b/>
          <w:bCs/>
        </w:rPr>
      </w:pPr>
    </w:p>
    <w:p w14:paraId="4AEE6B78" w14:textId="77777777" w:rsidR="00BA7473" w:rsidRDefault="00BA7473" w:rsidP="007413EC">
      <w:pPr>
        <w:rPr>
          <w:b/>
          <w:bCs/>
        </w:rPr>
      </w:pPr>
    </w:p>
    <w:p w14:paraId="46F06AAE" w14:textId="77777777" w:rsidR="00BA7473" w:rsidRDefault="00BA7473" w:rsidP="007413EC">
      <w:pPr>
        <w:rPr>
          <w:b/>
          <w:bCs/>
        </w:rPr>
      </w:pPr>
    </w:p>
    <w:p w14:paraId="0AB45195" w14:textId="77777777" w:rsidR="00BA7473" w:rsidRPr="007413EC" w:rsidRDefault="00BA7473" w:rsidP="007413EC">
      <w:pPr>
        <w:rPr>
          <w:b/>
          <w:bCs/>
        </w:rPr>
      </w:pPr>
    </w:p>
    <w:p w14:paraId="374B5B86" w14:textId="2E1B5E1F" w:rsidR="0066471F" w:rsidRPr="007413EC" w:rsidRDefault="00AD2F05" w:rsidP="007413EC">
      <w:pPr>
        <w:jc w:val="center"/>
        <w:outlineLvl w:val="0"/>
        <w:rPr>
          <w:b/>
          <w:bCs/>
          <w:color w:val="000000"/>
        </w:rPr>
      </w:pPr>
      <w:r w:rsidRPr="007413EC">
        <w:rPr>
          <w:b/>
          <w:bCs/>
          <w:color w:val="000000"/>
        </w:rPr>
        <w:t xml:space="preserve">Čl. </w:t>
      </w:r>
      <w:r w:rsidR="00CE2810">
        <w:rPr>
          <w:b/>
          <w:bCs/>
          <w:color w:val="000000"/>
        </w:rPr>
        <w:t>X</w:t>
      </w:r>
      <w:r w:rsidRPr="007413EC">
        <w:rPr>
          <w:b/>
          <w:bCs/>
          <w:color w:val="000000"/>
        </w:rPr>
        <w:t>.</w:t>
      </w:r>
    </w:p>
    <w:p w14:paraId="61030011" w14:textId="77777777" w:rsidR="0066471F" w:rsidRPr="007413EC" w:rsidRDefault="00AD2F05" w:rsidP="007413EC">
      <w:pPr>
        <w:jc w:val="center"/>
        <w:rPr>
          <w:b/>
          <w:bCs/>
          <w:color w:val="000000"/>
        </w:rPr>
      </w:pPr>
      <w:r w:rsidRPr="007413EC">
        <w:rPr>
          <w:b/>
          <w:bCs/>
          <w:color w:val="000000"/>
        </w:rPr>
        <w:t>Vztahy k orgánům státní správy</w:t>
      </w:r>
    </w:p>
    <w:p w14:paraId="4B266497" w14:textId="77777777" w:rsidR="00686071" w:rsidRPr="007413EC" w:rsidRDefault="00686071" w:rsidP="007413EC">
      <w:pPr>
        <w:jc w:val="center"/>
        <w:rPr>
          <w:b/>
          <w:bCs/>
        </w:rPr>
      </w:pPr>
    </w:p>
    <w:p w14:paraId="1AEDDB96" w14:textId="77777777" w:rsidR="00A23B04" w:rsidRPr="004A1FDC" w:rsidRDefault="00F839D3" w:rsidP="007413EC">
      <w:pPr>
        <w:numPr>
          <w:ilvl w:val="1"/>
          <w:numId w:val="12"/>
        </w:numPr>
        <w:ind w:left="426" w:hanging="426"/>
        <w:jc w:val="both"/>
        <w:rPr>
          <w:color w:val="000000"/>
        </w:rPr>
      </w:pPr>
      <w:r w:rsidRPr="004A1FDC">
        <w:rPr>
          <w:color w:val="000000"/>
        </w:rPr>
        <w:t xml:space="preserve">Prodávající se zavazuje spolupůsobit při výkonu finanční kontroly ve smyslu § 2 písm. e) zákona č. 320/2001 Sb., o finanční kontrole ve veřejné správě a o změně některých zákonů (zákon o finanční kontrole), ve znění pozdějších předpisů. </w:t>
      </w:r>
    </w:p>
    <w:p w14:paraId="320DBE18" w14:textId="77777777" w:rsidR="00A23B04" w:rsidRPr="00F83CC0" w:rsidRDefault="00F839D3" w:rsidP="007413EC">
      <w:pPr>
        <w:numPr>
          <w:ilvl w:val="1"/>
          <w:numId w:val="12"/>
        </w:numPr>
        <w:ind w:left="426" w:hanging="426"/>
        <w:jc w:val="both"/>
        <w:rPr>
          <w:color w:val="000000"/>
        </w:rPr>
      </w:pPr>
      <w:r w:rsidRPr="004A1FDC">
        <w:rPr>
          <w:color w:val="000000"/>
        </w:rPr>
        <w:t>Smluvní strany prohlašují, že předem souhlasí, v souladu se zněním zákona č. 106/1999 Sb., o svobodném přístupu k informacím, s možným zpřístupněním, či zveřejněním celé této smlouvy v jejím plném znění, jakož i všech úkonů a okolností s touto smlouvou souvisejících, ke kterému může kdykoli v budoucnu dojít</w:t>
      </w:r>
      <w:r w:rsidR="00AD2F05" w:rsidRPr="00F83CC0">
        <w:rPr>
          <w:color w:val="000000"/>
        </w:rPr>
        <w:t>.</w:t>
      </w:r>
    </w:p>
    <w:p w14:paraId="544265D3" w14:textId="77777777" w:rsidR="00A23B04" w:rsidRPr="007413EC" w:rsidRDefault="00AD2F05" w:rsidP="007413EC">
      <w:pPr>
        <w:numPr>
          <w:ilvl w:val="1"/>
          <w:numId w:val="12"/>
        </w:numPr>
        <w:ind w:left="426" w:hanging="426"/>
        <w:jc w:val="both"/>
        <w:rPr>
          <w:color w:val="000000"/>
        </w:rPr>
      </w:pPr>
      <w:r w:rsidRPr="00F83CC0">
        <w:rPr>
          <w:color w:val="000000"/>
        </w:rPr>
        <w:t xml:space="preserve">Prodávající </w:t>
      </w:r>
      <w:r w:rsidRPr="00F83CC0">
        <w:t xml:space="preserve">prohlašuje, že před uzavřením této kupní </w:t>
      </w:r>
      <w:r w:rsidR="00E63771" w:rsidRPr="00F83CC0">
        <w:t xml:space="preserve">(licenční) </w:t>
      </w:r>
      <w:r w:rsidRPr="00F83CC0">
        <w:t>smlouvy učinil veškeré úkony nutné pro</w:t>
      </w:r>
      <w:r w:rsidRPr="007413EC">
        <w:t xml:space="preserve"> zjištění skrytých překážek pro realizaci dodávky dle této smlouvy.  Dále prodávající prohlašuje, že před uzavřením smlouvy provedl kontrolu výpočtů pro návrh všech částí realizace, překontroloval veškeré poskytnuté podklady, vzájemně porovnal a ověřil jejich správnost a prohlašuje, že nezjistil nevhodnost dokumentace či ostatních podkladů poskytnutých kupujícím. Prodávající v souvislosti s prohlášeními učiněnými výše dále bere na vědomí, že podklady předané k výběrovému řízení jsou konečné, v případě potřeby jejich doplnění jdou veškeré náklady s tímto spojené k tíži dodavatele a tento není oprávněn uplatňovat vůči kupujícímu z tohoto titulu jakékoliv nároky či odstoupit od smlouvy, s čímž výslovně souhlasí.</w:t>
      </w:r>
    </w:p>
    <w:p w14:paraId="124937F5" w14:textId="77777777" w:rsidR="00700362" w:rsidRPr="007413EC" w:rsidRDefault="00700362" w:rsidP="007413EC">
      <w:pPr>
        <w:ind w:left="426"/>
        <w:jc w:val="both"/>
      </w:pPr>
    </w:p>
    <w:p w14:paraId="1DF45F7D" w14:textId="27F0F41E" w:rsidR="007413EC" w:rsidRPr="007413EC" w:rsidRDefault="00A10FF4" w:rsidP="007413EC">
      <w:pPr>
        <w:jc w:val="center"/>
        <w:rPr>
          <w:b/>
          <w:bCs/>
        </w:rPr>
      </w:pPr>
      <w:r>
        <w:rPr>
          <w:b/>
          <w:bCs/>
        </w:rPr>
        <w:t>XI</w:t>
      </w:r>
      <w:r w:rsidR="007413EC" w:rsidRPr="007413EC">
        <w:rPr>
          <w:b/>
          <w:bCs/>
        </w:rPr>
        <w:t>.</w:t>
      </w:r>
    </w:p>
    <w:p w14:paraId="42FFFBB4" w14:textId="77777777" w:rsidR="007413EC" w:rsidRDefault="007413EC" w:rsidP="007413EC">
      <w:pPr>
        <w:pStyle w:val="Nadpis1"/>
        <w:jc w:val="center"/>
        <w:rPr>
          <w:rFonts w:ascii="Times New Roman" w:hAnsi="Times New Roman" w:cs="Times New Roman"/>
        </w:rPr>
      </w:pPr>
      <w:r w:rsidRPr="007413EC">
        <w:rPr>
          <w:rFonts w:ascii="Times New Roman" w:hAnsi="Times New Roman" w:cs="Times New Roman"/>
        </w:rPr>
        <w:t>Náhrada škody</w:t>
      </w:r>
    </w:p>
    <w:p w14:paraId="71B2B4EE" w14:textId="77777777" w:rsidR="00A10FF4" w:rsidRPr="00A10FF4" w:rsidRDefault="00A10FF4" w:rsidP="00D57DF7"/>
    <w:p w14:paraId="3BC33EC8" w14:textId="562B2B5A" w:rsidR="00CE2810" w:rsidRDefault="00CE2810" w:rsidP="00F83CC0">
      <w:pPr>
        <w:pStyle w:val="Odstavecseseznamem"/>
        <w:tabs>
          <w:tab w:val="left" w:pos="426"/>
        </w:tabs>
        <w:ind w:left="426" w:hanging="426"/>
      </w:pPr>
      <w:r>
        <w:t>1.</w:t>
      </w:r>
      <w:r>
        <w:tab/>
      </w:r>
      <w:r w:rsidR="007413EC">
        <w:t>Prodávající</w:t>
      </w:r>
      <w:r w:rsidR="007413EC" w:rsidRPr="007413EC">
        <w:t xml:space="preserve"> a </w:t>
      </w:r>
      <w:r w:rsidR="007413EC">
        <w:t>kupující</w:t>
      </w:r>
      <w:r w:rsidR="007413EC" w:rsidRPr="007413EC">
        <w:t xml:space="preserve"> se dohodli, že náhrada škody podle této smlouvy není nijak omezena.</w:t>
      </w:r>
    </w:p>
    <w:p w14:paraId="27C9535D" w14:textId="59A0C2BF" w:rsidR="00700362" w:rsidRPr="007413EC" w:rsidRDefault="00CE2810" w:rsidP="00F83CC0">
      <w:pPr>
        <w:pStyle w:val="Odstavecseseznamem"/>
        <w:tabs>
          <w:tab w:val="left" w:pos="426"/>
        </w:tabs>
        <w:ind w:left="426" w:hanging="426"/>
      </w:pPr>
      <w:r>
        <w:t>2.</w:t>
      </w:r>
      <w:r>
        <w:tab/>
        <w:t>Prodávající</w:t>
      </w:r>
      <w:r w:rsidRPr="007413EC">
        <w:t xml:space="preserve"> bere na vědomí, že předmět plnění podle této smlouvy zahrnuje klíčové prvky systému řízení výroby i navazujících administrativních činností </w:t>
      </w:r>
      <w:r>
        <w:t xml:space="preserve">kupujícího </w:t>
      </w:r>
      <w:r w:rsidRPr="007413EC">
        <w:t xml:space="preserve">a případné omezení či úplná ztráty funkcionality systému má zcela zásadní dopady na podnikatelskou činnost </w:t>
      </w:r>
      <w:r>
        <w:t>kupujícího, resp. kooperujících subjektů</w:t>
      </w:r>
      <w:r w:rsidRPr="007413EC">
        <w:t xml:space="preserve">. Proto obě strany sjednávají, že klíčovým faktorem pro výpočet případné náhrady škody podle této smlouvy bude případné snížení množství zakázek /obratu/ </w:t>
      </w:r>
      <w:r>
        <w:t xml:space="preserve">kupujícího, resp. kooperujících subjektů </w:t>
      </w:r>
      <w:r w:rsidRPr="007413EC">
        <w:t xml:space="preserve">způsobeného prostoji výroby v důsledku </w:t>
      </w:r>
      <w:r>
        <w:t>porušení smlouvy prodávajícím</w:t>
      </w:r>
      <w:r w:rsidRPr="007413EC">
        <w:t xml:space="preserve"> v porovnání s ekonomickým ukazateli za předchozí účetní období. </w:t>
      </w:r>
    </w:p>
    <w:p w14:paraId="718FD4E6" w14:textId="77777777" w:rsidR="00700362" w:rsidRPr="007413EC" w:rsidRDefault="00700362" w:rsidP="007413EC">
      <w:pPr>
        <w:ind w:left="426"/>
        <w:jc w:val="both"/>
      </w:pPr>
    </w:p>
    <w:p w14:paraId="35E76BA6" w14:textId="77777777" w:rsidR="00700362" w:rsidRPr="007413EC" w:rsidRDefault="00700362" w:rsidP="007413EC">
      <w:pPr>
        <w:ind w:left="426"/>
        <w:jc w:val="both"/>
        <w:rPr>
          <w:color w:val="000000"/>
        </w:rPr>
      </w:pPr>
    </w:p>
    <w:p w14:paraId="0A198EF5" w14:textId="464B3EB4" w:rsidR="0066471F" w:rsidRPr="00740594" w:rsidRDefault="00443C60" w:rsidP="007413EC">
      <w:pPr>
        <w:jc w:val="center"/>
        <w:rPr>
          <w:b/>
          <w:bCs/>
        </w:rPr>
      </w:pPr>
      <w:r w:rsidRPr="00D57DF7">
        <w:rPr>
          <w:b/>
          <w:bCs/>
        </w:rPr>
        <w:t>XII</w:t>
      </w:r>
      <w:r w:rsidR="007413EC" w:rsidRPr="00D57DF7">
        <w:rPr>
          <w:b/>
          <w:bCs/>
        </w:rPr>
        <w:t>.</w:t>
      </w:r>
    </w:p>
    <w:p w14:paraId="118E03B4" w14:textId="77777777" w:rsidR="001E4AFE" w:rsidRPr="007413EC" w:rsidRDefault="00AD2F05" w:rsidP="007413EC">
      <w:pPr>
        <w:jc w:val="center"/>
        <w:rPr>
          <w:b/>
        </w:rPr>
      </w:pPr>
      <w:r w:rsidRPr="007413EC">
        <w:rPr>
          <w:b/>
        </w:rPr>
        <w:t>Závěrečná ustanovení</w:t>
      </w:r>
    </w:p>
    <w:p w14:paraId="1030DACC" w14:textId="77777777" w:rsidR="001E4AFE" w:rsidRPr="007413EC" w:rsidRDefault="001E4AFE" w:rsidP="007413EC">
      <w:pPr>
        <w:jc w:val="center"/>
        <w:rPr>
          <w:b/>
        </w:rPr>
      </w:pPr>
    </w:p>
    <w:p w14:paraId="3D4685BF" w14:textId="77777777" w:rsidR="00AF551C" w:rsidRPr="004A1FDC" w:rsidRDefault="00AD2F05" w:rsidP="007413EC">
      <w:pPr>
        <w:numPr>
          <w:ilvl w:val="0"/>
          <w:numId w:val="31"/>
        </w:numPr>
        <w:ind w:left="426" w:hanging="426"/>
        <w:jc w:val="both"/>
      </w:pPr>
      <w:r w:rsidRPr="004A1FDC">
        <w:t>Tato smlouva nabývá platnosti a účinnosti dnem podpisu obou smluvních stran.</w:t>
      </w:r>
    </w:p>
    <w:p w14:paraId="5585CEB8" w14:textId="77777777" w:rsidR="00AF551C" w:rsidRPr="004A1FDC" w:rsidRDefault="00207DD3" w:rsidP="007413EC">
      <w:pPr>
        <w:numPr>
          <w:ilvl w:val="0"/>
          <w:numId w:val="31"/>
        </w:numPr>
        <w:ind w:left="426" w:hanging="426"/>
        <w:jc w:val="both"/>
      </w:pPr>
      <w:r w:rsidRPr="004A1FDC">
        <w:t>Tato smlouva je vyhotovena ve čtyřech stejnopisech, každý s hodnotou originálu, přičemž každá ze smluvních stran obdrží dva stejnopisy.</w:t>
      </w:r>
    </w:p>
    <w:p w14:paraId="09585CFC" w14:textId="77777777" w:rsidR="00AF551C" w:rsidRPr="004A1FDC" w:rsidRDefault="00207DD3" w:rsidP="007413EC">
      <w:pPr>
        <w:pStyle w:val="Odstavecseseznamem"/>
        <w:numPr>
          <w:ilvl w:val="0"/>
          <w:numId w:val="31"/>
        </w:numPr>
        <w:ind w:left="426" w:hanging="426"/>
        <w:jc w:val="both"/>
      </w:pPr>
      <w:r w:rsidRPr="004A1FDC">
        <w:t>Smluvní strany prohlašují, že tato smlouva je projevem jejich svobodné, vážné, srozumitelné a omylu prosté vůle, že nebyla sepsána v tísni nebo za jednostranně nevýhodných podmínek, což stvrzují svými vlastnoručními podpisy.</w:t>
      </w:r>
      <w:r w:rsidR="00571844" w:rsidRPr="004A1FDC">
        <w:t xml:space="preserve"> </w:t>
      </w:r>
      <w:r w:rsidRPr="004A1FDC">
        <w:t>V rámci jednání o této Smlouvě byly prodávajícímu sděleny veškeré skutkové a právní okolnosti, které jsou podstatné pro uzavření této Smlouvy. Prodávající prohlašuje, že nemá pochybnosti o skutkových a právních okolnostech, podstatných pro uzavření této Smlouvy a že veškeré nejasnosti byly vyjasněny v rámci institutů výběrového řízení. Kromě ujištění, která si Smluvní strany poskytly v této Smlouvě, nebude mít žádná ze Smluvních stran žádná další práva a povinnosti v souvislosti s jakýmikoli skutečnostmi, které vyjdou najevo a o kterých neposkytla druhá Smluvní strana informace při jednání o této Smlouvě. Výjimkou budou pouze případy, kdy daná Smluvní strana úmyslně uvedla druhou Smluvní stranu ve skutkový omyl ohledně této Smlouvy.</w:t>
      </w:r>
    </w:p>
    <w:p w14:paraId="1DF3F7DB" w14:textId="77777777" w:rsidR="00AF551C" w:rsidRPr="004A1FDC" w:rsidRDefault="00D1603C" w:rsidP="007413EC">
      <w:pPr>
        <w:pStyle w:val="Level5"/>
        <w:numPr>
          <w:ilvl w:val="0"/>
          <w:numId w:val="31"/>
        </w:numPr>
        <w:spacing w:after="0" w:line="240" w:lineRule="auto"/>
        <w:ind w:left="426" w:hanging="426"/>
        <w:rPr>
          <w:rFonts w:ascii="Times New Roman" w:hAnsi="Times New Roman"/>
          <w:spacing w:val="-15"/>
          <w:szCs w:val="20"/>
        </w:rPr>
      </w:pPr>
      <w:r w:rsidRPr="004A1FDC">
        <w:rPr>
          <w:rFonts w:ascii="Times New Roman" w:hAnsi="Times New Roman"/>
          <w:szCs w:val="20"/>
        </w:rPr>
        <w:t xml:space="preserve">Pokud se jakékoli ustanovení této Smlouvy stane neplatným či nevymahatelným, nebude to mít vliv na platnost a vymahatelnost ostatních ustanovení této Smlouvy. Strany se zavazují nahradit neplatné nebo </w:t>
      </w:r>
      <w:r w:rsidRPr="004A1FDC">
        <w:rPr>
          <w:rFonts w:ascii="Times New Roman" w:hAnsi="Times New Roman"/>
          <w:spacing w:val="-1"/>
          <w:szCs w:val="20"/>
        </w:rPr>
        <w:t xml:space="preserve">nevymahatelné ustanovení novým ustanovením, jehož znění bude odpovídat úmyslu vyjádřenému původním </w:t>
      </w:r>
      <w:r w:rsidRPr="004A1FDC">
        <w:rPr>
          <w:rFonts w:ascii="Times New Roman" w:hAnsi="Times New Roman"/>
          <w:spacing w:val="-1"/>
          <w:szCs w:val="20"/>
        </w:rPr>
        <w:lastRenderedPageBreak/>
        <w:t>ustanovením a touto Smlouvou jako celkem. Ukáže-li se některé z ustanovení této Smlouvy zdánlivým (nicotným), posoudí se vliv této vady na ostatní ust</w:t>
      </w:r>
      <w:r w:rsidR="00571844" w:rsidRPr="004A1FDC">
        <w:rPr>
          <w:rFonts w:ascii="Times New Roman" w:hAnsi="Times New Roman"/>
          <w:spacing w:val="-1"/>
          <w:szCs w:val="20"/>
        </w:rPr>
        <w:t xml:space="preserve">anovení smlouvy obdobně podle </w:t>
      </w:r>
      <w:r w:rsidRPr="004A1FDC">
        <w:rPr>
          <w:rFonts w:ascii="Times New Roman" w:hAnsi="Times New Roman"/>
          <w:spacing w:val="-1"/>
          <w:szCs w:val="20"/>
        </w:rPr>
        <w:t>§ 576 NOZ.</w:t>
      </w:r>
    </w:p>
    <w:p w14:paraId="33784AE6" w14:textId="77777777" w:rsidR="00AF551C" w:rsidRPr="004A1FDC" w:rsidRDefault="00D1603C" w:rsidP="007413EC">
      <w:pPr>
        <w:pStyle w:val="Level2"/>
        <w:numPr>
          <w:ilvl w:val="0"/>
          <w:numId w:val="31"/>
        </w:numPr>
        <w:spacing w:after="0" w:line="240" w:lineRule="auto"/>
        <w:ind w:left="426" w:hanging="426"/>
        <w:rPr>
          <w:rFonts w:ascii="Times New Roman" w:hAnsi="Times New Roman"/>
          <w:spacing w:val="-8"/>
          <w:szCs w:val="20"/>
        </w:rPr>
      </w:pPr>
      <w:r w:rsidRPr="004A1FDC">
        <w:rPr>
          <w:rFonts w:ascii="Times New Roman" w:hAnsi="Times New Roman"/>
          <w:szCs w:val="20"/>
        </w:rPr>
        <w:t xml:space="preserve">Tato Smlouva obsahuje úplnou dohodu Stran ve věci předmětu této Smlouvy a nahrazuje veškeré ostatní písemné či ústní dohody učiněné ve věci </w:t>
      </w:r>
      <w:r w:rsidRPr="004A1FDC">
        <w:rPr>
          <w:rFonts w:ascii="Times New Roman" w:hAnsi="Times New Roman"/>
          <w:spacing w:val="-1"/>
          <w:szCs w:val="20"/>
        </w:rPr>
        <w:t>předmětu této Smlouvy. Žádný projev kterékoli ze Stran učiněný při jednání o této Smlouvě ani projev učiněný po uzavření této Smlouvy nesmí být vykládán v rozporu s výslovnými ustanoveními této Smlouvy a nezakládá žádný závazek žádné ze Stran nad rámec předvídaný v této Smlouvě. Strany dále vylučují, aby nad rámec výslovných ustanovení této Smlouvy byla jakákoli práva či jakékoli povinnosti vyvozovány z dosavadní či budoucí praxe zavedené mezi stranami či ze zvyklostí zachovávaných obecně v odvětví dle předmětu plnění této Smlouvy, ledaže je ve Smlouvě výslovně sjednáno jinak. Vedle shora uvedeného Strany prohlašují, že si nejsou vědomy žádných dosud mezi nimi zavedených zvyklostí či praxe.</w:t>
      </w:r>
    </w:p>
    <w:p w14:paraId="28DE3831" w14:textId="77777777" w:rsidR="00AF551C" w:rsidRPr="004A1FDC" w:rsidRDefault="00D1603C" w:rsidP="007413EC">
      <w:pPr>
        <w:pStyle w:val="Level2"/>
        <w:numPr>
          <w:ilvl w:val="0"/>
          <w:numId w:val="31"/>
        </w:numPr>
        <w:spacing w:after="0" w:line="240" w:lineRule="auto"/>
        <w:ind w:left="426" w:hanging="426"/>
        <w:rPr>
          <w:rFonts w:ascii="Times New Roman" w:hAnsi="Times New Roman"/>
          <w:spacing w:val="-8"/>
          <w:szCs w:val="20"/>
        </w:rPr>
      </w:pPr>
      <w:r w:rsidRPr="004A1FDC">
        <w:rPr>
          <w:rFonts w:ascii="Times New Roman" w:hAnsi="Times New Roman"/>
          <w:szCs w:val="20"/>
        </w:rPr>
        <w:t xml:space="preserve">Jestliže kterákoli ze Stran přehlédne nebo promine jakékoliv neplnění, porušení, prodlení nebo nedodržení některé povinnosti vyplývající </w:t>
      </w:r>
      <w:r w:rsidRPr="004A1FDC">
        <w:rPr>
          <w:rFonts w:ascii="Times New Roman" w:hAnsi="Times New Roman"/>
          <w:spacing w:val="-2"/>
          <w:szCs w:val="20"/>
        </w:rPr>
        <w:t xml:space="preserve">z této Smlouvy, pak takové jednání nezakládá vzdání se takové povinnosti s ohledem </w:t>
      </w:r>
      <w:r w:rsidRPr="004A1FDC">
        <w:rPr>
          <w:rFonts w:ascii="Times New Roman" w:hAnsi="Times New Roman"/>
          <w:szCs w:val="20"/>
        </w:rPr>
        <w:t xml:space="preserve">na její trvající nebo následné neplnění, porušení nebo nedodržení a žádné takové </w:t>
      </w:r>
      <w:r w:rsidRPr="004A1FDC">
        <w:rPr>
          <w:rFonts w:ascii="Times New Roman" w:hAnsi="Times New Roman"/>
          <w:spacing w:val="-1"/>
          <w:szCs w:val="20"/>
        </w:rPr>
        <w:t xml:space="preserve">vzdání se práva nebude považováno za účinné, pokud nebude pro každý jednotlivý </w:t>
      </w:r>
      <w:r w:rsidRPr="004A1FDC">
        <w:rPr>
          <w:rFonts w:ascii="Times New Roman" w:hAnsi="Times New Roman"/>
          <w:szCs w:val="20"/>
        </w:rPr>
        <w:t>případ vyjádřeno písemně.</w:t>
      </w:r>
      <w:r w:rsidRPr="004A1FDC">
        <w:rPr>
          <w:rFonts w:ascii="Times New Roman" w:hAnsi="Times New Roman"/>
          <w:spacing w:val="-1"/>
          <w:szCs w:val="20"/>
        </w:rPr>
        <w:t xml:space="preserve"> </w:t>
      </w:r>
      <w:r w:rsidRPr="004A1FDC">
        <w:rPr>
          <w:rFonts w:ascii="Times New Roman" w:hAnsi="Times New Roman"/>
          <w:spacing w:val="-3"/>
          <w:szCs w:val="20"/>
        </w:rPr>
        <w:t>Za písemnou formu nebude pro tento účel považována výměna e-mailových či jiných elektronických zpráv.</w:t>
      </w:r>
    </w:p>
    <w:p w14:paraId="701E7315" w14:textId="77777777" w:rsidR="00AF551C" w:rsidRPr="004A1FDC" w:rsidRDefault="00D1603C" w:rsidP="007413EC">
      <w:pPr>
        <w:pStyle w:val="Level2"/>
        <w:numPr>
          <w:ilvl w:val="0"/>
          <w:numId w:val="31"/>
        </w:numPr>
        <w:spacing w:after="0" w:line="240" w:lineRule="auto"/>
        <w:ind w:left="426" w:hanging="426"/>
        <w:rPr>
          <w:rFonts w:ascii="Times New Roman" w:hAnsi="Times New Roman"/>
          <w:szCs w:val="20"/>
        </w:rPr>
      </w:pPr>
      <w:r w:rsidRPr="004A1FDC">
        <w:rPr>
          <w:rFonts w:ascii="Times New Roman" w:hAnsi="Times New Roman"/>
          <w:szCs w:val="20"/>
        </w:rPr>
        <w:t>Tato Smlouva a vztahy z ní vyplývající se řídí právem České republiky, zejména zákonem č. 89/2012 Sb., občanský zákoník, v platném a účinném znění.</w:t>
      </w:r>
    </w:p>
    <w:p w14:paraId="5B31F12D" w14:textId="77777777" w:rsidR="00AF551C" w:rsidRPr="004A1FDC" w:rsidRDefault="00D1603C" w:rsidP="007413EC">
      <w:pPr>
        <w:pStyle w:val="Level2"/>
        <w:numPr>
          <w:ilvl w:val="0"/>
          <w:numId w:val="31"/>
        </w:numPr>
        <w:spacing w:after="0" w:line="240" w:lineRule="auto"/>
        <w:ind w:left="426" w:hanging="426"/>
        <w:rPr>
          <w:rFonts w:ascii="Times New Roman" w:hAnsi="Times New Roman"/>
          <w:szCs w:val="20"/>
        </w:rPr>
      </w:pPr>
      <w:r w:rsidRPr="004A1FDC">
        <w:rPr>
          <w:rFonts w:ascii="Times New Roman" w:hAnsi="Times New Roman"/>
          <w:szCs w:val="20"/>
        </w:rPr>
        <w:t>Pro vyloučení pochybností strany výslovně potvrzují, že jsou podnikateli a uzavírají tuto Smlouvu při svém podnikání.</w:t>
      </w:r>
    </w:p>
    <w:p w14:paraId="25FE31A0" w14:textId="77777777" w:rsidR="00AF551C" w:rsidRPr="004A1FDC" w:rsidRDefault="00D1603C" w:rsidP="007413EC">
      <w:pPr>
        <w:pStyle w:val="Level2"/>
        <w:numPr>
          <w:ilvl w:val="0"/>
          <w:numId w:val="31"/>
        </w:numPr>
        <w:spacing w:after="0" w:line="240" w:lineRule="auto"/>
        <w:ind w:left="426" w:hanging="426"/>
        <w:rPr>
          <w:rFonts w:ascii="Times New Roman" w:hAnsi="Times New Roman"/>
          <w:szCs w:val="20"/>
        </w:rPr>
      </w:pPr>
      <w:r w:rsidRPr="004A1FDC">
        <w:rPr>
          <w:rFonts w:ascii="Times New Roman" w:hAnsi="Times New Roman"/>
          <w:szCs w:val="20"/>
        </w:rPr>
        <w:t>Pro vyloučení všech pochybností Strany uvádí, že považují tuto Smlouvu za odvážnou smlouvu a tudíž se na závazky z ní vzniklé nepoužijí ustanovení NOZ o změně okolností (§1764 až 1766) a neúměrném zkrácení (§1793 až 1795).</w:t>
      </w:r>
    </w:p>
    <w:p w14:paraId="23C29EA5" w14:textId="77777777" w:rsidR="00AF551C" w:rsidRPr="004A1FDC" w:rsidRDefault="00D1603C" w:rsidP="007413EC">
      <w:pPr>
        <w:pStyle w:val="Level2"/>
        <w:numPr>
          <w:ilvl w:val="0"/>
          <w:numId w:val="31"/>
        </w:numPr>
        <w:spacing w:after="0" w:line="240" w:lineRule="auto"/>
        <w:ind w:left="426" w:hanging="426"/>
        <w:rPr>
          <w:rFonts w:ascii="Times New Roman" w:hAnsi="Times New Roman"/>
          <w:spacing w:val="-3"/>
          <w:szCs w:val="20"/>
        </w:rPr>
      </w:pPr>
      <w:r w:rsidRPr="004A1FDC">
        <w:rPr>
          <w:rFonts w:ascii="Times New Roman" w:hAnsi="Times New Roman"/>
          <w:szCs w:val="20"/>
        </w:rPr>
        <w:t>Neplatnost Smlouvy a/nebo jejího dodatku nebo Dílčí smlouvy pro nedodržení formy může namítnout z důvodu nedodržení formy kdykoliv kterákoliv ze Smluvních stran, a to i když již bylo započato s plněním.</w:t>
      </w:r>
    </w:p>
    <w:p w14:paraId="7C4CD968" w14:textId="77777777" w:rsidR="00AF551C" w:rsidRPr="004A1FDC" w:rsidRDefault="00207DD3" w:rsidP="007413EC">
      <w:pPr>
        <w:numPr>
          <w:ilvl w:val="0"/>
          <w:numId w:val="31"/>
        </w:numPr>
        <w:ind w:left="426" w:hanging="426"/>
        <w:jc w:val="both"/>
      </w:pPr>
      <w:r w:rsidRPr="004A1FDC">
        <w:t>Smluvní strany se dále dohodly, že ustanovení §1765, §1766 (změna okolností zakládající zvlášť hrubý nepoměr a moderační právo soudu) se na tuto Smlouvu nepoužije</w:t>
      </w:r>
    </w:p>
    <w:p w14:paraId="2B3D7733" w14:textId="77777777" w:rsidR="00AF551C" w:rsidRPr="004A1FDC" w:rsidRDefault="00AD2F05" w:rsidP="007413EC">
      <w:pPr>
        <w:numPr>
          <w:ilvl w:val="0"/>
          <w:numId w:val="31"/>
        </w:numPr>
        <w:ind w:left="426" w:hanging="426"/>
        <w:jc w:val="both"/>
      </w:pPr>
      <w:r w:rsidRPr="004A1FDC">
        <w:t xml:space="preserve">Nedílnou součástí této smlouvy jsou přílohy </w:t>
      </w:r>
    </w:p>
    <w:p w14:paraId="7012A249" w14:textId="4815ACAC" w:rsidR="00AF551C" w:rsidRPr="007413EC" w:rsidRDefault="00AD2F05" w:rsidP="007413EC">
      <w:pPr>
        <w:ind w:firstLine="426"/>
      </w:pPr>
      <w:r w:rsidRPr="007413EC">
        <w:t xml:space="preserve">Příloha č. 1 </w:t>
      </w:r>
      <w:r w:rsidR="00EC6912">
        <w:t>–</w:t>
      </w:r>
      <w:r w:rsidRPr="007413EC">
        <w:t xml:space="preserve"> </w:t>
      </w:r>
      <w:r w:rsidR="00EC6912">
        <w:t xml:space="preserve">Specifikace </w:t>
      </w:r>
      <w:r w:rsidR="005053DC">
        <w:t>předmět</w:t>
      </w:r>
      <w:r w:rsidR="00CE2810">
        <w:t>u</w:t>
      </w:r>
      <w:r w:rsidR="005053DC">
        <w:t xml:space="preserve"> smlouvy včetně rozpočtu</w:t>
      </w:r>
    </w:p>
    <w:p w14:paraId="1DCD1782" w14:textId="77777777" w:rsidR="001E4AFE" w:rsidRPr="007413EC" w:rsidRDefault="001E4AFE" w:rsidP="007413EC">
      <w:pPr>
        <w:jc w:val="both"/>
      </w:pPr>
    </w:p>
    <w:p w14:paraId="600B8BB9" w14:textId="77777777" w:rsidR="00747E3B" w:rsidRPr="007413EC" w:rsidRDefault="00747E3B" w:rsidP="007413EC">
      <w:pPr>
        <w:jc w:val="both"/>
      </w:pPr>
    </w:p>
    <w:p w14:paraId="35FC2C92" w14:textId="77777777" w:rsidR="00747E3B" w:rsidRPr="007413EC" w:rsidRDefault="00747E3B" w:rsidP="007413EC">
      <w:pPr>
        <w:jc w:val="both"/>
      </w:pPr>
    </w:p>
    <w:p w14:paraId="2646BA40" w14:textId="68670160" w:rsidR="0027086D" w:rsidRPr="007413EC" w:rsidRDefault="00AD2F05" w:rsidP="007413EC">
      <w:pPr>
        <w:jc w:val="both"/>
      </w:pPr>
      <w:r w:rsidRPr="004A1FDC">
        <w:rPr>
          <w:highlight w:val="green"/>
        </w:rPr>
        <w:t xml:space="preserve">V  </w:t>
      </w:r>
      <w:r w:rsidR="00B35984" w:rsidRPr="004A1FDC">
        <w:rPr>
          <w:highlight w:val="green"/>
        </w:rPr>
        <w:t>……………….</w:t>
      </w:r>
      <w:r w:rsidRPr="004A1FDC">
        <w:rPr>
          <w:highlight w:val="green"/>
        </w:rPr>
        <w:t xml:space="preserve"> dne………………</w:t>
      </w:r>
      <w:r w:rsidRPr="007413EC">
        <w:t xml:space="preserve">         </w:t>
      </w:r>
      <w:r w:rsidR="0027086D" w:rsidRPr="007413EC">
        <w:tab/>
      </w:r>
      <w:r w:rsidR="0027086D" w:rsidRPr="007413EC">
        <w:tab/>
      </w:r>
      <w:r w:rsidR="0027086D" w:rsidRPr="007413EC">
        <w:tab/>
        <w:t>V</w:t>
      </w:r>
      <w:r w:rsidR="00F83CC0">
        <w:t xml:space="preserve"> </w:t>
      </w:r>
      <w:r w:rsidR="00F83CC0" w:rsidRPr="007413EC">
        <w:t>  ……………….</w:t>
      </w:r>
      <w:r w:rsidR="0027086D" w:rsidRPr="007413EC">
        <w:t xml:space="preserve"> dne………………         </w:t>
      </w:r>
    </w:p>
    <w:p w14:paraId="02640198" w14:textId="77777777" w:rsidR="009C2185" w:rsidRPr="007413EC" w:rsidRDefault="009C2185" w:rsidP="007413EC">
      <w:pPr>
        <w:jc w:val="both"/>
      </w:pPr>
    </w:p>
    <w:p w14:paraId="519DDD9D" w14:textId="77777777" w:rsidR="009C2185" w:rsidRPr="007413EC" w:rsidRDefault="009C2185" w:rsidP="007413EC">
      <w:pPr>
        <w:jc w:val="both"/>
      </w:pPr>
    </w:p>
    <w:p w14:paraId="304BAF1F" w14:textId="77777777" w:rsidR="009C2185" w:rsidRPr="007413EC" w:rsidRDefault="009C2185" w:rsidP="007413EC">
      <w:pPr>
        <w:jc w:val="both"/>
      </w:pPr>
    </w:p>
    <w:p w14:paraId="628A15FF" w14:textId="77777777" w:rsidR="00FE7C30" w:rsidRPr="007413EC" w:rsidRDefault="00FE7C30" w:rsidP="007413EC">
      <w:pPr>
        <w:jc w:val="both"/>
      </w:pPr>
    </w:p>
    <w:p w14:paraId="667ABA64" w14:textId="77777777" w:rsidR="009C2185" w:rsidRPr="007413EC" w:rsidRDefault="00FE7C30" w:rsidP="007413EC">
      <w:pPr>
        <w:jc w:val="both"/>
      </w:pPr>
      <w:r w:rsidRPr="007413EC">
        <w:t xml:space="preserve">Za prodávajícího </w:t>
      </w:r>
      <w:r w:rsidRPr="007413EC">
        <w:tab/>
      </w:r>
      <w:r w:rsidRPr="007413EC">
        <w:tab/>
      </w:r>
      <w:r w:rsidRPr="007413EC">
        <w:tab/>
      </w:r>
      <w:r w:rsidRPr="007413EC">
        <w:tab/>
      </w:r>
      <w:r w:rsidRPr="007413EC">
        <w:tab/>
      </w:r>
      <w:r w:rsidRPr="007413EC">
        <w:tab/>
        <w:t>Za kupujícího</w:t>
      </w:r>
    </w:p>
    <w:p w14:paraId="0D4D779B" w14:textId="77777777" w:rsidR="00FE7C30" w:rsidRPr="007413EC" w:rsidRDefault="00FE7C30" w:rsidP="007413EC">
      <w:pPr>
        <w:jc w:val="both"/>
      </w:pPr>
    </w:p>
    <w:p w14:paraId="6FF230A6" w14:textId="77777777" w:rsidR="00FE7C30" w:rsidRPr="007413EC" w:rsidRDefault="00FE7C30" w:rsidP="007413EC">
      <w:pPr>
        <w:jc w:val="both"/>
      </w:pPr>
    </w:p>
    <w:p w14:paraId="39414B1D" w14:textId="77777777" w:rsidR="009C2185" w:rsidRPr="007413EC" w:rsidRDefault="009C2185" w:rsidP="007413EC">
      <w:pPr>
        <w:jc w:val="both"/>
      </w:pPr>
    </w:p>
    <w:p w14:paraId="18EB664A" w14:textId="77777777" w:rsidR="00FE7C30" w:rsidRPr="007413EC" w:rsidRDefault="00FE7C30" w:rsidP="007413EC">
      <w:pPr>
        <w:jc w:val="both"/>
      </w:pPr>
      <w:r w:rsidRPr="004A1FDC">
        <w:rPr>
          <w:highlight w:val="green"/>
        </w:rPr>
        <w:t>………………………………….</w:t>
      </w:r>
      <w:r w:rsidRPr="007413EC">
        <w:tab/>
      </w:r>
      <w:r w:rsidRPr="007413EC">
        <w:tab/>
      </w:r>
      <w:r w:rsidRPr="007413EC">
        <w:tab/>
      </w:r>
      <w:r w:rsidRPr="007413EC">
        <w:tab/>
        <w:t>………………………………..</w:t>
      </w:r>
    </w:p>
    <w:p w14:paraId="19BFD4B1" w14:textId="77777777" w:rsidR="00FE7C30" w:rsidRPr="007413EC" w:rsidRDefault="00FE7C30" w:rsidP="007413EC">
      <w:pPr>
        <w:jc w:val="both"/>
      </w:pPr>
    </w:p>
    <w:p w14:paraId="6F4F396E" w14:textId="77777777" w:rsidR="00FE7C30" w:rsidRPr="007413EC" w:rsidRDefault="00FE7C30" w:rsidP="007413EC">
      <w:pPr>
        <w:jc w:val="both"/>
      </w:pPr>
    </w:p>
    <w:p w14:paraId="4D5B1477" w14:textId="77777777" w:rsidR="009C2185" w:rsidRPr="007413EC" w:rsidRDefault="009C2185" w:rsidP="007413EC">
      <w:pPr>
        <w:jc w:val="both"/>
      </w:pPr>
    </w:p>
    <w:p w14:paraId="3A2CFB76" w14:textId="77777777" w:rsidR="001E4AFE" w:rsidRPr="007413EC" w:rsidRDefault="001E4AFE" w:rsidP="007413EC">
      <w:pPr>
        <w:jc w:val="both"/>
      </w:pPr>
    </w:p>
    <w:sectPr w:rsidR="001E4AFE" w:rsidRPr="007413EC" w:rsidSect="000D0B96">
      <w:pgSz w:w="11906" w:h="16838"/>
      <w:pgMar w:top="1417" w:right="1417" w:bottom="1417" w:left="1417" w:header="567" w:footer="567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ansC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457A8"/>
    <w:multiLevelType w:val="hybridMultilevel"/>
    <w:tmpl w:val="12523376"/>
    <w:lvl w:ilvl="0" w:tplc="E416DA98">
      <w:start w:val="1"/>
      <w:numFmt w:val="decimal"/>
      <w:lvlText w:val="%1."/>
      <w:lvlJc w:val="left"/>
      <w:pPr>
        <w:ind w:left="1440" w:hanging="360"/>
      </w:pPr>
      <w:rPr>
        <w:rFonts w:ascii="Arial" w:hAnsi="Arial" w:hint="default"/>
        <w:sz w:val="16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83207D5"/>
    <w:multiLevelType w:val="hybridMultilevel"/>
    <w:tmpl w:val="71880862"/>
    <w:lvl w:ilvl="0" w:tplc="F85ED78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A55EE"/>
    <w:multiLevelType w:val="hybridMultilevel"/>
    <w:tmpl w:val="BF1AE3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1A5A0D"/>
    <w:multiLevelType w:val="hybridMultilevel"/>
    <w:tmpl w:val="F5B49CDC"/>
    <w:lvl w:ilvl="0" w:tplc="E416DA98">
      <w:start w:val="1"/>
      <w:numFmt w:val="decimal"/>
      <w:lvlText w:val="%1."/>
      <w:lvlJc w:val="left"/>
      <w:pPr>
        <w:ind w:left="1440" w:hanging="360"/>
      </w:pPr>
      <w:rPr>
        <w:rFonts w:ascii="Arial" w:hAnsi="Arial" w:hint="default"/>
        <w:sz w:val="16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4234424"/>
    <w:multiLevelType w:val="hybridMultilevel"/>
    <w:tmpl w:val="5A1E89FC"/>
    <w:lvl w:ilvl="0" w:tplc="3476EB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896F28"/>
    <w:multiLevelType w:val="hybridMultilevel"/>
    <w:tmpl w:val="66AA02C2"/>
    <w:lvl w:ilvl="0" w:tplc="F85ED78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5F007C"/>
    <w:multiLevelType w:val="hybridMultilevel"/>
    <w:tmpl w:val="A70C0D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AD34FA"/>
    <w:multiLevelType w:val="hybridMultilevel"/>
    <w:tmpl w:val="1CBCBB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594A76"/>
    <w:multiLevelType w:val="singleLevel"/>
    <w:tmpl w:val="CEF4DD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9" w15:restartNumberingAfterBreak="0">
    <w:nsid w:val="1ECA62F3"/>
    <w:multiLevelType w:val="hybridMultilevel"/>
    <w:tmpl w:val="AC54B278"/>
    <w:lvl w:ilvl="0" w:tplc="F85ED78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0451D66"/>
    <w:multiLevelType w:val="hybridMultilevel"/>
    <w:tmpl w:val="171CD21C"/>
    <w:lvl w:ilvl="0" w:tplc="5D342DC4">
      <w:start w:val="1"/>
      <w:numFmt w:val="decimal"/>
      <w:lvlText w:val="%1."/>
      <w:lvlJc w:val="left"/>
      <w:pPr>
        <w:ind w:left="1440" w:hanging="360"/>
      </w:pPr>
      <w:rPr>
        <w:rFonts w:ascii="Arial" w:hAnsi="Arial" w:hint="default"/>
        <w:color w:val="auto"/>
        <w:sz w:val="18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98A4A3A"/>
    <w:multiLevelType w:val="hybridMultilevel"/>
    <w:tmpl w:val="A462CBC0"/>
    <w:lvl w:ilvl="0" w:tplc="E342FA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A02C45"/>
    <w:multiLevelType w:val="hybridMultilevel"/>
    <w:tmpl w:val="07AE02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EA790F"/>
    <w:multiLevelType w:val="hybridMultilevel"/>
    <w:tmpl w:val="9C5021C6"/>
    <w:lvl w:ilvl="0" w:tplc="03C4D7B4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CD6464"/>
    <w:multiLevelType w:val="hybridMultilevel"/>
    <w:tmpl w:val="BB74C2AE"/>
    <w:lvl w:ilvl="0" w:tplc="2BD61AF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800DF8"/>
    <w:multiLevelType w:val="hybridMultilevel"/>
    <w:tmpl w:val="3E081A84"/>
    <w:lvl w:ilvl="0" w:tplc="E416DA98">
      <w:start w:val="1"/>
      <w:numFmt w:val="decimal"/>
      <w:lvlText w:val="%1."/>
      <w:lvlJc w:val="left"/>
      <w:pPr>
        <w:ind w:left="1287" w:hanging="360"/>
      </w:pPr>
      <w:rPr>
        <w:rFonts w:ascii="Arial" w:hAnsi="Arial" w:hint="default"/>
        <w:sz w:val="16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32BC1B81"/>
    <w:multiLevelType w:val="hybridMultilevel"/>
    <w:tmpl w:val="CBB6C4DE"/>
    <w:lvl w:ilvl="0" w:tplc="E416DA98">
      <w:start w:val="1"/>
      <w:numFmt w:val="decimal"/>
      <w:lvlText w:val="%1."/>
      <w:lvlJc w:val="left"/>
      <w:pPr>
        <w:ind w:left="1440" w:hanging="360"/>
      </w:pPr>
      <w:rPr>
        <w:rFonts w:ascii="Arial" w:hAnsi="Arial" w:hint="default"/>
        <w:sz w:val="16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3D370EA"/>
    <w:multiLevelType w:val="hybridMultilevel"/>
    <w:tmpl w:val="C4B4E8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AA254D"/>
    <w:multiLevelType w:val="hybridMultilevel"/>
    <w:tmpl w:val="71FC62EC"/>
    <w:lvl w:ilvl="0" w:tplc="5AC6F4AE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2032B7"/>
    <w:multiLevelType w:val="hybridMultilevel"/>
    <w:tmpl w:val="94B0C830"/>
    <w:lvl w:ilvl="0" w:tplc="E416DA98">
      <w:start w:val="1"/>
      <w:numFmt w:val="decimal"/>
      <w:lvlText w:val="%1."/>
      <w:lvlJc w:val="left"/>
      <w:pPr>
        <w:ind w:left="1440" w:hanging="360"/>
      </w:pPr>
      <w:rPr>
        <w:rFonts w:ascii="Arial" w:hAnsi="Arial" w:hint="default"/>
        <w:sz w:val="16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4B931FD"/>
    <w:multiLevelType w:val="hybridMultilevel"/>
    <w:tmpl w:val="FBCA1062"/>
    <w:lvl w:ilvl="0" w:tplc="E416DA98">
      <w:start w:val="1"/>
      <w:numFmt w:val="decimal"/>
      <w:lvlText w:val="%1."/>
      <w:lvlJc w:val="left"/>
      <w:pPr>
        <w:ind w:left="1440" w:hanging="360"/>
      </w:pPr>
      <w:rPr>
        <w:rFonts w:ascii="Arial" w:hAnsi="Arial" w:hint="default"/>
        <w:sz w:val="16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D9750C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519E5BBC"/>
    <w:multiLevelType w:val="multilevel"/>
    <w:tmpl w:val="D35E5E7A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3" w15:restartNumberingAfterBreak="0">
    <w:nsid w:val="537570AB"/>
    <w:multiLevelType w:val="hybridMultilevel"/>
    <w:tmpl w:val="276470DC"/>
    <w:lvl w:ilvl="0" w:tplc="EC62201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925F42"/>
    <w:multiLevelType w:val="hybridMultilevel"/>
    <w:tmpl w:val="3E629580"/>
    <w:lvl w:ilvl="0" w:tplc="F85ED78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54F034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57193308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27" w15:restartNumberingAfterBreak="0">
    <w:nsid w:val="5DC46B73"/>
    <w:multiLevelType w:val="hybridMultilevel"/>
    <w:tmpl w:val="D9F0469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4694E8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69E70B5F"/>
    <w:multiLevelType w:val="hybridMultilevel"/>
    <w:tmpl w:val="DFCC2986"/>
    <w:lvl w:ilvl="0" w:tplc="257082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1D1232"/>
    <w:multiLevelType w:val="multilevel"/>
    <w:tmpl w:val="5FF49BDA"/>
    <w:lvl w:ilvl="0">
      <w:start w:val="1"/>
      <w:numFmt w:val="decimal"/>
      <w:pStyle w:val="Level1"/>
      <w:lvlText w:val="%1."/>
      <w:lvlJc w:val="left"/>
      <w:pPr>
        <w:tabs>
          <w:tab w:val="num" w:pos="1135"/>
        </w:tabs>
        <w:ind w:left="1135" w:hanging="567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7"/>
        </w:tabs>
        <w:ind w:left="1247" w:hanging="680"/>
      </w:pPr>
      <w:rPr>
        <w:rFonts w:ascii="Arial" w:hAnsi="Arial" w:hint="default"/>
        <w:b/>
        <w:i w:val="0"/>
        <w:sz w:val="21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2041"/>
        </w:tabs>
        <w:ind w:left="2041" w:hanging="794"/>
      </w:pPr>
      <w:rPr>
        <w:rFonts w:ascii="Arial" w:hAnsi="Arial" w:hint="default"/>
        <w:b/>
        <w:i w:val="0"/>
        <w:color w:val="auto"/>
        <w:sz w:val="20"/>
      </w:rPr>
    </w:lvl>
    <w:lvl w:ilvl="3">
      <w:start w:val="1"/>
      <w:numFmt w:val="decimal"/>
      <w:pStyle w:val="Level4"/>
      <w:lvlText w:val="%1.%2.%3.%4"/>
      <w:lvlJc w:val="left"/>
      <w:pPr>
        <w:tabs>
          <w:tab w:val="num" w:pos="3005"/>
        </w:tabs>
        <w:ind w:left="3005" w:hanging="907"/>
      </w:pPr>
      <w:rPr>
        <w:rFonts w:ascii="Arial" w:hAnsi="Arial" w:hint="default"/>
        <w:sz w:val="18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pStyle w:val="Level6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31" w15:restartNumberingAfterBreak="0">
    <w:nsid w:val="72917994"/>
    <w:multiLevelType w:val="hybridMultilevel"/>
    <w:tmpl w:val="EA02029A"/>
    <w:lvl w:ilvl="0" w:tplc="E416DA98">
      <w:start w:val="1"/>
      <w:numFmt w:val="decimal"/>
      <w:lvlText w:val="%1."/>
      <w:lvlJc w:val="left"/>
      <w:pPr>
        <w:ind w:left="1287" w:hanging="360"/>
      </w:pPr>
      <w:rPr>
        <w:rFonts w:ascii="Arial" w:hAnsi="Arial" w:hint="default"/>
        <w:sz w:val="16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73357F02"/>
    <w:multiLevelType w:val="multilevel"/>
    <w:tmpl w:val="6F604E36"/>
    <w:lvl w:ilvl="0">
      <w:start w:val="17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Arial" w:hAnsi="Arial" w:hint="default"/>
        <w:b w:val="0"/>
        <w:i w:val="0"/>
        <w:sz w:val="18"/>
        <w:szCs w:val="20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33" w15:restartNumberingAfterBreak="0">
    <w:nsid w:val="74280057"/>
    <w:multiLevelType w:val="hybridMultilevel"/>
    <w:tmpl w:val="746A9D22"/>
    <w:lvl w:ilvl="0" w:tplc="5FA6E362">
      <w:start w:val="1"/>
      <w:numFmt w:val="decimal"/>
      <w:lvlText w:val="%1."/>
      <w:lvlJc w:val="left"/>
      <w:pPr>
        <w:ind w:left="1440" w:hanging="360"/>
      </w:pPr>
      <w:rPr>
        <w:rFonts w:ascii="Arial" w:hAnsi="Arial" w:hint="default"/>
        <w:b w:val="0"/>
        <w:i w:val="0"/>
        <w:sz w:val="18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70E1A38"/>
    <w:multiLevelType w:val="multilevel"/>
    <w:tmpl w:val="3462D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9D825B0"/>
    <w:multiLevelType w:val="hybridMultilevel"/>
    <w:tmpl w:val="EE944CC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CB21E1E"/>
    <w:multiLevelType w:val="hybridMultilevel"/>
    <w:tmpl w:val="06FAF6BE"/>
    <w:lvl w:ilvl="0" w:tplc="267011D2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1F58A9"/>
    <w:multiLevelType w:val="hybridMultilevel"/>
    <w:tmpl w:val="6B8423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128C77E">
      <w:start w:val="1"/>
      <w:numFmt w:val="lowerRoman"/>
      <w:lvlText w:val="(%2)"/>
      <w:lvlJc w:val="left"/>
      <w:pPr>
        <w:tabs>
          <w:tab w:val="num" w:pos="1440"/>
        </w:tabs>
        <w:ind w:left="1440" w:hanging="720"/>
      </w:pPr>
      <w:rPr>
        <w:rFonts w:ascii="Garamond" w:eastAsia="Times New Roman" w:hAnsi="Garamond"/>
      </w:rPr>
    </w:lvl>
    <w:lvl w:ilvl="2" w:tplc="8458CE2A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DD11AD1"/>
    <w:multiLevelType w:val="hybridMultilevel"/>
    <w:tmpl w:val="1878056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14557902">
    <w:abstractNumId w:val="8"/>
  </w:num>
  <w:num w:numId="2" w16cid:durableId="1371494562">
    <w:abstractNumId w:val="25"/>
  </w:num>
  <w:num w:numId="3" w16cid:durableId="392002878">
    <w:abstractNumId w:val="21"/>
  </w:num>
  <w:num w:numId="4" w16cid:durableId="481428907">
    <w:abstractNumId w:val="26"/>
  </w:num>
  <w:num w:numId="5" w16cid:durableId="16662303">
    <w:abstractNumId w:val="28"/>
  </w:num>
  <w:num w:numId="6" w16cid:durableId="1394739566">
    <w:abstractNumId w:val="4"/>
  </w:num>
  <w:num w:numId="7" w16cid:durableId="1720275042">
    <w:abstractNumId w:val="36"/>
  </w:num>
  <w:num w:numId="8" w16cid:durableId="393621368">
    <w:abstractNumId w:val="27"/>
  </w:num>
  <w:num w:numId="9" w16cid:durableId="926694322">
    <w:abstractNumId w:val="29"/>
  </w:num>
  <w:num w:numId="10" w16cid:durableId="1125391426">
    <w:abstractNumId w:val="18"/>
  </w:num>
  <w:num w:numId="11" w16cid:durableId="474686093">
    <w:abstractNumId w:val="37"/>
  </w:num>
  <w:num w:numId="12" w16cid:durableId="673411207">
    <w:abstractNumId w:val="32"/>
  </w:num>
  <w:num w:numId="13" w16cid:durableId="232669687">
    <w:abstractNumId w:val="17"/>
  </w:num>
  <w:num w:numId="14" w16cid:durableId="187721844">
    <w:abstractNumId w:val="23"/>
  </w:num>
  <w:num w:numId="15" w16cid:durableId="1719553822">
    <w:abstractNumId w:val="38"/>
  </w:num>
  <w:num w:numId="16" w16cid:durableId="1795294602">
    <w:abstractNumId w:val="13"/>
  </w:num>
  <w:num w:numId="17" w16cid:durableId="307369252">
    <w:abstractNumId w:val="11"/>
  </w:num>
  <w:num w:numId="18" w16cid:durableId="122236374">
    <w:abstractNumId w:val="19"/>
  </w:num>
  <w:num w:numId="19" w16cid:durableId="224878492">
    <w:abstractNumId w:val="16"/>
  </w:num>
  <w:num w:numId="20" w16cid:durableId="456725238">
    <w:abstractNumId w:val="3"/>
  </w:num>
  <w:num w:numId="21" w16cid:durableId="58865249">
    <w:abstractNumId w:val="0"/>
  </w:num>
  <w:num w:numId="22" w16cid:durableId="1856386835">
    <w:abstractNumId w:val="20"/>
  </w:num>
  <w:num w:numId="23" w16cid:durableId="967247628">
    <w:abstractNumId w:val="24"/>
  </w:num>
  <w:num w:numId="24" w16cid:durableId="1534685025">
    <w:abstractNumId w:val="1"/>
  </w:num>
  <w:num w:numId="25" w16cid:durableId="925458414">
    <w:abstractNumId w:val="9"/>
  </w:num>
  <w:num w:numId="26" w16cid:durableId="1961446678">
    <w:abstractNumId w:val="5"/>
  </w:num>
  <w:num w:numId="27" w16cid:durableId="361441712">
    <w:abstractNumId w:val="30"/>
  </w:num>
  <w:num w:numId="28" w16cid:durableId="1664969733">
    <w:abstractNumId w:val="31"/>
  </w:num>
  <w:num w:numId="29" w16cid:durableId="149566545">
    <w:abstractNumId w:val="15"/>
  </w:num>
  <w:num w:numId="30" w16cid:durableId="389813460">
    <w:abstractNumId w:val="12"/>
  </w:num>
  <w:num w:numId="31" w16cid:durableId="1684672718">
    <w:abstractNumId w:val="14"/>
  </w:num>
  <w:num w:numId="32" w16cid:durableId="907229130">
    <w:abstractNumId w:val="22"/>
  </w:num>
  <w:num w:numId="33" w16cid:durableId="511922234">
    <w:abstractNumId w:val="34"/>
  </w:num>
  <w:num w:numId="34" w16cid:durableId="939795260">
    <w:abstractNumId w:val="7"/>
  </w:num>
  <w:num w:numId="35" w16cid:durableId="977799885">
    <w:abstractNumId w:val="35"/>
  </w:num>
  <w:num w:numId="36" w16cid:durableId="1903180006">
    <w:abstractNumId w:val="6"/>
  </w:num>
  <w:num w:numId="37" w16cid:durableId="755982582">
    <w:abstractNumId w:val="2"/>
  </w:num>
  <w:num w:numId="38" w16cid:durableId="492574074">
    <w:abstractNumId w:val="10"/>
  </w:num>
  <w:num w:numId="39" w16cid:durableId="1101797131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rawingGridHorizontalSpacing w:val="100"/>
  <w:displayHorizontalDrawingGridEvery w:val="2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7B04"/>
    <w:rsid w:val="00005E7F"/>
    <w:rsid w:val="0001101F"/>
    <w:rsid w:val="00014F45"/>
    <w:rsid w:val="00016A76"/>
    <w:rsid w:val="00034978"/>
    <w:rsid w:val="00037258"/>
    <w:rsid w:val="000400BC"/>
    <w:rsid w:val="0005225E"/>
    <w:rsid w:val="00053D3D"/>
    <w:rsid w:val="00067F6A"/>
    <w:rsid w:val="000966CF"/>
    <w:rsid w:val="000A3A9B"/>
    <w:rsid w:val="000C408A"/>
    <w:rsid w:val="000C4416"/>
    <w:rsid w:val="000D0B96"/>
    <w:rsid w:val="000E00A6"/>
    <w:rsid w:val="000E0193"/>
    <w:rsid w:val="000E754C"/>
    <w:rsid w:val="00100120"/>
    <w:rsid w:val="0010137B"/>
    <w:rsid w:val="00102013"/>
    <w:rsid w:val="00105853"/>
    <w:rsid w:val="00125214"/>
    <w:rsid w:val="00125F6E"/>
    <w:rsid w:val="0013063F"/>
    <w:rsid w:val="0016244A"/>
    <w:rsid w:val="001A17F2"/>
    <w:rsid w:val="001E4AFE"/>
    <w:rsid w:val="00204C83"/>
    <w:rsid w:val="00207DD3"/>
    <w:rsid w:val="00220C60"/>
    <w:rsid w:val="00235895"/>
    <w:rsid w:val="002567F5"/>
    <w:rsid w:val="002647F9"/>
    <w:rsid w:val="0027086D"/>
    <w:rsid w:val="0027207D"/>
    <w:rsid w:val="0027262B"/>
    <w:rsid w:val="00275154"/>
    <w:rsid w:val="00276931"/>
    <w:rsid w:val="00284CAD"/>
    <w:rsid w:val="00287AAC"/>
    <w:rsid w:val="0029585B"/>
    <w:rsid w:val="00295E9A"/>
    <w:rsid w:val="00296C4A"/>
    <w:rsid w:val="00297A5C"/>
    <w:rsid w:val="002A47D8"/>
    <w:rsid w:val="002B2675"/>
    <w:rsid w:val="002C0F74"/>
    <w:rsid w:val="002C43AB"/>
    <w:rsid w:val="002C4E2B"/>
    <w:rsid w:val="002D01A1"/>
    <w:rsid w:val="002D7A43"/>
    <w:rsid w:val="00321E61"/>
    <w:rsid w:val="0033201C"/>
    <w:rsid w:val="00333360"/>
    <w:rsid w:val="00334DE2"/>
    <w:rsid w:val="003429F0"/>
    <w:rsid w:val="0035207B"/>
    <w:rsid w:val="0035469F"/>
    <w:rsid w:val="00372858"/>
    <w:rsid w:val="00374C59"/>
    <w:rsid w:val="00390CEF"/>
    <w:rsid w:val="003B5224"/>
    <w:rsid w:val="003B5403"/>
    <w:rsid w:val="003C4E9F"/>
    <w:rsid w:val="004078EB"/>
    <w:rsid w:val="004102AF"/>
    <w:rsid w:val="00410D9B"/>
    <w:rsid w:val="00416909"/>
    <w:rsid w:val="00417B3D"/>
    <w:rsid w:val="00430FE7"/>
    <w:rsid w:val="004368F5"/>
    <w:rsid w:val="00443C60"/>
    <w:rsid w:val="00444515"/>
    <w:rsid w:val="004461FE"/>
    <w:rsid w:val="00460903"/>
    <w:rsid w:val="00474C12"/>
    <w:rsid w:val="00475884"/>
    <w:rsid w:val="00477E08"/>
    <w:rsid w:val="0048514B"/>
    <w:rsid w:val="00491E2E"/>
    <w:rsid w:val="00496072"/>
    <w:rsid w:val="004A1FDC"/>
    <w:rsid w:val="004B6376"/>
    <w:rsid w:val="004C4498"/>
    <w:rsid w:val="004C5B4C"/>
    <w:rsid w:val="004E5DAF"/>
    <w:rsid w:val="005053DC"/>
    <w:rsid w:val="00546319"/>
    <w:rsid w:val="00555967"/>
    <w:rsid w:val="00571844"/>
    <w:rsid w:val="00582AB6"/>
    <w:rsid w:val="005832E9"/>
    <w:rsid w:val="00584501"/>
    <w:rsid w:val="00593BDF"/>
    <w:rsid w:val="005A13D2"/>
    <w:rsid w:val="005B3A9E"/>
    <w:rsid w:val="005D2513"/>
    <w:rsid w:val="005D7807"/>
    <w:rsid w:val="005E3783"/>
    <w:rsid w:val="00610BF1"/>
    <w:rsid w:val="00611F59"/>
    <w:rsid w:val="00627670"/>
    <w:rsid w:val="006366FF"/>
    <w:rsid w:val="00655D40"/>
    <w:rsid w:val="00657B04"/>
    <w:rsid w:val="0066471F"/>
    <w:rsid w:val="006647CA"/>
    <w:rsid w:val="0067043D"/>
    <w:rsid w:val="006852D6"/>
    <w:rsid w:val="00686071"/>
    <w:rsid w:val="00693C71"/>
    <w:rsid w:val="00696E69"/>
    <w:rsid w:val="00696FC5"/>
    <w:rsid w:val="006A7412"/>
    <w:rsid w:val="006B02D6"/>
    <w:rsid w:val="00700362"/>
    <w:rsid w:val="00727D3D"/>
    <w:rsid w:val="00732758"/>
    <w:rsid w:val="00740594"/>
    <w:rsid w:val="007413EC"/>
    <w:rsid w:val="007424BD"/>
    <w:rsid w:val="0074298F"/>
    <w:rsid w:val="00747E3B"/>
    <w:rsid w:val="00756F50"/>
    <w:rsid w:val="00757B4B"/>
    <w:rsid w:val="00765EAF"/>
    <w:rsid w:val="00773FA0"/>
    <w:rsid w:val="007B268F"/>
    <w:rsid w:val="007C73C4"/>
    <w:rsid w:val="007C75EC"/>
    <w:rsid w:val="007F5B86"/>
    <w:rsid w:val="007F61CE"/>
    <w:rsid w:val="00842DBA"/>
    <w:rsid w:val="008472A8"/>
    <w:rsid w:val="00861583"/>
    <w:rsid w:val="008749BF"/>
    <w:rsid w:val="0088205F"/>
    <w:rsid w:val="00885482"/>
    <w:rsid w:val="008863DC"/>
    <w:rsid w:val="00886B76"/>
    <w:rsid w:val="008A4C87"/>
    <w:rsid w:val="008A6444"/>
    <w:rsid w:val="008B0430"/>
    <w:rsid w:val="008B77BF"/>
    <w:rsid w:val="008C5F63"/>
    <w:rsid w:val="008D00D2"/>
    <w:rsid w:val="008D2342"/>
    <w:rsid w:val="008E1F9E"/>
    <w:rsid w:val="008E3A31"/>
    <w:rsid w:val="008F023A"/>
    <w:rsid w:val="008F4555"/>
    <w:rsid w:val="00910C27"/>
    <w:rsid w:val="009116E9"/>
    <w:rsid w:val="009133A8"/>
    <w:rsid w:val="00966712"/>
    <w:rsid w:val="00966F1B"/>
    <w:rsid w:val="0097006C"/>
    <w:rsid w:val="00982AC1"/>
    <w:rsid w:val="00984531"/>
    <w:rsid w:val="009863F6"/>
    <w:rsid w:val="00995B11"/>
    <w:rsid w:val="009C2185"/>
    <w:rsid w:val="009C4BFB"/>
    <w:rsid w:val="00A02553"/>
    <w:rsid w:val="00A06635"/>
    <w:rsid w:val="00A10FF4"/>
    <w:rsid w:val="00A11A92"/>
    <w:rsid w:val="00A22B60"/>
    <w:rsid w:val="00A23B04"/>
    <w:rsid w:val="00A40869"/>
    <w:rsid w:val="00A47AA3"/>
    <w:rsid w:val="00A5355B"/>
    <w:rsid w:val="00A64FF3"/>
    <w:rsid w:val="00A90BE8"/>
    <w:rsid w:val="00AA0D58"/>
    <w:rsid w:val="00AA4F9E"/>
    <w:rsid w:val="00AB2DE3"/>
    <w:rsid w:val="00AB7F33"/>
    <w:rsid w:val="00AC4E76"/>
    <w:rsid w:val="00AD2F05"/>
    <w:rsid w:val="00AF4BF8"/>
    <w:rsid w:val="00AF551C"/>
    <w:rsid w:val="00AF567F"/>
    <w:rsid w:val="00B0295E"/>
    <w:rsid w:val="00B1094F"/>
    <w:rsid w:val="00B12F16"/>
    <w:rsid w:val="00B16361"/>
    <w:rsid w:val="00B25A51"/>
    <w:rsid w:val="00B25FD9"/>
    <w:rsid w:val="00B27DA1"/>
    <w:rsid w:val="00B30110"/>
    <w:rsid w:val="00B35984"/>
    <w:rsid w:val="00B36BAA"/>
    <w:rsid w:val="00B37419"/>
    <w:rsid w:val="00B459F3"/>
    <w:rsid w:val="00B53FBE"/>
    <w:rsid w:val="00B55F3E"/>
    <w:rsid w:val="00B6615F"/>
    <w:rsid w:val="00B70D44"/>
    <w:rsid w:val="00B77DC0"/>
    <w:rsid w:val="00BA7473"/>
    <w:rsid w:val="00BA7B9A"/>
    <w:rsid w:val="00BB074C"/>
    <w:rsid w:val="00BB6389"/>
    <w:rsid w:val="00BE5C69"/>
    <w:rsid w:val="00BF34D7"/>
    <w:rsid w:val="00C05741"/>
    <w:rsid w:val="00C14358"/>
    <w:rsid w:val="00C2443E"/>
    <w:rsid w:val="00C33084"/>
    <w:rsid w:val="00C43A07"/>
    <w:rsid w:val="00C533E5"/>
    <w:rsid w:val="00C551A9"/>
    <w:rsid w:val="00C8063F"/>
    <w:rsid w:val="00C86C1C"/>
    <w:rsid w:val="00C97049"/>
    <w:rsid w:val="00CB4F1C"/>
    <w:rsid w:val="00CB793A"/>
    <w:rsid w:val="00CC07CD"/>
    <w:rsid w:val="00CC54A1"/>
    <w:rsid w:val="00CE0CDA"/>
    <w:rsid w:val="00CE2810"/>
    <w:rsid w:val="00CE5DA0"/>
    <w:rsid w:val="00CF2E48"/>
    <w:rsid w:val="00D02B0E"/>
    <w:rsid w:val="00D1603C"/>
    <w:rsid w:val="00D242A3"/>
    <w:rsid w:val="00D33E32"/>
    <w:rsid w:val="00D569CB"/>
    <w:rsid w:val="00D57DF7"/>
    <w:rsid w:val="00D867AB"/>
    <w:rsid w:val="00D950EE"/>
    <w:rsid w:val="00DB34F3"/>
    <w:rsid w:val="00DB61C6"/>
    <w:rsid w:val="00DC002C"/>
    <w:rsid w:val="00DC57A8"/>
    <w:rsid w:val="00DD1360"/>
    <w:rsid w:val="00DD2D83"/>
    <w:rsid w:val="00DE748C"/>
    <w:rsid w:val="00DF32C0"/>
    <w:rsid w:val="00DF3A06"/>
    <w:rsid w:val="00E050D1"/>
    <w:rsid w:val="00E11F2A"/>
    <w:rsid w:val="00E17EB5"/>
    <w:rsid w:val="00E305EE"/>
    <w:rsid w:val="00E31022"/>
    <w:rsid w:val="00E34112"/>
    <w:rsid w:val="00E40A43"/>
    <w:rsid w:val="00E41FE3"/>
    <w:rsid w:val="00E63771"/>
    <w:rsid w:val="00E77A0A"/>
    <w:rsid w:val="00E81DEE"/>
    <w:rsid w:val="00E82F2C"/>
    <w:rsid w:val="00E83F67"/>
    <w:rsid w:val="00E863D8"/>
    <w:rsid w:val="00E90872"/>
    <w:rsid w:val="00E9689C"/>
    <w:rsid w:val="00EA4BC8"/>
    <w:rsid w:val="00EB17EF"/>
    <w:rsid w:val="00EC1730"/>
    <w:rsid w:val="00EC6912"/>
    <w:rsid w:val="00ED79D8"/>
    <w:rsid w:val="00EE03BE"/>
    <w:rsid w:val="00EE36AE"/>
    <w:rsid w:val="00EE6AF3"/>
    <w:rsid w:val="00EF0A91"/>
    <w:rsid w:val="00EF2EB8"/>
    <w:rsid w:val="00F0212C"/>
    <w:rsid w:val="00F04352"/>
    <w:rsid w:val="00F17A63"/>
    <w:rsid w:val="00F230A7"/>
    <w:rsid w:val="00F34D7E"/>
    <w:rsid w:val="00F4621E"/>
    <w:rsid w:val="00F561BF"/>
    <w:rsid w:val="00F72075"/>
    <w:rsid w:val="00F76029"/>
    <w:rsid w:val="00F80513"/>
    <w:rsid w:val="00F80700"/>
    <w:rsid w:val="00F839D3"/>
    <w:rsid w:val="00F83CC0"/>
    <w:rsid w:val="00F868FF"/>
    <w:rsid w:val="00F93877"/>
    <w:rsid w:val="00FB1864"/>
    <w:rsid w:val="00FB34F0"/>
    <w:rsid w:val="00FB396D"/>
    <w:rsid w:val="00FC02B3"/>
    <w:rsid w:val="00FD02CD"/>
    <w:rsid w:val="00FD322F"/>
    <w:rsid w:val="00FD5AFA"/>
    <w:rsid w:val="00FE7C30"/>
    <w:rsid w:val="00FE7F58"/>
    <w:rsid w:val="00FF6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CF22E1"/>
  <w15:docId w15:val="{14E8847F-ABD2-453B-BF35-DBB651808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57B04"/>
  </w:style>
  <w:style w:type="paragraph" w:styleId="Nadpis1">
    <w:name w:val="heading 1"/>
    <w:basedOn w:val="Normln"/>
    <w:next w:val="Normln"/>
    <w:link w:val="Nadpis1Char"/>
    <w:qFormat/>
    <w:rsid w:val="00686071"/>
    <w:pPr>
      <w:keepNext/>
      <w:outlineLvl w:val="0"/>
    </w:pPr>
    <w:rPr>
      <w:rFonts w:ascii="Verdana" w:hAnsi="Verdana" w:cs="Verdana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657B04"/>
    <w:pPr>
      <w:jc w:val="center"/>
    </w:pPr>
    <w:rPr>
      <w:b/>
      <w:sz w:val="24"/>
      <w:u w:val="single"/>
    </w:rPr>
  </w:style>
  <w:style w:type="character" w:styleId="Hypertextovodkaz">
    <w:name w:val="Hyperlink"/>
    <w:basedOn w:val="Standardnpsmoodstavce"/>
    <w:uiPriority w:val="99"/>
    <w:unhideWhenUsed/>
    <w:rsid w:val="00995B11"/>
    <w:rPr>
      <w:color w:val="0000FF"/>
      <w:u w:val="single"/>
    </w:rPr>
  </w:style>
  <w:style w:type="character" w:customStyle="1" w:styleId="boldorangetext1">
    <w:name w:val="boldorangetext1"/>
    <w:basedOn w:val="Standardnpsmoodstavce"/>
    <w:rsid w:val="00995B11"/>
    <w:rPr>
      <w:rFonts w:ascii="Arial" w:hAnsi="Arial" w:cs="Arial" w:hint="default"/>
      <w:b/>
      <w:bCs/>
      <w:i w:val="0"/>
      <w:iCs w:val="0"/>
      <w:color w:val="F15A21"/>
    </w:rPr>
  </w:style>
  <w:style w:type="character" w:customStyle="1" w:styleId="boldtext1">
    <w:name w:val="boldtext1"/>
    <w:basedOn w:val="Standardnpsmoodstavce"/>
    <w:rsid w:val="00995B11"/>
    <w:rPr>
      <w:rFonts w:ascii="Arial" w:hAnsi="Arial" w:cs="Arial" w:hint="default"/>
      <w:b/>
      <w:bCs/>
      <w:i w:val="0"/>
      <w:iCs w:val="0"/>
      <w:color w:val="333333"/>
    </w:rPr>
  </w:style>
  <w:style w:type="paragraph" w:styleId="Odstavecseseznamem">
    <w:name w:val="List Paragraph"/>
    <w:basedOn w:val="Normln"/>
    <w:uiPriority w:val="34"/>
    <w:qFormat/>
    <w:rsid w:val="007F5B86"/>
    <w:pPr>
      <w:ind w:left="720"/>
      <w:contextualSpacing/>
    </w:pPr>
  </w:style>
  <w:style w:type="character" w:customStyle="1" w:styleId="oranzova">
    <w:name w:val="oranzova"/>
    <w:basedOn w:val="Standardnpsmoodstavce"/>
    <w:rsid w:val="00C8063F"/>
  </w:style>
  <w:style w:type="character" w:customStyle="1" w:styleId="Nadpis1Char">
    <w:name w:val="Nadpis 1 Char"/>
    <w:basedOn w:val="Standardnpsmoodstavce"/>
    <w:link w:val="Nadpis1"/>
    <w:rsid w:val="00686071"/>
    <w:rPr>
      <w:rFonts w:ascii="Verdana" w:hAnsi="Verdana" w:cs="Verdana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0D5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0D58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2358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35895"/>
  </w:style>
  <w:style w:type="character" w:customStyle="1" w:styleId="TextkomenteChar">
    <w:name w:val="Text komentáře Char"/>
    <w:basedOn w:val="Standardnpsmoodstavce"/>
    <w:link w:val="Textkomente"/>
    <w:uiPriority w:val="99"/>
    <w:rsid w:val="00235895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358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35895"/>
    <w:rPr>
      <w:b/>
      <w:bCs/>
    </w:rPr>
  </w:style>
  <w:style w:type="character" w:styleId="Siln">
    <w:name w:val="Strong"/>
    <w:basedOn w:val="Standardnpsmoodstavce"/>
    <w:uiPriority w:val="22"/>
    <w:qFormat/>
    <w:rsid w:val="00E11F2A"/>
    <w:rPr>
      <w:b/>
      <w:bCs/>
    </w:rPr>
  </w:style>
  <w:style w:type="character" w:customStyle="1" w:styleId="spiszn">
    <w:name w:val="spiszn"/>
    <w:basedOn w:val="Standardnpsmoodstavce"/>
    <w:rsid w:val="00E11F2A"/>
  </w:style>
  <w:style w:type="paragraph" w:styleId="Revize">
    <w:name w:val="Revision"/>
    <w:hidden/>
    <w:uiPriority w:val="99"/>
    <w:semiHidden/>
    <w:rsid w:val="004C4498"/>
  </w:style>
  <w:style w:type="paragraph" w:customStyle="1" w:styleId="Level1">
    <w:name w:val="Level 1"/>
    <w:basedOn w:val="Normln"/>
    <w:next w:val="Normln"/>
    <w:qFormat/>
    <w:rsid w:val="00D1603C"/>
    <w:pPr>
      <w:keepNext/>
      <w:numPr>
        <w:numId w:val="27"/>
      </w:numPr>
      <w:tabs>
        <w:tab w:val="clear" w:pos="1135"/>
        <w:tab w:val="num" w:pos="567"/>
      </w:tabs>
      <w:spacing w:before="280" w:after="140" w:line="290" w:lineRule="auto"/>
      <w:ind w:left="567"/>
      <w:jc w:val="both"/>
      <w:outlineLvl w:val="0"/>
    </w:pPr>
    <w:rPr>
      <w:rFonts w:ascii="Arial" w:hAnsi="Arial"/>
      <w:b/>
      <w:bCs/>
      <w:caps/>
      <w:kern w:val="20"/>
      <w:sz w:val="22"/>
      <w:szCs w:val="32"/>
      <w:lang w:eastAsia="en-US"/>
    </w:rPr>
  </w:style>
  <w:style w:type="paragraph" w:customStyle="1" w:styleId="Level2">
    <w:name w:val="Level 2"/>
    <w:basedOn w:val="Normln"/>
    <w:link w:val="Level2Char"/>
    <w:qFormat/>
    <w:rsid w:val="00D1603C"/>
    <w:pPr>
      <w:numPr>
        <w:ilvl w:val="1"/>
        <w:numId w:val="27"/>
      </w:numPr>
      <w:spacing w:after="140" w:line="266" w:lineRule="auto"/>
      <w:jc w:val="both"/>
      <w:outlineLvl w:val="1"/>
    </w:pPr>
    <w:rPr>
      <w:rFonts w:ascii="Arial" w:hAnsi="Arial"/>
      <w:kern w:val="20"/>
      <w:szCs w:val="28"/>
      <w:lang w:eastAsia="en-US"/>
    </w:rPr>
  </w:style>
  <w:style w:type="paragraph" w:customStyle="1" w:styleId="Level3">
    <w:name w:val="Level 3"/>
    <w:basedOn w:val="Normln"/>
    <w:qFormat/>
    <w:rsid w:val="00D1603C"/>
    <w:pPr>
      <w:numPr>
        <w:ilvl w:val="2"/>
        <w:numId w:val="27"/>
      </w:numPr>
      <w:spacing w:after="140" w:line="290" w:lineRule="auto"/>
      <w:jc w:val="both"/>
      <w:outlineLvl w:val="2"/>
    </w:pPr>
    <w:rPr>
      <w:rFonts w:ascii="Arial" w:hAnsi="Arial"/>
      <w:kern w:val="20"/>
      <w:szCs w:val="28"/>
      <w:lang w:eastAsia="en-US"/>
    </w:rPr>
  </w:style>
  <w:style w:type="paragraph" w:customStyle="1" w:styleId="Level4">
    <w:name w:val="Level 4"/>
    <w:basedOn w:val="Normln"/>
    <w:qFormat/>
    <w:rsid w:val="00D1603C"/>
    <w:pPr>
      <w:numPr>
        <w:ilvl w:val="3"/>
        <w:numId w:val="27"/>
      </w:numPr>
      <w:spacing w:after="140" w:line="290" w:lineRule="auto"/>
      <w:jc w:val="both"/>
      <w:outlineLvl w:val="3"/>
    </w:pPr>
    <w:rPr>
      <w:rFonts w:ascii="Arial" w:hAnsi="Arial"/>
      <w:kern w:val="20"/>
      <w:szCs w:val="24"/>
      <w:lang w:eastAsia="en-US"/>
    </w:rPr>
  </w:style>
  <w:style w:type="paragraph" w:customStyle="1" w:styleId="Level5">
    <w:name w:val="Level 5"/>
    <w:basedOn w:val="Normln"/>
    <w:qFormat/>
    <w:rsid w:val="00D1603C"/>
    <w:pPr>
      <w:numPr>
        <w:ilvl w:val="4"/>
        <w:numId w:val="27"/>
      </w:numPr>
      <w:spacing w:after="140" w:line="290" w:lineRule="auto"/>
      <w:jc w:val="both"/>
      <w:outlineLvl w:val="4"/>
    </w:pPr>
    <w:rPr>
      <w:rFonts w:ascii="Arial" w:hAnsi="Arial"/>
      <w:kern w:val="20"/>
      <w:szCs w:val="24"/>
      <w:lang w:eastAsia="en-US"/>
    </w:rPr>
  </w:style>
  <w:style w:type="paragraph" w:customStyle="1" w:styleId="Level6">
    <w:name w:val="Level 6"/>
    <w:basedOn w:val="Normln"/>
    <w:rsid w:val="00D1603C"/>
    <w:pPr>
      <w:numPr>
        <w:ilvl w:val="5"/>
        <w:numId w:val="27"/>
      </w:numPr>
      <w:spacing w:after="140" w:line="290" w:lineRule="auto"/>
      <w:jc w:val="both"/>
      <w:outlineLvl w:val="5"/>
    </w:pPr>
    <w:rPr>
      <w:rFonts w:ascii="Arial" w:hAnsi="Arial"/>
      <w:kern w:val="20"/>
      <w:szCs w:val="24"/>
      <w:lang w:eastAsia="en-US"/>
    </w:rPr>
  </w:style>
  <w:style w:type="paragraph" w:customStyle="1" w:styleId="Level7">
    <w:name w:val="Level 7"/>
    <w:basedOn w:val="Normln"/>
    <w:rsid w:val="00D1603C"/>
    <w:pPr>
      <w:numPr>
        <w:ilvl w:val="6"/>
        <w:numId w:val="27"/>
      </w:numPr>
      <w:spacing w:after="140" w:line="290" w:lineRule="auto"/>
      <w:jc w:val="both"/>
      <w:outlineLvl w:val="6"/>
    </w:pPr>
    <w:rPr>
      <w:rFonts w:ascii="Arial" w:hAnsi="Arial"/>
      <w:kern w:val="20"/>
      <w:szCs w:val="24"/>
      <w:lang w:eastAsia="en-US"/>
    </w:rPr>
  </w:style>
  <w:style w:type="paragraph" w:customStyle="1" w:styleId="Level8">
    <w:name w:val="Level 8"/>
    <w:basedOn w:val="Normln"/>
    <w:rsid w:val="00D1603C"/>
    <w:pPr>
      <w:numPr>
        <w:ilvl w:val="7"/>
        <w:numId w:val="27"/>
      </w:numPr>
      <w:spacing w:after="140" w:line="290" w:lineRule="auto"/>
      <w:jc w:val="both"/>
      <w:outlineLvl w:val="7"/>
    </w:pPr>
    <w:rPr>
      <w:rFonts w:ascii="Arial" w:hAnsi="Arial"/>
      <w:kern w:val="20"/>
      <w:szCs w:val="24"/>
      <w:lang w:eastAsia="en-US"/>
    </w:rPr>
  </w:style>
  <w:style w:type="paragraph" w:customStyle="1" w:styleId="Level9">
    <w:name w:val="Level 9"/>
    <w:basedOn w:val="Normln"/>
    <w:rsid w:val="00D1603C"/>
    <w:pPr>
      <w:numPr>
        <w:ilvl w:val="8"/>
        <w:numId w:val="27"/>
      </w:numPr>
      <w:spacing w:after="140" w:line="290" w:lineRule="auto"/>
      <w:jc w:val="both"/>
      <w:outlineLvl w:val="8"/>
    </w:pPr>
    <w:rPr>
      <w:rFonts w:ascii="Arial" w:hAnsi="Arial"/>
      <w:kern w:val="20"/>
      <w:szCs w:val="24"/>
      <w:lang w:eastAsia="en-US"/>
    </w:rPr>
  </w:style>
  <w:style w:type="character" w:customStyle="1" w:styleId="Level2Char">
    <w:name w:val="Level 2 Char"/>
    <w:link w:val="Level2"/>
    <w:rsid w:val="00D1603C"/>
    <w:rPr>
      <w:rFonts w:ascii="Arial" w:hAnsi="Arial"/>
      <w:kern w:val="20"/>
      <w:szCs w:val="28"/>
      <w:lang w:eastAsia="en-US"/>
    </w:rPr>
  </w:style>
  <w:style w:type="table" w:styleId="Mkatabulky">
    <w:name w:val="Table Grid"/>
    <w:basedOn w:val="Normlntabulka"/>
    <w:uiPriority w:val="59"/>
    <w:rsid w:val="00B66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ne">
    <w:name w:val="line"/>
    <w:basedOn w:val="Normln"/>
    <w:next w:val="Normln"/>
    <w:rsid w:val="00B6615F"/>
    <w:pPr>
      <w:tabs>
        <w:tab w:val="left" w:pos="567"/>
        <w:tab w:val="left" w:pos="9498"/>
      </w:tabs>
      <w:ind w:left="680"/>
    </w:pPr>
    <w:rPr>
      <w:rFonts w:ascii="SansCS" w:hAnsi="SansCS"/>
      <w:noProof/>
      <w:lang w:val="en-GB"/>
    </w:rPr>
  </w:style>
  <w:style w:type="character" w:customStyle="1" w:styleId="platne1">
    <w:name w:val="platne1"/>
    <w:basedOn w:val="Standardnpsmoodstavce"/>
    <w:rsid w:val="00B661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6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84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55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796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20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549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68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4253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0146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4317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7470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5979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8995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877629C1FAE0C44B0E43E509C9B51D5" ma:contentTypeVersion="4" ma:contentTypeDescription="Vytvoří nový dokument" ma:contentTypeScope="" ma:versionID="2b078c57d2cc9ea3171074679928b521">
  <xsd:schema xmlns:xsd="http://www.w3.org/2001/XMLSchema" xmlns:xs="http://www.w3.org/2001/XMLSchema" xmlns:p="http://schemas.microsoft.com/office/2006/metadata/properties" xmlns:ns3="40933c46-1e84-46c4-9a87-770ccaa57449" targetNamespace="http://schemas.microsoft.com/office/2006/metadata/properties" ma:root="true" ma:fieldsID="006dab3c795633f0104b4d5377823bbc" ns3:_="">
    <xsd:import namespace="40933c46-1e84-46c4-9a87-770ccaa5744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933c46-1e84-46c4-9a87-770ccaa574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B64296D-F73F-4B6E-AD67-D7F50A439B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84EF29-037E-428E-B060-CD51F808A5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933c46-1e84-46c4-9a87-770ccaa574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F98E47-DEB5-4EBA-BBC9-8E2F5860A6F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99DD95E-65AD-4936-8AEF-78A2756A6FA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3216</Words>
  <Characters>18975</Characters>
  <Application>Microsoft Office Word</Application>
  <DocSecurity>0</DocSecurity>
  <Lines>158</Lines>
  <Paragraphs>44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GRAFOSALE CZ</Company>
  <LinksUpToDate>false</LinksUpToDate>
  <CharactersWithSpaces>22147</CharactersWithSpaces>
  <SharedDoc>false</SharedDoc>
  <HLinks>
    <vt:vector size="6" baseType="variant">
      <vt:variant>
        <vt:i4>1966159</vt:i4>
      </vt:variant>
      <vt:variant>
        <vt:i4>0</vt:i4>
      </vt:variant>
      <vt:variant>
        <vt:i4>0</vt:i4>
      </vt:variant>
      <vt:variant>
        <vt:i4>5</vt:i4>
      </vt:variant>
      <vt:variant>
        <vt:lpwstr>http://www.czechinvest.org/data/files/pravidla-pro-publicitu-cervenec-11-1947-cz.pdf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creator>Danosh</dc:creator>
  <cp:lastModifiedBy>Jandošová Zina</cp:lastModifiedBy>
  <cp:revision>29</cp:revision>
  <cp:lastPrinted>2024-02-01T08:25:00Z</cp:lastPrinted>
  <dcterms:created xsi:type="dcterms:W3CDTF">2024-02-01T16:26:00Z</dcterms:created>
  <dcterms:modified xsi:type="dcterms:W3CDTF">2024-02-09T14:12:00Z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0x0101000877629C1FAE0C44B0E43E509C9B51D5</vt:lpwstr>
  </property>
</Properties>
</file>