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5473" w14:textId="77777777" w:rsidR="006E49A9" w:rsidRPr="00962A1F" w:rsidRDefault="006E49A9" w:rsidP="006E49A9">
      <w:pPr>
        <w:pStyle w:val="Smlouva"/>
        <w:pBdr>
          <w:bottom w:val="single" w:sz="18" w:space="1" w:color="auto"/>
        </w:pBdr>
        <w:rPr>
          <w:rFonts w:ascii="Cambria" w:hAnsi="Cambria" w:cs="Calibri"/>
          <w:sz w:val="44"/>
          <w:szCs w:val="44"/>
        </w:rPr>
      </w:pPr>
      <w:r w:rsidRPr="00962A1F">
        <w:rPr>
          <w:rFonts w:ascii="Cambria" w:hAnsi="Cambria" w:cs="Calibri"/>
          <w:color w:val="auto"/>
          <w:sz w:val="44"/>
          <w:szCs w:val="44"/>
        </w:rPr>
        <w:t>Tabulka Specifikace předmětu plnění</w:t>
      </w:r>
    </w:p>
    <w:p w14:paraId="2FDFC06E" w14:textId="59531E80" w:rsidR="006E49A9" w:rsidRPr="00962A1F" w:rsidRDefault="006E49A9" w:rsidP="006E49A9">
      <w:pPr>
        <w:jc w:val="center"/>
        <w:rPr>
          <w:rFonts w:ascii="Cambria" w:hAnsi="Cambria" w:cs="Calibri"/>
          <w:sz w:val="22"/>
          <w:szCs w:val="22"/>
        </w:rPr>
      </w:pPr>
      <w:r w:rsidRPr="00962A1F">
        <w:rPr>
          <w:rFonts w:ascii="Cambria" w:hAnsi="Cambria" w:cs="Calibri"/>
          <w:b/>
          <w:bCs/>
        </w:rPr>
        <w:t>na veřejnou zakázku s názvem:</w:t>
      </w:r>
    </w:p>
    <w:p w14:paraId="35E61128" w14:textId="77777777" w:rsidR="006E49A9" w:rsidRPr="00962A1F" w:rsidRDefault="006E49A9" w:rsidP="006E49A9">
      <w:pPr>
        <w:rPr>
          <w:rFonts w:ascii="Cambria" w:hAnsi="Cambria" w:cs="Calibri"/>
          <w:b/>
          <w:bCs/>
          <w:sz w:val="28"/>
          <w:szCs w:val="28"/>
        </w:rPr>
      </w:pPr>
    </w:p>
    <w:p w14:paraId="562CF329" w14:textId="4F5F0C6A" w:rsidR="006E49A9" w:rsidRPr="00962A1F" w:rsidRDefault="006E49A9" w:rsidP="006E49A9">
      <w:pPr>
        <w:tabs>
          <w:tab w:val="left" w:pos="1134"/>
        </w:tabs>
        <w:jc w:val="center"/>
        <w:rPr>
          <w:rFonts w:ascii="Cambria" w:hAnsi="Cambria" w:cs="Calibri"/>
          <w:i/>
          <w:iCs/>
        </w:rPr>
      </w:pP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„</w:t>
      </w:r>
      <w:r w:rsidR="00552B4D" w:rsidRPr="00552B4D">
        <w:rPr>
          <w:rFonts w:ascii="Cambria" w:eastAsia="Cambria" w:hAnsi="Cambria" w:cs="Calibri"/>
          <w:b/>
          <w:bCs/>
          <w:i/>
          <w:iCs/>
          <w:sz w:val="28"/>
          <w:szCs w:val="28"/>
        </w:rPr>
        <w:t>Služby města Postoloprty s.r.o. – Nákup komunálních elektromobilů a nabíjecí stanice</w:t>
      </w:r>
      <w:r>
        <w:rPr>
          <w:rFonts w:ascii="Cambria" w:eastAsia="Cambria" w:hAnsi="Cambria" w:cs="Calibri"/>
          <w:b/>
          <w:bCs/>
          <w:i/>
          <w:iCs/>
          <w:sz w:val="28"/>
          <w:szCs w:val="28"/>
        </w:rPr>
        <w:t xml:space="preserve"> – Část 1 – Komunální elektromobil se sklopnou korbou</w:t>
      </w: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“</w:t>
      </w:r>
    </w:p>
    <w:p w14:paraId="15795E9D" w14:textId="77777777" w:rsidR="00930E1F" w:rsidRDefault="00930E1F"/>
    <w:p w14:paraId="6C2F6408" w14:textId="75C7210B" w:rsidR="006E49A9" w:rsidRPr="00962A1F" w:rsidRDefault="00F64A20" w:rsidP="006E49A9">
      <w:pPr>
        <w:jc w:val="both"/>
        <w:rPr>
          <w:rFonts w:ascii="Cambria" w:hAnsi="Cambria" w:cs="Calibri"/>
          <w:sz w:val="22"/>
          <w:szCs w:val="22"/>
        </w:rPr>
      </w:pPr>
      <w:r w:rsidRPr="00962A1F">
        <w:rPr>
          <w:rFonts w:ascii="Cambria" w:hAnsi="Cambria" w:cs="Calibri"/>
          <w:sz w:val="22"/>
          <w:szCs w:val="22"/>
        </w:rPr>
        <w:t xml:space="preserve"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 </w:t>
      </w:r>
      <w:r w:rsidRPr="00962A1F">
        <w:rPr>
          <w:rFonts w:ascii="Cambria" w:hAnsi="Cambria" w:cs="Calibri"/>
          <w:sz w:val="22"/>
        </w:rPr>
        <w:t>(</w:t>
      </w:r>
      <w:r w:rsidRPr="00962A1F">
        <w:rPr>
          <w:rFonts w:ascii="Cambria" w:hAnsi="Cambria" w:cs="Calibri"/>
          <w:i/>
          <w:iCs/>
          <w:sz w:val="22"/>
        </w:rPr>
        <w:t>neplatí v případě, že se jedná o parametry spadající pod dílčí hodnotící kritérium „Technická úroveň plnění“</w:t>
      </w:r>
      <w:r w:rsidRPr="00962A1F">
        <w:rPr>
          <w:rFonts w:ascii="Cambria" w:hAnsi="Cambria" w:cs="Calibri"/>
          <w:sz w:val="22"/>
        </w:rPr>
        <w:t>)</w:t>
      </w:r>
      <w:r w:rsidRPr="00962A1F">
        <w:rPr>
          <w:rFonts w:ascii="Cambria" w:hAnsi="Cambria" w:cs="Calibri"/>
          <w:sz w:val="22"/>
          <w:szCs w:val="22"/>
        </w:rPr>
        <w:t>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 požadavku. V případě, že uchazeč nevyplní sloupec „Účastník nabízí“ a ve sloupci „Splňuje“ zaškrtne variantu „Ano“ má se za to, že účastníkem nabízené plnění přesně odpovídá požadavku zadavatele, stanoveném ve sloupci „Zadání</w:t>
      </w:r>
      <w:r>
        <w:rPr>
          <w:rFonts w:ascii="Cambria" w:hAnsi="Cambria" w:cs="Calibri"/>
          <w:sz w:val="22"/>
          <w:szCs w:val="22"/>
        </w:rPr>
        <w:t xml:space="preserve"> parametru</w:t>
      </w:r>
      <w:r w:rsidRPr="00962A1F">
        <w:rPr>
          <w:rFonts w:ascii="Cambria" w:hAnsi="Cambria" w:cs="Calibri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711D6D2E" w14:textId="77777777" w:rsidR="006E49A9" w:rsidRDefault="006E49A9"/>
    <w:p w14:paraId="10F27BAB" w14:textId="77777777" w:rsidR="006E49A9" w:rsidRPr="00962A1F" w:rsidRDefault="006E49A9" w:rsidP="006E49A9">
      <w:pPr>
        <w:jc w:val="both"/>
        <w:rPr>
          <w:rFonts w:ascii="Cambria" w:hAnsi="Cambria" w:cs="Calibri"/>
        </w:rPr>
      </w:pPr>
      <w:bookmarkStart w:id="0" w:name="_Hlk127187706"/>
      <w:r w:rsidRPr="00962A1F">
        <w:rPr>
          <w:rFonts w:ascii="Cambria" w:hAnsi="Cambria" w:cs="Calibri"/>
          <w:b/>
          <w:bCs/>
          <w:sz w:val="22"/>
          <w:szCs w:val="22"/>
        </w:rPr>
        <w:t>Zadavatel zpracoval technickou specifikaci v souladu se zákonem č. 360/2022 Sb., o podpoře nízkoemisních vozidel prostřednictvím zadávání veřejných zakázek a veřejných služeb v přepravě cestujících.</w:t>
      </w:r>
    </w:p>
    <w:bookmarkEnd w:id="0"/>
    <w:p w14:paraId="417F0FA2" w14:textId="77777777" w:rsidR="006E49A9" w:rsidRPr="00962A1F" w:rsidRDefault="006E49A9" w:rsidP="006E49A9">
      <w:pPr>
        <w:jc w:val="both"/>
        <w:rPr>
          <w:rFonts w:ascii="Cambria" w:hAnsi="Cambria" w:cs="Calibri"/>
          <w:sz w:val="22"/>
          <w:szCs w:val="22"/>
        </w:rPr>
      </w:pPr>
    </w:p>
    <w:p w14:paraId="4287A2C0" w14:textId="77777777" w:rsidR="006E49A9" w:rsidRDefault="006E49A9" w:rsidP="006E49A9">
      <w:r w:rsidRPr="00962A1F">
        <w:rPr>
          <w:rFonts w:ascii="Cambria" w:hAnsi="Cambria" w:cs="Calibri"/>
          <w:b/>
          <w:sz w:val="22"/>
          <w:szCs w:val="22"/>
        </w:rPr>
        <w:t>Dodavatel dodá 1 ks nového a nepoužitého</w:t>
      </w:r>
      <w:r>
        <w:rPr>
          <w:rFonts w:ascii="Cambria" w:hAnsi="Cambria" w:cs="Calibri"/>
          <w:b/>
          <w:sz w:val="22"/>
          <w:szCs w:val="22"/>
        </w:rPr>
        <w:t xml:space="preserve"> komunálního elektromobilu se sklopnou korbou.</w:t>
      </w:r>
    </w:p>
    <w:p w14:paraId="687B84FA" w14:textId="77777777" w:rsidR="006E49A9" w:rsidRDefault="006E49A9" w:rsidP="006E49A9"/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984"/>
        <w:gridCol w:w="1418"/>
        <w:gridCol w:w="2409"/>
      </w:tblGrid>
      <w:tr w:rsidR="006E49A9" w:rsidRPr="00962A1F" w14:paraId="2C035ED1" w14:textId="77777777" w:rsidTr="00511B6F">
        <w:trPr>
          <w:trHeight w:val="543"/>
        </w:trPr>
        <w:tc>
          <w:tcPr>
            <w:tcW w:w="9072" w:type="dxa"/>
            <w:gridSpan w:val="5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5A953DE" w14:textId="77777777" w:rsidR="006E49A9" w:rsidRPr="00962A1F" w:rsidRDefault="006E49A9" w:rsidP="006E49A9">
            <w:pPr>
              <w:autoSpaceDE w:val="0"/>
              <w:jc w:val="center"/>
              <w:rPr>
                <w:rFonts w:ascii="Cambria" w:eastAsia="Times New Roman" w:hAnsi="Cambria" w:cs="Calibri"/>
                <w:b/>
                <w:sz w:val="36"/>
              </w:rPr>
            </w:pPr>
            <w:r w:rsidRPr="00962A1F">
              <w:rPr>
                <w:rFonts w:ascii="Cambria" w:eastAsia="Times New Roman" w:hAnsi="Cambria" w:cs="Calibri"/>
                <w:b/>
                <w:sz w:val="36"/>
                <w:szCs w:val="22"/>
              </w:rPr>
              <w:t xml:space="preserve">1 ks </w:t>
            </w:r>
            <w:r>
              <w:rPr>
                <w:rFonts w:ascii="Cambria" w:eastAsia="Times New Roman" w:hAnsi="Cambria" w:cs="Calibri"/>
                <w:b/>
                <w:sz w:val="36"/>
                <w:szCs w:val="22"/>
              </w:rPr>
              <w:t>komunálního elektromobilu se sklopnou korbou</w:t>
            </w:r>
          </w:p>
        </w:tc>
      </w:tr>
      <w:tr w:rsidR="006E49A9" w:rsidRPr="00962A1F" w14:paraId="3D502394" w14:textId="77777777" w:rsidTr="00511B6F">
        <w:trPr>
          <w:trHeight w:val="681"/>
        </w:trPr>
        <w:tc>
          <w:tcPr>
            <w:tcW w:w="3261" w:type="dxa"/>
            <w:gridSpan w:val="2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1859325F" w14:textId="77777777" w:rsidR="006E49A9" w:rsidRPr="00962A1F" w:rsidRDefault="006E49A9" w:rsidP="00511B6F">
            <w:pPr>
              <w:autoSpaceDE w:val="0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Výrobce a výrobní označení nabízeného vozidla:</w:t>
            </w:r>
          </w:p>
        </w:tc>
        <w:tc>
          <w:tcPr>
            <w:tcW w:w="5811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0EE3410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highlight w:val="yellow"/>
              </w:rPr>
              <w:t>…</w:t>
            </w:r>
            <w:r w:rsidRPr="00962A1F">
              <w:rPr>
                <w:rFonts w:ascii="Cambria" w:hAnsi="Cambria" w:cs="Calibri"/>
              </w:rPr>
              <w:t xml:space="preserve"> (</w:t>
            </w:r>
            <w:r w:rsidRPr="00962A1F">
              <w:rPr>
                <w:rFonts w:ascii="Cambria" w:hAnsi="Cambria" w:cs="Calibri"/>
                <w:i/>
                <w:iCs/>
              </w:rPr>
              <w:t>doplní účastník</w:t>
            </w:r>
            <w:r w:rsidRPr="00962A1F">
              <w:rPr>
                <w:rFonts w:ascii="Cambria" w:hAnsi="Cambria" w:cs="Calibri"/>
              </w:rPr>
              <w:t>)</w:t>
            </w:r>
          </w:p>
        </w:tc>
      </w:tr>
      <w:tr w:rsidR="006E49A9" w:rsidRPr="00962A1F" w14:paraId="213832A8" w14:textId="77777777" w:rsidTr="00511B6F">
        <w:trPr>
          <w:trHeight w:val="381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56D8C3AB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Zadání parametru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54D757B4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644C7366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Splňuje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63F3F62E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Účastník nabízí</w:t>
            </w:r>
          </w:p>
        </w:tc>
      </w:tr>
      <w:tr w:rsidR="006E49A9" w:rsidRPr="00962A1F" w14:paraId="75F5E8CF" w14:textId="77777777" w:rsidTr="00511B6F">
        <w:trPr>
          <w:trHeight w:val="495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FC18BF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Nominální výkon motoru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4E1653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10 kW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B5E2C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61886BE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74BE2BB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F13978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Dojezd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69C91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90 km (dle normy WLTP)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2136C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493F2A70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B9D644D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5E3D1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Maximální rychlost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B87E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45 km/h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A55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B88010F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80C761D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E597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Homologace EC </w:t>
            </w:r>
            <w:proofErr w:type="spellStart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Certificate</w:t>
            </w:r>
            <w:proofErr w:type="spellEnd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of</w:t>
            </w:r>
            <w:proofErr w:type="spellEnd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konformity N1 s celoevropskou platností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C95D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COC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2EA20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A7C927B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030E79F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C12ED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Certifikát výrobce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C026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Certifikace dle normy ISO 9001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E5888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7C7345E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1DC7BB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280B3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lastRenderedPageBreak/>
              <w:t>AVAS systém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26E0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01CA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bookmarkStart w:id="1" w:name="__Fieldmark__787_397727347"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C3895EC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  <w:bookmarkEnd w:id="1"/>
          </w:p>
        </w:tc>
      </w:tr>
      <w:tr w:rsidR="006E49A9" w:rsidRPr="00962A1F" w14:paraId="31A87C37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F46C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Kapacita baterií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9E04" w14:textId="77777777" w:rsidR="006E49A9" w:rsidRPr="00962A1F" w:rsidRDefault="006E49A9" w:rsidP="006E49A9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9 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BD92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6653C5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571380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270B" w14:textId="77777777" w:rsidR="006E49A9" w:rsidRPr="00962A1F" w:rsidRDefault="006E49A9" w:rsidP="000D763C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Pracovní napětí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9B66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48 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800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48B776C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4CFDAA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E9365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Typ baterií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6E65" w14:textId="77777777" w:rsidR="006E49A9" w:rsidRPr="00962A1F" w:rsidRDefault="006E49A9" w:rsidP="006E49A9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lithiová technologie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CF75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CE914CD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4B90575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453C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Rekuperace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0DF57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516EC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FAD4190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E020F3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332AB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Nabíječka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BA9CE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integrovaná, se zápisem historie nabíjení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1BF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7832A7E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F0B563D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C351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Brzdy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7CA72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nezávislé, dvouokruhové s ruční brzdou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7751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CC43AA9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69FCBD4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AC5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Kabina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7B6B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uzavřená, bezpečností, prosklená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860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75658F7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3779EB55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6487" w14:textId="77777777" w:rsidR="006E49A9" w:rsidRPr="00962A1F" w:rsidRDefault="006E49A9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Sedadla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C40B9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2x, polohovatelná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BD17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5520AED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08846EB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5EF6C" w14:textId="77777777" w:rsidR="006E49A9" w:rsidRPr="00962A1F" w:rsidRDefault="006E49A9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Bezpečnostní pásy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F062" w14:textId="77777777" w:rsidR="006E49A9" w:rsidRPr="00962A1F" w:rsidRDefault="006E49A9" w:rsidP="000D763C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tříbodové bezpečnostní p</w:t>
            </w:r>
            <w:r w:rsidR="000D763C">
              <w:rPr>
                <w:rFonts w:ascii="Cambria" w:hAnsi="Cambria" w:cs="Calibri"/>
                <w:bCs/>
                <w:iCs/>
                <w:sz w:val="18"/>
                <w:szCs w:val="18"/>
              </w:rPr>
              <w:t>ásy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8938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8207729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C8E17FD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9C35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Vyhřívání čelního skla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7A6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21FB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F66F9E7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2F769A0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B3587" w14:textId="77777777" w:rsidR="006E49A9" w:rsidRPr="00962A1F" w:rsidRDefault="006E49A9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Posuvná okna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1561B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13063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43A12FD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68128F4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BE051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Stěrače a </w:t>
            </w: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ostřikovače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37F3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44BC8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3BFDB6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37CC4DF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D974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Zadní okno </w:t>
            </w: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v </w:t>
            </w: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kabin</w:t>
            </w: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F158D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A96F7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AE6C48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87465F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97A1F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Sklápěná korba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F2AB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hydraulicky sklopná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06A40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F591B2E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9228DF0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702D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Nosnost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1634F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1000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BC4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0D366FB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3A17D4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1977" w14:textId="77777777" w:rsidR="006E49A9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Největší technicky přípustná/F2 povolená hmotnost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9A592" w14:textId="322745D8" w:rsidR="006E49A9" w:rsidRPr="00412D60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412D60">
              <w:rPr>
                <w:rFonts w:ascii="Cambria" w:hAnsi="Cambria" w:cs="Calibri"/>
                <w:bCs/>
                <w:iCs/>
                <w:sz w:val="18"/>
                <w:szCs w:val="18"/>
              </w:rPr>
              <w:t>max. 2200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CCDA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18C6F96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FA67B20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B078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Ovládání 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D22C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z kabiny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AF17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C46B54F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8B4C51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7C53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Délka 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662C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1550 (kombinace)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0A703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723EFD6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1AC8DCF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A408C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Šířka 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B2D5A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1200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79E27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A5B0A72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C0920E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9023C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Délka vozidla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8EF0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max. 3600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3878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FD3D117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875F29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0AEBD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Šířka vozidla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5A8F" w14:textId="77777777" w:rsidR="006E49A9" w:rsidRPr="00962A1F" w:rsidRDefault="006E49A9" w:rsidP="006E49A9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.</w:t>
            </w: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 xml:space="preserve"> 1 350 mm (bez zpětných zrcátek)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AE7E1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58E8AF7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34699081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0C16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Poloměr otáčení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716D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max. 4000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165F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0C280E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D0AEAD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8299" w14:textId="77777777" w:rsidR="006E49A9" w:rsidRPr="00962A1F" w:rsidRDefault="006E49A9" w:rsidP="00511B6F">
            <w:pPr>
              <w:rPr>
                <w:rFonts w:ascii="Cambria" w:hAnsi="Cambria" w:cs="Calibri"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Nakládací výška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40A56" w14:textId="77777777" w:rsidR="006E49A9" w:rsidRPr="00962A1F" w:rsidRDefault="006E49A9" w:rsidP="006E49A9">
            <w:pPr>
              <w:jc w:val="center"/>
              <w:rPr>
                <w:rFonts w:ascii="Cambria" w:hAnsi="Cambria" w:cs="Calibri"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.</w:t>
            </w: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 xml:space="preserve"> 800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D6E8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F459FA8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F34052F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008C7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Pneu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AFDC" w14:textId="77777777" w:rsidR="006E49A9" w:rsidRPr="006E49A9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 w:rsidRPr="006E49A9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R13, bezdušové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03E40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530E0FD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345FCBD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FA4A9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Tažné zařízení</w:t>
            </w: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CA762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1300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391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540DCB4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2A53AE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AF661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lastRenderedPageBreak/>
              <w:t>Posilovače řízení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ABED4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B1D1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DD80DB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C28241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BEF5" w14:textId="77777777" w:rsidR="006E49A9" w:rsidRPr="00962A1F" w:rsidRDefault="006E49A9" w:rsidP="006E49A9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Nezávislé topení (diesel)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78D55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59E91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970EC5A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3BA8E1F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852F" w14:textId="77777777" w:rsidR="006E49A9" w:rsidRPr="00962A1F" w:rsidRDefault="006E49A9" w:rsidP="006E49A9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Klecová nástavba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E09DA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CEFB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9256BE4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="006E49A9">
              <w:rPr>
                <w:rFonts w:ascii="Cambria" w:hAnsi="Cambria" w:cs="Calibri"/>
                <w:sz w:val="20"/>
                <w:szCs w:val="20"/>
              </w:rPr>
              <w:t xml:space="preserve">          </w:t>
            </w:r>
          </w:p>
        </w:tc>
      </w:tr>
      <w:tr w:rsidR="006E49A9" w:rsidRPr="00962A1F" w14:paraId="47F24B77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0CBC4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Maják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09A7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oranžový, homologovaný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1147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33CA0D2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E732C14" w14:textId="77777777" w:rsidTr="006E49A9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3545F065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Zvuková signalizace při jízdě vzad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57242D3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21E70DE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380DA4AC" w14:textId="77777777" w:rsidR="006E49A9" w:rsidRPr="00962A1F" w:rsidRDefault="00F0015D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14:paraId="236EF40D" w14:textId="77777777" w:rsidR="006E49A9" w:rsidRDefault="006E49A9" w:rsidP="006E49A9"/>
    <w:p w14:paraId="72956911" w14:textId="77777777" w:rsidR="000D763C" w:rsidRPr="00A413E9" w:rsidRDefault="000D763C" w:rsidP="000D763C">
      <w:pPr>
        <w:jc w:val="both"/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 xml:space="preserve">Já (my) níže podepsaný (í) </w:t>
      </w:r>
      <w:bookmarkStart w:id="2" w:name="__Fieldmark__809_397727347"/>
      <w:r w:rsidR="00F0015D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F0015D" w:rsidRPr="00A413E9">
        <w:rPr>
          <w:rFonts w:ascii="Cambria" w:hAnsi="Cambria"/>
          <w:highlight w:val="yellow"/>
        </w:rPr>
      </w:r>
      <w:r w:rsidR="00F0015D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0015D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A413E9">
        <w:rPr>
          <w:rFonts w:ascii="Cambria" w:hAnsi="Cambria" w:cs="Cambria"/>
          <w:sz w:val="22"/>
        </w:rPr>
        <w:t xml:space="preserve"> čestně prohlašuji (</w:t>
      </w:r>
      <w:proofErr w:type="spellStart"/>
      <w:r w:rsidRPr="00A413E9">
        <w:rPr>
          <w:rFonts w:ascii="Cambria" w:hAnsi="Cambria" w:cs="Cambria"/>
          <w:sz w:val="22"/>
        </w:rPr>
        <w:t>jeme</w:t>
      </w:r>
      <w:proofErr w:type="spellEnd"/>
      <w:r w:rsidRPr="00A413E9"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3" w:name="__Fieldmark__810_397727347"/>
      <w:r w:rsidR="00F0015D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F0015D" w:rsidRPr="00A413E9">
        <w:rPr>
          <w:rFonts w:ascii="Cambria" w:hAnsi="Cambria"/>
          <w:highlight w:val="yellow"/>
        </w:rPr>
      </w:r>
      <w:r w:rsidR="00F0015D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0015D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A413E9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8ECA2EA" w14:textId="77777777" w:rsidR="000D763C" w:rsidRPr="00A413E9" w:rsidRDefault="000D763C" w:rsidP="000D763C">
      <w:pPr>
        <w:rPr>
          <w:rFonts w:ascii="Cambria" w:hAnsi="Cambria" w:cs="Cambria"/>
          <w:sz w:val="22"/>
        </w:rPr>
      </w:pPr>
    </w:p>
    <w:p w14:paraId="5932E105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>V</w:t>
      </w:r>
      <w:bookmarkStart w:id="4" w:name="__Fieldmark__811_397727347"/>
      <w:r w:rsidR="00F0015D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F0015D" w:rsidRPr="00A413E9">
        <w:rPr>
          <w:rFonts w:ascii="Cambria" w:hAnsi="Cambria"/>
          <w:highlight w:val="yellow"/>
        </w:rPr>
      </w:r>
      <w:r w:rsidR="00F0015D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0015D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  <w:r w:rsidRPr="00A413E9">
        <w:rPr>
          <w:rFonts w:ascii="Cambria" w:hAnsi="Cambria" w:cs="Cambria"/>
          <w:sz w:val="22"/>
        </w:rPr>
        <w:t xml:space="preserve">dne </w:t>
      </w:r>
      <w:bookmarkStart w:id="5" w:name="__Fieldmark__812_397727347"/>
      <w:r w:rsidR="00F0015D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F0015D" w:rsidRPr="00A413E9">
        <w:rPr>
          <w:rFonts w:ascii="Cambria" w:hAnsi="Cambria"/>
          <w:highlight w:val="yellow"/>
        </w:rPr>
      </w:r>
      <w:r w:rsidR="00F0015D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0015D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</w:p>
    <w:p w14:paraId="0FEF59E1" w14:textId="77777777" w:rsidR="000D763C" w:rsidRPr="00A413E9" w:rsidRDefault="000D763C" w:rsidP="000D763C">
      <w:pPr>
        <w:rPr>
          <w:rFonts w:ascii="Cambria" w:hAnsi="Cambria" w:cs="Cambria"/>
          <w:sz w:val="22"/>
        </w:rPr>
      </w:pPr>
    </w:p>
    <w:p w14:paraId="6C57D724" w14:textId="77777777" w:rsidR="000D763C" w:rsidRPr="00A413E9" w:rsidRDefault="000D763C" w:rsidP="000D763C">
      <w:pPr>
        <w:rPr>
          <w:rFonts w:ascii="Cambria" w:hAnsi="Cambria" w:cs="Cambria"/>
          <w:sz w:val="22"/>
        </w:rPr>
      </w:pPr>
      <w:r w:rsidRPr="00A413E9">
        <w:rPr>
          <w:rFonts w:ascii="Cambria" w:hAnsi="Cambria" w:cs="Cambria"/>
          <w:sz w:val="22"/>
        </w:rPr>
        <w:tab/>
      </w:r>
    </w:p>
    <w:p w14:paraId="00E56815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</w:p>
    <w:p w14:paraId="7BD6A599" w14:textId="77777777" w:rsidR="000D763C" w:rsidRPr="00A413E9" w:rsidRDefault="000D763C" w:rsidP="000D763C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eastAsia="Cambria" w:hAnsi="Cambria" w:cs="Cambria"/>
          <w:sz w:val="22"/>
          <w:szCs w:val="22"/>
        </w:rPr>
        <w:t>…………</w:t>
      </w:r>
      <w:r w:rsidRPr="00A413E9">
        <w:rPr>
          <w:rFonts w:ascii="Cambria" w:hAnsi="Cambria" w:cs="Cambria"/>
          <w:sz w:val="22"/>
          <w:szCs w:val="22"/>
        </w:rPr>
        <w:t>..………………………….</w:t>
      </w:r>
    </w:p>
    <w:bookmarkStart w:id="6" w:name="__Fieldmark__813_397727347"/>
    <w:p w14:paraId="749BD2B8" w14:textId="77777777" w:rsidR="000D763C" w:rsidRPr="00A413E9" w:rsidRDefault="00F0015D" w:rsidP="000D763C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763C"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="000D763C" w:rsidRPr="00A413E9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="000D763C" w:rsidRPr="00A413E9">
        <w:rPr>
          <w:rFonts w:ascii="Cambria" w:hAnsi="Cambria" w:cs="Cambria"/>
          <w:sz w:val="22"/>
          <w:highlight w:val="yellow"/>
          <w:lang w:eastAsia="cs-CZ"/>
        </w:rPr>
        <w:t>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6"/>
      <w:r w:rsidR="000D763C" w:rsidRPr="00A413E9">
        <w:rPr>
          <w:rFonts w:ascii="Cambria" w:hAnsi="Cambria" w:cs="Cambria"/>
          <w:i/>
          <w:sz w:val="22"/>
          <w:szCs w:val="22"/>
        </w:rPr>
        <w:tab/>
      </w:r>
      <w:r w:rsidR="000D763C" w:rsidRPr="00A413E9">
        <w:rPr>
          <w:rFonts w:ascii="Cambria" w:hAnsi="Cambria" w:cs="Cambria"/>
          <w:i/>
          <w:sz w:val="22"/>
          <w:szCs w:val="22"/>
        </w:rPr>
        <w:tab/>
      </w:r>
      <w:r w:rsidR="000D763C" w:rsidRPr="00A413E9">
        <w:rPr>
          <w:rFonts w:ascii="Cambria" w:hAnsi="Cambria" w:cs="Cambria"/>
          <w:i/>
          <w:sz w:val="22"/>
          <w:szCs w:val="22"/>
        </w:rPr>
        <w:tab/>
      </w:r>
    </w:p>
    <w:p w14:paraId="18EFD70E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  <w:szCs w:val="22"/>
        </w:rPr>
        <w:t>(</w:t>
      </w:r>
      <w:r w:rsidRPr="00A413E9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A413E9">
        <w:rPr>
          <w:rFonts w:ascii="Cambria" w:hAnsi="Cambria" w:cs="Cambria"/>
          <w:sz w:val="22"/>
          <w:szCs w:val="22"/>
        </w:rPr>
        <w:t>)</w:t>
      </w:r>
    </w:p>
    <w:p w14:paraId="4419F174" w14:textId="77777777" w:rsidR="000D763C" w:rsidRPr="006E49A9" w:rsidRDefault="000D763C" w:rsidP="006E49A9"/>
    <w:sectPr w:rsidR="000D763C" w:rsidRPr="006E49A9" w:rsidSect="0093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62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9"/>
    <w:rsid w:val="000D763C"/>
    <w:rsid w:val="0035196D"/>
    <w:rsid w:val="00412D60"/>
    <w:rsid w:val="00552B4D"/>
    <w:rsid w:val="00634CE6"/>
    <w:rsid w:val="006A7D03"/>
    <w:rsid w:val="006E49A9"/>
    <w:rsid w:val="00890E17"/>
    <w:rsid w:val="00930E1F"/>
    <w:rsid w:val="00BF4504"/>
    <w:rsid w:val="00C31D85"/>
    <w:rsid w:val="00C963E3"/>
    <w:rsid w:val="00D61F0B"/>
    <w:rsid w:val="00D74212"/>
    <w:rsid w:val="00DF23FB"/>
    <w:rsid w:val="00F0015D"/>
    <w:rsid w:val="00F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4681"/>
  <w15:docId w15:val="{636AFEAD-7A39-471D-A524-418AEC8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9A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6E49A9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6E49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4408</Characters>
  <Application>Microsoft Office Word</Application>
  <DocSecurity>4</DocSecurity>
  <Lines>36</Lines>
  <Paragraphs>10</Paragraphs>
  <ScaleCrop>false</ScaleCrop>
  <Company>RPA, s.r.o.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lepkova</dc:creator>
  <cp:lastModifiedBy>420603435981</cp:lastModifiedBy>
  <cp:revision>2</cp:revision>
  <dcterms:created xsi:type="dcterms:W3CDTF">2023-05-17T13:38:00Z</dcterms:created>
  <dcterms:modified xsi:type="dcterms:W3CDTF">2023-05-17T13:38:00Z</dcterms:modified>
</cp:coreProperties>
</file>