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4039" w14:textId="77777777" w:rsidR="003B6758" w:rsidRPr="003B6758" w:rsidRDefault="003B6758" w:rsidP="003B6758">
      <w:pPr>
        <w:rPr>
          <w:noProof/>
          <w:lang w:eastAsia="cs-CZ"/>
        </w:rPr>
      </w:pPr>
      <w:r w:rsidRPr="003B6758">
        <w:rPr>
          <w:noProof/>
          <w:lang w:eastAsia="cs-CZ"/>
        </w:rPr>
        <w:drawing>
          <wp:inline distT="0" distB="0" distL="0" distR="0" wp14:anchorId="63F023CF" wp14:editId="0E9AA4E1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9D59" w14:textId="77777777" w:rsidR="003B6758" w:rsidRPr="003B6758" w:rsidRDefault="003B6758" w:rsidP="003B6758">
      <w:pPr>
        <w:rPr>
          <w:noProof/>
          <w:lang w:eastAsia="cs-CZ"/>
        </w:rPr>
      </w:pPr>
      <w:r w:rsidRPr="003B675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B3F5B2" wp14:editId="5BE5A313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8BBB5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F15C8BF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1C337DC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394298C3" w14:textId="77777777" w:rsidR="003B6758" w:rsidRPr="00682B20" w:rsidRDefault="003B6758" w:rsidP="003B675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4AEB4044" w14:textId="77777777" w:rsidR="003B6758" w:rsidRPr="00682B20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3E0D4FDD" w14:textId="77777777" w:rsidR="003B6758" w:rsidRPr="00682B20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FBD9EFD" w14:textId="1D7BF80C" w:rsidR="003B6758" w:rsidRPr="00521CC0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</w:p>
                          <w:p w14:paraId="4889113F" w14:textId="77777777" w:rsidR="003B6758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D6786B6" w14:textId="77777777" w:rsidR="003B6758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7A7D261" w14:textId="1F36893E" w:rsidR="003B6758" w:rsidRPr="00C67D42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B82E28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1C3E9A0C" w14:textId="50BBC8F7" w:rsidR="003B6758" w:rsidRPr="00521CC0" w:rsidRDefault="00B82E28" w:rsidP="003B675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STAVBA</w:t>
                            </w:r>
                          </w:p>
                          <w:p w14:paraId="28A88ACA" w14:textId="77777777" w:rsidR="003B6758" w:rsidRDefault="003B6758" w:rsidP="003B67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64E12559" w14:textId="1543A669" w:rsidR="003B6758" w:rsidRPr="00682B20" w:rsidRDefault="003B6758" w:rsidP="003B67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2C62A97D" w14:textId="1941F418" w:rsidR="003B6758" w:rsidRPr="00682B20" w:rsidRDefault="003B6758" w:rsidP="003B67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600CF84D" w14:textId="77777777" w:rsidR="003B6758" w:rsidRPr="00521CC0" w:rsidRDefault="003B6758" w:rsidP="003B675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C9E7E48" w14:textId="77777777" w:rsidR="003B6758" w:rsidRPr="00521CC0" w:rsidRDefault="003B6758" w:rsidP="003B675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175F87F8" w14:textId="017283CA" w:rsidR="003B6758" w:rsidRPr="00682B20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Příloha </w:t>
                            </w:r>
                            <w:proofErr w:type="gramStart"/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="00B82E28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Závazné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Technické a </w:t>
                            </w:r>
                            <w:r w:rsidR="00734807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Funkční Požadavky </w:t>
                            </w:r>
                          </w:p>
                          <w:p w14:paraId="46EFF9A7" w14:textId="77777777" w:rsidR="003B6758" w:rsidRPr="00521CC0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495D39" w14:textId="77777777" w:rsidR="003B6758" w:rsidRPr="00521CC0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C8A4094" w14:textId="77777777" w:rsidR="003B6758" w:rsidRPr="00D03144" w:rsidRDefault="003B6758" w:rsidP="003B6758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1EDC44C2" w14:textId="77777777" w:rsidR="003B6758" w:rsidRPr="00E63830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03469BE6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D77CBA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D8D1EC" w14:textId="77777777" w:rsidR="003B6758" w:rsidRPr="00372AC0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3F5B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1908BBB5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F15C8BF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1C337DC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394298C3" w14:textId="77777777" w:rsidR="003B6758" w:rsidRPr="00682B20" w:rsidRDefault="003B6758" w:rsidP="003B6758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4AEB4044" w14:textId="77777777" w:rsidR="003B6758" w:rsidRPr="00682B20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3E0D4FDD" w14:textId="77777777" w:rsidR="003B6758" w:rsidRPr="00682B20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FBD9EFD" w14:textId="1D7BF80C" w:rsidR="003B6758" w:rsidRPr="00521CC0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</w:p>
                    <w:p w14:paraId="4889113F" w14:textId="77777777" w:rsidR="003B6758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D6786B6" w14:textId="77777777" w:rsidR="003B6758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17A7D261" w14:textId="1F36893E" w:rsidR="003B6758" w:rsidRPr="00C67D42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B82E28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1C3E9A0C" w14:textId="50BBC8F7" w:rsidR="003B6758" w:rsidRPr="00521CC0" w:rsidRDefault="00B82E28" w:rsidP="003B675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STAVBA</w:t>
                      </w:r>
                    </w:p>
                    <w:p w14:paraId="28A88ACA" w14:textId="77777777" w:rsidR="003B6758" w:rsidRDefault="003B6758" w:rsidP="003B675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64E12559" w14:textId="1543A669" w:rsidR="003B6758" w:rsidRPr="00682B20" w:rsidRDefault="003B6758" w:rsidP="003B675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2C62A97D" w14:textId="1941F418" w:rsidR="003B6758" w:rsidRPr="00682B20" w:rsidRDefault="003B6758" w:rsidP="003B675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600CF84D" w14:textId="77777777" w:rsidR="003B6758" w:rsidRPr="00521CC0" w:rsidRDefault="003B6758" w:rsidP="003B675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C9E7E48" w14:textId="77777777" w:rsidR="003B6758" w:rsidRPr="00521CC0" w:rsidRDefault="003B6758" w:rsidP="003B675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175F87F8" w14:textId="017283CA" w:rsidR="003B6758" w:rsidRPr="00682B20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Příloha </w:t>
                      </w:r>
                      <w:proofErr w:type="gramStart"/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3 </w:t>
                      </w:r>
                      <w:r w:rsidR="00B82E28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Závazné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Technické a </w:t>
                      </w:r>
                      <w:r w:rsidR="00734807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Funkční Požadavky </w:t>
                      </w:r>
                    </w:p>
                    <w:p w14:paraId="46EFF9A7" w14:textId="77777777" w:rsidR="003B6758" w:rsidRPr="00521CC0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495D39" w14:textId="77777777" w:rsidR="003B6758" w:rsidRPr="00521CC0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C8A4094" w14:textId="77777777" w:rsidR="003B6758" w:rsidRPr="00D03144" w:rsidRDefault="003B6758" w:rsidP="003B6758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1EDC44C2" w14:textId="77777777" w:rsidR="003B6758" w:rsidRPr="00E63830" w:rsidRDefault="003B6758" w:rsidP="003B6758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03469BE6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6D77CBA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3D8D1EC" w14:textId="77777777" w:rsidR="003B6758" w:rsidRPr="00372AC0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5A676CF2" w14:textId="77777777" w:rsidR="003B6758" w:rsidRPr="003B6758" w:rsidRDefault="003B6758" w:rsidP="003B6758">
      <w:pPr>
        <w:rPr>
          <w:noProof/>
          <w:lang w:eastAsia="cs-CZ"/>
        </w:rPr>
      </w:pPr>
    </w:p>
    <w:p w14:paraId="4CCB6571" w14:textId="77777777" w:rsidR="003B6758" w:rsidRPr="003B6758" w:rsidRDefault="003B6758" w:rsidP="003B6758">
      <w:pPr>
        <w:rPr>
          <w:noProof/>
          <w:lang w:eastAsia="cs-CZ"/>
        </w:rPr>
      </w:pPr>
    </w:p>
    <w:p w14:paraId="31FF7E9D" w14:textId="77777777" w:rsidR="003B6758" w:rsidRPr="003B6758" w:rsidRDefault="003B6758" w:rsidP="003B6758">
      <w:pPr>
        <w:rPr>
          <w:noProof/>
          <w:lang w:eastAsia="cs-CZ"/>
        </w:rPr>
      </w:pPr>
    </w:p>
    <w:p w14:paraId="31A9095B" w14:textId="77777777" w:rsidR="003B6758" w:rsidRPr="003B6758" w:rsidRDefault="003B6758" w:rsidP="003B6758">
      <w:pPr>
        <w:rPr>
          <w:noProof/>
          <w:lang w:eastAsia="cs-CZ"/>
        </w:rPr>
      </w:pPr>
    </w:p>
    <w:p w14:paraId="3CD8A400" w14:textId="77777777" w:rsidR="003B6758" w:rsidRPr="003B6758" w:rsidRDefault="003B6758" w:rsidP="003B6758">
      <w:pPr>
        <w:rPr>
          <w:noProof/>
          <w:lang w:eastAsia="cs-CZ"/>
        </w:rPr>
      </w:pPr>
    </w:p>
    <w:p w14:paraId="5E1879D3" w14:textId="77777777" w:rsidR="003B6758" w:rsidRPr="003B6758" w:rsidRDefault="003B6758" w:rsidP="003B6758">
      <w:pPr>
        <w:rPr>
          <w:noProof/>
          <w:lang w:eastAsia="cs-CZ"/>
        </w:rPr>
      </w:pPr>
    </w:p>
    <w:p w14:paraId="6C068E15" w14:textId="77777777" w:rsidR="003B6758" w:rsidRPr="003B6758" w:rsidRDefault="003B6758" w:rsidP="003B6758">
      <w:pPr>
        <w:rPr>
          <w:noProof/>
          <w:lang w:eastAsia="cs-CZ"/>
        </w:rPr>
      </w:pPr>
    </w:p>
    <w:p w14:paraId="5285B430" w14:textId="77777777" w:rsidR="003B6758" w:rsidRPr="003B6758" w:rsidRDefault="003B6758" w:rsidP="003B6758">
      <w:pPr>
        <w:rPr>
          <w:noProof/>
          <w:lang w:eastAsia="cs-CZ"/>
        </w:rPr>
      </w:pPr>
    </w:p>
    <w:p w14:paraId="6E5E7950" w14:textId="77777777" w:rsidR="003B6758" w:rsidRPr="003B6758" w:rsidRDefault="003B6758" w:rsidP="003B6758">
      <w:pPr>
        <w:rPr>
          <w:noProof/>
          <w:lang w:eastAsia="cs-CZ"/>
        </w:rPr>
      </w:pPr>
    </w:p>
    <w:p w14:paraId="3960F723" w14:textId="77777777" w:rsidR="003B6758" w:rsidRPr="003B6758" w:rsidRDefault="003B6758" w:rsidP="003B6758">
      <w:pPr>
        <w:rPr>
          <w:noProof/>
          <w:lang w:eastAsia="cs-CZ"/>
        </w:rPr>
      </w:pPr>
    </w:p>
    <w:p w14:paraId="57F5C3F8" w14:textId="77777777" w:rsidR="003B6758" w:rsidRPr="003B6758" w:rsidRDefault="003B6758" w:rsidP="003B6758">
      <w:pPr>
        <w:rPr>
          <w:noProof/>
          <w:lang w:eastAsia="cs-CZ"/>
        </w:rPr>
      </w:pPr>
    </w:p>
    <w:p w14:paraId="0A6BDB29" w14:textId="77777777" w:rsidR="003B6758" w:rsidRPr="003B6758" w:rsidRDefault="003B6758" w:rsidP="003B6758">
      <w:pPr>
        <w:rPr>
          <w:noProof/>
          <w:lang w:eastAsia="cs-CZ"/>
        </w:rPr>
      </w:pPr>
    </w:p>
    <w:p w14:paraId="66C3741B" w14:textId="77777777" w:rsidR="003B6758" w:rsidRPr="003B6758" w:rsidRDefault="003B6758" w:rsidP="003B6758">
      <w:pPr>
        <w:rPr>
          <w:noProof/>
          <w:lang w:eastAsia="cs-CZ"/>
        </w:rPr>
      </w:pPr>
    </w:p>
    <w:p w14:paraId="734A2332" w14:textId="77777777" w:rsidR="003B6758" w:rsidRPr="003B6758" w:rsidRDefault="003B6758" w:rsidP="003B6758">
      <w:pPr>
        <w:rPr>
          <w:noProof/>
          <w:lang w:eastAsia="cs-CZ"/>
        </w:rPr>
      </w:pPr>
    </w:p>
    <w:p w14:paraId="7E352ADF" w14:textId="77777777" w:rsidR="003B6758" w:rsidRPr="003B6758" w:rsidRDefault="003B6758" w:rsidP="003B6758">
      <w:pPr>
        <w:rPr>
          <w:noProof/>
          <w:lang w:eastAsia="cs-CZ"/>
        </w:rPr>
      </w:pPr>
    </w:p>
    <w:p w14:paraId="58BABB00" w14:textId="77777777" w:rsidR="003B6758" w:rsidRPr="003B6758" w:rsidRDefault="003B6758" w:rsidP="003B6758">
      <w:pPr>
        <w:rPr>
          <w:noProof/>
          <w:lang w:eastAsia="cs-CZ"/>
        </w:rPr>
      </w:pPr>
    </w:p>
    <w:p w14:paraId="0EA4D0EF" w14:textId="77777777" w:rsidR="003B6758" w:rsidRPr="003B6758" w:rsidRDefault="003B6758" w:rsidP="003B6758">
      <w:pPr>
        <w:rPr>
          <w:noProof/>
          <w:lang w:eastAsia="cs-CZ"/>
        </w:rPr>
      </w:pPr>
    </w:p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0818EB31" w:rsidR="006A3E1F" w:rsidRDefault="006A3E1F">
      <w:r>
        <w:br w:type="page"/>
      </w:r>
    </w:p>
    <w:bookmarkStart w:id="0" w:name="_Hlk137211196" w:displacedByCustomXml="next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683611" w14:textId="77777777" w:rsidR="006A3E1F" w:rsidRPr="003D2E0F" w:rsidRDefault="006A3E1F" w:rsidP="006A3E1F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</w:pPr>
          <w:r w:rsidRPr="003D2E0F"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  <w:t>Obsah</w:t>
          </w:r>
        </w:p>
        <w:p w14:paraId="590AAA32" w14:textId="7786B474" w:rsidR="00C46D53" w:rsidRDefault="006A3E1F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r>
            <w:rPr>
              <w:rFonts w:cs="Arial"/>
              <w:szCs w:val="20"/>
            </w:rPr>
            <w:fldChar w:fldCharType="begin"/>
          </w:r>
          <w:r>
            <w:rPr>
              <w:rFonts w:cs="Arial"/>
              <w:szCs w:val="20"/>
            </w:rPr>
            <w:instrText xml:space="preserve"> TOC \o "1-3" \h \z \u </w:instrText>
          </w:r>
          <w:r>
            <w:rPr>
              <w:rFonts w:cs="Arial"/>
              <w:szCs w:val="20"/>
            </w:rPr>
            <w:fldChar w:fldCharType="separate"/>
          </w:r>
          <w:hyperlink w:anchor="_Toc158812321" w:history="1">
            <w:r w:rsidR="00C46D53" w:rsidRPr="00537254">
              <w:rPr>
                <w:rStyle w:val="Hypertextovodkaz"/>
                <w:noProof/>
              </w:rPr>
              <w:t>1 Účel stavby a technické požadavky na stavbu jako celek</w:t>
            </w:r>
            <w:r w:rsidR="00C46D53">
              <w:rPr>
                <w:noProof/>
                <w:webHidden/>
              </w:rPr>
              <w:tab/>
            </w:r>
            <w:r w:rsidR="00C46D53">
              <w:rPr>
                <w:noProof/>
                <w:webHidden/>
              </w:rPr>
              <w:fldChar w:fldCharType="begin"/>
            </w:r>
            <w:r w:rsidR="00C46D53">
              <w:rPr>
                <w:noProof/>
                <w:webHidden/>
              </w:rPr>
              <w:instrText xml:space="preserve"> PAGEREF _Toc158812321 \h </w:instrText>
            </w:r>
            <w:r w:rsidR="00C46D53">
              <w:rPr>
                <w:noProof/>
                <w:webHidden/>
              </w:rPr>
            </w:r>
            <w:r w:rsidR="00C46D53">
              <w:rPr>
                <w:noProof/>
                <w:webHidden/>
              </w:rPr>
              <w:fldChar w:fldCharType="separate"/>
            </w:r>
            <w:r w:rsidR="00C46D53">
              <w:rPr>
                <w:noProof/>
                <w:webHidden/>
              </w:rPr>
              <w:t>4</w:t>
            </w:r>
            <w:r w:rsidR="00C46D53">
              <w:rPr>
                <w:noProof/>
                <w:webHidden/>
              </w:rPr>
              <w:fldChar w:fldCharType="end"/>
            </w:r>
          </w:hyperlink>
        </w:p>
        <w:p w14:paraId="093018CF" w14:textId="0B0E20A9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22" w:history="1">
            <w:r w:rsidRPr="00537254">
              <w:rPr>
                <w:rStyle w:val="Hypertextovodkaz"/>
                <w:noProof/>
              </w:rPr>
              <w:t>1.1 Základní požadované technické a funkční charakteristiky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46C1B" w14:textId="1663442A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23" w:history="1">
            <w:r w:rsidRPr="00537254">
              <w:rPr>
                <w:rStyle w:val="Hypertextovodkaz"/>
                <w:noProof/>
              </w:rPr>
              <w:t>1.1.1 Obecné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41669" w14:textId="5CC4FE02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24" w:history="1">
            <w:r w:rsidRPr="00537254">
              <w:rPr>
                <w:rStyle w:val="Hypertextovodkaz"/>
                <w:noProof/>
              </w:rPr>
              <w:t>1.1.2 Požadavky BAT a legislativy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C8260" w14:textId="2EE098C2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25" w:history="1">
            <w:r w:rsidRPr="00537254">
              <w:rPr>
                <w:rStyle w:val="Hypertextovodkaz"/>
                <w:noProof/>
              </w:rPr>
              <w:t>1.1.3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27A9C" w14:textId="35CBED0D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26" w:history="1">
            <w:r w:rsidRPr="00537254">
              <w:rPr>
                <w:rStyle w:val="Hypertextovodkaz"/>
                <w:noProof/>
              </w:rPr>
              <w:t>2 PROVOZNÍ A VÝKONNOSTNÍ PARAMETRY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6956E" w14:textId="3F0620D0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27" w:history="1">
            <w:r w:rsidRPr="00537254">
              <w:rPr>
                <w:rStyle w:val="Hypertextovodkaz"/>
                <w:noProof/>
              </w:rPr>
              <w:t>2.1 Výkonnostní parametry JEDNOTKY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F5FDF" w14:textId="652D27BE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28" w:history="1">
            <w:r w:rsidRPr="00537254">
              <w:rPr>
                <w:rStyle w:val="Hypertextovodkaz"/>
                <w:noProof/>
              </w:rPr>
              <w:t>2.2 Způsob provozu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DCFB7" w14:textId="7CDFFED4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29" w:history="1">
            <w:r w:rsidRPr="00537254">
              <w:rPr>
                <w:rStyle w:val="Hypertextovodkaz"/>
                <w:noProof/>
              </w:rPr>
              <w:t>2.3 Zabezpečení technologických zařízení v zimním období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69A49" w14:textId="0DA4A1F4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0" w:history="1">
            <w:r w:rsidRPr="00537254">
              <w:rPr>
                <w:rStyle w:val="Hypertextovodkaz"/>
                <w:noProof/>
                <w:lang w:val="fr-FR"/>
              </w:rPr>
              <w:t>3 SPOLEČNÝ PROVOZ NOVÉ A STARÉ TECHNOLOGIE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9D7A2" w14:textId="2DBDFB98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1" w:history="1">
            <w:r w:rsidRPr="00537254">
              <w:rPr>
                <w:rStyle w:val="Hypertextovodkaz"/>
                <w:noProof/>
              </w:rPr>
              <w:t>3.1 Období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23817" w14:textId="32B5DD3E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2" w:history="1">
            <w:r w:rsidRPr="00537254">
              <w:rPr>
                <w:rStyle w:val="Hypertextovodkaz"/>
                <w:noProof/>
              </w:rPr>
              <w:t>3.1.1 Organizační členění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ECD2D" w14:textId="321869FA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3" w:history="1">
            <w:r w:rsidRPr="00537254">
              <w:rPr>
                <w:rStyle w:val="Hypertextovodkaz"/>
                <w:noProof/>
              </w:rPr>
              <w:t>3.1.2 Postup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23D3F" w14:textId="254A6E16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4" w:history="1">
            <w:r w:rsidRPr="00537254">
              <w:rPr>
                <w:rStyle w:val="Hypertextovodkaz"/>
                <w:noProof/>
              </w:rPr>
              <w:t>4 POŽADAVKY NA ŽIVOTNOST A SPOLEHLIVOST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46423" w14:textId="20292355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5" w:history="1">
            <w:r w:rsidRPr="00537254">
              <w:rPr>
                <w:rStyle w:val="Hypertextovodkaz"/>
                <w:noProof/>
              </w:rPr>
              <w:t>5 POŽADAVKY PRO ÚDRŽBU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29324" w14:textId="77F8CA42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6" w:history="1">
            <w:r w:rsidRPr="00537254">
              <w:rPr>
                <w:rStyle w:val="Hypertextovodkaz"/>
                <w:noProof/>
              </w:rPr>
              <w:t>5.1 Požadavky na systém údržby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3B2CE" w14:textId="6E9B1A1C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7" w:history="1">
            <w:r w:rsidRPr="00537254">
              <w:rPr>
                <w:rStyle w:val="Hypertextovodkaz"/>
                <w:noProof/>
              </w:rPr>
              <w:t>5.2 Obsluhovatelnost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F63CC" w14:textId="3B5004C3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8" w:history="1">
            <w:r w:rsidRPr="00537254">
              <w:rPr>
                <w:rStyle w:val="Hypertextovodkaz"/>
                <w:noProof/>
              </w:rPr>
              <w:t>5.3 Údržba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47695" w14:textId="56F14941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39" w:history="1">
            <w:r w:rsidRPr="00537254">
              <w:rPr>
                <w:rStyle w:val="Hypertextovodkaz"/>
                <w:noProof/>
              </w:rPr>
              <w:t>6 PÉČE O ŽIVOTNÍ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5F411" w14:textId="2D5E99EC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0" w:history="1">
            <w:r w:rsidRPr="00537254">
              <w:rPr>
                <w:rStyle w:val="Hypertextovodkaz"/>
                <w:noProof/>
              </w:rPr>
              <w:t>7 BEZPEČNOST PRÁCE A TECHNICKÝCH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10405" w14:textId="3E4040C7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1" w:history="1">
            <w:r w:rsidRPr="00537254">
              <w:rPr>
                <w:rStyle w:val="Hypertextovodkaz"/>
                <w:noProof/>
              </w:rPr>
              <w:t>7.1 Obecná rizika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41778" w14:textId="5F7A8E29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2" w:history="1">
            <w:r w:rsidRPr="00537254">
              <w:rPr>
                <w:rStyle w:val="Hypertextovodkaz"/>
                <w:noProof/>
              </w:rPr>
              <w:t>7.2 Vyhrazená technická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546C4" w14:textId="291D2797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3" w:history="1">
            <w:r w:rsidRPr="00537254">
              <w:rPr>
                <w:rStyle w:val="Hypertextovodkaz"/>
                <w:noProof/>
              </w:rPr>
              <w:t>7.3 Ochrana proti nebezpečí výbuchu plynů, par a prachu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87D74" w14:textId="1C88AC61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4" w:history="1">
            <w:r w:rsidRPr="00537254">
              <w:rPr>
                <w:rStyle w:val="Hypertextovodkaz"/>
                <w:noProof/>
              </w:rPr>
              <w:t>7.4 Hygiena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1CA71" w14:textId="2539A85F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5" w:history="1">
            <w:r w:rsidRPr="00537254">
              <w:rPr>
                <w:rStyle w:val="Hypertextovodkaz"/>
                <w:noProof/>
              </w:rPr>
              <w:t>8 Hluk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04245" w14:textId="1C48B6F5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6" w:history="1">
            <w:r w:rsidRPr="00537254">
              <w:rPr>
                <w:rStyle w:val="Hypertextovodkaz"/>
                <w:noProof/>
              </w:rPr>
              <w:t>8.1 Hluk vně objektů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B163A" w14:textId="000CDF4F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7" w:history="1">
            <w:r w:rsidRPr="00537254">
              <w:rPr>
                <w:rStyle w:val="Hypertextovodkaz"/>
                <w:noProof/>
              </w:rPr>
              <w:t>8.2 Hluk vnitřní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07BA5" w14:textId="0029EC34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8" w:history="1">
            <w:r w:rsidRPr="00537254">
              <w:rPr>
                <w:rStyle w:val="Hypertextovodkaz"/>
                <w:noProof/>
              </w:rPr>
              <w:t>9 POŽÁRNÍ BEZPEČNOST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45B35" w14:textId="21E3CEC3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49" w:history="1">
            <w:r w:rsidRPr="00537254">
              <w:rPr>
                <w:rStyle w:val="Hypertextovodkaz"/>
                <w:noProof/>
              </w:rPr>
              <w:t>10 JINÉ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BDA3E" w14:textId="3028E545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0" w:history="1">
            <w:r w:rsidRPr="00537254">
              <w:rPr>
                <w:rStyle w:val="Hypertextovodkaz"/>
                <w:noProof/>
              </w:rPr>
              <w:t>10.1 Použité jednotky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05C22" w14:textId="3EE61E98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1" w:history="1">
            <w:r w:rsidRPr="00537254">
              <w:rPr>
                <w:rStyle w:val="Hypertextovodkaz"/>
                <w:noProof/>
              </w:rPr>
              <w:t>10.2 Systém jednotného značení KKS a jeho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B557F" w14:textId="67C032E1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2" w:history="1">
            <w:r w:rsidRPr="00537254">
              <w:rPr>
                <w:rStyle w:val="Hypertextovodkaz"/>
                <w:noProof/>
              </w:rPr>
              <w:t>10.3 Štítky, popisy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BDE79" w14:textId="12897336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3" w:history="1">
            <w:r w:rsidRPr="00537254">
              <w:rPr>
                <w:rStyle w:val="Hypertextovodkaz"/>
                <w:noProof/>
              </w:rPr>
              <w:t>10.3.1 Potrubí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2B308" w14:textId="5B5C025B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4" w:history="1">
            <w:r w:rsidRPr="00537254">
              <w:rPr>
                <w:rStyle w:val="Hypertextovodkaz"/>
                <w:noProof/>
              </w:rPr>
              <w:t>10.3.2 Popisy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B0309" w14:textId="0C52002C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5" w:history="1">
            <w:r w:rsidRPr="00537254">
              <w:rPr>
                <w:rStyle w:val="Hypertextovodkaz"/>
                <w:noProof/>
              </w:rPr>
              <w:t>10.3.3 Štítkování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054E7" w14:textId="07C99B55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6" w:history="1">
            <w:r w:rsidRPr="00537254">
              <w:rPr>
                <w:rStyle w:val="Hypertextovodkaz"/>
                <w:noProof/>
              </w:rPr>
              <w:t>10.4 Barevné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5D34C" w14:textId="532D9DAE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7" w:history="1">
            <w:r w:rsidRPr="00537254">
              <w:rPr>
                <w:rStyle w:val="Hypertextovodkaz"/>
                <w:noProof/>
              </w:rPr>
              <w:t>10.5 Standardizace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7D8FB" w14:textId="5DB2A70C" w:rsidR="00C46D53" w:rsidRDefault="00C46D5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8" w:history="1">
            <w:r w:rsidRPr="00537254">
              <w:rPr>
                <w:rStyle w:val="Hypertextovodkaz"/>
                <w:noProof/>
              </w:rPr>
              <w:t>10.6 Nátěry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C153C" w14:textId="3085EA8E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59" w:history="1">
            <w:r w:rsidRPr="00537254">
              <w:rPr>
                <w:rStyle w:val="Hypertextovodkaz"/>
                <w:noProof/>
              </w:rPr>
              <w:t>10.6.1 Korozní agresivita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788F9" w14:textId="13F3E269" w:rsidR="00C46D53" w:rsidRDefault="00C46D53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60" w:history="1">
            <w:r w:rsidRPr="00537254">
              <w:rPr>
                <w:rStyle w:val="Hypertextovodkaz"/>
                <w:noProof/>
              </w:rPr>
              <w:t>10.6.2 Obecné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E7AC5" w14:textId="05BC0E3F" w:rsidR="00C46D53" w:rsidRDefault="00C46D5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361" w:history="1">
            <w:r w:rsidRPr="00537254">
              <w:rPr>
                <w:rStyle w:val="Hypertextovodkaz"/>
                <w:caps/>
                <w:noProof/>
                <w:lang w:val="pl-PL"/>
              </w:rPr>
              <w:t>11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60930" w14:textId="5568A7E3" w:rsidR="006A3E1F" w:rsidRDefault="006A3E1F" w:rsidP="006A3E1F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bookmarkEnd w:id="0" w:displacedByCustomXml="prev"/>
    <w:p w14:paraId="3F0370DF" w14:textId="77777777" w:rsidR="00317EAD" w:rsidRDefault="00317EAD"/>
    <w:p w14:paraId="21E9519D" w14:textId="5B78765D" w:rsidR="00583A3F" w:rsidRDefault="00583A3F">
      <w:r>
        <w:br w:type="page"/>
      </w:r>
    </w:p>
    <w:p w14:paraId="2C0AAE6A" w14:textId="05E84183" w:rsidR="00317EAD" w:rsidRPr="00734807" w:rsidRDefault="00CE56D8" w:rsidP="00734807">
      <w:pPr>
        <w:pStyle w:val="TCBNadpis1"/>
      </w:pPr>
      <w:bookmarkStart w:id="1" w:name="_Toc137218731"/>
      <w:bookmarkStart w:id="2" w:name="_Toc158812321"/>
      <w:r w:rsidRPr="00734807">
        <w:lastRenderedPageBreak/>
        <w:t>Účel stavby a technické požadavky na stavbu jako celek</w:t>
      </w:r>
      <w:bookmarkEnd w:id="1"/>
      <w:bookmarkEnd w:id="2"/>
    </w:p>
    <w:p w14:paraId="08F3EDB9" w14:textId="4C6D2C5E" w:rsidR="00CE56D8" w:rsidRPr="007C0CF3" w:rsidRDefault="00CE56D8" w:rsidP="00B07CE2">
      <w:pPr>
        <w:pStyle w:val="TCBNadpis2"/>
      </w:pPr>
      <w:bookmarkStart w:id="3" w:name="_Toc137218732"/>
      <w:bookmarkStart w:id="4" w:name="_Toc158812322"/>
      <w:r w:rsidRPr="00F26406">
        <w:t xml:space="preserve">Základní </w:t>
      </w:r>
      <w:r w:rsidR="0066385C" w:rsidRPr="00F26406">
        <w:t>požadované technické</w:t>
      </w:r>
      <w:r w:rsidRPr="00F26406">
        <w:t xml:space="preserve"> a funkční charakteristiky </w:t>
      </w:r>
      <w:r w:rsidR="00295244">
        <w:t>DÍLA</w:t>
      </w:r>
      <w:bookmarkEnd w:id="3"/>
      <w:bookmarkEnd w:id="4"/>
      <w:r w:rsidR="00295244">
        <w:t xml:space="preserve"> </w:t>
      </w:r>
    </w:p>
    <w:p w14:paraId="147DAEE1" w14:textId="77777777" w:rsidR="00F63FCE" w:rsidRDefault="00F63FCE" w:rsidP="00B07CE2">
      <w:pPr>
        <w:pStyle w:val="TCBNadpis3"/>
      </w:pPr>
      <w:bookmarkStart w:id="5" w:name="_Toc137218733"/>
      <w:bookmarkStart w:id="6" w:name="_Toc116112012"/>
      <w:bookmarkStart w:id="7" w:name="_Toc116278734"/>
      <w:bookmarkStart w:id="8" w:name="_Toc116790588"/>
      <w:bookmarkStart w:id="9" w:name="_Toc116958279"/>
      <w:bookmarkStart w:id="10" w:name="_Toc141683002"/>
      <w:bookmarkStart w:id="11" w:name="_Toc158812323"/>
      <w:r>
        <w:t>Obecné požadavky</w:t>
      </w:r>
      <w:bookmarkEnd w:id="5"/>
      <w:bookmarkEnd w:id="11"/>
      <w:r>
        <w:t xml:space="preserve"> </w:t>
      </w:r>
    </w:p>
    <w:p w14:paraId="34AAB06D" w14:textId="71D5BA44" w:rsidR="00F63FCE" w:rsidRPr="00B07CE2" w:rsidRDefault="00B82E28" w:rsidP="00B07CE2">
      <w:pPr>
        <w:pStyle w:val="TCBNormalni"/>
        <w:rPr>
          <w:b/>
          <w:bCs/>
        </w:rPr>
      </w:pPr>
      <w:r>
        <w:rPr>
          <w:b/>
          <w:bCs/>
        </w:rPr>
        <w:t xml:space="preserve"> </w:t>
      </w:r>
      <w:r w:rsidR="00F63FCE" w:rsidRPr="00B07CE2">
        <w:rPr>
          <w:b/>
          <w:bCs/>
        </w:rPr>
        <w:t xml:space="preserve">Osvědčené zařízení </w:t>
      </w:r>
    </w:p>
    <w:p w14:paraId="133F1267" w14:textId="61F094E1" w:rsidR="00F63FCE" w:rsidRDefault="00F63FCE" w:rsidP="00B07CE2">
      <w:pPr>
        <w:pStyle w:val="TCBNormalni"/>
      </w:pPr>
      <w:r>
        <w:t>Nabízen</w:t>
      </w:r>
      <w:r w:rsidR="00F47C1B">
        <w:t>é stavební konstrukce</w:t>
      </w:r>
      <w:r w:rsidR="003447E3">
        <w:t xml:space="preserve">, </w:t>
      </w:r>
      <w:r w:rsidR="00F47C1B">
        <w:t>systémy</w:t>
      </w:r>
      <w:r w:rsidR="003447E3">
        <w:t>, technologie a</w:t>
      </w:r>
      <w:r>
        <w:t xml:space="preserve"> zařízení musí být moderní osvědčené konstrukce, jejichž provozní spolehlivost </w:t>
      </w:r>
      <w:r w:rsidR="00F47C1B">
        <w:t xml:space="preserve">je </w:t>
      </w:r>
      <w:r>
        <w:t xml:space="preserve">ověřena. Své vyjádření v tomto ohledu podá </w:t>
      </w:r>
      <w:r w:rsidR="00731D75">
        <w:t>ZHOTOVITEL</w:t>
      </w:r>
      <w:r>
        <w:t xml:space="preserve"> </w:t>
      </w:r>
      <w:r w:rsidR="00A35013">
        <w:t xml:space="preserve">OB 6 </w:t>
      </w:r>
      <w:r>
        <w:t>spolu s ostatními referencemi.</w:t>
      </w:r>
    </w:p>
    <w:p w14:paraId="75B1B3DC" w14:textId="77777777" w:rsidR="00F63FCE" w:rsidRPr="00B07CE2" w:rsidRDefault="00F63FCE" w:rsidP="00B07CE2">
      <w:pPr>
        <w:pStyle w:val="TCBNormalni"/>
        <w:rPr>
          <w:b/>
          <w:bCs/>
        </w:rPr>
      </w:pPr>
      <w:r w:rsidRPr="00B07CE2">
        <w:rPr>
          <w:b/>
          <w:bCs/>
        </w:rPr>
        <w:t>Nízké provozní náklady</w:t>
      </w:r>
    </w:p>
    <w:p w14:paraId="3D4DF2D6" w14:textId="5732A89C" w:rsidR="00F63FCE" w:rsidRDefault="003447E3" w:rsidP="00B07CE2">
      <w:pPr>
        <w:pStyle w:val="TCBNormalni"/>
      </w:pPr>
      <w:r>
        <w:t>Stavební konstrukce budou splňovat minimálně platné normové hodnoty, z</w:t>
      </w:r>
      <w:r w:rsidR="00F63FCE">
        <w:t xml:space="preserve">ařízení musí vykazovat nízké spotřeby energií, vody a pomocných hmot, při splnění všech kvalitativních parametrů. </w:t>
      </w:r>
      <w:r w:rsidR="00F63FCE" w:rsidRPr="00332B45">
        <w:t xml:space="preserve">Proto </w:t>
      </w:r>
      <w:r w:rsidR="00DB1F68" w:rsidRPr="00332B45">
        <w:t>stavební konstrukce a</w:t>
      </w:r>
      <w:r w:rsidR="00DB1F68">
        <w:t xml:space="preserve"> </w:t>
      </w:r>
      <w:r w:rsidR="00F63FCE">
        <w:t>strojní zařízení musí být moderní vysoce účinné konstrukce</w:t>
      </w:r>
      <w:r>
        <w:t>.</w:t>
      </w:r>
      <w:r w:rsidR="00F63FCE">
        <w:t xml:space="preserve"> </w:t>
      </w:r>
      <w:r>
        <w:t>T</w:t>
      </w:r>
      <w:r w:rsidR="00F63FCE">
        <w:t xml:space="preserve">yp a velikost </w:t>
      </w:r>
      <w:r>
        <w:t xml:space="preserve">zařízení </w:t>
      </w:r>
      <w:r w:rsidR="00F63FCE">
        <w:t xml:space="preserve">musí být vybrána tak, aby žádaný provozní rozsah byl optimální. </w:t>
      </w:r>
    </w:p>
    <w:p w14:paraId="7269D594" w14:textId="77777777" w:rsidR="00F63FCE" w:rsidRPr="00B07CE2" w:rsidRDefault="00F63FCE" w:rsidP="00B07CE2">
      <w:pPr>
        <w:pStyle w:val="TCBNormalni"/>
        <w:rPr>
          <w:b/>
          <w:bCs/>
        </w:rPr>
      </w:pPr>
      <w:r w:rsidRPr="00B07CE2">
        <w:rPr>
          <w:b/>
          <w:bCs/>
        </w:rPr>
        <w:t>Nízké investiční náklady a náklady na údržbu</w:t>
      </w:r>
    </w:p>
    <w:p w14:paraId="613386CD" w14:textId="2ABD899E" w:rsidR="00F63FCE" w:rsidRDefault="00F63FCE" w:rsidP="00B07CE2">
      <w:pPr>
        <w:pStyle w:val="TCBNormalni"/>
      </w:pPr>
      <w:r>
        <w:t xml:space="preserve">Investiční náklady a náklady na údržbu musí být co nejnižší, (racionální a dosažitelné) za předpokladu, že konečný záměr a ekologický efekt nebude ovlivněn. Tyto obecné požadavky se musí odrazit v technologii, konstrukci a </w:t>
      </w:r>
      <w:r w:rsidRPr="00332B45">
        <w:t xml:space="preserve">standardizaci </w:t>
      </w:r>
      <w:r w:rsidR="00DB1F68" w:rsidRPr="00332B45">
        <w:t>stavebních konstrukcí</w:t>
      </w:r>
      <w:r w:rsidR="00DB1F68">
        <w:t xml:space="preserve"> a </w:t>
      </w:r>
      <w:r>
        <w:t xml:space="preserve">zařízení, </w:t>
      </w:r>
      <w:proofErr w:type="spellStart"/>
      <w:r>
        <w:t>generelním</w:t>
      </w:r>
      <w:proofErr w:type="spellEnd"/>
      <w:r>
        <w:t xml:space="preserve"> a detailním uspořádání, minimalizaci stavebních prací, krátkém a jednoduchém potrubním a kabelovém propojení, snadném přístupu k zařízení pro obsluhu a údržbu, vysoké automatizaci atd.</w:t>
      </w:r>
    </w:p>
    <w:p w14:paraId="11B1AC00" w14:textId="6C70DB32" w:rsidR="00643F4F" w:rsidRPr="002643BF" w:rsidRDefault="00643F4F" w:rsidP="00643F4F">
      <w:pPr>
        <w:pStyle w:val="TCBNormalni"/>
        <w:rPr>
          <w:b/>
          <w:bCs/>
        </w:rPr>
      </w:pPr>
      <w:r w:rsidRPr="002643BF">
        <w:rPr>
          <w:b/>
          <w:bCs/>
        </w:rPr>
        <w:t>Úpravy stávající</w:t>
      </w:r>
      <w:r>
        <w:rPr>
          <w:b/>
          <w:bCs/>
        </w:rPr>
        <w:t>ch</w:t>
      </w:r>
      <w:r w:rsidRPr="002643BF">
        <w:rPr>
          <w:b/>
          <w:bCs/>
        </w:rPr>
        <w:t xml:space="preserve"> </w:t>
      </w:r>
      <w:r>
        <w:rPr>
          <w:b/>
          <w:bCs/>
        </w:rPr>
        <w:t>konstrukcí</w:t>
      </w:r>
      <w:r w:rsidRPr="002643BF">
        <w:rPr>
          <w:b/>
          <w:bCs/>
        </w:rPr>
        <w:t xml:space="preserve"> </w:t>
      </w:r>
    </w:p>
    <w:p w14:paraId="44552F2A" w14:textId="766B1BD6" w:rsidR="00643F4F" w:rsidRDefault="00643F4F" w:rsidP="00643F4F">
      <w:pPr>
        <w:pStyle w:val="TCBNormalni"/>
      </w:pPr>
      <w:r w:rsidRPr="0031697D">
        <w:t xml:space="preserve">Z hlediska minimalizace investičních nákladů a časové úspory OBJEDNATEL preferuje využití stávajících </w:t>
      </w:r>
      <w:r>
        <w:t>konstrukcí</w:t>
      </w:r>
      <w:r w:rsidRPr="0031697D">
        <w:t xml:space="preserve"> všude tam, kde je to technicky </w:t>
      </w:r>
      <w:r w:rsidR="007E0E8C" w:rsidRPr="0031697D">
        <w:t>možné,</w:t>
      </w:r>
      <w:r w:rsidRPr="0031697D">
        <w:t xml:space="preserve"> avšak v souladu s</w:t>
      </w:r>
      <w:r>
        <w:t> </w:t>
      </w:r>
      <w:r w:rsidR="000441FB" w:rsidRPr="0031697D">
        <w:t>koncep</w:t>
      </w:r>
      <w:r w:rsidR="000441FB">
        <w:t xml:space="preserve">tem </w:t>
      </w:r>
      <w:r w:rsidR="000441FB" w:rsidRPr="0031697D">
        <w:t>předpokládané</w:t>
      </w:r>
      <w:r w:rsidRPr="0031697D">
        <w:t xml:space="preserve"> minimální životnosti a spolehlivosti </w:t>
      </w:r>
      <w:r>
        <w:t>stávajících konstrukcí</w:t>
      </w:r>
      <w:r w:rsidRPr="0031697D">
        <w:t>.</w:t>
      </w:r>
    </w:p>
    <w:p w14:paraId="10C74004" w14:textId="77777777" w:rsidR="00F63FCE" w:rsidRPr="00A93F41" w:rsidRDefault="00F63FCE" w:rsidP="00B07CE2">
      <w:pPr>
        <w:pStyle w:val="TCBNormalni"/>
        <w:rPr>
          <w:b/>
          <w:bCs/>
        </w:rPr>
      </w:pPr>
      <w:r w:rsidRPr="00A93F41">
        <w:rPr>
          <w:b/>
          <w:bCs/>
        </w:rPr>
        <w:t>Bezpečnost provozu</w:t>
      </w:r>
    </w:p>
    <w:p w14:paraId="46EF8F40" w14:textId="2C8BD599" w:rsidR="00F63FCE" w:rsidRDefault="00F63FCE" w:rsidP="00B07CE2">
      <w:pPr>
        <w:pStyle w:val="TCBNormalni"/>
      </w:pPr>
      <w:r>
        <w:t xml:space="preserve">Musí se vyloučit všechna rizika vznikající z provozu. Provoz musí být bezpečný a musí se provést všechna nutná opatření, aby se předešlo jakémukoliv nebezpečí pro personál, zařízení a okolí během najíždění, normálního provozu, plánovaných odstávek, nouzového odstavení </w:t>
      </w:r>
      <w:r w:rsidR="00565FFE">
        <w:t>a výpadků</w:t>
      </w:r>
      <w:r>
        <w:t>.</w:t>
      </w:r>
    </w:p>
    <w:p w14:paraId="090EBC5B" w14:textId="77777777" w:rsidR="00F63FCE" w:rsidRDefault="00F63FCE" w:rsidP="00B07CE2">
      <w:pPr>
        <w:pStyle w:val="TCBNormalni"/>
      </w:pPr>
      <w:r>
        <w:t>Pohyblivá zařízení musí být usazena na základových konstrukcích tak, aby se nepřenášelo chvění při provozu zařízení na základové konstrukce.</w:t>
      </w:r>
    </w:p>
    <w:p w14:paraId="155CA28A" w14:textId="24FAB215" w:rsidR="00F63FCE" w:rsidRDefault="00F63FCE" w:rsidP="00B07CE2">
      <w:pPr>
        <w:pStyle w:val="TCBNormalni"/>
      </w:pPr>
      <w:r>
        <w:t>Odvětrávací systémy musí řešit bezpečné odvedení uvolněných plynů nebo par.</w:t>
      </w:r>
    </w:p>
    <w:p w14:paraId="70C64F70" w14:textId="38EBF617" w:rsidR="00F63FCE" w:rsidRPr="00A93F41" w:rsidRDefault="00F63FCE" w:rsidP="00B07CE2">
      <w:pPr>
        <w:pStyle w:val="TCBNormalni"/>
        <w:rPr>
          <w:b/>
          <w:bCs/>
        </w:rPr>
      </w:pPr>
      <w:r w:rsidRPr="00A93F41">
        <w:rPr>
          <w:b/>
          <w:bCs/>
        </w:rPr>
        <w:t>Uspořádání zařízení (vnitřní nebo venkovní řešení)</w:t>
      </w:r>
    </w:p>
    <w:p w14:paraId="02E27048" w14:textId="4F2322D9" w:rsidR="00F63FCE" w:rsidRDefault="00A93F41" w:rsidP="00B07CE2">
      <w:pPr>
        <w:pStyle w:val="TCBNormalni"/>
      </w:pPr>
      <w:r>
        <w:t xml:space="preserve">ZHOTOVITEL </w:t>
      </w:r>
      <w:r w:rsidR="00061FC3">
        <w:t xml:space="preserve">OB 6 </w:t>
      </w:r>
      <w:r w:rsidR="00F63FCE">
        <w:t>navrhne pro jednotlivé části zařízení a objektů takové řešení, které bude optimální z hlediska:</w:t>
      </w:r>
      <w:r w:rsidR="00F63FCE">
        <w:tab/>
      </w:r>
    </w:p>
    <w:p w14:paraId="43FA1F8C" w14:textId="485F0819" w:rsidR="00F63FCE" w:rsidRDefault="00F63FCE" w:rsidP="00FA00D2">
      <w:pPr>
        <w:pStyle w:val="TCBNormalni"/>
        <w:numPr>
          <w:ilvl w:val="0"/>
          <w:numId w:val="10"/>
        </w:numPr>
      </w:pPr>
      <w:r>
        <w:t>klimatických podmínek</w:t>
      </w:r>
      <w:r w:rsidR="001D5F7F">
        <w:t>,</w:t>
      </w:r>
    </w:p>
    <w:p w14:paraId="6D9909D6" w14:textId="3CADDEFC" w:rsidR="00F63FCE" w:rsidRDefault="00F63FCE" w:rsidP="00FA00D2">
      <w:pPr>
        <w:pStyle w:val="TCBNormalni"/>
        <w:numPr>
          <w:ilvl w:val="0"/>
          <w:numId w:val="10"/>
        </w:numPr>
      </w:pPr>
      <w:r>
        <w:t>technologického procesu</w:t>
      </w:r>
      <w:r w:rsidR="001D5F7F">
        <w:t>,</w:t>
      </w:r>
    </w:p>
    <w:p w14:paraId="231B4EA1" w14:textId="6EB17284" w:rsidR="00F63FCE" w:rsidRDefault="00F63FCE" w:rsidP="00FA00D2">
      <w:pPr>
        <w:pStyle w:val="TCBNormalni"/>
        <w:numPr>
          <w:ilvl w:val="0"/>
          <w:numId w:val="10"/>
        </w:numPr>
      </w:pPr>
      <w:r>
        <w:t>obsluhy a údržby</w:t>
      </w:r>
      <w:r w:rsidR="001D5F7F">
        <w:t>,</w:t>
      </w:r>
    </w:p>
    <w:p w14:paraId="57787256" w14:textId="77777777" w:rsidR="00061FC3" w:rsidRDefault="00061FC3" w:rsidP="00FA00D2">
      <w:pPr>
        <w:pStyle w:val="TCBNormalni"/>
        <w:numPr>
          <w:ilvl w:val="0"/>
          <w:numId w:val="10"/>
        </w:numPr>
      </w:pPr>
      <w:r>
        <w:t xml:space="preserve">investičních a provozních </w:t>
      </w:r>
      <w:r w:rsidR="00F63FCE">
        <w:t>nákladů</w:t>
      </w:r>
      <w:r>
        <w:t>,</w:t>
      </w:r>
    </w:p>
    <w:p w14:paraId="4EA6CFB5" w14:textId="2080C986" w:rsidR="00F63FCE" w:rsidRPr="00481FB9" w:rsidRDefault="00061FC3" w:rsidP="00FA00D2">
      <w:pPr>
        <w:pStyle w:val="TCBNormalni"/>
        <w:numPr>
          <w:ilvl w:val="0"/>
          <w:numId w:val="10"/>
        </w:numPr>
      </w:pPr>
      <w:r>
        <w:t>spolehlivosti a bezpečnosti</w:t>
      </w:r>
      <w:r w:rsidR="001D5F7F">
        <w:t>.</w:t>
      </w:r>
    </w:p>
    <w:p w14:paraId="422820D8" w14:textId="50D7F94A" w:rsidR="00F63FCE" w:rsidRPr="00B07CE2" w:rsidRDefault="00B07CE2" w:rsidP="00B07CE2">
      <w:pPr>
        <w:pStyle w:val="TCBNadpis3"/>
      </w:pPr>
      <w:bookmarkStart w:id="12" w:name="_Toc137218734"/>
      <w:bookmarkStart w:id="13" w:name="_Toc158812324"/>
      <w:r>
        <w:lastRenderedPageBreak/>
        <w:t>P</w:t>
      </w:r>
      <w:r w:rsidRPr="00B07CE2">
        <w:t>ožadavky BAT a legislativy</w:t>
      </w:r>
      <w:bookmarkEnd w:id="12"/>
      <w:bookmarkEnd w:id="13"/>
      <w:r w:rsidRPr="00B07CE2">
        <w:t xml:space="preserve"> </w:t>
      </w:r>
    </w:p>
    <w:p w14:paraId="7EF9D636" w14:textId="35FD32C1" w:rsidR="00B07CE2" w:rsidRDefault="00B07CE2" w:rsidP="00B07CE2">
      <w:pPr>
        <w:pStyle w:val="TCBNormalni"/>
      </w:pPr>
      <w:r>
        <w:t>Dodané DÍLO</w:t>
      </w:r>
      <w:r w:rsidR="00061FC3">
        <w:t xml:space="preserve"> OB 6</w:t>
      </w:r>
      <w:r w:rsidR="00565FFE">
        <w:t xml:space="preserve"> </w:t>
      </w:r>
      <w:r w:rsidR="00DB1F68">
        <w:t xml:space="preserve">musí </w:t>
      </w:r>
      <w:r w:rsidR="006D79D9">
        <w:t xml:space="preserve">dále </w:t>
      </w:r>
      <w:r w:rsidR="00DB1F68">
        <w:t xml:space="preserve">splňovat </w:t>
      </w:r>
      <w:r w:rsidR="006D79D9">
        <w:t xml:space="preserve">požadavky </w:t>
      </w:r>
      <w:r w:rsidR="00565FFE">
        <w:t>legislativní</w:t>
      </w:r>
      <w:r w:rsidR="006D79D9">
        <w:t>ch</w:t>
      </w:r>
      <w:r w:rsidR="00F517B6">
        <w:t xml:space="preserve"> </w:t>
      </w:r>
      <w:r>
        <w:t>předpis</w:t>
      </w:r>
      <w:r w:rsidR="006D79D9">
        <w:t>ů</w:t>
      </w:r>
      <w:r>
        <w:t xml:space="preserve"> a nor</w:t>
      </w:r>
      <w:r w:rsidR="006D79D9">
        <w:t>e</w:t>
      </w:r>
      <w:r>
        <w:t>m platn</w:t>
      </w:r>
      <w:r w:rsidR="006D79D9">
        <w:t>ých</w:t>
      </w:r>
      <w:r>
        <w:t xml:space="preserve"> v České republice</w:t>
      </w:r>
      <w:r w:rsidR="006D79D9">
        <w:t xml:space="preserve"> a</w:t>
      </w:r>
      <w:r>
        <w:t xml:space="preserve"> </w:t>
      </w:r>
      <w:r w:rsidR="00565FFE">
        <w:t>ZHOTOVITEL</w:t>
      </w:r>
      <w:r w:rsidR="006D79D9">
        <w:t xml:space="preserve"> </w:t>
      </w:r>
      <w:r w:rsidR="00061FC3">
        <w:t xml:space="preserve">OB 6 </w:t>
      </w:r>
      <w:r w:rsidR="006D79D9">
        <w:t xml:space="preserve">zajistí </w:t>
      </w:r>
      <w:r w:rsidR="00565FFE">
        <w:t>dodrž</w:t>
      </w:r>
      <w:r w:rsidR="006D79D9">
        <w:t>ení</w:t>
      </w:r>
      <w:r>
        <w:t xml:space="preserve"> </w:t>
      </w:r>
      <w:r w:rsidR="006D79D9">
        <w:t>souvisejících z</w:t>
      </w:r>
      <w:r>
        <w:t>ákonn</w:t>
      </w:r>
      <w:r w:rsidR="006D79D9">
        <w:t>ých</w:t>
      </w:r>
      <w:r>
        <w:t xml:space="preserve"> ustanovení a další</w:t>
      </w:r>
      <w:r w:rsidR="006D79D9">
        <w:t>ch</w:t>
      </w:r>
      <w:r>
        <w:t xml:space="preserve"> </w:t>
      </w:r>
      <w:r w:rsidR="00061FC3">
        <w:t xml:space="preserve">legislativních </w:t>
      </w:r>
      <w:r>
        <w:t>předpis</w:t>
      </w:r>
      <w:r w:rsidR="006D79D9">
        <w:t>ů</w:t>
      </w:r>
      <w:r>
        <w:t xml:space="preserve"> České republiky. </w:t>
      </w:r>
    </w:p>
    <w:p w14:paraId="79BF76DA" w14:textId="729D6C5D" w:rsidR="00B07CE2" w:rsidRPr="006D79D9" w:rsidRDefault="00565FFE" w:rsidP="00B07CE2">
      <w:pPr>
        <w:pStyle w:val="TCBNormalni"/>
      </w:pPr>
      <w:r>
        <w:t xml:space="preserve">ZHOTOVITEL </w:t>
      </w:r>
      <w:r w:rsidR="00061FC3">
        <w:t xml:space="preserve">OB 6 </w:t>
      </w:r>
      <w:r>
        <w:t>je</w:t>
      </w:r>
      <w:r w:rsidR="00B07CE2">
        <w:t xml:space="preserve"> povinen dodržovat ustanovení příslušného vydaného STAVEBNÍHO POVOLENÍ </w:t>
      </w:r>
      <w:r w:rsidR="006D79D9">
        <w:t>a</w:t>
      </w:r>
      <w:r w:rsidR="001E6AC1">
        <w:t> </w:t>
      </w:r>
      <w:r w:rsidR="00B07CE2">
        <w:t>veškeré příslušné právní předpisy České republiky s tím spojené.</w:t>
      </w:r>
    </w:p>
    <w:p w14:paraId="2F6B6484" w14:textId="38B6948B" w:rsidR="00B07CE2" w:rsidRPr="00B07CE2" w:rsidRDefault="00B07CE2" w:rsidP="00B07CE2">
      <w:pPr>
        <w:pStyle w:val="TCBNadpis3"/>
      </w:pPr>
      <w:bookmarkStart w:id="14" w:name="_Toc137218735"/>
      <w:bookmarkStart w:id="15" w:name="_Toc158812325"/>
      <w:r w:rsidRPr="00B07CE2">
        <w:t>Jazyk</w:t>
      </w:r>
      <w:bookmarkEnd w:id="14"/>
      <w:bookmarkEnd w:id="15"/>
      <w:r w:rsidRPr="00B07CE2">
        <w:t xml:space="preserve"> </w:t>
      </w:r>
    </w:p>
    <w:p w14:paraId="5DA53D8E" w14:textId="3FAD9367" w:rsidR="00B07CE2" w:rsidRDefault="00B07CE2" w:rsidP="00267462">
      <w:pPr>
        <w:pStyle w:val="TCBNormalni"/>
      </w:pPr>
      <w:r>
        <w:t>Ofici</w:t>
      </w:r>
      <w:r w:rsidR="00B76313">
        <w:t>á</w:t>
      </w:r>
      <w:r>
        <w:t>lním jazykem projektu je český jaz</w:t>
      </w:r>
      <w:r w:rsidR="00B76313">
        <w:t>y</w:t>
      </w:r>
      <w:r>
        <w:t xml:space="preserve">k. </w:t>
      </w:r>
      <w:r w:rsidR="00061FC3">
        <w:t>Český jazyk b</w:t>
      </w:r>
      <w:r>
        <w:t xml:space="preserve">ude používán </w:t>
      </w:r>
      <w:r w:rsidRPr="00267462">
        <w:t>výhradně</w:t>
      </w:r>
      <w:r>
        <w:t xml:space="preserve"> v komunikac</w:t>
      </w:r>
      <w:r w:rsidR="00061FC3">
        <w:t>i</w:t>
      </w:r>
      <w:r>
        <w:t xml:space="preserve"> během </w:t>
      </w:r>
      <w:r w:rsidR="00B76313">
        <w:t xml:space="preserve">výstavby. Všechny projektové výstupy </w:t>
      </w:r>
      <w:r w:rsidR="00565FFE">
        <w:t>budou v</w:t>
      </w:r>
      <w:r w:rsidR="00B76313">
        <w:t xml:space="preserve"> českém jazyce. </w:t>
      </w:r>
    </w:p>
    <w:p w14:paraId="77C782F4" w14:textId="39DD1643" w:rsidR="00B76313" w:rsidRPr="00481FB9" w:rsidRDefault="00B07CE2" w:rsidP="00481FB9">
      <w:pPr>
        <w:pStyle w:val="TCBNormalni"/>
      </w:pPr>
      <w:r w:rsidRPr="00B07CE2">
        <w:t>Štítky, obrazovk</w:t>
      </w:r>
      <w:r>
        <w:t>y</w:t>
      </w:r>
      <w:r w:rsidRPr="00B07CE2">
        <w:t xml:space="preserve"> obsluhy a popis</w:t>
      </w:r>
      <w:r>
        <w:t>y</w:t>
      </w:r>
      <w:r w:rsidRPr="00B07CE2">
        <w:t xml:space="preserve"> umístěného na zařízení, </w:t>
      </w:r>
      <w:r w:rsidR="00B76313">
        <w:t>značení stavebních objektů</w:t>
      </w:r>
      <w:r w:rsidRPr="00B07CE2">
        <w:t>, bezpečnostních znač</w:t>
      </w:r>
      <w:r w:rsidR="00B76313">
        <w:t>ky</w:t>
      </w:r>
      <w:r w:rsidRPr="00B07CE2">
        <w:t>, varování daných právními předpisy musí být v českém jazyce.</w:t>
      </w:r>
    </w:p>
    <w:p w14:paraId="77E3DC99" w14:textId="76D6E2CD" w:rsidR="00CE56D8" w:rsidRPr="00332B45" w:rsidRDefault="00C9032D" w:rsidP="00734807">
      <w:pPr>
        <w:pStyle w:val="TCBNadpis1"/>
      </w:pPr>
      <w:bookmarkStart w:id="16" w:name="_Toc137218736"/>
      <w:bookmarkStart w:id="17" w:name="_Toc158812326"/>
      <w:bookmarkEnd w:id="6"/>
      <w:bookmarkEnd w:id="7"/>
      <w:bookmarkEnd w:id="8"/>
      <w:bookmarkEnd w:id="9"/>
      <w:bookmarkEnd w:id="10"/>
      <w:r w:rsidRPr="00332B45">
        <w:t>PROVOZNÍ A VÝKONNOSTNÍ PARAMETRY</w:t>
      </w:r>
      <w:bookmarkEnd w:id="16"/>
      <w:bookmarkEnd w:id="17"/>
    </w:p>
    <w:p w14:paraId="28D71359" w14:textId="1716162B" w:rsidR="00AB3E42" w:rsidRDefault="00AB3E42" w:rsidP="00267462">
      <w:pPr>
        <w:pStyle w:val="TCBNormalni"/>
      </w:pPr>
      <w:r>
        <w:t xml:space="preserve">Uvedené informace </w:t>
      </w:r>
      <w:r w:rsidR="0092064F">
        <w:t xml:space="preserve">v kapitole 2) </w:t>
      </w:r>
      <w:r>
        <w:t>jsou pro OB 6 zejména pro informaci jako obecný podklad pro celkový náhled na DÍLO jako celek.</w:t>
      </w:r>
    </w:p>
    <w:p w14:paraId="785338DC" w14:textId="00FCA074" w:rsidR="00267462" w:rsidRPr="00332B45" w:rsidRDefault="00267462" w:rsidP="00267462">
      <w:pPr>
        <w:pStyle w:val="TCBNormalni"/>
      </w:pPr>
      <w:r w:rsidRPr="00332B45">
        <w:t xml:space="preserve">Účel </w:t>
      </w:r>
      <w:r w:rsidR="00AB3E42">
        <w:t>projektu</w:t>
      </w:r>
      <w:r w:rsidR="00AB3E42" w:rsidRPr="00332B45">
        <w:t xml:space="preserve"> </w:t>
      </w:r>
      <w:r w:rsidRPr="00332B45">
        <w:t xml:space="preserve">souvisí s dekarbonizací teplárny (ukončení spalování uhlí), což bude umožněno nově spalováním biomasy ve formě dřevní štěpky spolu se </w:t>
      </w:r>
      <w:proofErr w:type="spellStart"/>
      <w:r w:rsidRPr="00332B45">
        <w:t>spoluspalováním</w:t>
      </w:r>
      <w:proofErr w:type="spellEnd"/>
      <w:r w:rsidRPr="00332B45">
        <w:t xml:space="preserve"> rostlinných </w:t>
      </w:r>
      <w:proofErr w:type="spellStart"/>
      <w:r w:rsidRPr="00332B45">
        <w:t>peletek</w:t>
      </w:r>
      <w:proofErr w:type="spellEnd"/>
      <w:r w:rsidRPr="00332B45">
        <w:t xml:space="preserve"> v rámci stávajících kotlů K80/K90 a pouze dřevní štěpky v novém kotli K20. S touto změnou je nezbytné zajistit a realizovat takový technologický proces, který technicky a technologicky zajistí celek příjmu, skladování a dopravy štěpky, jak ke stávajícím rekonstruovaným kotlům K80 a K90, tak i do nového kotle K20.</w:t>
      </w:r>
    </w:p>
    <w:p w14:paraId="2BB9371A" w14:textId="77777777" w:rsidR="00267462" w:rsidRPr="00332B45" w:rsidRDefault="00267462" w:rsidP="00267462">
      <w:pPr>
        <w:pStyle w:val="TCBNormalni"/>
      </w:pPr>
      <w:r w:rsidRPr="00332B45">
        <w:t xml:space="preserve">Nový kotel K20 bude využíván pro pokrytí chybějících parního výkonů kotlů K80 a K90, která nastane po záměně paliva těchto kotlů z uhlí na dřevní štěpku a nutném </w:t>
      </w:r>
      <w:proofErr w:type="spellStart"/>
      <w:r w:rsidRPr="00332B45">
        <w:t>retrofitu</w:t>
      </w:r>
      <w:proofErr w:type="spellEnd"/>
      <w:r w:rsidRPr="00332B45">
        <w:t xml:space="preserve"> kotlů, kdy dojde ke snížení jmenovitého parního výkonu stávajících kotlů.</w:t>
      </w:r>
    </w:p>
    <w:p w14:paraId="7B839890" w14:textId="77777777" w:rsidR="00267462" w:rsidRPr="00332B45" w:rsidRDefault="00267462" w:rsidP="00267462">
      <w:pPr>
        <w:pStyle w:val="TCBNormalni"/>
      </w:pPr>
      <w:r w:rsidRPr="00332B45">
        <w:t>Snížení jmenovitého parního výkonu stávajících kotlů K80/K90 ze 140 t/h VT páry na 100 t/h vede ke snížení parního výkonu o 80 t/h, který bude nahrazen z nového kotle K20.</w:t>
      </w:r>
    </w:p>
    <w:p w14:paraId="3B5D9B1C" w14:textId="5125961C" w:rsidR="00267462" w:rsidRPr="00332B45" w:rsidRDefault="00267462" w:rsidP="00267462">
      <w:pPr>
        <w:pStyle w:val="TCBNormalni"/>
      </w:pPr>
      <w:r>
        <w:t>Parní kotelny K20/K80/K90 tak budou dále využívány k výrobě VT páry a jejímu využití v parních turbínách ve vysoce účinné kogenerační výrobě elektřin</w:t>
      </w:r>
      <w:r w:rsidR="3BD41E70">
        <w:t>y</w:t>
      </w:r>
      <w:r>
        <w:t xml:space="preserve"> a tepla pro vytápění města</w:t>
      </w:r>
      <w:r w:rsidR="00AB3E42" w:rsidRPr="00AB3E42">
        <w:t xml:space="preserve"> Mladá Boleslav a</w:t>
      </w:r>
      <w:r w:rsidR="0058758A">
        <w:t> </w:t>
      </w:r>
      <w:r w:rsidR="00AB3E42" w:rsidRPr="00AB3E42">
        <w:t>průmyslové zóny</w:t>
      </w:r>
      <w:r>
        <w:t xml:space="preserve"> tak jako doposud.</w:t>
      </w:r>
    </w:p>
    <w:p w14:paraId="6BB4CA7D" w14:textId="4FA8A826" w:rsidR="00267462" w:rsidRPr="00332B45" w:rsidRDefault="000002C8" w:rsidP="00A443B5">
      <w:pPr>
        <w:pStyle w:val="TCBNadpis2"/>
      </w:pPr>
      <w:bookmarkStart w:id="18" w:name="_Toc137218737"/>
      <w:bookmarkStart w:id="19" w:name="_Toc158812327"/>
      <w:r w:rsidRPr="00332B45">
        <w:lastRenderedPageBreak/>
        <w:t>Výkonnostní parametry JEDNOTKY</w:t>
      </w:r>
      <w:bookmarkEnd w:id="18"/>
      <w:bookmarkEnd w:id="19"/>
    </w:p>
    <w:tbl>
      <w:tblPr>
        <w:tblW w:w="7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20"/>
        <w:gridCol w:w="1160"/>
        <w:gridCol w:w="1160"/>
        <w:gridCol w:w="1160"/>
      </w:tblGrid>
      <w:tr w:rsidR="00AB3E42" w:rsidRPr="00606984" w14:paraId="7CCC97EE" w14:textId="77777777" w:rsidTr="00AB3E42">
        <w:trPr>
          <w:trHeight w:val="2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D28A" w14:textId="77777777" w:rsidR="00AB3E42" w:rsidRPr="00AB3E42" w:rsidRDefault="00AB3E42" w:rsidP="00AB3E42">
            <w:pPr>
              <w:keepNext/>
              <w:spacing w:after="0" w:line="240" w:lineRule="auto"/>
              <w:jc w:val="left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FFB" w14:textId="77777777" w:rsidR="00AB3E42" w:rsidRPr="00AB3E42" w:rsidRDefault="00AB3E42" w:rsidP="00AB3E42">
            <w:pPr>
              <w:keepNext/>
              <w:spacing w:after="0" w:line="240" w:lineRule="auto"/>
              <w:jc w:val="left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6F1" w14:textId="77777777" w:rsidR="00AB3E42" w:rsidRPr="00AB3E42" w:rsidRDefault="00AB3E42" w:rsidP="002643BF">
            <w:pPr>
              <w:keepNext/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B3E42">
              <w:rPr>
                <w:rFonts w:ascii="Arial" w:eastAsia="Verdana" w:hAnsi="Arial" w:cs="Arial"/>
                <w:sz w:val="20"/>
                <w:szCs w:val="20"/>
              </w:rPr>
              <w:t>kotle</w:t>
            </w:r>
          </w:p>
        </w:tc>
      </w:tr>
      <w:tr w:rsidR="00AB3E42" w:rsidRPr="00606984" w14:paraId="531E9D96" w14:textId="77777777" w:rsidTr="002643BF">
        <w:trPr>
          <w:trHeight w:val="271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4FED7361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eastAsia="cs-CZ"/>
              </w:rPr>
              <w:t>p</w:t>
            </w:r>
            <w:r w:rsidRPr="00606984">
              <w:rPr>
                <w:rFonts w:asciiTheme="minorBidi" w:hAnsiTheme="minorBidi"/>
                <w:b/>
                <w:bCs/>
                <w:sz w:val="20"/>
                <w:szCs w:val="20"/>
                <w:lang w:eastAsia="cs-CZ"/>
              </w:rPr>
              <w:t xml:space="preserve">rovoz na biomasu – dřevní štěpka 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3703C0F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3BCF3E6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b/>
                <w:bCs/>
                <w:sz w:val="20"/>
                <w:szCs w:val="20"/>
              </w:rPr>
              <w:t>K90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2E5A056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b/>
                <w:bCs/>
                <w:sz w:val="20"/>
                <w:szCs w:val="20"/>
              </w:rPr>
              <w:t>K80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E44DEA8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b/>
                <w:bCs/>
                <w:sz w:val="20"/>
                <w:szCs w:val="20"/>
              </w:rPr>
              <w:t>K20</w:t>
            </w:r>
          </w:p>
        </w:tc>
      </w:tr>
      <w:tr w:rsidR="00AB3E42" w:rsidRPr="00606984" w14:paraId="2598FAAA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</w:tcPr>
          <w:p w14:paraId="58905311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3CF8945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3BD1EA98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r</w:t>
            </w:r>
            <w:r w:rsidRPr="00606984">
              <w:rPr>
                <w:rFonts w:asciiTheme="minorBidi" w:hAnsiTheme="minorBidi"/>
                <w:sz w:val="20"/>
                <w:szCs w:val="20"/>
              </w:rPr>
              <w:t>etrofit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F218A7A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r</w:t>
            </w:r>
            <w:r w:rsidRPr="00606984">
              <w:rPr>
                <w:rFonts w:asciiTheme="minorBidi" w:hAnsiTheme="minorBidi"/>
                <w:sz w:val="20"/>
                <w:szCs w:val="20"/>
              </w:rPr>
              <w:t>etrofit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4CA728A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</w:t>
            </w:r>
            <w:r w:rsidRPr="00606984">
              <w:rPr>
                <w:rFonts w:asciiTheme="minorBidi" w:hAnsiTheme="minorBidi"/>
                <w:sz w:val="20"/>
                <w:szCs w:val="20"/>
              </w:rPr>
              <w:t>ový</w:t>
            </w:r>
          </w:p>
        </w:tc>
      </w:tr>
      <w:tr w:rsidR="00AB3E42" w:rsidRPr="00606984" w14:paraId="076D5BC3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8D52020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 xml:space="preserve">Jmenovitý parní výkon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33E59B2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t/h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03D510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1180A8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818F8F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80</w:t>
            </w:r>
          </w:p>
        </w:tc>
      </w:tr>
      <w:tr w:rsidR="00AB3E42" w:rsidRPr="00606984" w14:paraId="33DE29EF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965F028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Jmenovitá teplota páry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6BAD75E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°C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E50AC3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535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5DABDF9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535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B6B8D9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535</w:t>
            </w:r>
          </w:p>
        </w:tc>
      </w:tr>
      <w:tr w:rsidR="00AB3E42" w:rsidRPr="00606984" w14:paraId="07D2D4FE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CFB8C24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Jmenovitý tlak přehřáté páry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93C2483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proofErr w:type="spellStart"/>
            <w:r w:rsidRPr="00606984">
              <w:rPr>
                <w:rFonts w:asciiTheme="minorBidi" w:hAnsiTheme="minorBidi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516A90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12,5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720043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12,5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180DE09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12,5</w:t>
            </w:r>
          </w:p>
        </w:tc>
      </w:tr>
      <w:tr w:rsidR="00AB3E42" w:rsidRPr="00606984" w14:paraId="582E1D60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E41BFF5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Jmenovitá účinnost kotle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B6DEFDE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981DFF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C38D56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1203F2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91</w:t>
            </w:r>
          </w:p>
        </w:tc>
      </w:tr>
      <w:tr w:rsidR="00AB3E42" w:rsidRPr="00606984" w14:paraId="097A1F1C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C29CA22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Jmenovitý výkon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A3C6785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5C4C2F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71,1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E36C02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>
              <w:rPr>
                <w:rFonts w:asciiTheme="minorBidi" w:hAnsiTheme="minorBidi"/>
                <w:sz w:val="20"/>
                <w:szCs w:val="20"/>
                <w:lang w:eastAsia="cs-CZ"/>
              </w:rPr>
              <w:t>71,1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B366C2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5</w:t>
            </w:r>
            <w:r>
              <w:rPr>
                <w:rFonts w:asciiTheme="minorBidi" w:hAnsiTheme="minorBidi"/>
                <w:sz w:val="20"/>
                <w:szCs w:val="20"/>
              </w:rPr>
              <w:t>7,2</w:t>
            </w:r>
          </w:p>
        </w:tc>
      </w:tr>
      <w:tr w:rsidR="00AB3E42" w:rsidRPr="00606984" w14:paraId="3855F469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D0827C0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Sumární jmenovitý výkon K80+K90+K20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CE9BB88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MW</w:t>
            </w:r>
          </w:p>
        </w:tc>
        <w:tc>
          <w:tcPr>
            <w:tcW w:w="3480" w:type="dxa"/>
            <w:gridSpan w:val="3"/>
            <w:shd w:val="clear" w:color="auto" w:fill="auto"/>
            <w:noWrap/>
            <w:vAlign w:val="bottom"/>
            <w:hideMark/>
          </w:tcPr>
          <w:p w14:paraId="1DCC0E86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199,4</w:t>
            </w:r>
          </w:p>
        </w:tc>
      </w:tr>
      <w:tr w:rsidR="00AB3E42" w:rsidRPr="00606984" w14:paraId="74D791EA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48E2FCB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Teplený příkon při jmenovitém výkonu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DCC5BCE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EADE9A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7</w:t>
            </w:r>
            <w:r>
              <w:rPr>
                <w:rFonts w:asciiTheme="minorBidi" w:hAnsiTheme="minorBidi"/>
                <w:sz w:val="20"/>
                <w:szCs w:val="20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6AA205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7</w:t>
            </w:r>
            <w:r>
              <w:rPr>
                <w:rFonts w:asciiTheme="minorBidi" w:hAnsiTheme="minorBidi"/>
                <w:sz w:val="20"/>
                <w:szCs w:val="20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D67F1F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6</w:t>
            </w:r>
            <w:r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</w:tr>
      <w:tr w:rsidR="00AB3E42" w:rsidRPr="00606984" w14:paraId="4BAF3801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</w:tcPr>
          <w:p w14:paraId="0D05AD0E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 xml:space="preserve">Sumární tepelný </w:t>
            </w:r>
            <w:r>
              <w:rPr>
                <w:rFonts w:asciiTheme="minorBidi" w:hAnsiTheme="minorBidi"/>
                <w:sz w:val="20"/>
                <w:szCs w:val="20"/>
              </w:rPr>
              <w:t>příkon</w:t>
            </w:r>
            <w:r w:rsidRPr="00606984">
              <w:rPr>
                <w:rFonts w:asciiTheme="minorBidi" w:hAnsiTheme="minorBidi"/>
                <w:sz w:val="20"/>
                <w:szCs w:val="20"/>
              </w:rPr>
              <w:t xml:space="preserve"> tuhá biomasa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2DCCAD0E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kW</w:t>
            </w:r>
          </w:p>
        </w:tc>
        <w:tc>
          <w:tcPr>
            <w:tcW w:w="3480" w:type="dxa"/>
            <w:gridSpan w:val="3"/>
            <w:shd w:val="clear" w:color="auto" w:fill="auto"/>
            <w:noWrap/>
            <w:vAlign w:val="bottom"/>
          </w:tcPr>
          <w:p w14:paraId="2017CA0E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221</w:t>
            </w:r>
          </w:p>
        </w:tc>
      </w:tr>
      <w:tr w:rsidR="00AB3E42" w:rsidRPr="00606984" w14:paraId="4759DB6C" w14:textId="77777777" w:rsidTr="002643BF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C044BB1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Spotřeba paliva 10MJ/kg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BD88A28" w14:textId="77777777" w:rsidR="00AB3E42" w:rsidRPr="00606984" w:rsidRDefault="00AB3E42" w:rsidP="002643BF">
            <w:pPr>
              <w:keepNext/>
              <w:spacing w:after="0" w:line="240" w:lineRule="auto"/>
              <w:jc w:val="left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t/h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391DF5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2</w:t>
            </w:r>
            <w:r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3F42E7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2</w:t>
            </w:r>
            <w:r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F67E58" w14:textId="77777777" w:rsidR="00AB3E42" w:rsidRPr="00606984" w:rsidRDefault="00AB3E42" w:rsidP="002643BF">
            <w:pPr>
              <w:keepNext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eastAsia="cs-CZ"/>
              </w:rPr>
            </w:pPr>
            <w:r w:rsidRPr="00606984">
              <w:rPr>
                <w:rFonts w:asciiTheme="minorBidi" w:hAnsiTheme="minorBidi"/>
                <w:sz w:val="20"/>
                <w:szCs w:val="20"/>
              </w:rPr>
              <w:t>2</w:t>
            </w:r>
            <w:r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</w:tr>
    </w:tbl>
    <w:p w14:paraId="425871D0" w14:textId="1143A8F0" w:rsidR="000002C8" w:rsidRPr="00332B45" w:rsidRDefault="000002C8" w:rsidP="000002C8">
      <w:pPr>
        <w:pStyle w:val="TCBNormalni"/>
      </w:pPr>
    </w:p>
    <w:p w14:paraId="0E7B3DC3" w14:textId="0F855223" w:rsidR="000002C8" w:rsidRPr="00332B45" w:rsidRDefault="00781856" w:rsidP="00781856">
      <w:pPr>
        <w:pStyle w:val="TCBNormalni"/>
      </w:pPr>
      <w:r w:rsidRPr="00332B45">
        <w:t xml:space="preserve">Palivem pro kotel K80/90 je kromě dřevní štěpky </w:t>
      </w:r>
      <w:proofErr w:type="spellStart"/>
      <w:r w:rsidRPr="00332B45">
        <w:t>spol</w:t>
      </w:r>
      <w:r w:rsidR="00AE34B6">
        <w:t>u</w:t>
      </w:r>
      <w:r w:rsidRPr="00332B45">
        <w:t>sp</w:t>
      </w:r>
      <w:r w:rsidR="00AE34B6">
        <w:t>a</w:t>
      </w:r>
      <w:r w:rsidRPr="00332B45">
        <w:t>lovan</w:t>
      </w:r>
      <w:r w:rsidR="006D79D9" w:rsidRPr="00332B45">
        <w:t>í</w:t>
      </w:r>
      <w:proofErr w:type="spellEnd"/>
      <w:r w:rsidRPr="00332B45">
        <w:t xml:space="preserve"> rostlinné </w:t>
      </w:r>
      <w:proofErr w:type="spellStart"/>
      <w:r w:rsidRPr="00332B45">
        <w:t>peletky</w:t>
      </w:r>
      <w:proofErr w:type="spellEnd"/>
      <w:r w:rsidRPr="00332B45">
        <w:t xml:space="preserve"> až do 30 % </w:t>
      </w:r>
      <w:r w:rsidR="006D79D9" w:rsidRPr="00332B45">
        <w:t>p</w:t>
      </w:r>
      <w:r w:rsidRPr="00332B45">
        <w:t xml:space="preserve">říkonu. </w:t>
      </w:r>
    </w:p>
    <w:p w14:paraId="22A17321" w14:textId="77777777" w:rsidR="00FD594F" w:rsidRPr="00332B45" w:rsidRDefault="00343BEB" w:rsidP="00FD594F">
      <w:pPr>
        <w:pStyle w:val="TCBNadpis2"/>
      </w:pPr>
      <w:bookmarkStart w:id="20" w:name="_Toc137218738"/>
      <w:bookmarkStart w:id="21" w:name="_Toc158812328"/>
      <w:r w:rsidRPr="00332B45">
        <w:t>Způsob provozu</w:t>
      </w:r>
      <w:bookmarkEnd w:id="20"/>
      <w:bookmarkEnd w:id="21"/>
    </w:p>
    <w:p w14:paraId="075BC612" w14:textId="23A9D1DF" w:rsidR="00ED533B" w:rsidRPr="00332B45" w:rsidRDefault="77F23D22" w:rsidP="00343BEB">
      <w:pPr>
        <w:pStyle w:val="TCBNormalni"/>
      </w:pPr>
      <w:r>
        <w:t>Všechny kotle budou navrženy na trvalý provoz s maximální účinností. Kotle se bu</w:t>
      </w:r>
      <w:r w:rsidR="535F8323">
        <w:t>d</w:t>
      </w:r>
      <w:r>
        <w:t>ou výkonově vzáje</w:t>
      </w:r>
      <w:r w:rsidR="2DBE627C">
        <w:t>m</w:t>
      </w:r>
      <w:r>
        <w:t>ně doplňovat</w:t>
      </w:r>
      <w:r w:rsidR="2DBE627C">
        <w:t xml:space="preserve"> pro pokrytí potřeb</w:t>
      </w:r>
      <w:r w:rsidR="215AD4E5">
        <w:t>y</w:t>
      </w:r>
      <w:r w:rsidR="2DBE627C">
        <w:t xml:space="preserve"> parních turbín (spolu</w:t>
      </w:r>
      <w:r w:rsidR="248D692F">
        <w:t xml:space="preserve"> </w:t>
      </w:r>
      <w:r w:rsidR="2DBE627C">
        <w:t>se stávajícím K70)</w:t>
      </w:r>
      <w:r w:rsidR="0979B592">
        <w:t>,</w:t>
      </w:r>
      <w:r w:rsidR="2DBE627C">
        <w:t xml:space="preserve"> tak dodávek tepla </w:t>
      </w:r>
      <w:r w:rsidR="00AB3E42">
        <w:t xml:space="preserve">(spolu i s ostatními kotli K40+K50+K60) </w:t>
      </w:r>
      <w:r w:rsidR="2DBE627C">
        <w:t>do závodu</w:t>
      </w:r>
      <w:r w:rsidR="51900D5D">
        <w:t>,</w:t>
      </w:r>
      <w:r w:rsidR="2DBE627C">
        <w:t xml:space="preserve"> respektive do Mladé Bole</w:t>
      </w:r>
      <w:r w:rsidR="248D692F">
        <w:t xml:space="preserve">slavi. </w:t>
      </w:r>
    </w:p>
    <w:p w14:paraId="533920DE" w14:textId="41602302" w:rsidR="0025650B" w:rsidRDefault="248D692F" w:rsidP="00343BEB">
      <w:pPr>
        <w:pStyle w:val="TCBNormalni"/>
      </w:pPr>
      <w:r>
        <w:t>Předpokládá se, že kot</w:t>
      </w:r>
      <w:r w:rsidR="4F2917A0">
        <w:t>e</w:t>
      </w:r>
      <w:r>
        <w:t>l K20 bude moderní konstrukce a bude pracovat s </w:t>
      </w:r>
      <w:r w:rsidR="00AB3E42">
        <w:t xml:space="preserve">vyšší </w:t>
      </w:r>
      <w:r>
        <w:t xml:space="preserve">účinností, proto se předpokládá primární zatěžování této jednotky. </w:t>
      </w:r>
      <w:r w:rsidR="0025650B" w:rsidRPr="0025650B">
        <w:t xml:space="preserve"> </w:t>
      </w:r>
    </w:p>
    <w:p w14:paraId="777A14D8" w14:textId="5BA57BE3" w:rsidR="00ED533B" w:rsidRPr="00332B45" w:rsidRDefault="0025650B" w:rsidP="00343BEB">
      <w:pPr>
        <w:pStyle w:val="TCBNormalni"/>
      </w:pPr>
      <w:r w:rsidRPr="0025650B">
        <w:t xml:space="preserve">Palivo bude primárně přiváženo po železniční vlečce (součást OB 3) do </w:t>
      </w:r>
      <w:proofErr w:type="spellStart"/>
      <w:r w:rsidRPr="0025650B">
        <w:t>výklopny</w:t>
      </w:r>
      <w:proofErr w:type="spellEnd"/>
      <w:r w:rsidRPr="0025650B">
        <w:t xml:space="preserve"> (OB 4), následně v rámci OB 1 </w:t>
      </w:r>
      <w:r w:rsidR="000E5137" w:rsidRPr="0025650B">
        <w:t>zpracováno a</w:t>
      </w:r>
      <w:r w:rsidRPr="0025650B">
        <w:t xml:space="preserve"> dopraveno do skladu a odtud dopravníky přiváděno ke kotlům (OB 2).</w:t>
      </w:r>
      <w:r>
        <w:t xml:space="preserve"> Jako náhradní varianta se uvažuje se silniční dopravou pomocí kamionů.</w:t>
      </w:r>
      <w:r w:rsidRPr="0025650B">
        <w:t xml:space="preserve"> </w:t>
      </w:r>
    </w:p>
    <w:p w14:paraId="40DC3CA8" w14:textId="5C6971A6" w:rsidR="00343BEB" w:rsidRPr="00332B45" w:rsidRDefault="00343BEB" w:rsidP="00FD594F">
      <w:pPr>
        <w:pStyle w:val="TCBNadpis2"/>
      </w:pPr>
      <w:bookmarkStart w:id="22" w:name="_Toc398442120"/>
      <w:bookmarkStart w:id="23" w:name="_Toc398445241"/>
      <w:bookmarkStart w:id="24" w:name="_Toc398445461"/>
      <w:bookmarkStart w:id="25" w:name="_Toc430657776"/>
      <w:bookmarkStart w:id="26" w:name="_Toc137218739"/>
      <w:bookmarkStart w:id="27" w:name="_Toc158812329"/>
      <w:r w:rsidRPr="00332B45">
        <w:t>Zabezpečení technologických zařízení v zimním období</w:t>
      </w:r>
      <w:bookmarkEnd w:id="22"/>
      <w:bookmarkEnd w:id="23"/>
      <w:bookmarkEnd w:id="24"/>
      <w:bookmarkEnd w:id="25"/>
      <w:bookmarkEnd w:id="26"/>
      <w:bookmarkEnd w:id="27"/>
      <w:r w:rsidRPr="00332B45">
        <w:t xml:space="preserve"> </w:t>
      </w:r>
    </w:p>
    <w:p w14:paraId="5C0FC1C9" w14:textId="4EF96ECC" w:rsidR="00343BEB" w:rsidRPr="00332B45" w:rsidRDefault="00731D75" w:rsidP="00343BEB">
      <w:pPr>
        <w:pStyle w:val="TCBNormalni"/>
      </w:pPr>
      <w:r>
        <w:t>ZHOTOVITEL</w:t>
      </w:r>
      <w:r w:rsidR="0BD08DAB">
        <w:t xml:space="preserve"> musí provést všechna opatření, nutná k provozu </w:t>
      </w:r>
      <w:r w:rsidR="0390747A">
        <w:t>JEDNOTKY v</w:t>
      </w:r>
      <w:r w:rsidR="0BD08DAB">
        <w:t> zimním období. Musí být zajištěno temperování budov a eventuelně další opatření, tak aby i po delší odstávce zařízení v zimním období byl</w:t>
      </w:r>
      <w:r w:rsidR="033C6957">
        <w:t>a</w:t>
      </w:r>
      <w:r w:rsidR="0BD08DAB">
        <w:t xml:space="preserve"> </w:t>
      </w:r>
      <w:r w:rsidR="0390747A">
        <w:t>JEDNOTKA plně</w:t>
      </w:r>
      <w:r w:rsidR="0BD08DAB">
        <w:t xml:space="preserve"> </w:t>
      </w:r>
      <w:r w:rsidR="1184B6DC">
        <w:t>provozuschopn</w:t>
      </w:r>
      <w:r w:rsidR="0A44D35E">
        <w:t>á</w:t>
      </w:r>
      <w:r w:rsidR="1184B6DC">
        <w:t>,</w:t>
      </w:r>
      <w:r w:rsidR="0BD08DAB">
        <w:t xml:space="preserve"> a zvláště byl</w:t>
      </w:r>
      <w:r w:rsidR="79EC88BF">
        <w:t>a</w:t>
      </w:r>
      <w:r w:rsidR="0D4D457E">
        <w:t xml:space="preserve"> </w:t>
      </w:r>
      <w:r w:rsidR="0BD08DAB">
        <w:t>schopn</w:t>
      </w:r>
      <w:r w:rsidR="76513136">
        <w:t>á</w:t>
      </w:r>
      <w:r w:rsidR="0BD08DAB">
        <w:t xml:space="preserve"> splnit požadavky na start.</w:t>
      </w:r>
    </w:p>
    <w:p w14:paraId="1DBB3E1F" w14:textId="77777777" w:rsidR="00354C79" w:rsidRPr="00332B45" w:rsidRDefault="00354C79" w:rsidP="00734807">
      <w:pPr>
        <w:pStyle w:val="TCBNadpis1"/>
        <w:rPr>
          <w:lang w:val="fr-FR"/>
        </w:rPr>
      </w:pPr>
      <w:bookmarkStart w:id="28" w:name="_Toc137218740"/>
      <w:bookmarkStart w:id="29" w:name="_Toc158812330"/>
      <w:r w:rsidRPr="00332B45">
        <w:rPr>
          <w:lang w:val="fr-FR"/>
        </w:rPr>
        <w:t>SPOLEČNÝ PROVOZ NOVÉ A STARÉ TECHNOLOGIE</w:t>
      </w:r>
      <w:bookmarkEnd w:id="28"/>
      <w:bookmarkEnd w:id="29"/>
    </w:p>
    <w:p w14:paraId="69E97043" w14:textId="0BCB0F77" w:rsidR="00BE051F" w:rsidRPr="00332B45" w:rsidRDefault="00354C79" w:rsidP="00354C79">
      <w:pPr>
        <w:pStyle w:val="TCBNadpis2"/>
      </w:pPr>
      <w:bookmarkStart w:id="30" w:name="_Toc137218741"/>
      <w:bookmarkStart w:id="31" w:name="_Toc158812331"/>
      <w:r w:rsidRPr="00332B45">
        <w:t>Období výstavby</w:t>
      </w:r>
      <w:bookmarkEnd w:id="30"/>
      <w:bookmarkEnd w:id="31"/>
    </w:p>
    <w:p w14:paraId="14051495" w14:textId="6ED4222A" w:rsidR="009A2051" w:rsidRPr="00332B45" w:rsidRDefault="009A2051" w:rsidP="009A2051">
      <w:pPr>
        <w:pStyle w:val="TCBNadpis3"/>
      </w:pPr>
      <w:bookmarkStart w:id="32" w:name="_Toc137218742"/>
      <w:bookmarkStart w:id="33" w:name="_Toc158812332"/>
      <w:r w:rsidRPr="00332B45">
        <w:t>Organizační členění stavby</w:t>
      </w:r>
      <w:bookmarkEnd w:id="32"/>
      <w:bookmarkEnd w:id="33"/>
      <w:r w:rsidRPr="00332B45">
        <w:t xml:space="preserve"> </w:t>
      </w:r>
    </w:p>
    <w:p w14:paraId="73CF25A9" w14:textId="4349D3FA" w:rsidR="00C17FEA" w:rsidRDefault="001D7C69" w:rsidP="00BE051F">
      <w:pPr>
        <w:pStyle w:val="TCBNormalni"/>
      </w:pPr>
      <w:r w:rsidRPr="00332B45">
        <w:t>Výstavba je ro</w:t>
      </w:r>
      <w:r w:rsidR="006D790B" w:rsidRPr="00332B45">
        <w:t>z</w:t>
      </w:r>
      <w:r w:rsidRPr="00332B45">
        <w:t>dělen</w:t>
      </w:r>
      <w:r w:rsidR="00A55EFC">
        <w:t>a</w:t>
      </w:r>
      <w:r w:rsidRPr="00332B45">
        <w:t xml:space="preserve"> do </w:t>
      </w:r>
      <w:r w:rsidR="00995C3A">
        <w:t>sedmi</w:t>
      </w:r>
      <w:r w:rsidR="00131005">
        <w:t xml:space="preserve"> </w:t>
      </w:r>
      <w:r w:rsidRPr="00332B45">
        <w:t>dodavatelských celků OB</w:t>
      </w:r>
      <w:r w:rsidR="00BF57E2" w:rsidRPr="00332B45">
        <w:t xml:space="preserve"> </w:t>
      </w:r>
      <w:r w:rsidRPr="00332B45">
        <w:t>1</w:t>
      </w:r>
      <w:r w:rsidR="00BF57E2" w:rsidRPr="00332B45">
        <w:t xml:space="preserve"> </w:t>
      </w:r>
      <w:r w:rsidR="00B87862" w:rsidRPr="00332B45">
        <w:t>-</w:t>
      </w:r>
      <w:r w:rsidR="00BF57E2" w:rsidRPr="00332B45">
        <w:t xml:space="preserve"> </w:t>
      </w:r>
      <w:r w:rsidRPr="00332B45">
        <w:t>OB</w:t>
      </w:r>
      <w:r w:rsidR="00BF57E2" w:rsidRPr="00332B45">
        <w:t xml:space="preserve"> </w:t>
      </w:r>
      <w:r w:rsidRPr="00332B45">
        <w:t>7</w:t>
      </w:r>
      <w:r w:rsidR="006D790B" w:rsidRPr="00332B45">
        <w:t>, které na sebe musí funkčně</w:t>
      </w:r>
      <w:r w:rsidR="00B87862" w:rsidRPr="00332B45">
        <w:t xml:space="preserve">, </w:t>
      </w:r>
      <w:r w:rsidR="00293C28" w:rsidRPr="00332B45">
        <w:t>časově a organizačně navazovat.</w:t>
      </w:r>
      <w:r w:rsidR="00293C28">
        <w:t xml:space="preserve"> </w:t>
      </w:r>
      <w:r w:rsidR="006D790B">
        <w:t xml:space="preserve"> </w:t>
      </w:r>
    </w:p>
    <w:p w14:paraId="6079987B" w14:textId="54A87A1E" w:rsidR="00A55EFC" w:rsidRDefault="00A55EFC" w:rsidP="00BE051F">
      <w:pPr>
        <w:pStyle w:val="TCBNormalni"/>
      </w:pPr>
      <w:r>
        <w:t>Dodavatelské členění viz Příloha A 1 kapitola 1.3</w:t>
      </w:r>
      <w:r w:rsidR="005A7A81">
        <w:t>.</w:t>
      </w:r>
    </w:p>
    <w:p w14:paraId="0ADC25F1" w14:textId="50E23D67" w:rsidR="00F34D98" w:rsidRDefault="003543BB" w:rsidP="00BE051F">
      <w:pPr>
        <w:pStyle w:val="TCBNormalni"/>
      </w:pPr>
      <w:r>
        <w:t xml:space="preserve">Připojovací místa mezi jednotlivými OB jsou vyznačena ve výkresové části a pro příslušný OB </w:t>
      </w:r>
      <w:r w:rsidR="001329C0">
        <w:t xml:space="preserve">vyjmenována. </w:t>
      </w:r>
    </w:p>
    <w:p w14:paraId="125A6E5D" w14:textId="29A93729" w:rsidR="00A55EFC" w:rsidRDefault="00A55EFC" w:rsidP="00BE051F">
      <w:pPr>
        <w:pStyle w:val="TCBNormalni"/>
      </w:pPr>
      <w:r>
        <w:lastRenderedPageBreak/>
        <w:t>Za koordinaci projektu a projektový management je zodpovědný OBJEDNATEL, který tak bude činit prostřednictvím vybraných firmy s funkcí Generálního projektanta a firmy zajišťující projektový management.</w:t>
      </w:r>
    </w:p>
    <w:p w14:paraId="4E775B51" w14:textId="1972BD32" w:rsidR="001329C0" w:rsidRPr="008A75C1" w:rsidRDefault="008A75C1" w:rsidP="00BE051F">
      <w:pPr>
        <w:pStyle w:val="TCBNormalni"/>
        <w:rPr>
          <w:b/>
          <w:bCs/>
        </w:rPr>
      </w:pPr>
      <w:r w:rsidRPr="008A75C1">
        <w:rPr>
          <w:b/>
          <w:bCs/>
        </w:rPr>
        <w:t xml:space="preserve">Generální projektant </w:t>
      </w:r>
    </w:p>
    <w:p w14:paraId="6BCDFA3B" w14:textId="0B51A725" w:rsidR="00EA48D8" w:rsidRPr="00B76E21" w:rsidRDefault="00117E66" w:rsidP="008A75C1">
      <w:pPr>
        <w:rPr>
          <w:rFonts w:ascii="Arial" w:hAnsi="Arial" w:cs="Arial"/>
          <w:sz w:val="20"/>
          <w:szCs w:val="20"/>
        </w:rPr>
      </w:pPr>
      <w:r w:rsidRPr="4847BED3">
        <w:rPr>
          <w:rFonts w:ascii="Arial" w:hAnsi="Arial" w:cs="Arial"/>
          <w:sz w:val="20"/>
          <w:szCs w:val="20"/>
        </w:rPr>
        <w:t xml:space="preserve">Pro výstavbu byl určen </w:t>
      </w:r>
      <w:r w:rsidR="00731D75">
        <w:rPr>
          <w:rFonts w:ascii="Arial" w:hAnsi="Arial" w:cs="Arial"/>
          <w:sz w:val="20"/>
          <w:szCs w:val="20"/>
        </w:rPr>
        <w:t>G</w:t>
      </w:r>
      <w:r w:rsidR="00731D75" w:rsidRPr="4847BED3">
        <w:rPr>
          <w:rFonts w:ascii="Arial" w:hAnsi="Arial" w:cs="Arial"/>
          <w:sz w:val="20"/>
          <w:szCs w:val="20"/>
        </w:rPr>
        <w:t xml:space="preserve">ENERÁLNÍ </w:t>
      </w:r>
      <w:r w:rsidR="00731D75">
        <w:rPr>
          <w:rFonts w:ascii="Arial" w:hAnsi="Arial" w:cs="Arial"/>
          <w:sz w:val="20"/>
          <w:szCs w:val="20"/>
        </w:rPr>
        <w:t>P</w:t>
      </w:r>
      <w:r w:rsidR="00731D75" w:rsidRPr="4847BED3">
        <w:rPr>
          <w:rFonts w:ascii="Arial" w:hAnsi="Arial" w:cs="Arial"/>
          <w:sz w:val="20"/>
          <w:szCs w:val="20"/>
        </w:rPr>
        <w:t>ROJEKTANT</w:t>
      </w:r>
      <w:r w:rsidR="008A75C1" w:rsidRPr="4847BED3">
        <w:rPr>
          <w:rFonts w:ascii="Arial" w:hAnsi="Arial" w:cs="Arial"/>
          <w:sz w:val="20"/>
          <w:szCs w:val="20"/>
        </w:rPr>
        <w:t>, který zajišťuje projekční a administrativně-legislativní činnost v oblasti stavby a technologických celků (územní rozhodnutí, stavební řízení, dokumentace pro výběr zhotovitelů technologických celků atd.) a řídící, kontrolní a koordinační činnost v průběhu realizace modernizace teplárny</w:t>
      </w:r>
      <w:r w:rsidR="000F5F65" w:rsidRPr="4847BED3">
        <w:rPr>
          <w:rFonts w:ascii="Arial" w:hAnsi="Arial" w:cs="Arial"/>
          <w:sz w:val="20"/>
          <w:szCs w:val="20"/>
        </w:rPr>
        <w:t xml:space="preserve"> na bázi hrani</w:t>
      </w:r>
      <w:r w:rsidR="00BF6728" w:rsidRPr="4847BED3">
        <w:rPr>
          <w:rFonts w:ascii="Arial" w:hAnsi="Arial" w:cs="Arial"/>
          <w:sz w:val="20"/>
          <w:szCs w:val="20"/>
        </w:rPr>
        <w:t>č</w:t>
      </w:r>
      <w:r w:rsidR="000F5F65" w:rsidRPr="4847BED3">
        <w:rPr>
          <w:rFonts w:ascii="Arial" w:hAnsi="Arial" w:cs="Arial"/>
          <w:sz w:val="20"/>
          <w:szCs w:val="20"/>
        </w:rPr>
        <w:t>ních podmínek</w:t>
      </w:r>
      <w:r w:rsidR="00A8176D" w:rsidRPr="4847BED3">
        <w:rPr>
          <w:rFonts w:ascii="Arial" w:hAnsi="Arial" w:cs="Arial"/>
          <w:sz w:val="20"/>
          <w:szCs w:val="20"/>
        </w:rPr>
        <w:t xml:space="preserve"> a funkčností</w:t>
      </w:r>
      <w:r w:rsidR="000F5F65" w:rsidRPr="4847BED3">
        <w:rPr>
          <w:rFonts w:ascii="Arial" w:hAnsi="Arial" w:cs="Arial"/>
          <w:sz w:val="20"/>
          <w:szCs w:val="20"/>
        </w:rPr>
        <w:t xml:space="preserve"> jednotlivých OB</w:t>
      </w:r>
      <w:r w:rsidR="00A8176D" w:rsidRPr="4847BED3">
        <w:rPr>
          <w:rFonts w:ascii="Arial" w:hAnsi="Arial" w:cs="Arial"/>
          <w:sz w:val="20"/>
          <w:szCs w:val="20"/>
        </w:rPr>
        <w:t xml:space="preserve"> vůči sobě </w:t>
      </w:r>
      <w:r w:rsidR="000F5F65" w:rsidRPr="4847BED3">
        <w:rPr>
          <w:rFonts w:ascii="Arial" w:hAnsi="Arial" w:cs="Arial"/>
          <w:sz w:val="20"/>
          <w:szCs w:val="20"/>
        </w:rPr>
        <w:t>a</w:t>
      </w:r>
      <w:r w:rsidR="004726E1">
        <w:rPr>
          <w:rFonts w:ascii="Arial" w:hAnsi="Arial" w:cs="Arial"/>
          <w:sz w:val="20"/>
          <w:szCs w:val="20"/>
        </w:rPr>
        <w:t> </w:t>
      </w:r>
      <w:r w:rsidR="000F5F65" w:rsidRPr="4847BED3">
        <w:rPr>
          <w:rFonts w:ascii="Arial" w:hAnsi="Arial" w:cs="Arial"/>
          <w:sz w:val="20"/>
          <w:szCs w:val="20"/>
        </w:rPr>
        <w:t xml:space="preserve">funkčnosti </w:t>
      </w:r>
      <w:r w:rsidR="00BF6728" w:rsidRPr="4847BED3">
        <w:rPr>
          <w:rFonts w:ascii="Arial" w:hAnsi="Arial" w:cs="Arial"/>
          <w:sz w:val="20"/>
          <w:szCs w:val="20"/>
        </w:rPr>
        <w:t>Projektu jako celku. Generální proje</w:t>
      </w:r>
      <w:r w:rsidR="00EA48D8" w:rsidRPr="4847BED3">
        <w:rPr>
          <w:rFonts w:ascii="Arial" w:hAnsi="Arial" w:cs="Arial"/>
          <w:sz w:val="20"/>
          <w:szCs w:val="20"/>
        </w:rPr>
        <w:t>k</w:t>
      </w:r>
      <w:r w:rsidR="00BF6728" w:rsidRPr="4847BED3">
        <w:rPr>
          <w:rFonts w:ascii="Arial" w:hAnsi="Arial" w:cs="Arial"/>
          <w:sz w:val="20"/>
          <w:szCs w:val="20"/>
        </w:rPr>
        <w:t>tant nezodpovíd</w:t>
      </w:r>
      <w:r w:rsidR="00EA48D8" w:rsidRPr="4847BED3">
        <w:rPr>
          <w:rFonts w:ascii="Arial" w:hAnsi="Arial" w:cs="Arial"/>
          <w:sz w:val="20"/>
          <w:szCs w:val="20"/>
        </w:rPr>
        <w:t xml:space="preserve">á </w:t>
      </w:r>
      <w:r w:rsidR="00BF6728" w:rsidRPr="4847BED3">
        <w:rPr>
          <w:rFonts w:ascii="Arial" w:hAnsi="Arial" w:cs="Arial"/>
          <w:sz w:val="20"/>
          <w:szCs w:val="20"/>
        </w:rPr>
        <w:t>za spr</w:t>
      </w:r>
      <w:r w:rsidR="00EA48D8" w:rsidRPr="4847BED3">
        <w:rPr>
          <w:rFonts w:ascii="Arial" w:hAnsi="Arial" w:cs="Arial"/>
          <w:sz w:val="20"/>
          <w:szCs w:val="20"/>
        </w:rPr>
        <w:t>á</w:t>
      </w:r>
      <w:r w:rsidR="00BF6728" w:rsidRPr="4847BED3">
        <w:rPr>
          <w:rFonts w:ascii="Arial" w:hAnsi="Arial" w:cs="Arial"/>
          <w:sz w:val="20"/>
          <w:szCs w:val="20"/>
        </w:rPr>
        <w:t>vnost projekt</w:t>
      </w:r>
      <w:r w:rsidR="00A8176D" w:rsidRPr="4847BED3">
        <w:rPr>
          <w:rFonts w:ascii="Arial" w:hAnsi="Arial" w:cs="Arial"/>
          <w:sz w:val="20"/>
          <w:szCs w:val="20"/>
        </w:rPr>
        <w:t xml:space="preserve">u </w:t>
      </w:r>
      <w:r w:rsidR="00ED4A04">
        <w:rPr>
          <w:rFonts w:ascii="Arial" w:hAnsi="Arial" w:cs="Arial"/>
          <w:sz w:val="20"/>
          <w:szCs w:val="20"/>
        </w:rPr>
        <w:t xml:space="preserve">pro provádění stavby, který vypracuje ZHOTOVITEL </w:t>
      </w:r>
      <w:r w:rsidR="002634C6">
        <w:rPr>
          <w:rFonts w:ascii="Arial" w:hAnsi="Arial" w:cs="Arial"/>
          <w:sz w:val="20"/>
          <w:szCs w:val="20"/>
        </w:rPr>
        <w:t>OB 6</w:t>
      </w:r>
      <w:r w:rsidR="00ED4A04">
        <w:rPr>
          <w:rFonts w:ascii="Arial" w:hAnsi="Arial" w:cs="Arial"/>
          <w:sz w:val="20"/>
          <w:szCs w:val="20"/>
        </w:rPr>
        <w:t xml:space="preserve"> </w:t>
      </w:r>
      <w:r w:rsidR="00BF6728" w:rsidRPr="4847BED3">
        <w:rPr>
          <w:rFonts w:ascii="Arial" w:hAnsi="Arial" w:cs="Arial"/>
          <w:sz w:val="20"/>
          <w:szCs w:val="20"/>
        </w:rPr>
        <w:t>ani realizac</w:t>
      </w:r>
      <w:r w:rsidR="00A8176D" w:rsidRPr="4847BED3">
        <w:rPr>
          <w:rFonts w:ascii="Arial" w:hAnsi="Arial" w:cs="Arial"/>
          <w:sz w:val="20"/>
          <w:szCs w:val="20"/>
        </w:rPr>
        <w:t>i</w:t>
      </w:r>
      <w:r w:rsidR="00BF6728" w:rsidRPr="4847BED3">
        <w:rPr>
          <w:rFonts w:ascii="Arial" w:hAnsi="Arial" w:cs="Arial"/>
          <w:sz w:val="20"/>
          <w:szCs w:val="20"/>
        </w:rPr>
        <w:t xml:space="preserve"> </w:t>
      </w:r>
      <w:r w:rsidR="00A8176D" w:rsidRPr="4847BED3">
        <w:rPr>
          <w:rFonts w:ascii="Arial" w:hAnsi="Arial" w:cs="Arial"/>
          <w:sz w:val="20"/>
          <w:szCs w:val="20"/>
        </w:rPr>
        <w:t>či řízení výst</w:t>
      </w:r>
      <w:r w:rsidR="00EA48D8" w:rsidRPr="4847BED3">
        <w:rPr>
          <w:rFonts w:ascii="Arial" w:hAnsi="Arial" w:cs="Arial"/>
          <w:sz w:val="20"/>
          <w:szCs w:val="20"/>
        </w:rPr>
        <w:t>a</w:t>
      </w:r>
      <w:r w:rsidR="00A8176D" w:rsidRPr="4847BED3">
        <w:rPr>
          <w:rFonts w:ascii="Arial" w:hAnsi="Arial" w:cs="Arial"/>
          <w:sz w:val="20"/>
          <w:szCs w:val="20"/>
        </w:rPr>
        <w:t>vby</w:t>
      </w:r>
      <w:r w:rsidR="002634C6">
        <w:rPr>
          <w:rFonts w:ascii="Arial" w:hAnsi="Arial" w:cs="Arial"/>
          <w:sz w:val="20"/>
          <w:szCs w:val="20"/>
        </w:rPr>
        <w:t xml:space="preserve"> OB 6</w:t>
      </w:r>
      <w:r w:rsidR="00BF6728" w:rsidRPr="4847BED3">
        <w:rPr>
          <w:rFonts w:ascii="Arial" w:hAnsi="Arial" w:cs="Arial"/>
          <w:sz w:val="20"/>
          <w:szCs w:val="20"/>
        </w:rPr>
        <w:t>.</w:t>
      </w:r>
    </w:p>
    <w:p w14:paraId="6BF367D7" w14:textId="1194A75A" w:rsidR="00EA48D8" w:rsidRPr="002D16C6" w:rsidRDefault="00AC5D7F" w:rsidP="008A75C1">
      <w:pPr>
        <w:rPr>
          <w:rFonts w:ascii="Arial" w:hAnsi="Arial" w:cs="Arial"/>
          <w:b/>
          <w:bCs/>
          <w:sz w:val="20"/>
          <w:szCs w:val="20"/>
        </w:rPr>
      </w:pPr>
      <w:r w:rsidRPr="002D16C6">
        <w:rPr>
          <w:rFonts w:ascii="Arial" w:hAnsi="Arial" w:cs="Arial"/>
          <w:b/>
          <w:bCs/>
          <w:sz w:val="20"/>
          <w:szCs w:val="20"/>
        </w:rPr>
        <w:t xml:space="preserve">Project Management </w:t>
      </w:r>
    </w:p>
    <w:p w14:paraId="7B7EE797" w14:textId="349CC725" w:rsidR="00EA48D8" w:rsidRPr="002D16C6" w:rsidRDefault="00AB6C5F" w:rsidP="008A75C1">
      <w:pPr>
        <w:rPr>
          <w:rFonts w:ascii="Arial" w:hAnsi="Arial" w:cs="Arial"/>
          <w:sz w:val="20"/>
          <w:szCs w:val="20"/>
        </w:rPr>
      </w:pPr>
      <w:r w:rsidRPr="002D16C6">
        <w:rPr>
          <w:rFonts w:ascii="Arial" w:hAnsi="Arial" w:cs="Arial"/>
          <w:sz w:val="20"/>
          <w:szCs w:val="20"/>
        </w:rPr>
        <w:t>OBJEDNATEL zároveň pro období výstavby vybral firmu zajišťující projektový managem</w:t>
      </w:r>
      <w:r w:rsidR="00E954AE" w:rsidRPr="002D16C6">
        <w:rPr>
          <w:rFonts w:ascii="Arial" w:hAnsi="Arial" w:cs="Arial"/>
          <w:sz w:val="20"/>
          <w:szCs w:val="20"/>
        </w:rPr>
        <w:t>en</w:t>
      </w:r>
      <w:r w:rsidRPr="002D16C6">
        <w:rPr>
          <w:rFonts w:ascii="Arial" w:hAnsi="Arial" w:cs="Arial"/>
          <w:sz w:val="20"/>
          <w:szCs w:val="20"/>
        </w:rPr>
        <w:t>t ses</w:t>
      </w:r>
      <w:r w:rsidR="00E954AE" w:rsidRPr="002D16C6">
        <w:rPr>
          <w:rFonts w:ascii="Arial" w:hAnsi="Arial" w:cs="Arial"/>
          <w:sz w:val="20"/>
          <w:szCs w:val="20"/>
        </w:rPr>
        <w:t>t</w:t>
      </w:r>
      <w:r w:rsidRPr="002D16C6">
        <w:rPr>
          <w:rFonts w:ascii="Arial" w:hAnsi="Arial" w:cs="Arial"/>
          <w:sz w:val="20"/>
          <w:szCs w:val="20"/>
        </w:rPr>
        <w:t>ávající se zejména z</w:t>
      </w:r>
      <w:r w:rsidR="000A6A87" w:rsidRPr="002D16C6">
        <w:rPr>
          <w:rFonts w:ascii="Arial" w:hAnsi="Arial" w:cs="Arial"/>
          <w:sz w:val="20"/>
          <w:szCs w:val="20"/>
        </w:rPr>
        <w:t xml:space="preserve"> </w:t>
      </w:r>
      <w:r w:rsidR="001149DE">
        <w:rPr>
          <w:rFonts w:ascii="Arial" w:hAnsi="Arial" w:cs="Arial"/>
          <w:sz w:val="20"/>
          <w:szCs w:val="20"/>
        </w:rPr>
        <w:t>p</w:t>
      </w:r>
      <w:r w:rsidR="000A6A87" w:rsidRPr="002D16C6">
        <w:rPr>
          <w:rFonts w:ascii="Arial" w:hAnsi="Arial" w:cs="Arial"/>
          <w:sz w:val="20"/>
          <w:szCs w:val="20"/>
        </w:rPr>
        <w:t>rojektového manageme</w:t>
      </w:r>
      <w:r w:rsidR="008A5988" w:rsidRPr="002D16C6">
        <w:rPr>
          <w:rFonts w:ascii="Arial" w:hAnsi="Arial" w:cs="Arial"/>
          <w:sz w:val="20"/>
          <w:szCs w:val="20"/>
        </w:rPr>
        <w:t>n</w:t>
      </w:r>
      <w:r w:rsidR="000A6A87" w:rsidRPr="002D16C6">
        <w:rPr>
          <w:rFonts w:ascii="Arial" w:hAnsi="Arial" w:cs="Arial"/>
          <w:sz w:val="20"/>
          <w:szCs w:val="20"/>
        </w:rPr>
        <w:t xml:space="preserve">tu, </w:t>
      </w:r>
      <w:r w:rsidR="002634C6">
        <w:rPr>
          <w:rFonts w:ascii="Arial" w:hAnsi="Arial" w:cs="Arial"/>
          <w:sz w:val="20"/>
          <w:szCs w:val="20"/>
        </w:rPr>
        <w:t>řízení a koordinaci výstavby,</w:t>
      </w:r>
      <w:r w:rsidR="002634C6" w:rsidRPr="002D16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6A87" w:rsidRPr="002D16C6">
        <w:rPr>
          <w:rFonts w:ascii="Arial" w:hAnsi="Arial" w:cs="Arial"/>
          <w:sz w:val="20"/>
          <w:szCs w:val="20"/>
        </w:rPr>
        <w:t>Value</w:t>
      </w:r>
      <w:proofErr w:type="spellEnd"/>
      <w:r w:rsidR="000A6A87" w:rsidRPr="002D16C6">
        <w:rPr>
          <w:rFonts w:ascii="Arial" w:hAnsi="Arial" w:cs="Arial"/>
          <w:sz w:val="20"/>
          <w:szCs w:val="20"/>
        </w:rPr>
        <w:t xml:space="preserve"> Engineering, </w:t>
      </w:r>
      <w:r w:rsidR="001149DE">
        <w:rPr>
          <w:rFonts w:ascii="Arial" w:hAnsi="Arial" w:cs="Arial"/>
          <w:sz w:val="20"/>
          <w:szCs w:val="20"/>
        </w:rPr>
        <w:t>c</w:t>
      </w:r>
      <w:r w:rsidR="000A6A87" w:rsidRPr="002D16C6">
        <w:rPr>
          <w:rFonts w:ascii="Arial" w:hAnsi="Arial" w:cs="Arial"/>
          <w:sz w:val="20"/>
          <w:szCs w:val="20"/>
        </w:rPr>
        <w:t>enového ma</w:t>
      </w:r>
      <w:r w:rsidR="00E16F7E" w:rsidRPr="002D16C6">
        <w:rPr>
          <w:rFonts w:ascii="Arial" w:hAnsi="Arial" w:cs="Arial"/>
          <w:sz w:val="20"/>
          <w:szCs w:val="20"/>
        </w:rPr>
        <w:t>na</w:t>
      </w:r>
      <w:r w:rsidR="000A6A87" w:rsidRPr="002D16C6">
        <w:rPr>
          <w:rFonts w:ascii="Arial" w:hAnsi="Arial" w:cs="Arial"/>
          <w:sz w:val="20"/>
          <w:szCs w:val="20"/>
        </w:rPr>
        <w:t xml:space="preserve">gementu, </w:t>
      </w:r>
      <w:r w:rsidR="001149DE">
        <w:rPr>
          <w:rFonts w:ascii="Arial" w:hAnsi="Arial" w:cs="Arial"/>
          <w:sz w:val="20"/>
          <w:szCs w:val="20"/>
        </w:rPr>
        <w:t>t</w:t>
      </w:r>
      <w:r w:rsidR="000A6A87" w:rsidRPr="002D16C6">
        <w:rPr>
          <w:rFonts w:ascii="Arial" w:hAnsi="Arial" w:cs="Arial"/>
          <w:sz w:val="20"/>
          <w:szCs w:val="20"/>
        </w:rPr>
        <w:t>e</w:t>
      </w:r>
      <w:r w:rsidR="00E16F7E" w:rsidRPr="002D16C6">
        <w:rPr>
          <w:rFonts w:ascii="Arial" w:hAnsi="Arial" w:cs="Arial"/>
          <w:sz w:val="20"/>
          <w:szCs w:val="20"/>
        </w:rPr>
        <w:t>c</w:t>
      </w:r>
      <w:r w:rsidR="000A6A87" w:rsidRPr="002D16C6">
        <w:rPr>
          <w:rFonts w:ascii="Arial" w:hAnsi="Arial" w:cs="Arial"/>
          <w:sz w:val="20"/>
          <w:szCs w:val="20"/>
        </w:rPr>
        <w:t>hni</w:t>
      </w:r>
      <w:r w:rsidR="00E16F7E" w:rsidRPr="002D16C6">
        <w:rPr>
          <w:rFonts w:ascii="Arial" w:hAnsi="Arial" w:cs="Arial"/>
          <w:sz w:val="20"/>
          <w:szCs w:val="20"/>
        </w:rPr>
        <w:t>c</w:t>
      </w:r>
      <w:r w:rsidR="000A6A87" w:rsidRPr="002D16C6">
        <w:rPr>
          <w:rFonts w:ascii="Arial" w:hAnsi="Arial" w:cs="Arial"/>
          <w:sz w:val="20"/>
          <w:szCs w:val="20"/>
        </w:rPr>
        <w:t>kého dozor</w:t>
      </w:r>
      <w:r w:rsidR="00E16F7E" w:rsidRPr="002D16C6">
        <w:rPr>
          <w:rFonts w:ascii="Arial" w:hAnsi="Arial" w:cs="Arial"/>
          <w:sz w:val="20"/>
          <w:szCs w:val="20"/>
        </w:rPr>
        <w:t>u</w:t>
      </w:r>
      <w:r w:rsidR="000A6A87" w:rsidRPr="002D16C6">
        <w:rPr>
          <w:rFonts w:ascii="Arial" w:hAnsi="Arial" w:cs="Arial"/>
          <w:sz w:val="20"/>
          <w:szCs w:val="20"/>
        </w:rPr>
        <w:t xml:space="preserve"> investora, </w:t>
      </w:r>
      <w:r w:rsidR="001149DE">
        <w:rPr>
          <w:rFonts w:ascii="Arial" w:hAnsi="Arial" w:cs="Arial"/>
          <w:sz w:val="20"/>
          <w:szCs w:val="20"/>
        </w:rPr>
        <w:t>k</w:t>
      </w:r>
      <w:r w:rsidR="000A6A87" w:rsidRPr="002D16C6">
        <w:rPr>
          <w:rFonts w:ascii="Arial" w:hAnsi="Arial" w:cs="Arial"/>
          <w:sz w:val="20"/>
          <w:szCs w:val="20"/>
        </w:rPr>
        <w:t>oordin</w:t>
      </w:r>
      <w:r w:rsidR="00E16F7E" w:rsidRPr="002D16C6">
        <w:rPr>
          <w:rFonts w:ascii="Arial" w:hAnsi="Arial" w:cs="Arial"/>
          <w:sz w:val="20"/>
          <w:szCs w:val="20"/>
        </w:rPr>
        <w:t>a</w:t>
      </w:r>
      <w:r w:rsidR="000A6A87" w:rsidRPr="002D16C6">
        <w:rPr>
          <w:rFonts w:ascii="Arial" w:hAnsi="Arial" w:cs="Arial"/>
          <w:sz w:val="20"/>
          <w:szCs w:val="20"/>
        </w:rPr>
        <w:t>ce BOZP a požární ochra</w:t>
      </w:r>
      <w:r w:rsidR="00E16F7E" w:rsidRPr="002D16C6">
        <w:rPr>
          <w:rFonts w:ascii="Arial" w:hAnsi="Arial" w:cs="Arial"/>
          <w:sz w:val="20"/>
          <w:szCs w:val="20"/>
        </w:rPr>
        <w:t>ny.</w:t>
      </w:r>
    </w:p>
    <w:p w14:paraId="347E220E" w14:textId="21E2CE4B" w:rsidR="00E16F7E" w:rsidRPr="002D16C6" w:rsidRDefault="00E16F7E" w:rsidP="008A75C1">
      <w:pPr>
        <w:rPr>
          <w:rFonts w:ascii="Arial" w:hAnsi="Arial" w:cs="Arial"/>
          <w:b/>
          <w:bCs/>
          <w:sz w:val="20"/>
          <w:szCs w:val="20"/>
        </w:rPr>
      </w:pPr>
      <w:r w:rsidRPr="002D16C6">
        <w:rPr>
          <w:rFonts w:ascii="Arial" w:hAnsi="Arial" w:cs="Arial"/>
          <w:b/>
          <w:bCs/>
          <w:sz w:val="20"/>
          <w:szCs w:val="20"/>
        </w:rPr>
        <w:t xml:space="preserve">Povinnosti ZHOTOVITELE </w:t>
      </w:r>
    </w:p>
    <w:p w14:paraId="4875F4AD" w14:textId="49298A83" w:rsidR="001329C0" w:rsidRPr="00F34D98" w:rsidRDefault="578C0886" w:rsidP="00B76E21">
      <w:r w:rsidRPr="3CB3E33A">
        <w:rPr>
          <w:rFonts w:ascii="Arial" w:hAnsi="Arial" w:cs="Arial"/>
          <w:sz w:val="20"/>
          <w:szCs w:val="20"/>
        </w:rPr>
        <w:t>Zhotovitelé jednotlivých OB jsou povinni aktivně spolupracovat s</w:t>
      </w:r>
      <w:r w:rsidR="00C9518D">
        <w:rPr>
          <w:rFonts w:ascii="Arial" w:hAnsi="Arial" w:cs="Arial"/>
          <w:sz w:val="20"/>
          <w:szCs w:val="20"/>
        </w:rPr>
        <w:t xml:space="preserve"> </w:t>
      </w:r>
      <w:r w:rsidR="00443898">
        <w:rPr>
          <w:rFonts w:ascii="Arial" w:hAnsi="Arial" w:cs="Arial"/>
          <w:sz w:val="20"/>
          <w:szCs w:val="20"/>
        </w:rPr>
        <w:t>OBJED</w:t>
      </w:r>
      <w:r w:rsidR="00C9518D">
        <w:rPr>
          <w:rFonts w:ascii="Arial" w:hAnsi="Arial" w:cs="Arial"/>
          <w:sz w:val="20"/>
          <w:szCs w:val="20"/>
        </w:rPr>
        <w:t>ATELEM,</w:t>
      </w:r>
      <w:r w:rsidRPr="3CB3E33A">
        <w:rPr>
          <w:rFonts w:ascii="Arial" w:hAnsi="Arial" w:cs="Arial"/>
          <w:sz w:val="20"/>
          <w:szCs w:val="20"/>
        </w:rPr>
        <w:t> </w:t>
      </w:r>
      <w:r w:rsidR="00443898">
        <w:rPr>
          <w:rFonts w:ascii="Arial" w:hAnsi="Arial" w:cs="Arial"/>
          <w:sz w:val="20"/>
          <w:szCs w:val="20"/>
        </w:rPr>
        <w:t>G</w:t>
      </w:r>
      <w:r w:rsidR="00443898" w:rsidRPr="3CB3E33A">
        <w:rPr>
          <w:rFonts w:ascii="Arial" w:hAnsi="Arial" w:cs="Arial"/>
          <w:sz w:val="20"/>
          <w:szCs w:val="20"/>
        </w:rPr>
        <w:t xml:space="preserve">ENERÁLNÍM PROJEKTANTEM </w:t>
      </w:r>
      <w:r w:rsidR="251BF231" w:rsidRPr="3CB3E33A">
        <w:rPr>
          <w:rFonts w:ascii="Arial" w:hAnsi="Arial" w:cs="Arial"/>
          <w:sz w:val="20"/>
          <w:szCs w:val="20"/>
        </w:rPr>
        <w:t xml:space="preserve">a </w:t>
      </w:r>
      <w:r w:rsidR="50823DAD" w:rsidRPr="3CB3E33A">
        <w:rPr>
          <w:rFonts w:ascii="Arial" w:hAnsi="Arial" w:cs="Arial"/>
          <w:sz w:val="20"/>
          <w:szCs w:val="20"/>
        </w:rPr>
        <w:t xml:space="preserve">firmou </w:t>
      </w:r>
      <w:r w:rsidR="00A7153E">
        <w:rPr>
          <w:rFonts w:ascii="Arial" w:hAnsi="Arial" w:cs="Arial"/>
          <w:sz w:val="20"/>
          <w:szCs w:val="20"/>
        </w:rPr>
        <w:t>p</w:t>
      </w:r>
      <w:r w:rsidR="50823DAD" w:rsidRPr="3CB3E33A">
        <w:rPr>
          <w:rFonts w:ascii="Arial" w:hAnsi="Arial" w:cs="Arial"/>
          <w:sz w:val="20"/>
          <w:szCs w:val="20"/>
        </w:rPr>
        <w:t>rojektového manag</w:t>
      </w:r>
      <w:r w:rsidR="031798B5" w:rsidRPr="3CB3E33A">
        <w:rPr>
          <w:rFonts w:ascii="Arial" w:hAnsi="Arial" w:cs="Arial"/>
          <w:sz w:val="20"/>
          <w:szCs w:val="20"/>
        </w:rPr>
        <w:t>e</w:t>
      </w:r>
      <w:r w:rsidR="50823DAD" w:rsidRPr="3CB3E33A">
        <w:rPr>
          <w:rFonts w:ascii="Arial" w:hAnsi="Arial" w:cs="Arial"/>
          <w:sz w:val="20"/>
          <w:szCs w:val="20"/>
        </w:rPr>
        <w:t xml:space="preserve">mentu ať již v rámci </w:t>
      </w:r>
      <w:r w:rsidR="076528BD" w:rsidRPr="3CB3E33A">
        <w:rPr>
          <w:rFonts w:ascii="Arial" w:hAnsi="Arial" w:cs="Arial"/>
          <w:sz w:val="20"/>
          <w:szCs w:val="20"/>
        </w:rPr>
        <w:t>přípravy projektu, vypracování projektu, rea</w:t>
      </w:r>
      <w:r w:rsidR="031798B5" w:rsidRPr="3CB3E33A">
        <w:rPr>
          <w:rFonts w:ascii="Arial" w:hAnsi="Arial" w:cs="Arial"/>
          <w:sz w:val="20"/>
          <w:szCs w:val="20"/>
        </w:rPr>
        <w:t>l</w:t>
      </w:r>
      <w:r w:rsidR="076528BD" w:rsidRPr="3CB3E33A">
        <w:rPr>
          <w:rFonts w:ascii="Arial" w:hAnsi="Arial" w:cs="Arial"/>
          <w:sz w:val="20"/>
          <w:szCs w:val="20"/>
        </w:rPr>
        <w:t>izace stavby včetně změnových řízení a aktivně upozorňovat na nesoulady</w:t>
      </w:r>
      <w:r w:rsidR="005338F0">
        <w:rPr>
          <w:rFonts w:ascii="Arial" w:hAnsi="Arial" w:cs="Arial"/>
          <w:sz w:val="20"/>
          <w:szCs w:val="20"/>
        </w:rPr>
        <w:t>.</w:t>
      </w:r>
      <w:r w:rsidR="54ECD9F7" w:rsidRPr="3CB3E33A">
        <w:rPr>
          <w:rFonts w:ascii="Arial" w:hAnsi="Arial" w:cs="Arial"/>
          <w:sz w:val="20"/>
          <w:szCs w:val="20"/>
        </w:rPr>
        <w:t xml:space="preserve"> </w:t>
      </w:r>
      <w:r w:rsidR="146BFB13">
        <w:t xml:space="preserve"> </w:t>
      </w:r>
    </w:p>
    <w:p w14:paraId="362AC4D3" w14:textId="0E52E7E7" w:rsidR="00F34D98" w:rsidRPr="00F34D98" w:rsidRDefault="008A5988" w:rsidP="008A5988">
      <w:pPr>
        <w:pStyle w:val="TCBNadpis3"/>
      </w:pPr>
      <w:bookmarkStart w:id="34" w:name="_Toc137218743"/>
      <w:bookmarkStart w:id="35" w:name="_Toc158812333"/>
      <w:r>
        <w:t>Postup výstavby</w:t>
      </w:r>
      <w:bookmarkEnd w:id="34"/>
      <w:bookmarkEnd w:id="35"/>
      <w:r>
        <w:t xml:space="preserve"> </w:t>
      </w:r>
    </w:p>
    <w:p w14:paraId="3ED815E5" w14:textId="2CD772BE" w:rsidR="00133540" w:rsidRPr="00DC7931" w:rsidRDefault="00133540" w:rsidP="00BE051F">
      <w:pPr>
        <w:pStyle w:val="TCBNormalni"/>
        <w:rPr>
          <w:b/>
          <w:bCs/>
        </w:rPr>
      </w:pPr>
      <w:r w:rsidRPr="00DC7931">
        <w:rPr>
          <w:b/>
          <w:bCs/>
        </w:rPr>
        <w:t xml:space="preserve">Všeobecné podmínky </w:t>
      </w:r>
    </w:p>
    <w:p w14:paraId="725D1F8C" w14:textId="18FACAF2" w:rsidR="00403C98" w:rsidRPr="00DC7931" w:rsidRDefault="432775C5" w:rsidP="00FA00D2">
      <w:pPr>
        <w:pStyle w:val="TCBNormalni"/>
        <w:numPr>
          <w:ilvl w:val="0"/>
          <w:numId w:val="19"/>
        </w:numPr>
      </w:pPr>
      <w:r>
        <w:t xml:space="preserve">Během výstavby musí být zachován a nesmí být ohrožen nebo </w:t>
      </w:r>
      <w:r w:rsidR="0390747A">
        <w:t>omezen provoz</w:t>
      </w:r>
      <w:r>
        <w:t xml:space="preserve"> </w:t>
      </w:r>
      <w:r w:rsidR="3D346ADF">
        <w:t>osta</w:t>
      </w:r>
      <w:r w:rsidR="7B41411A">
        <w:t>t</w:t>
      </w:r>
      <w:r w:rsidR="3D346ADF">
        <w:t xml:space="preserve">ních </w:t>
      </w:r>
      <w:r w:rsidR="38FDB63D">
        <w:t xml:space="preserve">nemodernizovaných </w:t>
      </w:r>
      <w:r w:rsidR="3D346ADF">
        <w:t>kotlů</w:t>
      </w:r>
      <w:r w:rsidR="39933F8B">
        <w:t>,</w:t>
      </w:r>
      <w:r w:rsidR="3D346ADF">
        <w:t xml:space="preserve"> to jak parního kotle plynového K70</w:t>
      </w:r>
      <w:r w:rsidR="2387ED18">
        <w:t>,</w:t>
      </w:r>
      <w:r w:rsidR="7C85904F">
        <w:t xml:space="preserve"> tak i ostatních výtopenských plynových kotlů K40,</w:t>
      </w:r>
      <w:r w:rsidR="07CAB7A3">
        <w:t xml:space="preserve"> </w:t>
      </w:r>
      <w:r w:rsidR="2387ED18">
        <w:t>K</w:t>
      </w:r>
      <w:r w:rsidR="7C85904F">
        <w:t>50,</w:t>
      </w:r>
      <w:r w:rsidR="2387ED18">
        <w:t xml:space="preserve"> K</w:t>
      </w:r>
      <w:r w:rsidR="7C85904F">
        <w:t>60</w:t>
      </w:r>
      <w:r w:rsidR="691B17A8">
        <w:t xml:space="preserve"> včetně příslušné infrastruktury</w:t>
      </w:r>
      <w:r w:rsidR="005338F0">
        <w:t>.</w:t>
      </w:r>
      <w:r w:rsidR="002634C6">
        <w:t xml:space="preserve"> V případě nutnosti omezení jejich provozu bude tato aktivita společně v dostatečném časovém předstihu plánována spolu s OBJEDNATELEM.</w:t>
      </w:r>
    </w:p>
    <w:p w14:paraId="5CC4D54E" w14:textId="291778B4" w:rsidR="005D48F3" w:rsidRPr="00DC7931" w:rsidRDefault="00403C98" w:rsidP="00FA00D2">
      <w:pPr>
        <w:pStyle w:val="TCBNormalni"/>
        <w:numPr>
          <w:ilvl w:val="0"/>
          <w:numId w:val="19"/>
        </w:numPr>
      </w:pPr>
      <w:r w:rsidRPr="00DC7931">
        <w:t xml:space="preserve">Musí být zajištěny </w:t>
      </w:r>
      <w:r w:rsidR="0017307D">
        <w:t>požadované</w:t>
      </w:r>
      <w:r w:rsidR="0017307D" w:rsidRPr="00DC7931">
        <w:t xml:space="preserve"> </w:t>
      </w:r>
      <w:r w:rsidRPr="00DC7931">
        <w:t>dodávky tepla</w:t>
      </w:r>
      <w:r w:rsidR="0017307D">
        <w:t xml:space="preserve"> z VÝROBNY bez omezení</w:t>
      </w:r>
      <w:r w:rsidR="00B76E21">
        <w:t>.</w:t>
      </w:r>
    </w:p>
    <w:p w14:paraId="4A7D3C47" w14:textId="259E1551" w:rsidR="00445904" w:rsidRPr="00DC7931" w:rsidRDefault="1B2DFEF7" w:rsidP="00FA00D2">
      <w:pPr>
        <w:pStyle w:val="TCBNormalni"/>
        <w:numPr>
          <w:ilvl w:val="0"/>
          <w:numId w:val="19"/>
        </w:numPr>
      </w:pPr>
      <w:r>
        <w:t xml:space="preserve">Musí být zajištěna dodávka el. </w:t>
      </w:r>
      <w:r w:rsidR="044D73BB">
        <w:t>e</w:t>
      </w:r>
      <w:r>
        <w:t xml:space="preserve">nergie dle požadavků </w:t>
      </w:r>
      <w:r w:rsidR="18D05B22">
        <w:t>t</w:t>
      </w:r>
      <w:r>
        <w:t>eplárny</w:t>
      </w:r>
      <w:r w:rsidR="0017307D" w:rsidRPr="0017307D">
        <w:t xml:space="preserve"> </w:t>
      </w:r>
      <w:r w:rsidR="0017307D">
        <w:t>v souladu s možnými plánovanými omezeními</w:t>
      </w:r>
      <w:r w:rsidR="2387ED18">
        <w:t>.</w:t>
      </w:r>
      <w:r>
        <w:t xml:space="preserve"> </w:t>
      </w:r>
      <w:r w:rsidR="38FDB63D">
        <w:t xml:space="preserve"> </w:t>
      </w:r>
      <w:r w:rsidR="7C85904F">
        <w:t xml:space="preserve"> </w:t>
      </w:r>
    </w:p>
    <w:p w14:paraId="1DF5A119" w14:textId="7DD56378" w:rsidR="00BE051F" w:rsidRPr="00DC7931" w:rsidRDefault="00DD1F76" w:rsidP="00FA00D2">
      <w:pPr>
        <w:pStyle w:val="TCBNormalni"/>
        <w:numPr>
          <w:ilvl w:val="0"/>
          <w:numId w:val="19"/>
        </w:numPr>
      </w:pPr>
      <w:r w:rsidRPr="00DC7931">
        <w:t xml:space="preserve">V maximální míře se musí </w:t>
      </w:r>
      <w:r w:rsidR="00133540" w:rsidRPr="00DC7931">
        <w:t xml:space="preserve">vyhnout omezení dopadů do výroby Škoda Auto. </w:t>
      </w:r>
    </w:p>
    <w:p w14:paraId="3DD39E4F" w14:textId="2DF5F013" w:rsidR="00BE051F" w:rsidRPr="00DC7931" w:rsidRDefault="00BE051F" w:rsidP="00BE051F">
      <w:pPr>
        <w:pStyle w:val="TCBNormalni"/>
      </w:pPr>
      <w:r w:rsidRPr="00DC7931">
        <w:t xml:space="preserve">To se týká </w:t>
      </w:r>
      <w:r w:rsidR="00DC7931">
        <w:t xml:space="preserve">mimo jiné </w:t>
      </w:r>
      <w:r w:rsidR="00D96023">
        <w:t xml:space="preserve">i </w:t>
      </w:r>
      <w:r w:rsidRPr="00DC7931">
        <w:t xml:space="preserve">období přepojování </w:t>
      </w:r>
      <w:r w:rsidR="00565FFE" w:rsidRPr="00DC7931">
        <w:t>provizorií,</w:t>
      </w:r>
      <w:r w:rsidRPr="00DC7931">
        <w:t xml:space="preserve"> oddělování či odpojování </w:t>
      </w:r>
      <w:r w:rsidR="00565FFE" w:rsidRPr="00DC7931">
        <w:t>systémů a</w:t>
      </w:r>
      <w:r w:rsidRPr="00DC7931">
        <w:t xml:space="preserve"> jejich následné připojení bez předchozí dohody s </w:t>
      </w:r>
      <w:r w:rsidR="00A80591" w:rsidRPr="00DC7931">
        <w:t>OBJEDNATELEM.</w:t>
      </w:r>
      <w:r w:rsidR="000002C8" w:rsidRPr="00DC7931">
        <w:t xml:space="preserve"> </w:t>
      </w:r>
    </w:p>
    <w:p w14:paraId="06CB3A23" w14:textId="77777777" w:rsidR="00EA7CD5" w:rsidRDefault="00EA7CD5" w:rsidP="00BE051F">
      <w:pPr>
        <w:pStyle w:val="TCBNormalni"/>
      </w:pPr>
    </w:p>
    <w:p w14:paraId="41744BA0" w14:textId="2C19282F" w:rsidR="00EA7CD5" w:rsidRPr="00FA2F00" w:rsidRDefault="009D1D94" w:rsidP="00BE051F">
      <w:pPr>
        <w:pStyle w:val="TCBNormalni"/>
        <w:rPr>
          <w:b/>
          <w:bCs/>
        </w:rPr>
      </w:pPr>
      <w:r w:rsidRPr="00FA2F00">
        <w:rPr>
          <w:b/>
          <w:bCs/>
        </w:rPr>
        <w:t>Etapizace výstavby</w:t>
      </w:r>
    </w:p>
    <w:p w14:paraId="505B665C" w14:textId="176125CD" w:rsidR="00C61C64" w:rsidRDefault="002C4068" w:rsidP="00BE051F">
      <w:pPr>
        <w:pStyle w:val="TCBNormalni"/>
      </w:pPr>
      <w:r w:rsidRPr="0017307D">
        <w:rPr>
          <w:u w:val="single"/>
        </w:rPr>
        <w:t>V 1. etapě výstavby</w:t>
      </w:r>
      <w:r>
        <w:t xml:space="preserve"> OBJEDNATEL </w:t>
      </w:r>
      <w:r w:rsidR="0B3F77DB">
        <w:t xml:space="preserve">požaduje současnou výstavbu </w:t>
      </w:r>
      <w:r w:rsidR="5B97FA08">
        <w:t xml:space="preserve">nového </w:t>
      </w:r>
      <w:r w:rsidR="0B3F77DB">
        <w:t>kotl</w:t>
      </w:r>
      <w:r w:rsidR="5B97FA08">
        <w:t>e</w:t>
      </w:r>
      <w:r w:rsidR="0B3F77DB">
        <w:t xml:space="preserve"> K20</w:t>
      </w:r>
      <w:r w:rsidR="0017307D">
        <w:t xml:space="preserve"> a</w:t>
      </w:r>
      <w:r w:rsidR="5B97FA08">
        <w:t xml:space="preserve"> modernizac</w:t>
      </w:r>
      <w:r w:rsidR="0017307D">
        <w:t>i</w:t>
      </w:r>
      <w:r w:rsidR="5B97FA08">
        <w:t xml:space="preserve"> kotle K80 za provozu </w:t>
      </w:r>
      <w:r w:rsidR="412077FC">
        <w:t>k</w:t>
      </w:r>
      <w:r w:rsidR="5B97FA08">
        <w:t>otle K90 n</w:t>
      </w:r>
      <w:r w:rsidR="2B2E4613">
        <w:t>a</w:t>
      </w:r>
      <w:r w:rsidR="5B97FA08">
        <w:t xml:space="preserve"> uhlí</w:t>
      </w:r>
      <w:r w:rsidR="0017307D" w:rsidRPr="0017307D">
        <w:t xml:space="preserve"> </w:t>
      </w:r>
      <w:r w:rsidR="0017307D">
        <w:t>včetně spalování technologického paliva</w:t>
      </w:r>
      <w:r w:rsidR="2B2E4613">
        <w:t>, výstavbu vykládky, př</w:t>
      </w:r>
      <w:r w:rsidR="51F90ED9">
        <w:t>í</w:t>
      </w:r>
      <w:r w:rsidR="2B2E4613">
        <w:t>jmu</w:t>
      </w:r>
      <w:r w:rsidR="1CD346E2">
        <w:t>,</w:t>
      </w:r>
      <w:r w:rsidR="2B2E4613">
        <w:t xml:space="preserve"> dopr</w:t>
      </w:r>
      <w:r w:rsidR="1CD346E2">
        <w:t>a</w:t>
      </w:r>
      <w:r w:rsidR="2B2E4613">
        <w:t>v</w:t>
      </w:r>
      <w:r w:rsidR="1CD346E2">
        <w:t>y</w:t>
      </w:r>
      <w:r w:rsidR="00BB0078">
        <w:t>,</w:t>
      </w:r>
      <w:r w:rsidR="2B2E4613">
        <w:t xml:space="preserve"> skladování </w:t>
      </w:r>
      <w:r w:rsidR="00BB0078">
        <w:t xml:space="preserve">a vzorkovny </w:t>
      </w:r>
      <w:r w:rsidR="2B2E4613">
        <w:t>dřevní štěpky včetně prodl</w:t>
      </w:r>
      <w:r w:rsidR="1CD346E2">
        <w:t>ou</w:t>
      </w:r>
      <w:r w:rsidR="2B2E4613">
        <w:t>žení železniční vlečky</w:t>
      </w:r>
      <w:r w:rsidR="1CD346E2">
        <w:t>, výstavbu SHZ</w:t>
      </w:r>
      <w:r w:rsidR="29BFB57C">
        <w:t>.</w:t>
      </w:r>
    </w:p>
    <w:p w14:paraId="3514FB79" w14:textId="04B547C5" w:rsidR="007660F1" w:rsidRDefault="007660F1" w:rsidP="00BE051F">
      <w:pPr>
        <w:pStyle w:val="TCBNormalni"/>
      </w:pPr>
      <w:r>
        <w:t>Po etapě najíždění a vyzkoušení kotlů K20 i K80 a palivového hospodářství dřevní štěpky, za současného spolehlivého provozu K90 na uhlí</w:t>
      </w:r>
      <w:r w:rsidR="00270C63">
        <w:t xml:space="preserve"> bude násled</w:t>
      </w:r>
      <w:r w:rsidR="397C8305">
        <w:t>ovat</w:t>
      </w:r>
      <w:r w:rsidR="00270C63">
        <w:t xml:space="preserve"> závěrečná etapa.</w:t>
      </w:r>
      <w:r>
        <w:t xml:space="preserve"> </w:t>
      </w:r>
    </w:p>
    <w:p w14:paraId="7A1E2693" w14:textId="02491D72" w:rsidR="00820408" w:rsidRDefault="00C61C64" w:rsidP="00BE051F">
      <w:pPr>
        <w:pStyle w:val="TCBNormalni"/>
      </w:pPr>
      <w:r w:rsidRPr="0017307D">
        <w:rPr>
          <w:u w:val="single"/>
        </w:rPr>
        <w:t>V</w:t>
      </w:r>
      <w:r w:rsidR="00B76E21" w:rsidRPr="0017307D">
        <w:rPr>
          <w:u w:val="single"/>
        </w:rPr>
        <w:t>e</w:t>
      </w:r>
      <w:r w:rsidRPr="0017307D">
        <w:rPr>
          <w:u w:val="single"/>
        </w:rPr>
        <w:t> 2.etapě</w:t>
      </w:r>
      <w:r w:rsidR="005405DE" w:rsidRPr="0017307D">
        <w:rPr>
          <w:u w:val="single"/>
        </w:rPr>
        <w:t xml:space="preserve"> </w:t>
      </w:r>
      <w:r w:rsidR="002C4068" w:rsidRPr="0017307D">
        <w:rPr>
          <w:u w:val="single"/>
        </w:rPr>
        <w:t>výstavby</w:t>
      </w:r>
      <w:r w:rsidR="002C4068">
        <w:t xml:space="preserve"> </w:t>
      </w:r>
      <w:r w:rsidR="005405DE">
        <w:t>bude provedena modernizace kotle K90 za současného provozu</w:t>
      </w:r>
      <w:r w:rsidR="00270C63">
        <w:t xml:space="preserve"> K80 n</w:t>
      </w:r>
      <w:r w:rsidR="004A0CCC">
        <w:t>a</w:t>
      </w:r>
      <w:r w:rsidR="00270C63">
        <w:t xml:space="preserve"> dřevní štěpk</w:t>
      </w:r>
      <w:r w:rsidR="004A0CCC">
        <w:t>u</w:t>
      </w:r>
      <w:r w:rsidR="0017307D">
        <w:t xml:space="preserve"> a rostlinné </w:t>
      </w:r>
      <w:proofErr w:type="spellStart"/>
      <w:r w:rsidR="0017307D">
        <w:t>peletky</w:t>
      </w:r>
      <w:proofErr w:type="spellEnd"/>
      <w:r w:rsidR="00267622">
        <w:t xml:space="preserve"> a K20 na dřevní štěpku</w:t>
      </w:r>
      <w:r w:rsidR="00270C63">
        <w:t xml:space="preserve">, </w:t>
      </w:r>
      <w:r w:rsidR="009E4816">
        <w:t>poslední demontá</w:t>
      </w:r>
      <w:r w:rsidR="004A0CCC">
        <w:t>ž</w:t>
      </w:r>
      <w:r w:rsidR="009E4816">
        <w:t>e a demolice vč. likvidace uhe</w:t>
      </w:r>
      <w:r w:rsidR="004A0CCC">
        <w:t>l</w:t>
      </w:r>
      <w:r w:rsidR="009E4816">
        <w:t>né skl</w:t>
      </w:r>
      <w:r w:rsidR="004A0CCC">
        <w:t>á</w:t>
      </w:r>
      <w:r w:rsidR="009E4816">
        <w:t>dky s následně zkušebním provozem celého DÍLA</w:t>
      </w:r>
      <w:r w:rsidR="00820408">
        <w:t xml:space="preserve">. </w:t>
      </w:r>
    </w:p>
    <w:p w14:paraId="39837E1D" w14:textId="65410D93" w:rsidR="002C4068" w:rsidRDefault="002C4068" w:rsidP="00BE051F">
      <w:pPr>
        <w:pStyle w:val="TCBNormalni"/>
      </w:pPr>
      <w:r w:rsidRPr="002C4068">
        <w:lastRenderedPageBreak/>
        <w:t>Podrobnější rozpracování dotčených stavebních a inženýrských objektů OB 6 v rámci jednotlivých etap výstavby bude uvedeno v celkovém harmonogramu prací v koordinaci dalšími OB.</w:t>
      </w:r>
    </w:p>
    <w:p w14:paraId="2483D48A" w14:textId="3A5C88AE" w:rsidR="00EA7CD5" w:rsidRDefault="005405DE" w:rsidP="00BE051F">
      <w:pPr>
        <w:pStyle w:val="TCBNormalni"/>
      </w:pPr>
      <w:r>
        <w:t xml:space="preserve"> </w:t>
      </w:r>
      <w:r w:rsidR="0017198B">
        <w:t xml:space="preserve"> </w:t>
      </w:r>
    </w:p>
    <w:p w14:paraId="1B3BE376" w14:textId="27285D40" w:rsidR="00EA7CD5" w:rsidRPr="008A4DC0" w:rsidRDefault="4A3D2BB5" w:rsidP="00F53E7A">
      <w:pPr>
        <w:pStyle w:val="TCBNormalni"/>
        <w:rPr>
          <w:b/>
          <w:bCs/>
        </w:rPr>
      </w:pPr>
      <w:r w:rsidRPr="00E373E5">
        <w:rPr>
          <w:b/>
          <w:bCs/>
        </w:rPr>
        <w:t>Problema</w:t>
      </w:r>
      <w:r w:rsidR="61095F3F" w:rsidRPr="00E373E5">
        <w:rPr>
          <w:b/>
          <w:bCs/>
        </w:rPr>
        <w:t>t</w:t>
      </w:r>
      <w:r w:rsidRPr="00E373E5">
        <w:rPr>
          <w:b/>
          <w:bCs/>
        </w:rPr>
        <w:t>ika sou</w:t>
      </w:r>
      <w:r w:rsidR="61095F3F" w:rsidRPr="00E373E5">
        <w:rPr>
          <w:b/>
          <w:bCs/>
        </w:rPr>
        <w:t>běžné modernizace a provozu K80/</w:t>
      </w:r>
      <w:r w:rsidR="2387ED18" w:rsidRPr="00E373E5">
        <w:rPr>
          <w:b/>
          <w:bCs/>
        </w:rPr>
        <w:t>K</w:t>
      </w:r>
      <w:r w:rsidR="61095F3F" w:rsidRPr="00E373E5">
        <w:rPr>
          <w:b/>
          <w:bCs/>
        </w:rPr>
        <w:t>90</w:t>
      </w:r>
    </w:p>
    <w:p w14:paraId="2F3981FF" w14:textId="337E57E5" w:rsidR="0017307D" w:rsidRDefault="0017307D" w:rsidP="00DF7A25">
      <w:pPr>
        <w:pStyle w:val="TCBNormalni"/>
      </w:pPr>
      <w:r>
        <w:t xml:space="preserve">Pro provoz upraveného kotle K80 a nového kotle K20 kotle musí být dokončená také celá infrastruktura dalších dotčených OB (prodloužení železniční vlečky, </w:t>
      </w:r>
      <w:proofErr w:type="spellStart"/>
      <w:r>
        <w:t>výklopna</w:t>
      </w:r>
      <w:proofErr w:type="spellEnd"/>
      <w:r>
        <w:t>, přesuvna atd.).</w:t>
      </w:r>
    </w:p>
    <w:p w14:paraId="07A45399" w14:textId="00F6D300" w:rsidR="0004716B" w:rsidRDefault="0004716B" w:rsidP="00DF7A25">
      <w:pPr>
        <w:pStyle w:val="TCBNormalni"/>
      </w:pPr>
      <w:proofErr w:type="spellStart"/>
      <w:r w:rsidRPr="0004716B">
        <w:t>Retrofit</w:t>
      </w:r>
      <w:proofErr w:type="spellEnd"/>
      <w:r w:rsidRPr="0004716B">
        <w:t xml:space="preserve"> kotle K80 </w:t>
      </w:r>
      <w:r w:rsidR="00E444A6">
        <w:t>by měl být proveden</w:t>
      </w:r>
      <w:r w:rsidRPr="0004716B">
        <w:t xml:space="preserve"> v období v 2. a 3. kalendářním čtvrtletí </w:t>
      </w:r>
      <w:r w:rsidR="00E444A6">
        <w:t xml:space="preserve">(může být upřesněno ZHOTOVITELEM OB 2) </w:t>
      </w:r>
      <w:r w:rsidRPr="0004716B">
        <w:t xml:space="preserve">z důvodu nižších požadavků na dodávky tepla odběratelům. Pro spalování biomasy v kotli K80 musí být vedle infrastruktury (viz výše) dokončena i dopravní cesta mezi kotelnou K20 a kotelnou K80/90. U nové kotelny K20 musí být hotova dopravníková část před zahájením provozu kotle K80. Po zprovoznění kotle K80 </w:t>
      </w:r>
      <w:r w:rsidR="00E444A6">
        <w:t xml:space="preserve">a zahájení </w:t>
      </w:r>
      <w:proofErr w:type="spellStart"/>
      <w:r w:rsidR="00E444A6">
        <w:t>retrofitu</w:t>
      </w:r>
      <w:proofErr w:type="spellEnd"/>
      <w:r w:rsidR="00E444A6">
        <w:t xml:space="preserve"> kotle K90 mohou být</w:t>
      </w:r>
      <w:r w:rsidRPr="0004716B">
        <w:t xml:space="preserve"> započaty demolice zauhlování a stávajících uhelných zásobníků kotle K90.</w:t>
      </w:r>
    </w:p>
    <w:p w14:paraId="63C31F9C" w14:textId="77777777" w:rsidR="00CD1224" w:rsidRDefault="00CD1224" w:rsidP="00BE051F">
      <w:pPr>
        <w:pStyle w:val="TCBNormalni"/>
      </w:pPr>
      <w:r>
        <w:t>ZHOTOVITEL OB 6 provede vzájemnou koordinaci postupů se ZHOTOVITELI ostatních OB.</w:t>
      </w:r>
    </w:p>
    <w:p w14:paraId="51E20985" w14:textId="6ED45B65" w:rsidR="000002C8" w:rsidRDefault="000002C8" w:rsidP="00BE051F">
      <w:pPr>
        <w:pStyle w:val="TCBNormalni"/>
      </w:pPr>
      <w:r w:rsidRPr="00DC7931">
        <w:t>Další podmínky výstavby viz příloha A 9.</w:t>
      </w:r>
    </w:p>
    <w:p w14:paraId="5CA2B048" w14:textId="2A6EBF8B" w:rsidR="00CE56D8" w:rsidRPr="0061736F" w:rsidRDefault="6BEDD03F" w:rsidP="00EE7BC5">
      <w:pPr>
        <w:pStyle w:val="TCBNadpis1"/>
      </w:pPr>
      <w:bookmarkStart w:id="36" w:name="_Toc137218744"/>
      <w:bookmarkStart w:id="37" w:name="_Toc158812334"/>
      <w:r>
        <w:t>POŽADAVKY NA ŽIVOTNOST A SPOLEHLIVOST</w:t>
      </w:r>
      <w:bookmarkEnd w:id="36"/>
      <w:bookmarkEnd w:id="37"/>
      <w:r>
        <w:t xml:space="preserve"> </w:t>
      </w:r>
    </w:p>
    <w:p w14:paraId="3B8E9D9B" w14:textId="0E7FC0A7" w:rsidR="00D34D3D" w:rsidRDefault="00D34D3D" w:rsidP="00D34D3D">
      <w:pPr>
        <w:pStyle w:val="TCBNormalni"/>
      </w:pPr>
      <w:r>
        <w:t>Nové stavební objekty a jejich stavebně technické vybavení musí mít návrhovou životnost nejméně 25</w:t>
      </w:r>
      <w:r w:rsidR="00A93102">
        <w:t> </w:t>
      </w:r>
      <w:r>
        <w:t>let s možností prodloužení až na 40 let (při odpovídající údržbě), případně vyšší dle požadavku OBJEDNATELE.</w:t>
      </w:r>
    </w:p>
    <w:p w14:paraId="22679D6F" w14:textId="69410B2A" w:rsidR="00D34D3D" w:rsidRDefault="00D34D3D" w:rsidP="00D34D3D">
      <w:pPr>
        <w:pStyle w:val="TCBNormalni"/>
      </w:pPr>
      <w:r>
        <w:t>Stávající systémy, budou vyhodnoceny z hlediska aktuálního stavu s požadavkem na budoucí provoz minimálně 15 let. V případě kratší životnosti budou vyměněny v závislosti na požadavku OBJEDNATELE.</w:t>
      </w:r>
    </w:p>
    <w:p w14:paraId="690697C2" w14:textId="58CE0417" w:rsidR="00354C79" w:rsidRPr="00BA1400" w:rsidRDefault="00354C79" w:rsidP="001A3A6E">
      <w:pPr>
        <w:pStyle w:val="TCBNadpis1"/>
      </w:pPr>
      <w:bookmarkStart w:id="38" w:name="_Toc137218745"/>
      <w:bookmarkStart w:id="39" w:name="_Toc158812335"/>
      <w:r>
        <w:t xml:space="preserve">POŽADAVKY PRO </w:t>
      </w:r>
      <w:r w:rsidR="56C217DD">
        <w:t>Ú</w:t>
      </w:r>
      <w:r>
        <w:t>DRŽBU ZAŘÍZENÍ</w:t>
      </w:r>
      <w:bookmarkEnd w:id="38"/>
      <w:bookmarkEnd w:id="39"/>
      <w:r>
        <w:t xml:space="preserve"> </w:t>
      </w:r>
    </w:p>
    <w:p w14:paraId="34898078" w14:textId="3E5EA0DD" w:rsidR="00354C79" w:rsidRDefault="0066385C" w:rsidP="00354C79">
      <w:pPr>
        <w:pStyle w:val="TCBNormalni"/>
      </w:pPr>
      <w:r>
        <w:t xml:space="preserve">ZHOTOVITEL </w:t>
      </w:r>
      <w:r w:rsidR="00CE68B9">
        <w:t>OB</w:t>
      </w:r>
      <w:r w:rsidR="00D31898">
        <w:t xml:space="preserve"> </w:t>
      </w:r>
      <w:r w:rsidR="00CE68B9">
        <w:t xml:space="preserve">6 </w:t>
      </w:r>
      <w:r>
        <w:t>zajistí</w:t>
      </w:r>
      <w:r w:rsidR="00354C79">
        <w:t xml:space="preserve"> pro všechn</w:t>
      </w:r>
      <w:r w:rsidR="00CE68B9">
        <w:t>y konstrukce,</w:t>
      </w:r>
      <w:r w:rsidR="00354C79">
        <w:t xml:space="preserve"> zařízení a systémy </w:t>
      </w:r>
      <w:r w:rsidR="00CE68B9">
        <w:t xml:space="preserve">JEDNOTKY OB 6 </w:t>
      </w:r>
      <w:r>
        <w:t>podmínky</w:t>
      </w:r>
      <w:r w:rsidR="00354C79">
        <w:t xml:space="preserve"> pro </w:t>
      </w:r>
      <w:r>
        <w:t>řádné provádění</w:t>
      </w:r>
      <w:r w:rsidR="00354C79">
        <w:t xml:space="preserve"> </w:t>
      </w:r>
      <w:r w:rsidR="009B6F97">
        <w:t>ú</w:t>
      </w:r>
      <w:r w:rsidR="00354C79">
        <w:t>držby.</w:t>
      </w:r>
    </w:p>
    <w:p w14:paraId="1A125AAE" w14:textId="77777777" w:rsidR="00354C79" w:rsidRPr="00C725A7" w:rsidRDefault="00354C79" w:rsidP="00354C79">
      <w:pPr>
        <w:pStyle w:val="TCBNadpis2"/>
      </w:pPr>
      <w:bookmarkStart w:id="40" w:name="_Toc137218746"/>
      <w:bookmarkStart w:id="41" w:name="_Toc158812336"/>
      <w:r w:rsidRPr="00C725A7">
        <w:t>Požadavky na systém údržby</w:t>
      </w:r>
      <w:bookmarkEnd w:id="40"/>
      <w:bookmarkEnd w:id="41"/>
      <w:r w:rsidRPr="00C725A7">
        <w:t xml:space="preserve"> </w:t>
      </w:r>
    </w:p>
    <w:p w14:paraId="71B39341" w14:textId="48C42EC5" w:rsidR="009A6615" w:rsidRDefault="009A6615" w:rsidP="00354C79">
      <w:pPr>
        <w:pStyle w:val="TCBNormalni"/>
      </w:pPr>
      <w:r>
        <w:t>Zájem provozovatele je udržet konstrukce, zařízení a systémy JEDNOTKY OB 6 co nejdelší období v bezvadném stavu. Tento požadavek lze zajistit pouze kvalitní údržbou.</w:t>
      </w:r>
    </w:p>
    <w:p w14:paraId="77895E04" w14:textId="62EFADE4" w:rsidR="00D34D3D" w:rsidRDefault="00D34D3D" w:rsidP="00FA00D2">
      <w:pPr>
        <w:pStyle w:val="TCBNormalni"/>
        <w:numPr>
          <w:ilvl w:val="0"/>
          <w:numId w:val="11"/>
        </w:numPr>
      </w:pPr>
      <w:r w:rsidRPr="00D34D3D">
        <w:t xml:space="preserve">Údržba </w:t>
      </w:r>
      <w:r w:rsidR="009A6615">
        <w:t xml:space="preserve">konstrukcí, zařízení a systémů JEDNOTKY OB 6 </w:t>
      </w:r>
      <w:r w:rsidRPr="00D34D3D">
        <w:t xml:space="preserve">bude probíhat podle </w:t>
      </w:r>
      <w:r w:rsidR="00A6083C">
        <w:t xml:space="preserve">návodů na obsluhu, opravu a </w:t>
      </w:r>
      <w:r w:rsidRPr="00D34D3D">
        <w:t>údržb</w:t>
      </w:r>
      <w:r w:rsidR="009A6615">
        <w:t>u</w:t>
      </w:r>
      <w:r w:rsidR="00A6083C">
        <w:t>, plánu provozních kontrol</w:t>
      </w:r>
      <w:r w:rsidRPr="00D34D3D">
        <w:t xml:space="preserve">, které budou obsahovat organizaci, rozsah a časový plán prací, </w:t>
      </w:r>
      <w:r w:rsidR="00A6083C">
        <w:t xml:space="preserve">nutné </w:t>
      </w:r>
      <w:r w:rsidRPr="00D34D3D">
        <w:t>odstávky provozu během roku, cykly oprav.</w:t>
      </w:r>
    </w:p>
    <w:p w14:paraId="49DE2F61" w14:textId="514F3B17" w:rsidR="00D34D3D" w:rsidRPr="00D34D3D" w:rsidRDefault="00D34D3D" w:rsidP="00D34D3D">
      <w:pPr>
        <w:pStyle w:val="Odstavecseseznamem"/>
        <w:numPr>
          <w:ilvl w:val="0"/>
          <w:numId w:val="11"/>
        </w:numPr>
        <w:rPr>
          <w:rFonts w:asciiTheme="minorBidi" w:eastAsiaTheme="minorHAnsi" w:hAnsiTheme="minorBidi"/>
          <w:sz w:val="20"/>
          <w:szCs w:val="20"/>
          <w:lang w:eastAsia="en-US"/>
        </w:rPr>
      </w:pPr>
      <w:r w:rsidRPr="00D34D3D">
        <w:rPr>
          <w:rFonts w:asciiTheme="minorBidi" w:eastAsiaTheme="minorHAnsi" w:hAnsiTheme="minorBidi"/>
          <w:sz w:val="20"/>
          <w:szCs w:val="20"/>
          <w:lang w:eastAsia="en-US"/>
        </w:rPr>
        <w:t xml:space="preserve">Pokud se při údržbě a opravách vyskytnou odpadní látky, které není možno vypouštět přímo do kanalizace, musí ZHOTOVITEL </w:t>
      </w:r>
      <w:r w:rsidR="00A6083C">
        <w:rPr>
          <w:rFonts w:asciiTheme="minorBidi" w:eastAsiaTheme="minorHAnsi" w:hAnsiTheme="minorBidi"/>
          <w:sz w:val="20"/>
          <w:szCs w:val="20"/>
          <w:lang w:eastAsia="en-US"/>
        </w:rPr>
        <w:t xml:space="preserve">OB 6 </w:t>
      </w:r>
      <w:r w:rsidRPr="00D34D3D">
        <w:rPr>
          <w:rFonts w:asciiTheme="minorBidi" w:eastAsiaTheme="minorHAnsi" w:hAnsiTheme="minorBidi"/>
          <w:sz w:val="20"/>
          <w:szCs w:val="20"/>
          <w:lang w:eastAsia="en-US"/>
        </w:rPr>
        <w:t>zajistit jejich ekologickou likvidaci.</w:t>
      </w:r>
    </w:p>
    <w:p w14:paraId="1B5F1AE6" w14:textId="349E6B2A" w:rsidR="00354C79" w:rsidRDefault="00354C79" w:rsidP="00FA00D2">
      <w:pPr>
        <w:pStyle w:val="TCBNormalni"/>
        <w:numPr>
          <w:ilvl w:val="0"/>
          <w:numId w:val="11"/>
        </w:numPr>
      </w:pPr>
      <w:r w:rsidRPr="00043C5C">
        <w:t>S</w:t>
      </w:r>
      <w:r w:rsidR="00A6083C">
        <w:t> </w:t>
      </w:r>
      <w:r w:rsidRPr="00043C5C">
        <w:t>dodávkou</w:t>
      </w:r>
      <w:r w:rsidR="00A6083C">
        <w:t xml:space="preserve"> konstrukcí,</w:t>
      </w:r>
      <w:r w:rsidRPr="00043C5C">
        <w:t xml:space="preserve"> zařízení</w:t>
      </w:r>
      <w:r w:rsidR="00A6083C">
        <w:t xml:space="preserve"> a systémů</w:t>
      </w:r>
      <w:r w:rsidRPr="00043C5C">
        <w:t xml:space="preserve"> budou </w:t>
      </w:r>
      <w:r w:rsidR="00A6083C">
        <w:t xml:space="preserve">ZHOTOVITELEM OB 6 </w:t>
      </w:r>
      <w:r w:rsidRPr="00043C5C">
        <w:t xml:space="preserve">dodány </w:t>
      </w:r>
      <w:r w:rsidR="00A6083C">
        <w:t xml:space="preserve">plány provozních kontrol a veškeré potřebné </w:t>
      </w:r>
      <w:r w:rsidRPr="00043C5C">
        <w:t>předpisy</w:t>
      </w:r>
      <w:r w:rsidR="00A6083C">
        <w:t xml:space="preserve"> a návody</w:t>
      </w:r>
      <w:r w:rsidRPr="00043C5C">
        <w:t xml:space="preserve"> týkající se jednotlivých</w:t>
      </w:r>
      <w:r w:rsidR="00A6083C">
        <w:t xml:space="preserve"> konstrukcí,</w:t>
      </w:r>
      <w:r w:rsidRPr="00043C5C">
        <w:t xml:space="preserve"> zařízení, strojů, přístrojů</w:t>
      </w:r>
      <w:r w:rsidR="00A6083C">
        <w:t xml:space="preserve"> a systémů</w:t>
      </w:r>
      <w:r w:rsidRPr="00043C5C">
        <w:t xml:space="preserve"> atd.</w:t>
      </w:r>
    </w:p>
    <w:p w14:paraId="7B986D9C" w14:textId="77777777" w:rsidR="00354C79" w:rsidRDefault="00354C79" w:rsidP="00354C79">
      <w:pPr>
        <w:pStyle w:val="TCBNadpis2"/>
      </w:pPr>
      <w:bookmarkStart w:id="42" w:name="_Toc137218747"/>
      <w:bookmarkStart w:id="43" w:name="_Toc158812337"/>
      <w:r>
        <w:t>Obsluhovatelnost</w:t>
      </w:r>
      <w:bookmarkEnd w:id="42"/>
      <w:bookmarkEnd w:id="43"/>
      <w:r>
        <w:t xml:space="preserve"> </w:t>
      </w:r>
    </w:p>
    <w:p w14:paraId="21B1E2CC" w14:textId="0FD9F1B8" w:rsidR="00354C79" w:rsidRDefault="00354C79" w:rsidP="00354C79">
      <w:pPr>
        <w:pStyle w:val="TCBNormalni"/>
      </w:pPr>
      <w:r>
        <w:t>Uspořádání ZAŘÍZENÍ musí poskytovat dostatečný přístup k zařízení pro provoz a údržbu. Zařízení vyžadující přístup k provozu nebo údržbě musí být přístupná z úrovně přízemí</w:t>
      </w:r>
      <w:r w:rsidR="00CA201D">
        <w:t xml:space="preserve"> nebo pochozích </w:t>
      </w:r>
      <w:r w:rsidR="00CA201D">
        <w:lastRenderedPageBreak/>
        <w:t>konstrukcí bez potřeby mobilních zařízení</w:t>
      </w:r>
      <w:r>
        <w:t xml:space="preserve"> nebo po schodech. Jakékoli použití vertikálních žebříků jako trasy provozu nebo údržby musí být schváleno OBJEDNATELEM.</w:t>
      </w:r>
      <w:r w:rsidRPr="00C04E29">
        <w:t xml:space="preserve"> </w:t>
      </w:r>
    </w:p>
    <w:p w14:paraId="40567FF4" w14:textId="29BB0BAB" w:rsidR="00354C79" w:rsidRDefault="00354C79" w:rsidP="00354C79">
      <w:pPr>
        <w:pStyle w:val="TCBNormalni"/>
      </w:pPr>
      <w:r w:rsidRPr="00645643">
        <w:t xml:space="preserve">Jednotlivé části </w:t>
      </w:r>
      <w:r w:rsidR="00DC0DE3" w:rsidRPr="00645643">
        <w:t>DÍLA</w:t>
      </w:r>
      <w:r w:rsidR="00295244">
        <w:t xml:space="preserve"> </w:t>
      </w:r>
      <w:r w:rsidRPr="00645643">
        <w:t xml:space="preserve">budou mít vytvořeny dostatečný manipulační prostor pro obsluhu a údržbu. </w:t>
      </w:r>
    </w:p>
    <w:p w14:paraId="73F40869" w14:textId="35684A13" w:rsidR="00354C79" w:rsidRDefault="002C06F4" w:rsidP="00BA1400">
      <w:pPr>
        <w:pStyle w:val="TCBNormalni"/>
      </w:pPr>
      <w:r>
        <w:t>Veškeré konstrukce, zařízení, systémy</w:t>
      </w:r>
      <w:r w:rsidR="00354C79" w:rsidRPr="00645643">
        <w:t xml:space="preserve"> a části DÍLA</w:t>
      </w:r>
      <w:r>
        <w:t xml:space="preserve"> OB 6</w:t>
      </w:r>
      <w:r w:rsidR="00354C79" w:rsidRPr="00645643">
        <w:t xml:space="preserve">, u kterých je nutné provádět např. čištění či údržbu, musí být přístupné bez pomocných lešení, nebo jiných konstrukcí. DÍLO </w:t>
      </w:r>
      <w:r>
        <w:t xml:space="preserve">OB 6 </w:t>
      </w:r>
      <w:r w:rsidR="00354C79" w:rsidRPr="00645643">
        <w:t xml:space="preserve">a jeho části bude navrženo tak, aby při údržbě či opravách nebylo nutné demontovat další, se zásahem nesouvisející </w:t>
      </w:r>
      <w:r>
        <w:t xml:space="preserve">stavební konstrukce nebo </w:t>
      </w:r>
      <w:r w:rsidR="00354C79" w:rsidRPr="00645643">
        <w:t>technologické zařízení.</w:t>
      </w:r>
      <w:r w:rsidR="00BA1400">
        <w:t xml:space="preserve"> </w:t>
      </w:r>
    </w:p>
    <w:p w14:paraId="73F3A11F" w14:textId="6B4E9B78" w:rsidR="00354C79" w:rsidRDefault="0066385C" w:rsidP="00354C79">
      <w:pPr>
        <w:pStyle w:val="TCBNadpis2"/>
      </w:pPr>
      <w:bookmarkStart w:id="44" w:name="_Toc137218748"/>
      <w:bookmarkStart w:id="45" w:name="_Toc158812338"/>
      <w:r>
        <w:t>Údržba</w:t>
      </w:r>
      <w:bookmarkEnd w:id="44"/>
      <w:bookmarkEnd w:id="45"/>
    </w:p>
    <w:p w14:paraId="64792190" w14:textId="6AB6CF9C" w:rsidR="00354C79" w:rsidRDefault="00354C79" w:rsidP="00354C79">
      <w:pPr>
        <w:pStyle w:val="TCBNormalni"/>
      </w:pPr>
      <w:r>
        <w:t>Veškerá těžká zařízení, která vyžadují demontáž, budou zvedána vnitřním kladkostrojem nebo s vnějším zvedacím zařízením, jako je mobilní jeřáb atd. Zvedací zařízení</w:t>
      </w:r>
      <w:r w:rsidR="654BC5FE">
        <w:t>,</w:t>
      </w:r>
      <w:r>
        <w:t xml:space="preserve"> přepravní trasy a</w:t>
      </w:r>
      <w:r w:rsidR="009B6F97">
        <w:t> </w:t>
      </w:r>
      <w:r>
        <w:t xml:space="preserve">předpokládaný servisní prostor budou implementovány už v počátečních fázích </w:t>
      </w:r>
      <w:r w:rsidR="0066385C">
        <w:t>projektu a</w:t>
      </w:r>
      <w:r w:rsidR="009B6F97">
        <w:t> </w:t>
      </w:r>
      <w:r>
        <w:t>imple</w:t>
      </w:r>
      <w:r w:rsidR="00C73438">
        <w:t>me</w:t>
      </w:r>
      <w:r>
        <w:t>ntovány do dispozičního řešen</w:t>
      </w:r>
      <w:r w:rsidR="7E22EDDE">
        <w:t>í</w:t>
      </w:r>
      <w:r>
        <w:t xml:space="preserve">. Možnost </w:t>
      </w:r>
      <w:r w:rsidR="00A80591">
        <w:t>demontáže</w:t>
      </w:r>
      <w:r>
        <w:t xml:space="preserve"> pro </w:t>
      </w:r>
      <w:r w:rsidR="00A80591">
        <w:t>některá</w:t>
      </w:r>
      <w:r>
        <w:t xml:space="preserve"> zařízení se musí prokázat již v projekční fázi.</w:t>
      </w:r>
    </w:p>
    <w:p w14:paraId="16098288" w14:textId="6E9FF39C" w:rsidR="00354C79" w:rsidRDefault="00354C79" w:rsidP="00354C79">
      <w:pPr>
        <w:pStyle w:val="TCBNormalni"/>
      </w:pPr>
      <w:r>
        <w:t>Zařízení a další technologické prvky musí být umístěny v provozních prostorách tak, aby byly snadno přístupné, i když jsou v provozu, a snadno se udržovaly. Veškeré</w:t>
      </w:r>
      <w:r w:rsidR="00A36A02">
        <w:t xml:space="preserve"> stavební prvky,</w:t>
      </w:r>
      <w:r>
        <w:t xml:space="preserve"> </w:t>
      </w:r>
      <w:r w:rsidR="00A36A02">
        <w:t xml:space="preserve">zařízení, </w:t>
      </w:r>
      <w:r>
        <w:t>vybavení a</w:t>
      </w:r>
      <w:r w:rsidR="00957486">
        <w:t> </w:t>
      </w:r>
      <w:r>
        <w:t>jeho části, jejichž hmotnost přesahuje 50 kg, musí být přístupné pro jakoukoli manipulaci s trvalým kladkostrojem nebo pomocnými kladkostroji nebo nosnou konstrukcí</w:t>
      </w:r>
      <w:r w:rsidR="17152AD4">
        <w:t>.</w:t>
      </w:r>
      <w:r>
        <w:t xml:space="preserve"> </w:t>
      </w:r>
      <w:r w:rsidR="6069DC24">
        <w:t>M</w:t>
      </w:r>
      <w:r>
        <w:t>usí být vybaveno zvedacími oky, nosníkem kladkostroje a pro jejich údržbu musí být zajištěno přístupné stanoviště nebo manipulační místo. Je povolen pouze svislý zdvih, jakékoli vychýlení při zvedání břemene je zakázáno.</w:t>
      </w:r>
    </w:p>
    <w:p w14:paraId="32D9EA12" w14:textId="6D07FB45" w:rsidR="00CE56D8" w:rsidRPr="00C04E29" w:rsidRDefault="00C9032D" w:rsidP="00734807">
      <w:pPr>
        <w:pStyle w:val="TCBNadpis1"/>
      </w:pPr>
      <w:bookmarkStart w:id="46" w:name="_Toc137218749"/>
      <w:bookmarkStart w:id="47" w:name="_Toc158812339"/>
      <w:r>
        <w:t>PÉČE O ŽIVOTNÍ PROSTŘEDÍ</w:t>
      </w:r>
      <w:bookmarkEnd w:id="46"/>
      <w:bookmarkEnd w:id="47"/>
      <w:r>
        <w:t xml:space="preserve"> </w:t>
      </w:r>
    </w:p>
    <w:p w14:paraId="00B48F86" w14:textId="23D6C8E4" w:rsidR="00C8666E" w:rsidRDefault="00C8666E" w:rsidP="00C8666E">
      <w:pPr>
        <w:pStyle w:val="TCBNormalni"/>
      </w:pPr>
      <w:r>
        <w:t>V rámci péče o životní prostředí byly v legislativní části projektu vydány následující hlavní dokumenty</w:t>
      </w:r>
      <w:r w:rsidR="00E94301">
        <w:t xml:space="preserve"> (stav ke dni 15.6.2023)</w:t>
      </w:r>
      <w:r>
        <w:t>:</w:t>
      </w:r>
    </w:p>
    <w:p w14:paraId="627FA3A2" w14:textId="4C77FA9C" w:rsidR="0038297D" w:rsidRDefault="00C8666E" w:rsidP="00E94301">
      <w:pPr>
        <w:pStyle w:val="TCBNormalni"/>
        <w:numPr>
          <w:ilvl w:val="0"/>
          <w:numId w:val="11"/>
        </w:numPr>
      </w:pPr>
      <w:r>
        <w:t>EIA (02/2021) - Dokumentace s obsahem a rozsahem dle přílohy č. 4 zákona č. 100/2001 Sb., o posuzování vlivů na životní prostředí.</w:t>
      </w:r>
    </w:p>
    <w:p w14:paraId="5EE90BE0" w14:textId="2F6095AD" w:rsidR="00C8666E" w:rsidRDefault="00C8666E" w:rsidP="00970973">
      <w:pPr>
        <w:pStyle w:val="TCBNormalni"/>
        <w:numPr>
          <w:ilvl w:val="0"/>
          <w:numId w:val="11"/>
        </w:numPr>
      </w:pPr>
      <w:r>
        <w:t xml:space="preserve">IPPC (04/2021) - Integrované povolení, (respektive jeho změna) k provozu zařízení Teplárny </w:t>
      </w:r>
      <w:proofErr w:type="gramStart"/>
      <w:r>
        <w:t>ŠKO - ENERGO</w:t>
      </w:r>
      <w:proofErr w:type="gramEnd"/>
      <w:r>
        <w:t xml:space="preserve"> pro spalování o výkonu nad 50 MW. </w:t>
      </w:r>
    </w:p>
    <w:p w14:paraId="2D79897F" w14:textId="216E2926" w:rsidR="00C8666E" w:rsidRDefault="00C8666E" w:rsidP="00970973">
      <w:pPr>
        <w:pStyle w:val="TCBNormalni"/>
        <w:numPr>
          <w:ilvl w:val="0"/>
          <w:numId w:val="11"/>
        </w:numPr>
      </w:pPr>
      <w:r>
        <w:t>Hluková studie, CO</w:t>
      </w:r>
      <w:r w:rsidRPr="00C304B6">
        <w:rPr>
          <w:vertAlign w:val="subscript"/>
        </w:rPr>
        <w:t>2</w:t>
      </w:r>
      <w:r>
        <w:t xml:space="preserve"> Neutralita (11/2020).</w:t>
      </w:r>
    </w:p>
    <w:p w14:paraId="1A2D53B9" w14:textId="62727438" w:rsidR="0038297D" w:rsidRDefault="00E94301" w:rsidP="00970973">
      <w:pPr>
        <w:pStyle w:val="TCBNormalni"/>
        <w:numPr>
          <w:ilvl w:val="0"/>
          <w:numId w:val="11"/>
        </w:numPr>
      </w:pPr>
      <w:r>
        <w:t>Hluková studie, zpráva číslo 579-SHR-22, Akustika Praha (01/ 2023)</w:t>
      </w:r>
    </w:p>
    <w:p w14:paraId="23C5E8D0" w14:textId="0CB7CA38" w:rsidR="00C8666E" w:rsidRPr="00970973" w:rsidRDefault="00C8666E" w:rsidP="00970973">
      <w:pPr>
        <w:pStyle w:val="TCBNormalni"/>
        <w:numPr>
          <w:ilvl w:val="0"/>
          <w:numId w:val="11"/>
        </w:numPr>
      </w:pPr>
      <w:r>
        <w:t>Protokol o autorizovaném hodnocení zdravotních rizik (Posouzení vlivu záměru „CO</w:t>
      </w:r>
      <w:r w:rsidRPr="00C304B6">
        <w:rPr>
          <w:vertAlign w:val="subscript"/>
        </w:rPr>
        <w:t>2</w:t>
      </w:r>
      <w:r>
        <w:t xml:space="preserve"> Neutralita“ na zdraví obyvatel, 2/2021).</w:t>
      </w:r>
    </w:p>
    <w:p w14:paraId="71D5B312" w14:textId="1C831D4E" w:rsidR="00CE56D8" w:rsidRPr="008F6CCC" w:rsidRDefault="00C9032D" w:rsidP="00734807">
      <w:pPr>
        <w:pStyle w:val="TCBNadpis1"/>
        <w:rPr>
          <w:lang w:val="cs-CZ"/>
        </w:rPr>
      </w:pPr>
      <w:bookmarkStart w:id="48" w:name="_Toc137218750"/>
      <w:bookmarkStart w:id="49" w:name="_Toc158812340"/>
      <w:r w:rsidRPr="008F6CCC">
        <w:rPr>
          <w:lang w:val="cs-CZ"/>
        </w:rPr>
        <w:t>BEZPEČNOST PRÁCE A TE</w:t>
      </w:r>
      <w:r w:rsidR="00916165" w:rsidRPr="008F6CCC">
        <w:rPr>
          <w:lang w:val="cs-CZ"/>
        </w:rPr>
        <w:t>C</w:t>
      </w:r>
      <w:r w:rsidRPr="008F6CCC">
        <w:rPr>
          <w:lang w:val="cs-CZ"/>
        </w:rPr>
        <w:t>HNI</w:t>
      </w:r>
      <w:r w:rsidR="00916165" w:rsidRPr="008F6CCC">
        <w:rPr>
          <w:lang w:val="cs-CZ"/>
        </w:rPr>
        <w:t>C</w:t>
      </w:r>
      <w:r w:rsidRPr="008F6CCC">
        <w:rPr>
          <w:lang w:val="cs-CZ"/>
        </w:rPr>
        <w:t>KÝCH ZAŘÍZENÍ</w:t>
      </w:r>
      <w:bookmarkEnd w:id="48"/>
      <w:bookmarkEnd w:id="49"/>
      <w:r w:rsidRPr="008F6CCC">
        <w:rPr>
          <w:lang w:val="cs-CZ"/>
        </w:rPr>
        <w:t xml:space="preserve"> </w:t>
      </w:r>
    </w:p>
    <w:p w14:paraId="30EB4D8B" w14:textId="7CF4DD67" w:rsidR="00916165" w:rsidRDefault="00916165" w:rsidP="00916165">
      <w:pPr>
        <w:pStyle w:val="TCBNadpis2"/>
      </w:pPr>
      <w:bookmarkStart w:id="50" w:name="_Toc137218751"/>
      <w:bookmarkStart w:id="51" w:name="_Toc158812341"/>
      <w:r>
        <w:t>Obecná rizika</w:t>
      </w:r>
      <w:bookmarkEnd w:id="50"/>
      <w:bookmarkEnd w:id="51"/>
      <w:r>
        <w:t xml:space="preserve"> </w:t>
      </w:r>
    </w:p>
    <w:p w14:paraId="7246EA84" w14:textId="0ED8A949" w:rsidR="00340B03" w:rsidRPr="00916165" w:rsidRDefault="00340B03" w:rsidP="00916165">
      <w:pPr>
        <w:pStyle w:val="TCBNormalni"/>
      </w:pPr>
      <w:r>
        <w:t xml:space="preserve">Musí být vyloučena všechna rizika. </w:t>
      </w:r>
      <w:r w:rsidR="008F6CCC">
        <w:t xml:space="preserve">Provoz </w:t>
      </w:r>
      <w:r>
        <w:t>musí být bezpečný a musí se provést všechna nutná opatření, aby se předešlo jakémukoli nebezpečí pro personál, zařízení a okolí během najíždění, normálního provozu, plánovaných odstávek, nouzového odstavení a výpadků. Uvolňovací a</w:t>
      </w:r>
      <w:r w:rsidR="009B6F97">
        <w:t> </w:t>
      </w:r>
      <w:r>
        <w:t xml:space="preserve">odvětrávací systémy budou řešit bezpečné odvedení uvolňovaných plynů </w:t>
      </w:r>
      <w:r w:rsidR="13930D60">
        <w:t>a</w:t>
      </w:r>
      <w:r>
        <w:t xml:space="preserve"> par.</w:t>
      </w:r>
    </w:p>
    <w:p w14:paraId="259FCDE7" w14:textId="5BAE6934" w:rsidR="00340B03" w:rsidRPr="00916165" w:rsidRDefault="00340B03" w:rsidP="00916165">
      <w:pPr>
        <w:pStyle w:val="TCBNormalni"/>
      </w:pPr>
      <w:r w:rsidRPr="00916165">
        <w:t>Zařízení bude navrženo a provedeno v souladu s platnými bezpečnostními předpisy, vyhláškami a ČSN. Rovněž všechny práce budou prováděny dle těchto předpisů, vyhlášek a norem.</w:t>
      </w:r>
    </w:p>
    <w:p w14:paraId="05E0A396" w14:textId="0072D281" w:rsidR="00916165" w:rsidRPr="00916165" w:rsidRDefault="0066385C" w:rsidP="00916165">
      <w:pPr>
        <w:pStyle w:val="TCBNormalni"/>
      </w:pPr>
      <w:r w:rsidRPr="00916165">
        <w:t>JEDNOTKA i</w:t>
      </w:r>
      <w:r w:rsidR="00916165" w:rsidRPr="00916165">
        <w:t xml:space="preserve"> přímo související části VÝROBNY budou posouzeny v souladu s nařízením vlády 406/2004</w:t>
      </w:r>
      <w:r w:rsidR="003744AA">
        <w:t xml:space="preserve"> Sb.</w:t>
      </w:r>
      <w:r w:rsidR="00916165" w:rsidRPr="00916165">
        <w:t xml:space="preserve"> </w:t>
      </w:r>
      <w:r w:rsidRPr="00916165">
        <w:t>o bližších</w:t>
      </w:r>
      <w:r w:rsidR="00916165" w:rsidRPr="00916165">
        <w:t xml:space="preserve"> požadavcích na zajištění bezpečnosti a ochrany zdraví při práci v prostředí s </w:t>
      </w:r>
      <w:r w:rsidR="00916165" w:rsidRPr="00916165">
        <w:lastRenderedPageBreak/>
        <w:t xml:space="preserve">nebezpečím výbuchu a </w:t>
      </w:r>
      <w:r w:rsidR="00451749">
        <w:t xml:space="preserve">s </w:t>
      </w:r>
      <w:r w:rsidR="00916165" w:rsidRPr="00916165">
        <w:t xml:space="preserve">jinými s legislativními předpisy posouzeny a následně opatřeny takovými technologickým řešením, zajištující soulad s těmito přepisy. </w:t>
      </w:r>
    </w:p>
    <w:p w14:paraId="567C5F14" w14:textId="351492C5" w:rsidR="00916165" w:rsidRPr="00916165" w:rsidRDefault="00916165" w:rsidP="00916165">
      <w:pPr>
        <w:pStyle w:val="TCBNadpis2"/>
      </w:pPr>
      <w:bookmarkStart w:id="52" w:name="_Toc137218752"/>
      <w:bookmarkStart w:id="53" w:name="_Toc158812342"/>
      <w:r w:rsidRPr="00916165">
        <w:t>Vyhrazená technická zařízení</w:t>
      </w:r>
      <w:bookmarkEnd w:id="52"/>
      <w:bookmarkEnd w:id="53"/>
      <w:r w:rsidRPr="00916165">
        <w:t xml:space="preserve"> </w:t>
      </w:r>
    </w:p>
    <w:p w14:paraId="7E255CAE" w14:textId="77777777" w:rsidR="00340B03" w:rsidRPr="00916165" w:rsidRDefault="00340B03" w:rsidP="00916165">
      <w:pPr>
        <w:pStyle w:val="TCBNormalni"/>
      </w:pPr>
      <w:r w:rsidRPr="00916165">
        <w:t>Normy vztahující se k vyhrazeným technickým zařízením budou bezpodmínečně dodrženy; výjimky na úkor bezpečnosti práce nebudou povoleny.</w:t>
      </w:r>
    </w:p>
    <w:p w14:paraId="7A618268" w14:textId="77777777" w:rsidR="00340B03" w:rsidRPr="00916165" w:rsidRDefault="00340B03" w:rsidP="00916165">
      <w:pPr>
        <w:pStyle w:val="TCBNormalni"/>
      </w:pPr>
      <w:r w:rsidRPr="00916165">
        <w:t>Stroje, přístroje, nástroje a jiné zařízení při jejichž používání by mohlo dojít k poškození zdraví pracovníků budou opatřeny návodem, ve kterém budou uvedena opatření k ochraně zdraví pracovníků.</w:t>
      </w:r>
    </w:p>
    <w:p w14:paraId="42D73198" w14:textId="4672DEEC" w:rsidR="00916165" w:rsidRDefault="00340B03" w:rsidP="00BA1400">
      <w:pPr>
        <w:pStyle w:val="TCBNormalni"/>
        <w:rPr>
          <w:rFonts w:ascii="Tahoma" w:hAnsi="Tahoma" w:cs="Tahoma"/>
        </w:rPr>
      </w:pPr>
      <w:r w:rsidRPr="00916165">
        <w:t>Při návrhu projektového řešení a vlastní realizaci musí být zohledněny a dodržovány veškeré platné předpisy a vyhlášky týkající se BOZP pro jednotlivé konkrétní práce a činnosti (jde zejména o vyhlášku ČÚBP č. 48/1982 Sb., kterou se stanoví základní požadavky k zajištění bezpečnosti práce a technických zařízení – v platnosti již jen vybrané paragrafy, zvláště pak NV č. 101/2005 Sb., o podrobnějších požadavcích na pracoviště a pracovní prostředí, NV č. 362/2005 Sb. o bližších požadavcích na BOZP na pracovištích s nebezpečím pádu z výšky a do</w:t>
      </w:r>
      <w:r w:rsidRPr="00015654">
        <w:rPr>
          <w:rFonts w:ascii="Tahoma" w:hAnsi="Tahoma" w:cs="Tahoma"/>
        </w:rPr>
        <w:t xml:space="preserve"> hloubky a všech souvisejících jiných vyhlášek, norem a předpisů, popř. ve znění pozdějších prováděcích a změnových vyhlášek). </w:t>
      </w:r>
    </w:p>
    <w:p w14:paraId="492A8B4A" w14:textId="3E27E73F" w:rsidR="00916165" w:rsidRPr="002C194A" w:rsidRDefault="00916165" w:rsidP="00916165">
      <w:pPr>
        <w:pStyle w:val="TCBNadpis2"/>
      </w:pPr>
      <w:bookmarkStart w:id="54" w:name="_Toc137218753"/>
      <w:bookmarkStart w:id="55" w:name="_Toc158812343"/>
      <w:r w:rsidRPr="002C194A">
        <w:t>Ochrana proti nebezpečí výbuchu plynů, par a prachu</w:t>
      </w:r>
      <w:bookmarkEnd w:id="54"/>
      <w:bookmarkEnd w:id="55"/>
    </w:p>
    <w:p w14:paraId="2E019D3A" w14:textId="4D6692DC" w:rsidR="001B3F74" w:rsidRDefault="001B3F74" w:rsidP="00916165">
      <w:pPr>
        <w:pStyle w:val="TCBNormalni"/>
      </w:pPr>
      <w:r w:rsidRPr="001B3F74">
        <w:t xml:space="preserve">Některé uvedené informace se přímo netýkají dodávky OB 6, ale dodávky </w:t>
      </w:r>
      <w:r>
        <w:t>další OB</w:t>
      </w:r>
      <w:r w:rsidRPr="001B3F74">
        <w:t xml:space="preserve"> a jsou tedy pro OB</w:t>
      </w:r>
      <w:r w:rsidR="00682D67">
        <w:t> </w:t>
      </w:r>
      <w:r w:rsidRPr="001B3F74">
        <w:t>6 zejména pro informaci a celkový nadhled na DÍLO jako celek.</w:t>
      </w:r>
      <w:r>
        <w:t xml:space="preserve"> </w:t>
      </w:r>
    </w:p>
    <w:p w14:paraId="002E6469" w14:textId="141CC015" w:rsidR="00916165" w:rsidRPr="007B1FBC" w:rsidRDefault="00916165" w:rsidP="00916165">
      <w:pPr>
        <w:pStyle w:val="TCBNormalni"/>
      </w:pPr>
      <w:r>
        <w:t xml:space="preserve">Celý </w:t>
      </w:r>
      <w:r w:rsidR="008F6CCC">
        <w:t xml:space="preserve">provoz </w:t>
      </w:r>
      <w:r>
        <w:t>bude hodnocen v souladu s požadavky na zajištění bezpečnosti a ochrany zdraví při práci v prostředí s nebezpečím výbuch</w:t>
      </w:r>
      <w:r w:rsidR="6947DE07">
        <w:t>u</w:t>
      </w:r>
      <w:r>
        <w:t xml:space="preserve"> dle NV 406/2004 Sb. </w:t>
      </w:r>
    </w:p>
    <w:p w14:paraId="0ECED169" w14:textId="5D855110" w:rsidR="00916165" w:rsidRPr="007B1FBC" w:rsidRDefault="00916165" w:rsidP="00916165">
      <w:pPr>
        <w:pStyle w:val="TCBNormalni"/>
      </w:pPr>
      <w:r w:rsidRPr="007B1FBC">
        <w:t>Zdrojem nebezpečí požáru a výbuchu je technologie dopravy</w:t>
      </w:r>
      <w:r w:rsidR="00FE3BAA">
        <w:t xml:space="preserve"> a skladování </w:t>
      </w:r>
      <w:r w:rsidRPr="007B1FBC">
        <w:t>dřevní štěpky. Dalším zdrojem je zemní plyn.</w:t>
      </w:r>
    </w:p>
    <w:p w14:paraId="2F4464A4" w14:textId="0A7EAFCD" w:rsidR="00916165" w:rsidRPr="007B1FBC" w:rsidRDefault="00FE3BAA" w:rsidP="00916165">
      <w:pPr>
        <w:pStyle w:val="TCBNormalni"/>
      </w:pPr>
      <w:r>
        <w:t>D</w:t>
      </w:r>
      <w:r w:rsidR="0066385C">
        <w:t>řev</w:t>
      </w:r>
      <w:r w:rsidR="69D9D530">
        <w:t>ní</w:t>
      </w:r>
      <w:r w:rsidR="0066385C">
        <w:t xml:space="preserve"> prach</w:t>
      </w:r>
      <w:r w:rsidR="1C20CA57">
        <w:t xml:space="preserve"> ze štěpky</w:t>
      </w:r>
      <w:r w:rsidR="00916165">
        <w:t xml:space="preserve"> může vytvářet v rozvířeném stavu ve směsi se vzduchem výbušnou směs.</w:t>
      </w:r>
    </w:p>
    <w:p w14:paraId="6DD5B1F6" w14:textId="77777777" w:rsidR="00916165" w:rsidRPr="007B1FBC" w:rsidRDefault="00916165" w:rsidP="00916165">
      <w:pPr>
        <w:pStyle w:val="TCBNormalni"/>
      </w:pPr>
      <w:r w:rsidRPr="007B1FBC">
        <w:t xml:space="preserve">Nebezpečí výbuchu při přepravě a skladování hrozí především v uzavřených technologiích. Jedná se o systémy </w:t>
      </w:r>
      <w:proofErr w:type="spellStart"/>
      <w:r w:rsidRPr="007B1FBC">
        <w:t>pneudopravy</w:t>
      </w:r>
      <w:proofErr w:type="spellEnd"/>
      <w:r w:rsidRPr="007B1FBC">
        <w:t xml:space="preserve">, šnekové dopravníky, uzavřené pásové dopravníky, elevátory, v prostoru okolo přesypů dopravníků aj. </w:t>
      </w:r>
    </w:p>
    <w:p w14:paraId="3A191A3C" w14:textId="77777777" w:rsidR="00916165" w:rsidRPr="007B1FBC" w:rsidRDefault="00916165" w:rsidP="00916165">
      <w:pPr>
        <w:pStyle w:val="TCBNormalni"/>
      </w:pPr>
      <w:r w:rsidRPr="007B1FBC">
        <w:t>U skladovacích zařízeních se jedná o sila a uzavřené zásobníky. Uvnitř těchto technologií totiž dochází při manipulaci k rozvíření prachových částic, které mohou tvořit výbušnou atmosféru. Dostane-li se tato výbušná atmosféra do kontaktu s dostatečně účinným iniciačním zdrojem, dojde k výbuchu.</w:t>
      </w:r>
    </w:p>
    <w:p w14:paraId="701050FA" w14:textId="74C02237" w:rsidR="00916165" w:rsidRPr="007B1FBC" w:rsidRDefault="00916165" w:rsidP="00916165">
      <w:pPr>
        <w:pStyle w:val="TCBNormalni"/>
      </w:pPr>
      <w:r>
        <w:t xml:space="preserve">Pro dopravu </w:t>
      </w:r>
      <w:r w:rsidR="0066385C">
        <w:t>štěpky</w:t>
      </w:r>
      <w:r w:rsidR="00F959CB">
        <w:t xml:space="preserve"> a </w:t>
      </w:r>
      <w:proofErr w:type="spellStart"/>
      <w:r w:rsidR="00F959CB">
        <w:t>peletek</w:t>
      </w:r>
      <w:proofErr w:type="spellEnd"/>
      <w:r w:rsidR="0066385C">
        <w:t xml:space="preserve"> ze</w:t>
      </w:r>
      <w:r>
        <w:t xml:space="preserve"> </w:t>
      </w:r>
      <w:r w:rsidR="00A80591">
        <w:t>sil</w:t>
      </w:r>
      <w:r w:rsidR="00F959CB">
        <w:t xml:space="preserve"> ke</w:t>
      </w:r>
      <w:r>
        <w:t xml:space="preserve"> kotli bude použito samostatného dopravního systému, </w:t>
      </w:r>
      <w:r w:rsidR="0066385C">
        <w:t>který bude utěsněn</w:t>
      </w:r>
      <w:r>
        <w:t xml:space="preserve"> tak</w:t>
      </w:r>
      <w:r w:rsidR="6753BD07">
        <w:t>,</w:t>
      </w:r>
      <w:r>
        <w:t xml:space="preserve"> aby nedocházelo k únikům prachu do kotelny.</w:t>
      </w:r>
    </w:p>
    <w:p w14:paraId="3CFF7737" w14:textId="5C1DA218" w:rsidR="00916165" w:rsidRPr="007B1FBC" w:rsidRDefault="00916165" w:rsidP="00916165">
      <w:pPr>
        <w:pStyle w:val="TCBNormalni"/>
      </w:pPr>
      <w:r w:rsidRPr="007B1FBC">
        <w:t xml:space="preserve">Tento systém v závislosti na potrubí bude vybaven indikací a signalizací nebezpečné koncentrace </w:t>
      </w:r>
      <w:r w:rsidR="008F6CCC">
        <w:t>médií</w:t>
      </w:r>
      <w:r w:rsidRPr="007B1FBC">
        <w:t>.</w:t>
      </w:r>
    </w:p>
    <w:p w14:paraId="5895B7A7" w14:textId="1FCC4F0C" w:rsidR="00916165" w:rsidRPr="007B1FBC" w:rsidRDefault="00916165" w:rsidP="00916165">
      <w:pPr>
        <w:pStyle w:val="TCBNormalni"/>
      </w:pPr>
      <w:r>
        <w:t>Potrubí a zařízení, ve kterých může dojít k výbuchu hořlavých par</w:t>
      </w:r>
      <w:r w:rsidR="1EF1A31C">
        <w:t>, plynů</w:t>
      </w:r>
      <w:r>
        <w:t xml:space="preserve"> nebo prachů budou opatřena pojistným zařízením (klapky, membrány). </w:t>
      </w:r>
      <w:r w:rsidR="00B76E21">
        <w:t>N</w:t>
      </w:r>
      <w:r>
        <w:t>ejsou</w:t>
      </w:r>
      <w:r w:rsidR="00B76E21">
        <w:t>-</w:t>
      </w:r>
      <w:r>
        <w:t xml:space="preserve">li konstruovány tak, aby odolaly výbuchovému tlaku. </w:t>
      </w:r>
    </w:p>
    <w:p w14:paraId="02B373F0" w14:textId="77777777" w:rsidR="00916165" w:rsidRPr="007B1FBC" w:rsidRDefault="00916165" w:rsidP="00916165">
      <w:pPr>
        <w:pStyle w:val="TCBNormalni"/>
      </w:pPr>
      <w:r w:rsidRPr="007B1FBC">
        <w:t>Prostory s nebezpečím výbuchu budou opatřeny trvalým větráním.</w:t>
      </w:r>
    </w:p>
    <w:p w14:paraId="397371BD" w14:textId="638EF944" w:rsidR="00916165" w:rsidRPr="007B1FBC" w:rsidRDefault="00916165" w:rsidP="00916165">
      <w:pPr>
        <w:pStyle w:val="TCBNormalni"/>
      </w:pPr>
      <w:r>
        <w:t>Prostory, kde dochází ke spalování zemního plynu</w:t>
      </w:r>
      <w:r w:rsidR="24D65423">
        <w:t>,</w:t>
      </w:r>
      <w:r>
        <w:t xml:space="preserve"> budou větrány s minimální četností výměny vzduchu</w:t>
      </w:r>
      <w:r w:rsidR="1FE6665D">
        <w:t>,</w:t>
      </w:r>
      <w:r>
        <w:t xml:space="preserve"> dle platných předpisů pro dané prostředí. Budou zde instalovány detektory úniku plynu, které v případě úniku plynu uzavřou hlavní uzávěr plynu na vstupu do </w:t>
      </w:r>
      <w:r w:rsidR="00A80591">
        <w:t>objektu,</w:t>
      </w:r>
      <w:r>
        <w:t xml:space="preserve"> a tak odstaví zařízení pro spalování plynu z provozu. </w:t>
      </w:r>
    </w:p>
    <w:p w14:paraId="1CDF384E" w14:textId="0FB04C5E" w:rsidR="00916165" w:rsidRPr="002C194A" w:rsidRDefault="008F6CCC" w:rsidP="00916165">
      <w:pPr>
        <w:pStyle w:val="TCBNormalni"/>
      </w:pPr>
      <w:r>
        <w:t>Konstrukce, z</w:t>
      </w:r>
      <w:r w:rsidR="00916165">
        <w:t xml:space="preserve">ařízení </w:t>
      </w:r>
      <w:r>
        <w:t>a</w:t>
      </w:r>
      <w:r w:rsidR="00011C99">
        <w:t xml:space="preserve"> syst</w:t>
      </w:r>
      <w:r w:rsidR="00BB4A94">
        <w:t>é</w:t>
      </w:r>
      <w:r w:rsidR="00011C99">
        <w:t>my</w:t>
      </w:r>
      <w:r>
        <w:t xml:space="preserve"> </w:t>
      </w:r>
      <w:r w:rsidR="00916165">
        <w:t xml:space="preserve">musí být </w:t>
      </w:r>
      <w:r w:rsidR="00011C99">
        <w:t xml:space="preserve">navrženy </w:t>
      </w:r>
      <w:r w:rsidR="00916165">
        <w:t xml:space="preserve">v souladu s Nařízením vlády </w:t>
      </w:r>
      <w:r w:rsidR="00F959CB">
        <w:t>č. 116/2016 Sb</w:t>
      </w:r>
      <w:r w:rsidR="1C32D79D">
        <w:t>.</w:t>
      </w:r>
      <w:r w:rsidR="00F959CB">
        <w:t xml:space="preserve"> o posuzování shody zařízení a ochranných systémů určených k použití v prostředí s nebezpečím výbuchu při jejich dodávání na trh</w:t>
      </w:r>
      <w:r w:rsidR="00916165">
        <w:t xml:space="preserve"> a vyhláškou </w:t>
      </w:r>
      <w:r w:rsidR="00F959CB">
        <w:t xml:space="preserve">č. </w:t>
      </w:r>
      <w:r w:rsidR="001770E0">
        <w:t>406</w:t>
      </w:r>
      <w:r w:rsidR="00F959CB">
        <w:t>/2004 Sb</w:t>
      </w:r>
      <w:r w:rsidR="0066385C">
        <w:t>.</w:t>
      </w:r>
    </w:p>
    <w:p w14:paraId="3A7FCE3F" w14:textId="77777777" w:rsidR="00916165" w:rsidRPr="002C194A" w:rsidRDefault="00916165" w:rsidP="00916165">
      <w:pPr>
        <w:pStyle w:val="TCBNormalni"/>
      </w:pPr>
      <w:r w:rsidRPr="002C194A">
        <w:lastRenderedPageBreak/>
        <w:t>Prostory s nebezpečím výbuchu musí mít část svého vnějšího pláště (obvodového, střešního) provedenou jako výfukovou plochu. Ostatní plochy musí odolat účinkům případného výbuchu.</w:t>
      </w:r>
    </w:p>
    <w:p w14:paraId="54180C6B" w14:textId="37EEA731" w:rsidR="00916165" w:rsidRPr="002C194A" w:rsidRDefault="00916165" w:rsidP="00916165">
      <w:pPr>
        <w:pStyle w:val="TCBNormalni"/>
      </w:pPr>
      <w:r>
        <w:t xml:space="preserve">V prostorách, kde je nebezpečí </w:t>
      </w:r>
      <w:r w:rsidR="64F128EA">
        <w:t>úniku</w:t>
      </w:r>
      <w:r>
        <w:t xml:space="preserve"> látek ohrožující zdraví a život pracovníků, musí být instalovány analyzátory ovzduší s vyhlašováním poplachu a automatickým spouštěním havarijního větrání.</w:t>
      </w:r>
    </w:p>
    <w:p w14:paraId="39A1544A" w14:textId="71AB7350" w:rsidR="00916165" w:rsidRPr="00011C99" w:rsidRDefault="00916165" w:rsidP="00916165">
      <w:pPr>
        <w:pStyle w:val="TCBNormalni"/>
        <w:rPr>
          <w:u w:val="single"/>
        </w:rPr>
      </w:pPr>
      <w:r w:rsidRPr="00011C99">
        <w:rPr>
          <w:u w:val="single"/>
        </w:rPr>
        <w:t>Způsoby ochrany zásobníků a dopravních systémů</w:t>
      </w:r>
    </w:p>
    <w:p w14:paraId="7D2B788A" w14:textId="22F9D24A" w:rsidR="00916165" w:rsidRPr="002C194A" w:rsidRDefault="00916165" w:rsidP="00916165">
      <w:pPr>
        <w:pStyle w:val="TCBNormalni"/>
      </w:pPr>
      <w:r w:rsidRPr="002C194A">
        <w:t xml:space="preserve">Jestliže má samotná konstrukce takovou tlakovou odolnost, že odolá výbuchovému tlaku, aniž by došlo k jejímu porušení, není </w:t>
      </w:r>
      <w:r w:rsidR="00A80591" w:rsidRPr="002C194A">
        <w:t>nutné,</w:t>
      </w:r>
      <w:r w:rsidRPr="002C194A">
        <w:t xml:space="preserve"> jakkoliv zasahovat do konstrukce. Takové nádoby můžeme rozdělit na dvě skupiny, a to nádoby, jež odolají výbuchovému tlaku a ty, které odolají výbuchovému rázu. </w:t>
      </w:r>
    </w:p>
    <w:p w14:paraId="07BC4849" w14:textId="77777777" w:rsidR="00916165" w:rsidRPr="002C194A" w:rsidRDefault="00916165" w:rsidP="00916165">
      <w:pPr>
        <w:pStyle w:val="TCBNormalni"/>
      </w:pPr>
      <w:r w:rsidRPr="002C194A">
        <w:t>Toto rozdělení vychází z požadavku, zda se mohou na nádobě vyskytovat trvalé deformace.</w:t>
      </w:r>
    </w:p>
    <w:p w14:paraId="5D2DDFA0" w14:textId="32B06CE3" w:rsidR="00916165" w:rsidRPr="002C194A" w:rsidRDefault="00916165" w:rsidP="00916165">
      <w:pPr>
        <w:pStyle w:val="TCBNormalni"/>
      </w:pPr>
      <w:r>
        <w:t xml:space="preserve">V závislosti na ČSN EN 14460 (konstrukce odolné výbuchovému </w:t>
      </w:r>
      <w:r w:rsidR="00F959CB">
        <w:t>tlaku) nebude</w:t>
      </w:r>
      <w:r>
        <w:t xml:space="preserve"> pro nádoby odolné výbuchovému tlaku nebo rázu nutné instalovat odlehčovací zařízení.  </w:t>
      </w:r>
    </w:p>
    <w:p w14:paraId="565D6B44" w14:textId="7C080613" w:rsidR="00916165" w:rsidRPr="002C194A" w:rsidRDefault="00916165" w:rsidP="00916165">
      <w:pPr>
        <w:pStyle w:val="TCBNormalni"/>
      </w:pPr>
      <w:r>
        <w:t>V případě, že není zásobník/ nádoba konstruován jako nádoba odolná výbuchovému tlaku nebo rázu, musí být přistoupeno k řešení ochrany zásobníku zařízením na potlačení nebo uvolnění výbuchu. Oběma systémy se snižuje maximální výbuchový tlak na tzv. redukovaný výbuchový tlak, který je mnohem nižší než maximální výbuchový tlak.</w:t>
      </w:r>
    </w:p>
    <w:p w14:paraId="58E9038B" w14:textId="77777777" w:rsidR="00916165" w:rsidRPr="00011C99" w:rsidRDefault="00916165" w:rsidP="630E32CD">
      <w:pPr>
        <w:pStyle w:val="TCBNormalni"/>
        <w:rPr>
          <w:u w:val="single"/>
        </w:rPr>
      </w:pPr>
      <w:r w:rsidRPr="00011C99">
        <w:rPr>
          <w:u w:val="single"/>
        </w:rPr>
        <w:t>Zabránění přenosu výbuchu do/z ostatních částí technologie</w:t>
      </w:r>
    </w:p>
    <w:p w14:paraId="7E39BE4A" w14:textId="2389CF33" w:rsidR="00916165" w:rsidRPr="002C194A" w:rsidRDefault="00916165" w:rsidP="00916165">
      <w:pPr>
        <w:pStyle w:val="TCBNormalni"/>
      </w:pPr>
      <w:r>
        <w:t>Na základě vyhodnocení v</w:t>
      </w:r>
      <w:r w:rsidR="00451749">
        <w:t> </w:t>
      </w:r>
      <w:r w:rsidR="0066385C">
        <w:t>rámci,</w:t>
      </w:r>
      <w:r w:rsidR="00451749">
        <w:t xml:space="preserve"> </w:t>
      </w:r>
      <w:r w:rsidR="0066385C">
        <w:t>kterého bude</w:t>
      </w:r>
      <w:r>
        <w:t xml:space="preserve"> </w:t>
      </w:r>
      <w:r w:rsidR="0066385C">
        <w:t>instalován systém</w:t>
      </w:r>
      <w:r>
        <w:t xml:space="preserve"> pro zabránění přenosu výbuchu se používá jako opatření proti šíření výbuchu z jednoho zařízení do druhého </w:t>
      </w:r>
      <w:r w:rsidR="7B103225">
        <w:t>(</w:t>
      </w:r>
      <w:r>
        <w:t>např. rotační podavače, ventily, rychlouzavírací šoupátka) dle ČSN EN</w:t>
      </w:r>
      <w:r w:rsidR="00011C99">
        <w:t xml:space="preserve"> </w:t>
      </w:r>
      <w:r>
        <w:t xml:space="preserve">15089 nebo způsobem zamezení přenosu vrstvou materiálu. </w:t>
      </w:r>
    </w:p>
    <w:p w14:paraId="2A4425BB" w14:textId="65776E60" w:rsidR="00916165" w:rsidRPr="00015654" w:rsidRDefault="00916165" w:rsidP="00916165">
      <w:pPr>
        <w:pStyle w:val="TCBNadpis2"/>
      </w:pPr>
      <w:bookmarkStart w:id="56" w:name="_Toc137218754"/>
      <w:bookmarkStart w:id="57" w:name="_Toc158812344"/>
      <w:r>
        <w:t>Hygiena</w:t>
      </w:r>
      <w:bookmarkEnd w:id="56"/>
      <w:bookmarkEnd w:id="57"/>
      <w:r>
        <w:t xml:space="preserve"> </w:t>
      </w:r>
    </w:p>
    <w:p w14:paraId="448C44AC" w14:textId="32CA1FB1" w:rsidR="00340B03" w:rsidRPr="00015654" w:rsidRDefault="00340B03" w:rsidP="005B5A38">
      <w:pPr>
        <w:pStyle w:val="TCBNormalni"/>
      </w:pPr>
      <w:r w:rsidRPr="00015654">
        <w:t xml:space="preserve">Při návrhu bude postupováno </w:t>
      </w:r>
      <w:r w:rsidR="007C0FFD">
        <w:t xml:space="preserve">zejména </w:t>
      </w:r>
      <w:r w:rsidRPr="00015654">
        <w:t>dle následujících hygienických a jiných předpisů v platném znění:</w:t>
      </w:r>
    </w:p>
    <w:p w14:paraId="54335A8B" w14:textId="77777777" w:rsidR="00340B03" w:rsidRPr="00015654" w:rsidRDefault="00340B03" w:rsidP="00FA00D2">
      <w:pPr>
        <w:pStyle w:val="TCBNormalni"/>
        <w:numPr>
          <w:ilvl w:val="0"/>
          <w:numId w:val="14"/>
        </w:numPr>
      </w:pPr>
      <w:r w:rsidRPr="00015654">
        <w:t>Zákon č. 258/2000 Sb., o ochraně veřejného zdraví a o změně některých souvisejících předpisů.</w:t>
      </w:r>
    </w:p>
    <w:p w14:paraId="51255B17" w14:textId="77777777" w:rsidR="00340B03" w:rsidRPr="00015654" w:rsidRDefault="00340B03" w:rsidP="00FA00D2">
      <w:pPr>
        <w:pStyle w:val="TCBNormalni"/>
        <w:numPr>
          <w:ilvl w:val="0"/>
          <w:numId w:val="14"/>
        </w:numPr>
      </w:pPr>
      <w:r w:rsidRPr="00015654">
        <w:t>Zákon č. 262/2006 Sb. Zákoník práce, ve znění pozdějších předpisů a některé další související zákony.</w:t>
      </w:r>
    </w:p>
    <w:p w14:paraId="21245DF8" w14:textId="77777777" w:rsidR="00340B03" w:rsidRPr="00015654" w:rsidRDefault="00340B03" w:rsidP="00FA00D2">
      <w:pPr>
        <w:pStyle w:val="TCBNormalni"/>
        <w:numPr>
          <w:ilvl w:val="0"/>
          <w:numId w:val="14"/>
        </w:numPr>
      </w:pPr>
      <w:r w:rsidRPr="00015654">
        <w:t>Zákon č. 309/2006 Sb., kterým se upravují další požadavky bezpečnosti a ochrany zdraví při práci v pracovněprávních vztazích a o zajištění bezpečnosti a ochrany zdraví při činnosti nebo poskytování služeb mimo pracovněprávní vztahy (zákon o zajištění dalších podmínek bezpečnosti a ochrany zdraví při práci).</w:t>
      </w:r>
    </w:p>
    <w:p w14:paraId="0B35BA0E" w14:textId="77777777" w:rsidR="00340B03" w:rsidRPr="00015654" w:rsidRDefault="00340B03" w:rsidP="00FA00D2">
      <w:pPr>
        <w:pStyle w:val="TCBNormalni"/>
        <w:numPr>
          <w:ilvl w:val="0"/>
          <w:numId w:val="14"/>
        </w:numPr>
      </w:pPr>
      <w:r w:rsidRPr="00015654">
        <w:t>Nařízení vlády č. 591/2006 Sb., o bližších minimálních požadavcích na bezpečnost a ochranu zdraví při práci na staveništích.</w:t>
      </w:r>
    </w:p>
    <w:p w14:paraId="272F5F17" w14:textId="09FAD989" w:rsidR="00340B03" w:rsidRPr="00015654" w:rsidRDefault="00340B03" w:rsidP="00FA00D2">
      <w:pPr>
        <w:pStyle w:val="TCBNormalni"/>
        <w:numPr>
          <w:ilvl w:val="0"/>
          <w:numId w:val="14"/>
        </w:numPr>
      </w:pPr>
      <w:r>
        <w:t xml:space="preserve">Nařízení vlády č. </w:t>
      </w:r>
      <w:r w:rsidR="007C0FFD">
        <w:t>272</w:t>
      </w:r>
      <w:r>
        <w:t>/20</w:t>
      </w:r>
      <w:r w:rsidR="007C0FFD">
        <w:t>11</w:t>
      </w:r>
      <w:r>
        <w:t xml:space="preserve"> Sb., o ochraně zdraví před nepříznivými účinky hluku a vibrací.</w:t>
      </w:r>
    </w:p>
    <w:p w14:paraId="5F5FAB14" w14:textId="4CCC0407" w:rsidR="00340B03" w:rsidRPr="00015654" w:rsidRDefault="00340B03" w:rsidP="00FA00D2">
      <w:pPr>
        <w:pStyle w:val="TCBNormalni"/>
        <w:numPr>
          <w:ilvl w:val="0"/>
          <w:numId w:val="14"/>
        </w:numPr>
      </w:pPr>
      <w:r w:rsidRPr="00015654">
        <w:t xml:space="preserve">Zákon </w:t>
      </w:r>
      <w:r w:rsidR="0010557D" w:rsidRPr="0010557D">
        <w:t xml:space="preserve">č. </w:t>
      </w:r>
      <w:r w:rsidR="0010557D" w:rsidRPr="00247748">
        <w:t>361/2007 Sb</w:t>
      </w:r>
      <w:r w:rsidRPr="00247748">
        <w:t>.</w:t>
      </w:r>
      <w:r w:rsidRPr="00015654">
        <w:t xml:space="preserve"> kterým se stanoví podmínky ochrany zdraví zaměstnanců při práci</w:t>
      </w:r>
      <w:r w:rsidR="005C1F43">
        <w:t>.</w:t>
      </w:r>
    </w:p>
    <w:p w14:paraId="2B9C3A83" w14:textId="13906314" w:rsidR="00916165" w:rsidRPr="00BA1400" w:rsidRDefault="00340B03" w:rsidP="00FA00D2">
      <w:pPr>
        <w:pStyle w:val="TCBNormalni"/>
        <w:numPr>
          <w:ilvl w:val="0"/>
          <w:numId w:val="14"/>
        </w:numPr>
      </w:pPr>
      <w:r w:rsidRPr="00015654">
        <w:t xml:space="preserve">Nařízení vlády </w:t>
      </w:r>
      <w:r w:rsidR="0010557D" w:rsidRPr="00247748">
        <w:t>č. 390/2021 Sb</w:t>
      </w:r>
      <w:r w:rsidRPr="00247748">
        <w:t>.,</w:t>
      </w:r>
      <w:r w:rsidRPr="00015654">
        <w:t xml:space="preserve"> </w:t>
      </w:r>
      <w:r w:rsidR="0010557D" w:rsidRPr="0010557D">
        <w:t>o bližších podmínkách poskytování osobních ochranných pracovních prostředků, mycích, čisticích a dezinfekčních prostředků</w:t>
      </w:r>
      <w:r w:rsidRPr="00015654">
        <w:t>.</w:t>
      </w:r>
    </w:p>
    <w:p w14:paraId="1D74A283" w14:textId="69AD751A" w:rsidR="00916165" w:rsidRDefault="003722D2" w:rsidP="005B5A38">
      <w:pPr>
        <w:pStyle w:val="TCBNormalni"/>
      </w:pPr>
      <w:r>
        <w:rPr>
          <w:b/>
          <w:bCs/>
        </w:rPr>
        <w:t>Období v</w:t>
      </w:r>
      <w:r w:rsidR="00916165" w:rsidRPr="630E32CD">
        <w:rPr>
          <w:b/>
          <w:bCs/>
        </w:rPr>
        <w:t>ýstavb</w:t>
      </w:r>
      <w:r>
        <w:rPr>
          <w:b/>
          <w:bCs/>
        </w:rPr>
        <w:t>y</w:t>
      </w:r>
      <w:r w:rsidR="00916165">
        <w:t xml:space="preserve"> </w:t>
      </w:r>
    </w:p>
    <w:p w14:paraId="5201AE9D" w14:textId="66E7EDD7" w:rsidR="00187F35" w:rsidRDefault="00731D75" w:rsidP="005B5A38">
      <w:pPr>
        <w:pStyle w:val="TCBNormalni"/>
        <w:rPr>
          <w:rFonts w:ascii="Arial" w:hAnsi="Arial" w:cs="Arial"/>
        </w:rPr>
      </w:pPr>
      <w:r w:rsidRPr="00424261">
        <w:rPr>
          <w:rFonts w:ascii="Arial" w:hAnsi="Arial" w:cs="Arial"/>
        </w:rPr>
        <w:t>ZHOTOVITEL</w:t>
      </w:r>
      <w:r w:rsidR="007C0FFD">
        <w:rPr>
          <w:rFonts w:ascii="Arial" w:hAnsi="Arial" w:cs="Arial"/>
        </w:rPr>
        <w:t xml:space="preserve"> OB 6</w:t>
      </w:r>
      <w:r w:rsidR="00916165" w:rsidRPr="00424261">
        <w:rPr>
          <w:rFonts w:ascii="Arial" w:hAnsi="Arial" w:cs="Arial"/>
        </w:rPr>
        <w:t xml:space="preserve"> je povinen z hlediska BOZP ve smyslu zákoníku práce (z.</w:t>
      </w:r>
      <w:r w:rsidR="6B66D281" w:rsidRPr="00424261">
        <w:rPr>
          <w:rFonts w:ascii="Arial" w:hAnsi="Arial" w:cs="Arial"/>
        </w:rPr>
        <w:t xml:space="preserve"> </w:t>
      </w:r>
      <w:r w:rsidR="00916165" w:rsidRPr="00424261">
        <w:rPr>
          <w:rFonts w:ascii="Arial" w:hAnsi="Arial" w:cs="Arial"/>
        </w:rPr>
        <w:t>č. 262/2006 Sb.) a</w:t>
      </w:r>
      <w:r w:rsidR="005C1F43">
        <w:rPr>
          <w:rFonts w:ascii="Arial" w:hAnsi="Arial" w:cs="Arial"/>
        </w:rPr>
        <w:t> </w:t>
      </w:r>
      <w:r w:rsidR="00916165" w:rsidRPr="00424261">
        <w:rPr>
          <w:rFonts w:ascii="Arial" w:hAnsi="Arial" w:cs="Arial"/>
        </w:rPr>
        <w:t>souvisejícího z.</w:t>
      </w:r>
      <w:r w:rsidR="1B41E757" w:rsidRPr="00424261">
        <w:rPr>
          <w:rFonts w:ascii="Arial" w:hAnsi="Arial" w:cs="Arial"/>
        </w:rPr>
        <w:t xml:space="preserve"> </w:t>
      </w:r>
      <w:r w:rsidR="00916165" w:rsidRPr="00424261">
        <w:rPr>
          <w:rFonts w:ascii="Arial" w:hAnsi="Arial" w:cs="Arial"/>
        </w:rPr>
        <w:t xml:space="preserve">č. 309/2006 Sb., upravujícím další požadavky BOZP (ve smyslu EHS), dodržovat zejména: </w:t>
      </w:r>
    </w:p>
    <w:p w14:paraId="585FEB50" w14:textId="77777777" w:rsidR="00187F35" w:rsidRDefault="00916165" w:rsidP="00187F35">
      <w:pPr>
        <w:pStyle w:val="TCBNormalni"/>
        <w:numPr>
          <w:ilvl w:val="0"/>
          <w:numId w:val="21"/>
        </w:numPr>
      </w:pPr>
      <w:r w:rsidRPr="00187F35">
        <w:t xml:space="preserve">NV č. 591/2006 Sb., o bližších minimálních požadavcích na BOZP při práci na staveništích., </w:t>
      </w:r>
      <w:r w:rsidR="2ABD1772" w:rsidRPr="00187F35">
        <w:t>N</w:t>
      </w:r>
      <w:r w:rsidRPr="00187F35">
        <w:t xml:space="preserve">V č. </w:t>
      </w:r>
      <w:r w:rsidR="004F20F1" w:rsidRPr="00187F35">
        <w:t xml:space="preserve">361/2007 </w:t>
      </w:r>
      <w:r w:rsidRPr="00187F35">
        <w:t xml:space="preserve">Sb., kterým se stanoví podmínky ochrany zaměstnanců při práci, </w:t>
      </w:r>
    </w:p>
    <w:p w14:paraId="14A440AE" w14:textId="1D9AD812" w:rsidR="00187F35" w:rsidRDefault="00916165" w:rsidP="00187F35">
      <w:pPr>
        <w:pStyle w:val="TCBNormalni"/>
        <w:numPr>
          <w:ilvl w:val="0"/>
          <w:numId w:val="21"/>
        </w:numPr>
      </w:pPr>
      <w:r w:rsidRPr="00187F35">
        <w:lastRenderedPageBreak/>
        <w:t xml:space="preserve">z. č. 258/2000 Sb., o ochraně veřejného zdraví (ve znění pozdějších předpisů a zvláště NV č. </w:t>
      </w:r>
      <w:r w:rsidR="004F20F1" w:rsidRPr="00187F35">
        <w:t xml:space="preserve">272/2011 </w:t>
      </w:r>
      <w:r w:rsidRPr="00187F35">
        <w:t xml:space="preserve">o ochraně zdraví před nepříznivými účinky hluku a vibrací), </w:t>
      </w:r>
    </w:p>
    <w:p w14:paraId="774F9DCC" w14:textId="20DB4BD0" w:rsidR="00916165" w:rsidRPr="00187F35" w:rsidRDefault="00916165" w:rsidP="00187F35">
      <w:pPr>
        <w:pStyle w:val="TCBNormalni"/>
        <w:numPr>
          <w:ilvl w:val="0"/>
          <w:numId w:val="21"/>
        </w:numPr>
      </w:pPr>
      <w:proofErr w:type="spellStart"/>
      <w:r w:rsidRPr="00187F35">
        <w:t>vyhl</w:t>
      </w:r>
      <w:proofErr w:type="spellEnd"/>
      <w:r w:rsidRPr="00187F35">
        <w:t>. MZ č.432/2003 Sb., kterou se stanoví podmínky pro zařazování prací do kategorií, limitní hodnoty ukazatelů biologických expozičních testů a náležitosti hlášení prací s azbestem a</w:t>
      </w:r>
      <w:r w:rsidR="0075044E">
        <w:t> </w:t>
      </w:r>
      <w:r w:rsidRPr="00187F35">
        <w:t>biologickými činiteli, a NV č. 378/2001 Sb., kterým se stanoví bližší požadavky na bezpečný provoz a používání strojů, technických zařízení, přístrojů a nářadí. Zvýšenou pozornost je nutné věnovat práci s elektrickými zařízeními a se stavebními stroji. Na tyto stroje musí mít pracovníci příslušné oprávnění a kvalifikaci.</w:t>
      </w:r>
    </w:p>
    <w:p w14:paraId="60C3E0DE" w14:textId="3E5E4E24" w:rsidR="00916165" w:rsidRPr="00424261" w:rsidRDefault="00916165" w:rsidP="00DA573C">
      <w:pPr>
        <w:pStyle w:val="TCBNormalni"/>
        <w:rPr>
          <w:rFonts w:ascii="Arial" w:hAnsi="Arial" w:cs="Arial"/>
        </w:rPr>
      </w:pPr>
      <w:r w:rsidRPr="00424261">
        <w:rPr>
          <w:rFonts w:ascii="Arial" w:hAnsi="Arial" w:cs="Arial"/>
        </w:rPr>
        <w:t>Stavebně montážní práce bude provádět způsobilá odborná firma, jejíž zaměstnanci budou před zahájením prací seznámeni s technologickým postupem a s příslušnými bezpečnostními předpisy v souladu s platnou legislativou.</w:t>
      </w:r>
    </w:p>
    <w:p w14:paraId="63C0C5D5" w14:textId="4F8C81A2" w:rsidR="00340B03" w:rsidRPr="00424261" w:rsidRDefault="00340B03" w:rsidP="005B5A38">
      <w:pPr>
        <w:pStyle w:val="TCBNormalni"/>
        <w:rPr>
          <w:rFonts w:ascii="Arial" w:hAnsi="Arial" w:cs="Arial"/>
        </w:rPr>
      </w:pPr>
      <w:r w:rsidRPr="00424261">
        <w:rPr>
          <w:rFonts w:ascii="Arial" w:hAnsi="Arial" w:cs="Arial"/>
        </w:rPr>
        <w:t>Před započetím jakýchkoliv zemních prací je nutné dotčený a zájmový prostor opětovně prověřit ohledně podzemních zařízení a případně je přesně vyt</w:t>
      </w:r>
      <w:r w:rsidR="2CC1ED50" w:rsidRPr="00424261">
        <w:rPr>
          <w:rFonts w:ascii="Arial" w:hAnsi="Arial" w:cs="Arial"/>
        </w:rPr>
        <w:t>y</w:t>
      </w:r>
      <w:r w:rsidRPr="00424261">
        <w:rPr>
          <w:rFonts w:ascii="Arial" w:hAnsi="Arial" w:cs="Arial"/>
        </w:rPr>
        <w:t>čit. Průběhy budou ověřovány ručně kopanými sondami. Zemní a výkopové práce, prováděné v těsné blízkosti provozovaných elektrických podzemních zařízení, je nutné realizovat výhradně ručně. Práci se strojním vybavením je nutné přizpůsobit platným bezpečnostním předpisům a vyhláškám, zvláště v blízkosti elektrických zařízení pod napětím.</w:t>
      </w:r>
    </w:p>
    <w:p w14:paraId="2F36A2A6" w14:textId="760E35C0" w:rsidR="00862361" w:rsidRPr="00424261" w:rsidRDefault="00340B03" w:rsidP="00DA573C">
      <w:pPr>
        <w:pStyle w:val="TCBNormalni"/>
        <w:rPr>
          <w:rFonts w:ascii="Arial" w:hAnsi="Arial" w:cs="Arial"/>
        </w:rPr>
      </w:pPr>
      <w:r w:rsidRPr="00424261">
        <w:rPr>
          <w:rFonts w:ascii="Arial" w:hAnsi="Arial" w:cs="Arial"/>
        </w:rPr>
        <w:t>Při případných odstraňovacích a bouracích prací na stávajících konstrukcích nebude použito trhavin. Práce musí být prováděny tak</w:t>
      </w:r>
      <w:r w:rsidR="5D326D8C" w:rsidRPr="00424261">
        <w:rPr>
          <w:rFonts w:ascii="Arial" w:hAnsi="Arial" w:cs="Arial"/>
        </w:rPr>
        <w:t>,</w:t>
      </w:r>
      <w:r w:rsidRPr="00424261">
        <w:rPr>
          <w:rFonts w:ascii="Arial" w:hAnsi="Arial" w:cs="Arial"/>
        </w:rPr>
        <w:t xml:space="preserve"> aby nebyla ohrožena stabilita vlastní stavby nebo jiných staveb v těsném okolí a provozuschopnost sítí technického vybavení v dosahu bouracích prací, dle předem stanoveného podrobného technologického postupu, který zohlední průzkumem zjištěný skutečný stav stavby, zpracovaného způsobilým dodavatelem stavby v souladu s</w:t>
      </w:r>
      <w:r w:rsidR="00987F9D">
        <w:rPr>
          <w:rFonts w:ascii="Arial" w:hAnsi="Arial" w:cs="Arial"/>
        </w:rPr>
        <w:t>e zrušenou</w:t>
      </w:r>
      <w:r w:rsidRPr="00424261">
        <w:rPr>
          <w:rFonts w:ascii="Arial" w:hAnsi="Arial" w:cs="Arial"/>
        </w:rPr>
        <w:t> vyhláškou MMR č. 499/2006 Sb.</w:t>
      </w:r>
      <w:r w:rsidR="00987F9D">
        <w:rPr>
          <w:rFonts w:ascii="Arial" w:hAnsi="Arial" w:cs="Arial"/>
        </w:rPr>
        <w:t xml:space="preserve"> – přechodné období</w:t>
      </w:r>
      <w:r w:rsidRPr="00424261">
        <w:rPr>
          <w:rFonts w:ascii="Arial" w:hAnsi="Arial" w:cs="Arial"/>
        </w:rPr>
        <w:t xml:space="preserve"> a </w:t>
      </w:r>
      <w:r w:rsidR="00987F9D">
        <w:rPr>
          <w:rFonts w:ascii="Arial" w:hAnsi="Arial" w:cs="Arial"/>
        </w:rPr>
        <w:t xml:space="preserve">zrušenou vyhláškou </w:t>
      </w:r>
      <w:r w:rsidR="00E81139" w:rsidRPr="00424261">
        <w:rPr>
          <w:rFonts w:ascii="Arial" w:hAnsi="Arial" w:cs="Arial"/>
        </w:rPr>
        <w:t xml:space="preserve">268/2009 </w:t>
      </w:r>
      <w:r w:rsidRPr="00424261">
        <w:rPr>
          <w:rFonts w:ascii="Arial" w:hAnsi="Arial" w:cs="Arial"/>
        </w:rPr>
        <w:t>Sb</w:t>
      </w:r>
      <w:r w:rsidR="00987F9D">
        <w:rPr>
          <w:rFonts w:ascii="Arial" w:hAnsi="Arial" w:cs="Arial"/>
        </w:rPr>
        <w:t>. – přechodné období</w:t>
      </w:r>
      <w:r w:rsidRPr="00424261">
        <w:rPr>
          <w:rFonts w:ascii="Arial" w:hAnsi="Arial" w:cs="Arial"/>
        </w:rPr>
        <w:t xml:space="preserve">. </w:t>
      </w:r>
      <w:r w:rsidR="00E81139" w:rsidRPr="00424261">
        <w:rPr>
          <w:rFonts w:ascii="Arial" w:hAnsi="Arial" w:cs="Arial"/>
        </w:rPr>
        <w:t xml:space="preserve">A </w:t>
      </w:r>
      <w:r w:rsidRPr="00424261">
        <w:rPr>
          <w:rFonts w:ascii="Arial" w:hAnsi="Arial" w:cs="Arial"/>
        </w:rPr>
        <w:t>všech dalších souvisejících i pozdějších změnových zákonů, vyhlášek či prováděcích předpisů.</w:t>
      </w:r>
    </w:p>
    <w:p w14:paraId="694A3C05" w14:textId="206B9645" w:rsidR="005B5A38" w:rsidRDefault="005B5A38" w:rsidP="00734807">
      <w:pPr>
        <w:pStyle w:val="TCBNadpis1"/>
      </w:pPr>
      <w:bookmarkStart w:id="58" w:name="_Toc137218755"/>
      <w:bookmarkStart w:id="59" w:name="_Toc158812345"/>
      <w:r>
        <w:t>Hluk</w:t>
      </w:r>
      <w:bookmarkEnd w:id="58"/>
      <w:bookmarkEnd w:id="59"/>
      <w:r>
        <w:t xml:space="preserve"> </w:t>
      </w:r>
    </w:p>
    <w:p w14:paraId="2C7A93EB" w14:textId="7D299A6A" w:rsidR="006A3A3E" w:rsidRDefault="006A3A3E" w:rsidP="006A3A3E">
      <w:pPr>
        <w:pStyle w:val="TCBNormalni"/>
      </w:pPr>
      <w:r w:rsidRPr="00814627">
        <w:t xml:space="preserve">Úrovně hlukové zátěže </w:t>
      </w:r>
      <w:r>
        <w:t>nesmí</w:t>
      </w:r>
      <w:r w:rsidRPr="00814627">
        <w:t xml:space="preserve"> převyšovat maximální hygienické limity </w:t>
      </w:r>
      <w:r>
        <w:t xml:space="preserve">hluku </w:t>
      </w:r>
      <w:r w:rsidRPr="00814627">
        <w:t>dané především zákonem č. 258/2000 Sb. o ochraně veřejného zdraví v platném znění a nařízením vlády č. 272/2011 Sb.</w:t>
      </w:r>
      <w:r>
        <w:t>,</w:t>
      </w:r>
      <w:r w:rsidRPr="00814627">
        <w:t xml:space="preserve"> o ochraně zdraví před nepříznivými účinky hluku a vibrací v platném znění.</w:t>
      </w:r>
    </w:p>
    <w:p w14:paraId="78C51998" w14:textId="3864DE25" w:rsidR="005B5A38" w:rsidRPr="002F2D9E" w:rsidRDefault="005B5A38" w:rsidP="005B5A38">
      <w:pPr>
        <w:pStyle w:val="TCBNadpis2"/>
      </w:pPr>
      <w:bookmarkStart w:id="60" w:name="_Toc137218756"/>
      <w:bookmarkStart w:id="61" w:name="_Toc158812346"/>
      <w:r w:rsidRPr="002F2D9E">
        <w:t>Hluk vně objektů</w:t>
      </w:r>
      <w:bookmarkEnd w:id="60"/>
      <w:bookmarkEnd w:id="61"/>
      <w:r w:rsidRPr="002F2D9E">
        <w:t xml:space="preserve"> </w:t>
      </w:r>
    </w:p>
    <w:p w14:paraId="70BC4237" w14:textId="1D9F0665" w:rsidR="005B5A38" w:rsidRPr="002F2D9E" w:rsidRDefault="005B5A38" w:rsidP="006A3A3E">
      <w:pPr>
        <w:pStyle w:val="TCBNormalni"/>
      </w:pPr>
      <w:r w:rsidRPr="002F2D9E">
        <w:t>Teplárna se nachází ve městě v blízkosti bytové zástavby.</w:t>
      </w:r>
    </w:p>
    <w:p w14:paraId="36B9F225" w14:textId="0075E3C3" w:rsidR="005B5A38" w:rsidRPr="002F2D9E" w:rsidRDefault="005B5A38" w:rsidP="006A3A3E">
      <w:pPr>
        <w:pStyle w:val="TCBNormalni"/>
      </w:pPr>
      <w:r>
        <w:t xml:space="preserve">Hlukové poměry v okolí jsou popsány </w:t>
      </w:r>
      <w:r w:rsidR="00135189">
        <w:t>akustické studii</w:t>
      </w:r>
      <w:r w:rsidR="00994EA3">
        <w:t>.</w:t>
      </w:r>
    </w:p>
    <w:p w14:paraId="54EE66E8" w14:textId="017AE6EC" w:rsidR="005B5A38" w:rsidRDefault="005B5A38" w:rsidP="006A3A3E">
      <w:pPr>
        <w:pStyle w:val="TCBNormalni"/>
      </w:pPr>
      <w:r>
        <w:t>Požadavky na hlukov</w:t>
      </w:r>
      <w:r w:rsidR="004C514E">
        <w:t>ou</w:t>
      </w:r>
      <w:r>
        <w:t xml:space="preserve"> </w:t>
      </w:r>
      <w:r w:rsidR="0066385C">
        <w:t>zátěž,</w:t>
      </w:r>
      <w:r w:rsidR="004C514E">
        <w:t xml:space="preserve"> resp. dodržení nezvýšení hlukové </w:t>
      </w:r>
      <w:r w:rsidR="0066385C">
        <w:t>zátěže jsou</w:t>
      </w:r>
      <w:r>
        <w:t xml:space="preserve"> popsány v příloze A </w:t>
      </w:r>
      <w:r w:rsidR="00994EA3">
        <w:t>4.4</w:t>
      </w:r>
      <w:r>
        <w:t xml:space="preserve">. </w:t>
      </w:r>
    </w:p>
    <w:p w14:paraId="21433C91" w14:textId="77777777" w:rsidR="006A3A3E" w:rsidRPr="006A3A3E" w:rsidRDefault="006A3A3E" w:rsidP="006A3A3E">
      <w:pPr>
        <w:pStyle w:val="TCBNormalni"/>
      </w:pPr>
    </w:p>
    <w:p w14:paraId="5C6F00E8" w14:textId="46FE1CAD" w:rsidR="005B5A38" w:rsidRPr="005B5A38" w:rsidRDefault="005B5A38" w:rsidP="005B5A38">
      <w:pPr>
        <w:pStyle w:val="TCBNadpis2"/>
      </w:pPr>
      <w:bookmarkStart w:id="62" w:name="_Toc137218757"/>
      <w:bookmarkStart w:id="63" w:name="_Toc158812347"/>
      <w:r w:rsidRPr="005B5A38">
        <w:t>Hluk vnitřní prostředí</w:t>
      </w:r>
      <w:bookmarkEnd w:id="62"/>
      <w:bookmarkEnd w:id="63"/>
      <w:r w:rsidRPr="005B5A38">
        <w:t xml:space="preserve"> </w:t>
      </w:r>
    </w:p>
    <w:p w14:paraId="795753EC" w14:textId="4C2EEB69" w:rsidR="005B5A38" w:rsidRPr="006A3A3E" w:rsidRDefault="005B5A38" w:rsidP="00FA00D2">
      <w:pPr>
        <w:pStyle w:val="TCBNormalni"/>
        <w:numPr>
          <w:ilvl w:val="0"/>
          <w:numId w:val="15"/>
        </w:numPr>
      </w:pPr>
      <w:r w:rsidRPr="006A3A3E">
        <w:t xml:space="preserve">Akustický tlak uvnitř budov, měřený ve vzdálenosti 1 m od zařízení nebo od povrchu protihlukového krytu (ISO 3746) </w:t>
      </w:r>
      <w:proofErr w:type="spellStart"/>
      <w:r w:rsidRPr="006A3A3E">
        <w:t>LpA</w:t>
      </w:r>
      <w:proofErr w:type="spellEnd"/>
      <w:r w:rsidRPr="006A3A3E">
        <w:t xml:space="preserve"> </w:t>
      </w:r>
      <w:r w:rsidR="0066385C">
        <w:t xml:space="preserve">menší </w:t>
      </w:r>
      <w:r w:rsidR="0066385C" w:rsidRPr="006A3A3E">
        <w:t>než</w:t>
      </w:r>
      <w:r w:rsidRPr="006A3A3E">
        <w:t xml:space="preserve"> 85 dB</w:t>
      </w:r>
      <w:r w:rsidR="00C70791">
        <w:t>.</w:t>
      </w:r>
    </w:p>
    <w:p w14:paraId="3A842535" w14:textId="15366BA1" w:rsidR="005B5A38" w:rsidRPr="006A3A3E" w:rsidRDefault="005B5A38" w:rsidP="00FA00D2">
      <w:pPr>
        <w:pStyle w:val="TCBNormalni"/>
        <w:numPr>
          <w:ilvl w:val="0"/>
          <w:numId w:val="15"/>
        </w:numPr>
      </w:pPr>
      <w:r>
        <w:t xml:space="preserve">Vnitřní pracovní prostředí technologie </w:t>
      </w:r>
      <w:proofErr w:type="spellStart"/>
      <w:r>
        <w:t>LAeq</w:t>
      </w:r>
      <w:proofErr w:type="spellEnd"/>
      <w:r>
        <w:t xml:space="preserve">, </w:t>
      </w:r>
      <w:proofErr w:type="gramStart"/>
      <w:r>
        <w:t>8h</w:t>
      </w:r>
      <w:proofErr w:type="gramEnd"/>
      <w:r>
        <w:t xml:space="preserve"> menší než 80 dB</w:t>
      </w:r>
      <w:r w:rsidR="00C70791">
        <w:t>.</w:t>
      </w:r>
    </w:p>
    <w:p w14:paraId="3248E30F" w14:textId="4F32A5D3" w:rsidR="006A3A3E" w:rsidRPr="006A3A3E" w:rsidRDefault="005B5A38" w:rsidP="00424261">
      <w:pPr>
        <w:pStyle w:val="TCBNormalni"/>
        <w:numPr>
          <w:ilvl w:val="0"/>
          <w:numId w:val="15"/>
        </w:numPr>
      </w:pPr>
      <w:r w:rsidRPr="006A3A3E">
        <w:t xml:space="preserve">Vnitřní pracovní prostředí dozorna, pracoviště jeřábníka bunkru, kanceláře a laboratoř </w:t>
      </w:r>
      <w:proofErr w:type="spellStart"/>
      <w:r w:rsidRPr="006A3A3E">
        <w:t>LAeq</w:t>
      </w:r>
      <w:proofErr w:type="spellEnd"/>
      <w:r w:rsidRPr="006A3A3E">
        <w:t xml:space="preserve">, </w:t>
      </w:r>
      <w:proofErr w:type="gramStart"/>
      <w:r w:rsidRPr="006A3A3E">
        <w:t>8h</w:t>
      </w:r>
      <w:proofErr w:type="gramEnd"/>
      <w:r w:rsidRPr="006A3A3E">
        <w:t xml:space="preserve"> menší než 50 dB</w:t>
      </w:r>
      <w:r w:rsidR="00C70791">
        <w:t>.</w:t>
      </w:r>
    </w:p>
    <w:p w14:paraId="16D04540" w14:textId="7515ECD2" w:rsidR="00A93F41" w:rsidRDefault="00C9032D" w:rsidP="00734807">
      <w:pPr>
        <w:pStyle w:val="TCBNadpis1"/>
      </w:pPr>
      <w:bookmarkStart w:id="64" w:name="_Toc137218758"/>
      <w:bookmarkStart w:id="65" w:name="_Toc158812348"/>
      <w:r>
        <w:lastRenderedPageBreak/>
        <w:t>POŽÁRNÍ BEZPEČNOST</w:t>
      </w:r>
      <w:bookmarkEnd w:id="64"/>
      <w:bookmarkEnd w:id="65"/>
      <w:r>
        <w:t xml:space="preserve"> </w:t>
      </w:r>
    </w:p>
    <w:p w14:paraId="1D10974C" w14:textId="765F1A86" w:rsidR="008E6965" w:rsidRDefault="00C30EA6" w:rsidP="00A93F41">
      <w:pPr>
        <w:pStyle w:val="TCBNormalni"/>
      </w:pPr>
      <w:r>
        <w:t xml:space="preserve">Základy požární bezpečnosti jsou dány Požárně Bezpečnostním </w:t>
      </w:r>
      <w:proofErr w:type="gramStart"/>
      <w:r>
        <w:t>řešením</w:t>
      </w:r>
      <w:r w:rsidR="00994EA3">
        <w:t xml:space="preserve"> -</w:t>
      </w:r>
      <w:r>
        <w:t xml:space="preserve"> </w:t>
      </w:r>
      <w:r w:rsidR="00C70791">
        <w:t>v</w:t>
      </w:r>
      <w:r w:rsidRPr="0061736F">
        <w:t>iz</w:t>
      </w:r>
      <w:proofErr w:type="gramEnd"/>
      <w:r w:rsidRPr="0061736F">
        <w:t xml:space="preserve"> </w:t>
      </w:r>
      <w:r w:rsidR="0066385C" w:rsidRPr="0061736F">
        <w:t>příloha PBŘ</w:t>
      </w:r>
      <w:r w:rsidR="0061736F">
        <w:t xml:space="preserve"> v dokumentaci pro </w:t>
      </w:r>
      <w:r w:rsidR="00C70791">
        <w:t>s</w:t>
      </w:r>
      <w:r w:rsidR="0061736F">
        <w:t>tavební povolení</w:t>
      </w:r>
      <w:r w:rsidR="00C70791">
        <w:t>.</w:t>
      </w:r>
    </w:p>
    <w:p w14:paraId="311F418C" w14:textId="1F55866B" w:rsidR="00CE56D8" w:rsidRDefault="00C9032D" w:rsidP="00734807">
      <w:pPr>
        <w:pStyle w:val="TCBNadpis1"/>
      </w:pPr>
      <w:bookmarkStart w:id="66" w:name="_Toc137218759"/>
      <w:bookmarkStart w:id="67" w:name="_Toc158812349"/>
      <w:r>
        <w:t>JINÉ POŽADAVKY</w:t>
      </w:r>
      <w:bookmarkEnd w:id="66"/>
      <w:bookmarkEnd w:id="67"/>
      <w:r>
        <w:t xml:space="preserve"> </w:t>
      </w:r>
    </w:p>
    <w:p w14:paraId="1E39A4AB" w14:textId="7A603EB7" w:rsidR="006F5D61" w:rsidRDefault="0066385C" w:rsidP="00F06C9F">
      <w:pPr>
        <w:pStyle w:val="TCBNadpis2"/>
      </w:pPr>
      <w:bookmarkStart w:id="68" w:name="_Toc137218760"/>
      <w:bookmarkStart w:id="69" w:name="_Toc158812350"/>
      <w:r>
        <w:t>Použité jednotky</w:t>
      </w:r>
      <w:bookmarkEnd w:id="68"/>
      <w:bookmarkEnd w:id="69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6F5D61" w:rsidRPr="00DF001D" w14:paraId="34EA0C1D" w14:textId="77777777" w:rsidTr="2E76C1E3">
        <w:tc>
          <w:tcPr>
            <w:tcW w:w="5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6F039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Druh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EAB9E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Jednotka měření</w:t>
            </w:r>
          </w:p>
        </w:tc>
      </w:tr>
      <w:tr w:rsidR="006F5D61" w:rsidRPr="00DF001D" w14:paraId="128078A9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1DF756D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Elektrické napětí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44A8959D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 xml:space="preserve">V, </w:t>
            </w:r>
            <w:proofErr w:type="spellStart"/>
            <w:r w:rsidRPr="00DF001D">
              <w:rPr>
                <w:rFonts w:asciiTheme="minorBidi" w:hAnsiTheme="minorBidi"/>
                <w:sz w:val="20"/>
                <w:szCs w:val="20"/>
              </w:rPr>
              <w:t>kV</w:t>
            </w:r>
            <w:proofErr w:type="spellEnd"/>
          </w:p>
        </w:tc>
      </w:tr>
      <w:tr w:rsidR="006F5D61" w:rsidRPr="00DF001D" w14:paraId="0E1C3C0A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5A1AFF4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Elektrický proud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6E8053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A, mA</w:t>
            </w:r>
          </w:p>
        </w:tc>
      </w:tr>
      <w:tr w:rsidR="006F5D61" w:rsidRPr="00DF001D" w14:paraId="3A4D6433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C37FC2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Energie, práce, teplo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AD28BE3" w14:textId="1CB7CAA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 xml:space="preserve">J, </w:t>
            </w:r>
            <w:proofErr w:type="spellStart"/>
            <w:r w:rsidRPr="00DF001D">
              <w:rPr>
                <w:rFonts w:asciiTheme="minorBidi" w:hAnsiTheme="minorBidi"/>
                <w:sz w:val="20"/>
                <w:szCs w:val="20"/>
              </w:rPr>
              <w:t>kJ</w:t>
            </w:r>
            <w:proofErr w:type="spellEnd"/>
            <w:r w:rsidRPr="00DF001D">
              <w:rPr>
                <w:rFonts w:asciiTheme="minorBidi" w:hAnsiTheme="minorBidi"/>
                <w:sz w:val="20"/>
                <w:szCs w:val="20"/>
              </w:rPr>
              <w:t>, MJ</w:t>
            </w:r>
            <w:r w:rsidR="00B00816" w:rsidRPr="00DF001D">
              <w:rPr>
                <w:rFonts w:asciiTheme="minorBidi" w:hAnsiTheme="minorBidi"/>
                <w:sz w:val="20"/>
                <w:szCs w:val="20"/>
              </w:rPr>
              <w:t>, kWh/</w:t>
            </w:r>
            <w:proofErr w:type="spellStart"/>
            <w:r w:rsidR="00B00816" w:rsidRPr="00DF001D">
              <w:rPr>
                <w:rFonts w:asciiTheme="minorBidi" w:hAnsiTheme="minorBidi"/>
                <w:sz w:val="20"/>
                <w:szCs w:val="20"/>
              </w:rPr>
              <w:t>MWh</w:t>
            </w:r>
            <w:proofErr w:type="spellEnd"/>
          </w:p>
        </w:tc>
      </w:tr>
      <w:tr w:rsidR="006F5D61" w:rsidRPr="00DF001D" w14:paraId="294BD0C8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4609BF1C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Hladina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7EF5730E" w14:textId="6E7AF3C2" w:rsidR="006F5D61" w:rsidRPr="00DF001D" w:rsidRDefault="086A15C5" w:rsidP="2E76C1E3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 w:rsidRPr="2E76C1E3">
              <w:rPr>
                <w:rFonts w:asciiTheme="minorBidi" w:hAnsiTheme="minorBidi"/>
                <w:sz w:val="20"/>
                <w:szCs w:val="20"/>
              </w:rPr>
              <w:t>0 - 100</w:t>
            </w:r>
            <w:proofErr w:type="gramEnd"/>
            <w:r w:rsidRPr="2E76C1E3">
              <w:rPr>
                <w:rFonts w:asciiTheme="minorBidi" w:hAnsiTheme="minorBidi"/>
                <w:sz w:val="20"/>
                <w:szCs w:val="20"/>
              </w:rPr>
              <w:t>%, m</w:t>
            </w:r>
          </w:p>
        </w:tc>
      </w:tr>
      <w:tr w:rsidR="006F5D61" w:rsidRPr="00DF001D" w14:paraId="162B9313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5C95435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Hluk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544A99B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dB(A)</w:t>
            </w:r>
          </w:p>
        </w:tc>
      </w:tr>
      <w:tr w:rsidR="006F5D61" w:rsidRPr="00DF001D" w14:paraId="5322AF80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0B60BBB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Hmotnost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2ECD7E2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mg, g, kg, t</w:t>
            </w:r>
          </w:p>
        </w:tc>
      </w:tr>
      <w:tr w:rsidR="006F5D61" w:rsidRPr="00DF001D" w14:paraId="3EBCEAC5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4B3966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Kmitočet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289D89D1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Hz</w:t>
            </w:r>
          </w:p>
        </w:tc>
      </w:tr>
      <w:tr w:rsidR="006F5D61" w:rsidRPr="00DF001D" w14:paraId="45A9FF48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0876B38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Koncentrace, složení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6293384" w14:textId="7B333B0A" w:rsidR="006F5D61" w:rsidRPr="00DF001D" w:rsidRDefault="086A15C5" w:rsidP="2E76C1E3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2E76C1E3">
              <w:rPr>
                <w:rFonts w:asciiTheme="minorBidi" w:hAnsiTheme="minorBidi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2E76C1E3">
              <w:rPr>
                <w:rFonts w:asciiTheme="minorBidi" w:hAnsiTheme="minorBidi"/>
                <w:sz w:val="20"/>
                <w:szCs w:val="20"/>
              </w:rPr>
              <w:t>obj</w:t>
            </w:r>
            <w:proofErr w:type="spellEnd"/>
            <w:r w:rsidRPr="2E76C1E3">
              <w:rPr>
                <w:rFonts w:asciiTheme="minorBidi" w:hAnsiTheme="minorBidi"/>
                <w:sz w:val="20"/>
                <w:szCs w:val="20"/>
              </w:rPr>
              <w:t>..</w:t>
            </w:r>
            <w:proofErr w:type="gramEnd"/>
            <w:r w:rsidRPr="2E76C1E3">
              <w:rPr>
                <w:rFonts w:asciiTheme="minorBidi" w:hAnsiTheme="minorBidi"/>
                <w:sz w:val="20"/>
                <w:szCs w:val="20"/>
              </w:rPr>
              <w:t xml:space="preserve"> % hm</w:t>
            </w:r>
            <w:r w:rsidR="00C70791">
              <w:rPr>
                <w:rFonts w:asciiTheme="minorBidi" w:hAnsiTheme="minorBidi"/>
                <w:sz w:val="20"/>
                <w:szCs w:val="20"/>
              </w:rPr>
              <w:t>.</w:t>
            </w:r>
            <w:r w:rsidRPr="2E76C1E3">
              <w:rPr>
                <w:rFonts w:asciiTheme="minorBidi" w:hAnsiTheme="minorBidi"/>
                <w:sz w:val="20"/>
                <w:szCs w:val="20"/>
              </w:rPr>
              <w:t>, mg/l, mg/m</w:t>
            </w:r>
            <w:r w:rsidRPr="2E76C1E3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Pr="2E76C1E3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r w:rsidRPr="2E76C1E3">
              <w:rPr>
                <w:rFonts w:asciiTheme="minorBidi" w:eastAsia="Symbol" w:hAnsiTheme="minorBidi" w:cs="Symbol"/>
                <w:sz w:val="20"/>
                <w:szCs w:val="20"/>
              </w:rPr>
              <w:t>m</w:t>
            </w:r>
            <w:r w:rsidRPr="2E76C1E3">
              <w:rPr>
                <w:rFonts w:asciiTheme="minorBidi" w:hAnsiTheme="minorBidi"/>
                <w:sz w:val="20"/>
                <w:szCs w:val="20"/>
              </w:rPr>
              <w:t>g/m</w:t>
            </w:r>
            <w:r w:rsidRPr="2E76C1E3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="00EB4573" w:rsidRPr="00EB4573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r w:rsidRPr="2E76C1E3">
              <w:rPr>
                <w:rFonts w:asciiTheme="minorBidi" w:eastAsia="Symbol" w:hAnsiTheme="minorBidi" w:cs="Symbol"/>
                <w:sz w:val="20"/>
                <w:szCs w:val="20"/>
              </w:rPr>
              <w:t>m</w:t>
            </w:r>
            <w:r w:rsidRPr="2E76C1E3">
              <w:rPr>
                <w:rFonts w:asciiTheme="minorBidi" w:hAnsiTheme="minorBidi"/>
                <w:sz w:val="20"/>
                <w:szCs w:val="20"/>
              </w:rPr>
              <w:t>g/kg</w:t>
            </w:r>
          </w:p>
        </w:tc>
      </w:tr>
      <w:tr w:rsidR="006F5D61" w:rsidRPr="00DF001D" w14:paraId="228A0F3C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5B34D11" w14:textId="259184D9" w:rsidR="006F5D61" w:rsidRPr="00DF001D" w:rsidRDefault="086A15C5" w:rsidP="2E76C1E3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2E76C1E3">
              <w:rPr>
                <w:rFonts w:asciiTheme="minorBidi" w:hAnsiTheme="minorBidi"/>
                <w:sz w:val="20"/>
                <w:szCs w:val="20"/>
              </w:rPr>
              <w:t>Množství, spotřeba, tok (vztaženo na jednotku času)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AA04BD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 w:val="20"/>
                <w:szCs w:val="20"/>
              </w:rPr>
              <w:t>/hod, Nm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 w:val="20"/>
                <w:szCs w:val="20"/>
              </w:rPr>
              <w:t>/hod, kg/s, kg/hod, t/hod, t/rok</w:t>
            </w:r>
          </w:p>
        </w:tc>
      </w:tr>
      <w:tr w:rsidR="006F5D61" w:rsidRPr="00DF001D" w14:paraId="55251E80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5773702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Objem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98602C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</w:p>
        </w:tc>
      </w:tr>
      <w:tr w:rsidR="006F5D61" w:rsidRPr="00DF001D" w14:paraId="2CBD486C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0C0FF3AA" w14:textId="5C918F89" w:rsidR="006F5D61" w:rsidRPr="00DF001D" w:rsidRDefault="086A15C5" w:rsidP="00A10EBA">
            <w:pPr>
              <w:spacing w:after="0"/>
              <w:ind w:left="215" w:hanging="215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2E76C1E3">
              <w:rPr>
                <w:rFonts w:asciiTheme="minorBidi" w:hAnsiTheme="minorBidi"/>
                <w:sz w:val="20"/>
                <w:szCs w:val="20"/>
              </w:rPr>
              <w:t xml:space="preserve">Objem plynů za normálních podmínek </w:t>
            </w:r>
            <w:r w:rsidR="00A10EBA">
              <w:rPr>
                <w:rFonts w:asciiTheme="minorBidi" w:hAnsiTheme="minorBidi"/>
                <w:sz w:val="20"/>
                <w:szCs w:val="20"/>
              </w:rPr>
              <w:br/>
            </w:r>
            <w:r w:rsidRPr="2E76C1E3">
              <w:rPr>
                <w:rFonts w:asciiTheme="minorBidi" w:hAnsiTheme="minorBidi"/>
                <w:sz w:val="20"/>
                <w:szCs w:val="20"/>
              </w:rPr>
              <w:t>tlak 101</w:t>
            </w:r>
            <w:r w:rsidR="00EB4573">
              <w:rPr>
                <w:rFonts w:asciiTheme="minorBidi" w:hAnsiTheme="minorBidi"/>
                <w:sz w:val="20"/>
                <w:szCs w:val="20"/>
              </w:rPr>
              <w:t>,</w:t>
            </w:r>
            <w:r w:rsidRPr="2E76C1E3">
              <w:rPr>
                <w:rFonts w:asciiTheme="minorBidi" w:hAnsiTheme="minorBidi"/>
                <w:sz w:val="20"/>
                <w:szCs w:val="20"/>
              </w:rPr>
              <w:t>32</w:t>
            </w:r>
            <w:r w:rsidR="00A10EBA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="00EB4573">
              <w:rPr>
                <w:rFonts w:asciiTheme="minorBidi" w:hAnsiTheme="minorBidi"/>
                <w:sz w:val="20"/>
                <w:szCs w:val="20"/>
              </w:rPr>
              <w:t>k</w:t>
            </w:r>
            <w:r w:rsidR="00A10EBA">
              <w:rPr>
                <w:rFonts w:asciiTheme="minorBidi" w:hAnsiTheme="minorBidi"/>
                <w:sz w:val="20"/>
                <w:szCs w:val="20"/>
              </w:rPr>
              <w:t>Pa</w:t>
            </w:r>
            <w:proofErr w:type="spellEnd"/>
            <w:r w:rsidRPr="2E76C1E3">
              <w:rPr>
                <w:rFonts w:asciiTheme="minorBidi" w:hAnsiTheme="minorBidi"/>
                <w:sz w:val="20"/>
                <w:szCs w:val="20"/>
              </w:rPr>
              <w:t>, teplota 0</w:t>
            </w:r>
            <w:r w:rsidR="00EB457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2E76C1E3">
              <w:rPr>
                <w:rFonts w:asciiTheme="minorBidi" w:hAnsiTheme="minorBidi"/>
                <w:sz w:val="20"/>
                <w:szCs w:val="20"/>
              </w:rPr>
              <w:t>°C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B036818" w14:textId="576BC9DA" w:rsidR="006F5D61" w:rsidRPr="00994EA3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Nm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</w:p>
        </w:tc>
      </w:tr>
      <w:tr w:rsidR="006F5D61" w:rsidRPr="00DF001D" w14:paraId="65A20E0E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49019B1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Otáčky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7369FEC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s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-1</w:t>
            </w:r>
            <w:r w:rsidRPr="00DF001D">
              <w:rPr>
                <w:rFonts w:asciiTheme="minorBidi" w:hAnsiTheme="minorBidi"/>
                <w:sz w:val="20"/>
                <w:szCs w:val="20"/>
              </w:rPr>
              <w:t>, min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-1</w:t>
            </w:r>
          </w:p>
        </w:tc>
      </w:tr>
      <w:tr w:rsidR="006F5D61" w:rsidRPr="00DF001D" w14:paraId="22C46D31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5020974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Teplota, teplotní rozdíl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A315CDE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°C</w:t>
            </w:r>
          </w:p>
        </w:tc>
      </w:tr>
      <w:tr w:rsidR="006F5D61" w:rsidRPr="00DF001D" w14:paraId="07AE18C3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49DC1A6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 xml:space="preserve">Tlak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31AD6C6" w14:textId="117CB016" w:rsidR="006F5D61" w:rsidRPr="00DF001D" w:rsidRDefault="086A15C5" w:rsidP="2E76C1E3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2E76C1E3">
              <w:rPr>
                <w:rFonts w:asciiTheme="minorBidi" w:hAnsiTheme="minorBidi"/>
                <w:sz w:val="20"/>
                <w:szCs w:val="20"/>
              </w:rPr>
              <w:t>MPa</w:t>
            </w:r>
            <w:proofErr w:type="spellEnd"/>
            <w:r w:rsidRPr="2E76C1E3">
              <w:rPr>
                <w:rFonts w:asciiTheme="minorBidi" w:hAnsiTheme="minorBidi"/>
                <w:sz w:val="20"/>
                <w:szCs w:val="20"/>
              </w:rPr>
              <w:t xml:space="preserve">(g), </w:t>
            </w:r>
            <w:proofErr w:type="spellStart"/>
            <w:r w:rsidRPr="2E76C1E3">
              <w:rPr>
                <w:rFonts w:asciiTheme="minorBidi" w:hAnsiTheme="minorBidi"/>
                <w:sz w:val="20"/>
                <w:szCs w:val="20"/>
              </w:rPr>
              <w:t>MPa</w:t>
            </w:r>
            <w:proofErr w:type="spellEnd"/>
            <w:r w:rsidRPr="2E76C1E3">
              <w:rPr>
                <w:rFonts w:asciiTheme="minorBidi" w:hAnsiTheme="minorBidi"/>
                <w:sz w:val="20"/>
                <w:szCs w:val="20"/>
              </w:rPr>
              <w:t>(a)</w:t>
            </w:r>
            <w:r w:rsidR="00A10EBA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="00A10EBA">
              <w:rPr>
                <w:rFonts w:asciiTheme="minorBidi" w:hAnsiTheme="minorBidi"/>
                <w:sz w:val="20"/>
                <w:szCs w:val="20"/>
              </w:rPr>
              <w:t>kPa</w:t>
            </w:r>
            <w:proofErr w:type="spellEnd"/>
            <w:r w:rsidR="00A10EBA">
              <w:rPr>
                <w:rFonts w:asciiTheme="minorBidi" w:hAnsiTheme="minorBidi"/>
                <w:sz w:val="20"/>
                <w:szCs w:val="20"/>
              </w:rPr>
              <w:t xml:space="preserve">(g), </w:t>
            </w:r>
            <w:proofErr w:type="spellStart"/>
            <w:r w:rsidR="00A10EBA">
              <w:rPr>
                <w:rFonts w:asciiTheme="minorBidi" w:hAnsiTheme="minorBidi"/>
                <w:sz w:val="20"/>
                <w:szCs w:val="20"/>
              </w:rPr>
              <w:t>kPa</w:t>
            </w:r>
            <w:proofErr w:type="spellEnd"/>
            <w:r w:rsidR="00A10EBA">
              <w:rPr>
                <w:rFonts w:asciiTheme="minorBidi" w:hAnsiTheme="minorBidi"/>
                <w:sz w:val="20"/>
                <w:szCs w:val="20"/>
              </w:rPr>
              <w:t>(a)</w:t>
            </w:r>
          </w:p>
        </w:tc>
      </w:tr>
      <w:tr w:rsidR="006F5D61" w:rsidRPr="00DF001D" w14:paraId="53C9A20F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3CF8B879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Vodivost (elektrická)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2CC9C64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eastAsia="Arial" w:hAnsiTheme="minorBidi" w:cs="Arial"/>
                <w:sz w:val="20"/>
                <w:szCs w:val="20"/>
              </w:rPr>
              <w:t>µ</w:t>
            </w:r>
            <w:r w:rsidRPr="00DF001D">
              <w:rPr>
                <w:rFonts w:asciiTheme="minorBidi" w:hAnsiTheme="minorBidi"/>
                <w:sz w:val="20"/>
                <w:szCs w:val="20"/>
              </w:rPr>
              <w:t>S/m</w:t>
            </w:r>
          </w:p>
        </w:tc>
      </w:tr>
      <w:tr w:rsidR="006F5D61" w:rsidRPr="00DF001D" w14:paraId="3BB9DDD3" w14:textId="77777777" w:rsidTr="2E76C1E3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95AFFB9" w14:textId="77777777" w:rsidR="006F5D61" w:rsidRPr="00DF001D" w:rsidRDefault="006F5D61" w:rsidP="00862361">
            <w:pPr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Výkon, tepelný tok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3115A16" w14:textId="77777777" w:rsidR="006F5D61" w:rsidRPr="00DF001D" w:rsidRDefault="006F5D61" w:rsidP="00862361">
            <w:pPr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W, kW, MW</w:t>
            </w:r>
          </w:p>
        </w:tc>
      </w:tr>
    </w:tbl>
    <w:p w14:paraId="747E0D6A" w14:textId="05008850" w:rsidR="00354C79" w:rsidRPr="00B76313" w:rsidRDefault="00354C79" w:rsidP="00354C79">
      <w:pPr>
        <w:pStyle w:val="TCBNadpis2"/>
      </w:pPr>
      <w:bookmarkStart w:id="70" w:name="_Toc116114066"/>
      <w:bookmarkStart w:id="71" w:name="_Toc116278867"/>
      <w:bookmarkStart w:id="72" w:name="_Toc116791258"/>
      <w:bookmarkStart w:id="73" w:name="_Toc116958291"/>
      <w:bookmarkStart w:id="74" w:name="_Toc141683014"/>
      <w:bookmarkStart w:id="75" w:name="_Toc137218761"/>
      <w:bookmarkStart w:id="76" w:name="_Toc158812351"/>
      <w:r w:rsidRPr="00B76313">
        <w:t>Systém jednotného značení</w:t>
      </w:r>
      <w:bookmarkEnd w:id="70"/>
      <w:bookmarkEnd w:id="71"/>
      <w:bookmarkEnd w:id="72"/>
      <w:bookmarkEnd w:id="73"/>
      <w:bookmarkEnd w:id="74"/>
      <w:r w:rsidR="00C73438">
        <w:t xml:space="preserve"> KKS a jeho aplikace</w:t>
      </w:r>
      <w:bookmarkEnd w:id="75"/>
      <w:bookmarkEnd w:id="76"/>
    </w:p>
    <w:p w14:paraId="22D59FC2" w14:textId="7723CD3C" w:rsidR="00354C79" w:rsidRDefault="00354C79" w:rsidP="00354C79">
      <w:pPr>
        <w:pStyle w:val="TCBNormalni"/>
      </w:pPr>
      <w:r w:rsidRPr="00B76313">
        <w:t xml:space="preserve">Veškeré značení nově dodaného zařízení bude provedeno dle zvyklostí a požadavků </w:t>
      </w:r>
      <w:r w:rsidR="0066385C">
        <w:rPr>
          <w:smallCaps/>
        </w:rPr>
        <w:t>OBJEDNATELE</w:t>
      </w:r>
      <w:r w:rsidR="0066385C" w:rsidRPr="00B76313">
        <w:t xml:space="preserve"> – bude</w:t>
      </w:r>
      <w:r w:rsidRPr="00B76313">
        <w:t xml:space="preserve"> použit systém KKS</w:t>
      </w:r>
      <w:r w:rsidR="00DF001D">
        <w:t>.</w:t>
      </w:r>
    </w:p>
    <w:p w14:paraId="32CBD117" w14:textId="7C9AB089" w:rsidR="00C73438" w:rsidRDefault="00C73438" w:rsidP="00C73438">
      <w:pPr>
        <w:pStyle w:val="TCBNormalni"/>
      </w:pPr>
      <w:r w:rsidRPr="00B76313">
        <w:t xml:space="preserve">KKS bude </w:t>
      </w:r>
      <w:r w:rsidR="0066385C" w:rsidRPr="00B76313">
        <w:t>využit ve</w:t>
      </w:r>
      <w:r w:rsidRPr="00B76313">
        <w:t xml:space="preserve"> veškeré projektové dokumentaci zabezpečované </w:t>
      </w:r>
      <w:r w:rsidR="0066385C" w:rsidRPr="00B76313">
        <w:t>ZHOTOVITELEM</w:t>
      </w:r>
      <w:r w:rsidR="00A10EBA">
        <w:t xml:space="preserve"> OB 6</w:t>
      </w:r>
      <w:r w:rsidR="0066385C" w:rsidRPr="00B76313">
        <w:t xml:space="preserve"> i</w:t>
      </w:r>
      <w:r w:rsidRPr="00B76313">
        <w:t xml:space="preserve"> pro fyzické označení dodaného zařízení při realizaci.</w:t>
      </w:r>
    </w:p>
    <w:p w14:paraId="46E5F98C" w14:textId="4487AE77" w:rsidR="002C2C0D" w:rsidRPr="00B76313" w:rsidRDefault="002C2C0D" w:rsidP="00DF001D">
      <w:pPr>
        <w:pStyle w:val="TCBNormalni"/>
      </w:pPr>
      <w:r>
        <w:t>OBJEDNATEL disponuj</w:t>
      </w:r>
      <w:r w:rsidR="001E3C25">
        <w:t>e</w:t>
      </w:r>
      <w:r>
        <w:t xml:space="preserve"> interní směrnici o používání KKS značení. </w:t>
      </w:r>
      <w:proofErr w:type="gramStart"/>
      <w:r>
        <w:t xml:space="preserve">Směrnice </w:t>
      </w:r>
      <w:r w:rsidR="00DF001D">
        <w:t>- viz</w:t>
      </w:r>
      <w:proofErr w:type="gramEnd"/>
      <w:r w:rsidR="00DF001D">
        <w:t xml:space="preserve"> </w:t>
      </w:r>
      <w:r w:rsidR="00DF001D" w:rsidRPr="00CC20D1">
        <w:t>Příloha A13.</w:t>
      </w:r>
      <w:r>
        <w:t xml:space="preserve"> </w:t>
      </w:r>
      <w:r w:rsidR="00A10EBA">
        <w:t>Požaduje se použít pro značení normu DIN 6779-1.</w:t>
      </w:r>
    </w:p>
    <w:p w14:paraId="15A3F937" w14:textId="6782F0F2" w:rsidR="00C73438" w:rsidRDefault="00C73438" w:rsidP="00D638C1">
      <w:pPr>
        <w:pStyle w:val="TCBNormalni"/>
      </w:pPr>
      <w:r>
        <w:t>V rámci metodiky KKS OBJ</w:t>
      </w:r>
      <w:r w:rsidR="00333205">
        <w:t>ED</w:t>
      </w:r>
      <w:r>
        <w:t xml:space="preserve">NATELE se upřesňuje </w:t>
      </w:r>
      <w:r w:rsidR="00D638C1">
        <w:t xml:space="preserve">a ve spolupráci se správcem </w:t>
      </w:r>
      <w:r w:rsidR="0066385C">
        <w:t>KKS požaduje</w:t>
      </w:r>
      <w:r>
        <w:t xml:space="preserve">: </w:t>
      </w:r>
    </w:p>
    <w:p w14:paraId="79E513FC" w14:textId="3B9E5B4D" w:rsidR="005252C0" w:rsidRDefault="005252C0" w:rsidP="00FA00D2">
      <w:pPr>
        <w:pStyle w:val="TCBNormalni"/>
        <w:numPr>
          <w:ilvl w:val="0"/>
          <w:numId w:val="18"/>
        </w:numPr>
      </w:pPr>
      <w:r>
        <w:t>ZHOTOVITEL</w:t>
      </w:r>
      <w:r w:rsidR="00A10EBA">
        <w:t xml:space="preserve"> OB 6</w:t>
      </w:r>
      <w:r>
        <w:t xml:space="preserve"> zabrání duplicitám ve značení KKS jak v rámci </w:t>
      </w:r>
      <w:r w:rsidR="00D15275">
        <w:t>DÍLA, tak</w:t>
      </w:r>
      <w:r>
        <w:t xml:space="preserve"> i </w:t>
      </w:r>
      <w:proofErr w:type="spellStart"/>
      <w:r>
        <w:t>bezkoliznost</w:t>
      </w:r>
      <w:proofErr w:type="spellEnd"/>
      <w:r>
        <w:t xml:space="preserve"> se stávajícím značením, které je částečně na VÝROBNĚ</w:t>
      </w:r>
      <w:r w:rsidR="002F2D9E">
        <w:t xml:space="preserve"> případn</w:t>
      </w:r>
      <w:r w:rsidR="0094489C">
        <w:t xml:space="preserve">ě jiných OB </w:t>
      </w:r>
      <w:r>
        <w:t>použito</w:t>
      </w:r>
      <w:r w:rsidR="00C70791">
        <w:t>,</w:t>
      </w:r>
      <w:r>
        <w:t xml:space="preserve"> a to ve spolupráci se správcem KKS.  </w:t>
      </w:r>
    </w:p>
    <w:p w14:paraId="78D77A2A" w14:textId="5A490F0C" w:rsidR="00C73438" w:rsidRDefault="00A10EBA" w:rsidP="00FA00D2">
      <w:pPr>
        <w:pStyle w:val="TCBNormalni"/>
        <w:numPr>
          <w:ilvl w:val="0"/>
          <w:numId w:val="18"/>
        </w:numPr>
      </w:pPr>
      <w:r>
        <w:t>P</w:t>
      </w:r>
      <w:r w:rsidR="00C73438">
        <w:t xml:space="preserve">referuje </w:t>
      </w:r>
      <w:r w:rsidR="00C73438" w:rsidRPr="00333205">
        <w:rPr>
          <w:b/>
          <w:bCs/>
        </w:rPr>
        <w:t>použití desítkového značení na úrovni systému</w:t>
      </w:r>
      <w:r w:rsidR="00C73438">
        <w:t xml:space="preserve"> pro zařízení</w:t>
      </w:r>
      <w:r w:rsidR="00EB7468">
        <w:t xml:space="preserve"> a pro hlavní potrubní trasy</w:t>
      </w:r>
      <w:r w:rsidR="00C73438">
        <w:t>, pokud není v metodice výslovně uvedeno jinak a je-li to z hlediska počtu zařízení možné.</w:t>
      </w:r>
    </w:p>
    <w:p w14:paraId="3D733456" w14:textId="6AB4080D" w:rsidR="00C73438" w:rsidRDefault="00C73438" w:rsidP="00FA00D2">
      <w:pPr>
        <w:pStyle w:val="TCBNormalni"/>
        <w:numPr>
          <w:ilvl w:val="0"/>
          <w:numId w:val="18"/>
        </w:numPr>
      </w:pPr>
      <w:r>
        <w:t xml:space="preserve">Pro potrubí platí, že při </w:t>
      </w:r>
      <w:r w:rsidRPr="00333205">
        <w:rPr>
          <w:b/>
          <w:bCs/>
        </w:rPr>
        <w:t>změně hodnoty PS nebo TS</w:t>
      </w:r>
      <w:r>
        <w:t xml:space="preserve"> </w:t>
      </w:r>
      <w:r w:rsidR="0066385C">
        <w:t>(dle</w:t>
      </w:r>
      <w:r>
        <w:t xml:space="preserve"> definice ČSN 13480) </w:t>
      </w:r>
      <w:r w:rsidRPr="00333205">
        <w:rPr>
          <w:b/>
          <w:bCs/>
        </w:rPr>
        <w:t xml:space="preserve">se vždy změní KKS kód na úrovni </w:t>
      </w:r>
      <w:r w:rsidR="00333205">
        <w:rPr>
          <w:b/>
          <w:bCs/>
        </w:rPr>
        <w:t xml:space="preserve">značení </w:t>
      </w:r>
      <w:r w:rsidRPr="00333205">
        <w:rPr>
          <w:b/>
          <w:bCs/>
        </w:rPr>
        <w:t>systému</w:t>
      </w:r>
      <w:r>
        <w:t>.</w:t>
      </w:r>
    </w:p>
    <w:p w14:paraId="0E49CBB5" w14:textId="77777777" w:rsidR="00C73438" w:rsidRDefault="00C73438" w:rsidP="00FA00D2">
      <w:pPr>
        <w:pStyle w:val="TCBNormalni"/>
        <w:numPr>
          <w:ilvl w:val="0"/>
          <w:numId w:val="18"/>
        </w:numPr>
      </w:pPr>
      <w:r w:rsidRPr="00333205">
        <w:rPr>
          <w:b/>
          <w:bCs/>
        </w:rPr>
        <w:t>Změna dimenze</w:t>
      </w:r>
      <w:r>
        <w:t xml:space="preserve"> potrubí znamená změnu značení kódu KKS.</w:t>
      </w:r>
    </w:p>
    <w:p w14:paraId="06D5E16F" w14:textId="3569BEDB" w:rsidR="00C73438" w:rsidRPr="00333205" w:rsidRDefault="00C73438" w:rsidP="00FA00D2">
      <w:pPr>
        <w:pStyle w:val="TCBNormalni"/>
        <w:numPr>
          <w:ilvl w:val="0"/>
          <w:numId w:val="18"/>
        </w:numPr>
        <w:rPr>
          <w:b/>
          <w:bCs/>
        </w:rPr>
      </w:pPr>
      <w:r w:rsidRPr="00333205">
        <w:rPr>
          <w:b/>
          <w:bCs/>
        </w:rPr>
        <w:t>Označení trasy</w:t>
      </w:r>
      <w:r>
        <w:t xml:space="preserve"> preferuje se </w:t>
      </w:r>
      <w:r w:rsidRPr="00333205">
        <w:rPr>
          <w:b/>
          <w:bCs/>
        </w:rPr>
        <w:t>použití desítkového značení</w:t>
      </w:r>
      <w:r>
        <w:t xml:space="preserve"> </w:t>
      </w:r>
      <w:r w:rsidR="00333205">
        <w:t>na úrovni agr</w:t>
      </w:r>
      <w:r w:rsidR="00EB7468">
        <w:t>e</w:t>
      </w:r>
      <w:r w:rsidR="00333205">
        <w:t xml:space="preserve">gátu </w:t>
      </w:r>
      <w:r>
        <w:t xml:space="preserve">XXAABR010, BR020 </w:t>
      </w:r>
      <w:r w:rsidR="0066385C">
        <w:t>atd</w:t>
      </w:r>
      <w:r w:rsidR="00935A24">
        <w:t>.</w:t>
      </w:r>
      <w:r>
        <w:t xml:space="preserve"> </w:t>
      </w:r>
    </w:p>
    <w:p w14:paraId="64C0C721" w14:textId="5ED39CB4" w:rsidR="004772B2" w:rsidRDefault="00C73438" w:rsidP="00FA00D2">
      <w:pPr>
        <w:pStyle w:val="TCBNormalni"/>
        <w:numPr>
          <w:ilvl w:val="0"/>
          <w:numId w:val="18"/>
        </w:numPr>
      </w:pPr>
      <w:r w:rsidRPr="00333205">
        <w:rPr>
          <w:b/>
          <w:bCs/>
        </w:rPr>
        <w:lastRenderedPageBreak/>
        <w:t>Označení armatur</w:t>
      </w:r>
      <w:r>
        <w:t xml:space="preserve"> </w:t>
      </w:r>
      <w:r w:rsidR="00333205">
        <w:t xml:space="preserve">bude použito </w:t>
      </w:r>
      <w:r w:rsidRPr="00333205">
        <w:rPr>
          <w:b/>
          <w:bCs/>
        </w:rPr>
        <w:t>s užitím desítkového značení potrubní tras</w:t>
      </w:r>
      <w:r>
        <w:t xml:space="preserve">y v KKS </w:t>
      </w:r>
      <w:r w:rsidR="0066385C">
        <w:t>kódu</w:t>
      </w:r>
      <w:r>
        <w:t xml:space="preserve"> </w:t>
      </w:r>
      <w:r w:rsidR="0066385C">
        <w:t>armatury,</w:t>
      </w:r>
      <w:r>
        <w:t xml:space="preserve"> tj. např. na </w:t>
      </w:r>
      <w:r w:rsidR="0066385C">
        <w:t>trase XXXAA</w:t>
      </w:r>
      <w:r w:rsidR="00333205">
        <w:t xml:space="preserve"> </w:t>
      </w:r>
      <w:r>
        <w:t xml:space="preserve">BR 020 bude </w:t>
      </w:r>
      <w:r w:rsidR="00333205">
        <w:t xml:space="preserve">uzavírací </w:t>
      </w:r>
      <w:proofErr w:type="spellStart"/>
      <w:r w:rsidR="00333205">
        <w:t>elektro</w:t>
      </w:r>
      <w:r>
        <w:t>armatura</w:t>
      </w:r>
      <w:proofErr w:type="spellEnd"/>
      <w:r>
        <w:t xml:space="preserve"> značena XXXAA</w:t>
      </w:r>
      <w:r w:rsidR="004772B2">
        <w:t xml:space="preserve"> </w:t>
      </w:r>
      <w:r>
        <w:t>A</w:t>
      </w:r>
      <w:r w:rsidR="004772B2">
        <w:t>A</w:t>
      </w:r>
      <w:r>
        <w:t>0</w:t>
      </w:r>
      <w:r w:rsidR="00333205">
        <w:t>2</w:t>
      </w:r>
      <w:r>
        <w:t>0</w:t>
      </w:r>
      <w:r w:rsidR="00333205">
        <w:t xml:space="preserve">, další </w:t>
      </w:r>
      <w:r w:rsidR="004772B2">
        <w:t>AA</w:t>
      </w:r>
      <w:r w:rsidR="00333205">
        <w:t xml:space="preserve">021 </w:t>
      </w:r>
      <w:r w:rsidR="0066385C">
        <w:t>atd,</w:t>
      </w:r>
      <w:r w:rsidR="00333205">
        <w:t xml:space="preserve"> ruční uzavírací armatura XXXAA520, dále </w:t>
      </w:r>
      <w:r w:rsidR="004772B2">
        <w:t>AA</w:t>
      </w:r>
      <w:r w:rsidR="00333205">
        <w:t xml:space="preserve">521, </w:t>
      </w:r>
      <w:r w:rsidR="004772B2">
        <w:t>AA</w:t>
      </w:r>
      <w:r w:rsidR="00333205">
        <w:t>52</w:t>
      </w:r>
      <w:r w:rsidR="004772B2">
        <w:t>2</w:t>
      </w:r>
      <w:r w:rsidR="00333205">
        <w:t>, zpětný ventil na téže trase XXXAA</w:t>
      </w:r>
      <w:r w:rsidR="0066385C">
        <w:t>820, což</w:t>
      </w:r>
      <w:r w:rsidR="00333205">
        <w:t xml:space="preserve"> umožňuje identifikovat trasu na které se armatura nachází. </w:t>
      </w:r>
    </w:p>
    <w:p w14:paraId="7774AC5D" w14:textId="77777777" w:rsidR="004772B2" w:rsidRDefault="004772B2" w:rsidP="00FA00D2">
      <w:pPr>
        <w:pStyle w:val="TCBNormalni"/>
        <w:numPr>
          <w:ilvl w:val="0"/>
          <w:numId w:val="18"/>
        </w:numPr>
      </w:pPr>
      <w:r w:rsidRPr="004772B2">
        <w:t>Změna dodavatele znamená vždy změnu na úrovni KKS systému.</w:t>
      </w:r>
      <w:r w:rsidR="00C73438" w:rsidRPr="004772B2">
        <w:t xml:space="preserve"> </w:t>
      </w:r>
    </w:p>
    <w:p w14:paraId="65E9B26B" w14:textId="6B311549" w:rsidR="00AD3FE5" w:rsidRPr="004772B2" w:rsidRDefault="00AD3FE5" w:rsidP="00FA00D2">
      <w:pPr>
        <w:pStyle w:val="TCBNormalni"/>
        <w:numPr>
          <w:ilvl w:val="0"/>
          <w:numId w:val="18"/>
        </w:numPr>
      </w:pPr>
      <w:r w:rsidRPr="2E76C1E3">
        <w:rPr>
          <w:b/>
          <w:bCs/>
        </w:rPr>
        <w:t xml:space="preserve">Značení připojovacích míst v rámci </w:t>
      </w:r>
      <w:r w:rsidR="0066385C" w:rsidRPr="2E76C1E3">
        <w:rPr>
          <w:b/>
          <w:bCs/>
        </w:rPr>
        <w:t>projektu</w:t>
      </w:r>
      <w:r w:rsidR="0066385C">
        <w:t>:</w:t>
      </w:r>
      <w:r>
        <w:t xml:space="preserve"> bude použit o značení systému a pořadové číslo toho připojovacího místa. Bude použito značení systému od toho media, které do provozního souboru </w:t>
      </w:r>
      <w:r w:rsidR="00EB7468">
        <w:t xml:space="preserve">proudí (případně převažující směr </w:t>
      </w:r>
      <w:r w:rsidR="0066385C">
        <w:t>proudění) tj.</w:t>
      </w:r>
      <w:r>
        <w:t xml:space="preserve"> XXXAA.001. </w:t>
      </w:r>
      <w:r w:rsidR="0066385C">
        <w:t>ZHOTOVITEL zajistí</w:t>
      </w:r>
      <w:r w:rsidR="006A0727">
        <w:t xml:space="preserve"> jednoznačnost v rámci koordinace a shodnost označení připojovacích míst v rámci DÍLA.</w:t>
      </w:r>
    </w:p>
    <w:p w14:paraId="6C364A93" w14:textId="56B2757A" w:rsidR="00354C79" w:rsidRDefault="00354C79" w:rsidP="00354C79">
      <w:pPr>
        <w:pStyle w:val="TCBNadpis2"/>
      </w:pPr>
      <w:bookmarkStart w:id="77" w:name="_Toc137218762"/>
      <w:bookmarkStart w:id="78" w:name="_Toc158812352"/>
      <w:r>
        <w:t>Štítky, popisy</w:t>
      </w:r>
      <w:bookmarkEnd w:id="77"/>
      <w:bookmarkEnd w:id="78"/>
      <w:r>
        <w:t xml:space="preserve"> </w:t>
      </w:r>
    </w:p>
    <w:p w14:paraId="46EADFC2" w14:textId="434444A4" w:rsidR="00333205" w:rsidRPr="004722FE" w:rsidRDefault="00333205" w:rsidP="00333205">
      <w:pPr>
        <w:pStyle w:val="TCBNormalni"/>
      </w:pPr>
      <w:r w:rsidRPr="004722FE">
        <w:t>Součástí DÍLA</w:t>
      </w:r>
      <w:r w:rsidR="00295244">
        <w:t xml:space="preserve"> </w:t>
      </w:r>
      <w:r w:rsidR="00CC20D1">
        <w:t xml:space="preserve">OB </w:t>
      </w:r>
      <w:r w:rsidR="00332B45">
        <w:t>6</w:t>
      </w:r>
      <w:r w:rsidRPr="004722FE">
        <w:t xml:space="preserve"> je i zajištění značení: </w:t>
      </w:r>
    </w:p>
    <w:p w14:paraId="2611E300" w14:textId="60B3A554" w:rsidR="00333205" w:rsidRPr="004722FE" w:rsidRDefault="00333205" w:rsidP="00FA00D2">
      <w:pPr>
        <w:pStyle w:val="TCBNormalni"/>
        <w:numPr>
          <w:ilvl w:val="0"/>
          <w:numId w:val="6"/>
        </w:numPr>
        <w:rPr>
          <w:color w:val="000000"/>
        </w:rPr>
      </w:pPr>
      <w:r w:rsidRPr="004722FE">
        <w:rPr>
          <w:color w:val="000000"/>
        </w:rPr>
        <w:t xml:space="preserve">značení </w:t>
      </w:r>
      <w:r>
        <w:rPr>
          <w:color w:val="000000"/>
        </w:rPr>
        <w:t>JEDNOTKY</w:t>
      </w:r>
      <w:r w:rsidRPr="004722FE">
        <w:rPr>
          <w:color w:val="000000"/>
        </w:rPr>
        <w:t xml:space="preserve"> </w:t>
      </w:r>
      <w:r w:rsidR="00A51724">
        <w:rPr>
          <w:color w:val="000000"/>
        </w:rPr>
        <w:t xml:space="preserve">OB 6 </w:t>
      </w:r>
      <w:r w:rsidRPr="004722FE">
        <w:rPr>
          <w:color w:val="000000"/>
        </w:rPr>
        <w:t>a jeho jednotlivých částí</w:t>
      </w:r>
      <w:r w:rsidR="00E934C1">
        <w:rPr>
          <w:color w:val="000000"/>
        </w:rPr>
        <w:t>, objektů, místností atd.</w:t>
      </w:r>
      <w:r w:rsidRPr="004722FE">
        <w:rPr>
          <w:color w:val="000000"/>
        </w:rPr>
        <w:t>,</w:t>
      </w:r>
    </w:p>
    <w:p w14:paraId="173E3737" w14:textId="3A45E729" w:rsidR="00333205" w:rsidRPr="004722FE" w:rsidRDefault="00333205" w:rsidP="00FA00D2">
      <w:pPr>
        <w:pStyle w:val="TCBNormalni"/>
        <w:numPr>
          <w:ilvl w:val="0"/>
          <w:numId w:val="6"/>
        </w:numPr>
        <w:rPr>
          <w:color w:val="000000"/>
        </w:rPr>
      </w:pPr>
      <w:r w:rsidRPr="004722FE">
        <w:rPr>
          <w:color w:val="000000"/>
        </w:rPr>
        <w:t>bezpečnostní značení v návaznosti na ČSN ISO 38 64 s přihlédnutím k požadavků BOZP a PO platným pro daný charakter DÍLA</w:t>
      </w:r>
      <w:r w:rsidR="00C70791">
        <w:rPr>
          <w:color w:val="000000"/>
        </w:rPr>
        <w:t>.</w:t>
      </w:r>
    </w:p>
    <w:p w14:paraId="48C84A13" w14:textId="77777777" w:rsidR="00333205" w:rsidRDefault="00333205" w:rsidP="00333205">
      <w:pPr>
        <w:pStyle w:val="TCBNormalni"/>
        <w:rPr>
          <w:color w:val="000000"/>
        </w:rPr>
      </w:pPr>
      <w:r w:rsidRPr="004722FE">
        <w:rPr>
          <w:color w:val="000000"/>
        </w:rPr>
        <w:t xml:space="preserve">Veškerá technologická zařízení, potrubní trasy, armatury, odběry měření i elektrospotřebiče budou označeny štítky a doplňujícími tabulkami. </w:t>
      </w:r>
    </w:p>
    <w:p w14:paraId="46CEA274" w14:textId="221483DD" w:rsidR="00333205" w:rsidRDefault="00333205" w:rsidP="002D247B">
      <w:pPr>
        <w:pStyle w:val="TCBNormalni"/>
        <w:rPr>
          <w:color w:val="000000"/>
        </w:rPr>
      </w:pPr>
      <w:r w:rsidRPr="2E76C1E3">
        <w:rPr>
          <w:color w:val="000000" w:themeColor="text1"/>
        </w:rPr>
        <w:t xml:space="preserve">Štítky budou umístěny tak aby byly dobře čitelné. </w:t>
      </w:r>
      <w:r w:rsidR="002D247B" w:rsidRPr="2E76C1E3">
        <w:rPr>
          <w:color w:val="000000" w:themeColor="text1"/>
        </w:rPr>
        <w:t xml:space="preserve">Potrubí bude opatřeno pruhy ve vzdálenostech cca </w:t>
      </w:r>
      <w:proofErr w:type="gramStart"/>
      <w:r w:rsidR="002D247B" w:rsidRPr="2E76C1E3">
        <w:rPr>
          <w:color w:val="000000" w:themeColor="text1"/>
        </w:rPr>
        <w:t>15</w:t>
      </w:r>
      <w:r w:rsidR="0B15408F" w:rsidRPr="2E76C1E3">
        <w:rPr>
          <w:color w:val="000000" w:themeColor="text1"/>
        </w:rPr>
        <w:t xml:space="preserve"> – </w:t>
      </w:r>
      <w:r w:rsidR="002D247B" w:rsidRPr="2E76C1E3">
        <w:rPr>
          <w:color w:val="000000" w:themeColor="text1"/>
        </w:rPr>
        <w:t>20</w:t>
      </w:r>
      <w:proofErr w:type="gramEnd"/>
      <w:r w:rsidR="0B15408F" w:rsidRPr="2E76C1E3">
        <w:rPr>
          <w:color w:val="000000" w:themeColor="text1"/>
        </w:rPr>
        <w:t xml:space="preserve"> </w:t>
      </w:r>
      <w:r w:rsidR="002D247B" w:rsidRPr="2E76C1E3">
        <w:rPr>
          <w:color w:val="000000" w:themeColor="text1"/>
        </w:rPr>
        <w:t>m.</w:t>
      </w:r>
      <w:r w:rsidRPr="2E76C1E3">
        <w:rPr>
          <w:color w:val="000000" w:themeColor="text1"/>
        </w:rPr>
        <w:t xml:space="preserve"> </w:t>
      </w:r>
    </w:p>
    <w:p w14:paraId="03ADFCAD" w14:textId="4D299977" w:rsidR="00FB4BF0" w:rsidRPr="00FB4BF0" w:rsidRDefault="00247748" w:rsidP="00FB4BF0">
      <w:pPr>
        <w:pStyle w:val="TCBNormalni"/>
      </w:pPr>
      <w:r>
        <w:t>Štítky</w:t>
      </w:r>
      <w:r w:rsidR="00FB4BF0">
        <w:t xml:space="preserve"> bud</w:t>
      </w:r>
      <w:r>
        <w:t>ou</w:t>
      </w:r>
      <w:r w:rsidR="00FB4BF0">
        <w:t xml:space="preserve"> odpovídat </w:t>
      </w:r>
      <w:r w:rsidR="00332B45">
        <w:t>p</w:t>
      </w:r>
      <w:r>
        <w:t>ředpis</w:t>
      </w:r>
      <w:r w:rsidR="00332B45">
        <w:t>ům</w:t>
      </w:r>
      <w:r>
        <w:t xml:space="preserve"> </w:t>
      </w:r>
      <w:proofErr w:type="gramStart"/>
      <w:r w:rsidR="00FB4BF0">
        <w:t>OBJEDNATELE</w:t>
      </w:r>
      <w:r w:rsidR="00E934C1">
        <w:t xml:space="preserve"> - </w:t>
      </w:r>
      <w:r w:rsidR="00E934C1" w:rsidRPr="00247748">
        <w:t>viz</w:t>
      </w:r>
      <w:proofErr w:type="gramEnd"/>
      <w:r w:rsidR="00E934C1" w:rsidRPr="00247748">
        <w:t xml:space="preserve"> Příloha A 13</w:t>
      </w:r>
      <w:r w:rsidR="00332B45">
        <w:t>.</w:t>
      </w:r>
      <w:r w:rsidR="00FB4BF0">
        <w:t xml:space="preserve"> </w:t>
      </w:r>
    </w:p>
    <w:p w14:paraId="79D7CE1A" w14:textId="77777777" w:rsidR="00354C79" w:rsidRDefault="00354C79" w:rsidP="00354C79">
      <w:pPr>
        <w:pStyle w:val="TCBNadpis3"/>
      </w:pPr>
      <w:bookmarkStart w:id="79" w:name="_Toc137218763"/>
      <w:bookmarkStart w:id="80" w:name="_Toc158812353"/>
      <w:r>
        <w:t>Potrubí</w:t>
      </w:r>
      <w:bookmarkEnd w:id="79"/>
      <w:bookmarkEnd w:id="80"/>
      <w:r>
        <w:t xml:space="preserve"> </w:t>
      </w:r>
    </w:p>
    <w:p w14:paraId="670AC071" w14:textId="77777777" w:rsidR="00354C79" w:rsidRPr="00442E0D" w:rsidRDefault="00354C79" w:rsidP="00354C79">
      <w:pPr>
        <w:pStyle w:val="TCBNormalni"/>
      </w:pPr>
      <w:r w:rsidRPr="004722FE">
        <w:rPr>
          <w:color w:val="000000"/>
        </w:rPr>
        <w:t>V souladu s projektovou dokumentací bude barevné označení nového potrubí a zařízení doplněno nápisy, štítky a tabulkami, které budou uvádět:</w:t>
      </w:r>
      <w:bookmarkStart w:id="81" w:name="_Toc136358234"/>
      <w:bookmarkStart w:id="82" w:name="_Toc136359132"/>
      <w:bookmarkStart w:id="83" w:name="_Toc220838420"/>
      <w:bookmarkStart w:id="84" w:name="_Toc221610922"/>
      <w:bookmarkStart w:id="85" w:name="_Toc378783540"/>
      <w:bookmarkStart w:id="86" w:name="_Toc424287286"/>
      <w:r w:rsidRPr="00375109">
        <w:t xml:space="preserve"> </w:t>
      </w:r>
      <w:bookmarkEnd w:id="81"/>
      <w:bookmarkEnd w:id="82"/>
      <w:bookmarkEnd w:id="83"/>
      <w:bookmarkEnd w:id="84"/>
      <w:bookmarkEnd w:id="85"/>
      <w:bookmarkEnd w:id="86"/>
    </w:p>
    <w:p w14:paraId="228598C7" w14:textId="35BCC84D" w:rsidR="00354C79" w:rsidRPr="004722FE" w:rsidRDefault="00354C79" w:rsidP="00FA00D2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označení potrubní trasy či zařízení kódem KKS</w:t>
      </w:r>
      <w:r w:rsidR="00C70791">
        <w:rPr>
          <w:color w:val="000000"/>
        </w:rPr>
        <w:t>,</w:t>
      </w:r>
    </w:p>
    <w:p w14:paraId="7A42C914" w14:textId="5D92F4A9" w:rsidR="00354C79" w:rsidRPr="004722FE" w:rsidRDefault="00354C79" w:rsidP="00FA00D2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název média</w:t>
      </w:r>
      <w:r w:rsidR="00C70791">
        <w:rPr>
          <w:color w:val="000000"/>
        </w:rPr>
        <w:t>,</w:t>
      </w:r>
    </w:p>
    <w:p w14:paraId="6F290CB5" w14:textId="0F6E9FCE" w:rsidR="00354C79" w:rsidRPr="004722FE" w:rsidRDefault="00354C79" w:rsidP="00FA00D2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parametry protékajícího média</w:t>
      </w:r>
      <w:r>
        <w:rPr>
          <w:color w:val="000000"/>
        </w:rPr>
        <w:t xml:space="preserve"> </w:t>
      </w:r>
      <w:r w:rsidR="0066385C">
        <w:rPr>
          <w:color w:val="000000"/>
        </w:rPr>
        <w:t>(hodnoty</w:t>
      </w:r>
      <w:r>
        <w:rPr>
          <w:color w:val="000000"/>
        </w:rPr>
        <w:t xml:space="preserve"> maximálního dovoleného talku a teploty)</w:t>
      </w:r>
      <w:r w:rsidR="00C70791">
        <w:rPr>
          <w:color w:val="000000"/>
        </w:rPr>
        <w:t>,</w:t>
      </w:r>
    </w:p>
    <w:p w14:paraId="6D812600" w14:textId="14D7BE69" w:rsidR="0008319A" w:rsidRPr="00AB5924" w:rsidRDefault="00354C79" w:rsidP="0008319A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směr toku média</w:t>
      </w:r>
      <w:r w:rsidR="0008319A">
        <w:rPr>
          <w:color w:val="000000"/>
        </w:rPr>
        <w:t>,</w:t>
      </w:r>
      <w:r w:rsidR="0008319A" w:rsidRPr="0008319A">
        <w:rPr>
          <w:color w:val="000000"/>
        </w:rPr>
        <w:t xml:space="preserve"> </w:t>
      </w:r>
    </w:p>
    <w:p w14:paraId="14D9731E" w14:textId="5957AA7C" w:rsidR="00354C79" w:rsidRPr="004722FE" w:rsidRDefault="0008319A" w:rsidP="00FA00D2">
      <w:pPr>
        <w:pStyle w:val="TCBNormalni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bezpečnostní značení (v případě nebezpečných látek).</w:t>
      </w:r>
    </w:p>
    <w:p w14:paraId="75220702" w14:textId="77777777" w:rsidR="00354C79" w:rsidRPr="004722FE" w:rsidRDefault="00354C79" w:rsidP="00354C79">
      <w:pPr>
        <w:pStyle w:val="TCBNormalni"/>
        <w:rPr>
          <w:color w:val="000000"/>
        </w:rPr>
      </w:pPr>
    </w:p>
    <w:p w14:paraId="3573D203" w14:textId="65E1AD2D" w:rsidR="00354C79" w:rsidRPr="004722FE" w:rsidRDefault="00354C79" w:rsidP="00354C79">
      <w:pPr>
        <w:pStyle w:val="TCBNormalni"/>
        <w:rPr>
          <w:color w:val="000000"/>
        </w:rPr>
      </w:pPr>
      <w:r w:rsidRPr="004722FE">
        <w:rPr>
          <w:color w:val="000000"/>
        </w:rPr>
        <w:t xml:space="preserve">ZHOTOVITEL </w:t>
      </w:r>
      <w:r w:rsidR="0008319A">
        <w:rPr>
          <w:color w:val="000000"/>
        </w:rPr>
        <w:t xml:space="preserve">OB 6 </w:t>
      </w:r>
      <w:r w:rsidRPr="004722FE">
        <w:rPr>
          <w:color w:val="000000"/>
        </w:rPr>
        <w:t xml:space="preserve">provede výměnu štítků označení zařízení kódy KKS, poškozené během </w:t>
      </w:r>
      <w:r w:rsidR="0008319A">
        <w:rPr>
          <w:color w:val="000000"/>
        </w:rPr>
        <w:t xml:space="preserve">výstavby a </w:t>
      </w:r>
      <w:r w:rsidRPr="004722FE">
        <w:rPr>
          <w:color w:val="000000"/>
        </w:rPr>
        <w:t xml:space="preserve">oprav. Jde o štítky značení potrubních tras, armatur a zařízení. Stejně tak budou vyměněny typové štítky zařízení, chybějící nebo poškozené během </w:t>
      </w:r>
      <w:r w:rsidR="0008319A">
        <w:rPr>
          <w:color w:val="000000"/>
        </w:rPr>
        <w:t xml:space="preserve">výstavby a </w:t>
      </w:r>
      <w:r w:rsidRPr="004722FE">
        <w:rPr>
          <w:color w:val="000000"/>
        </w:rPr>
        <w:t>oprav.</w:t>
      </w:r>
    </w:p>
    <w:p w14:paraId="374C815A" w14:textId="71DFE436" w:rsidR="00354C79" w:rsidRPr="006B43EA" w:rsidRDefault="00354C79" w:rsidP="00354C79">
      <w:pPr>
        <w:pStyle w:val="TCBNormalni"/>
      </w:pPr>
      <w:r>
        <w:t>U t</w:t>
      </w:r>
      <w:r w:rsidRPr="006B43EA">
        <w:t>lakov</w:t>
      </w:r>
      <w:r>
        <w:t>ých</w:t>
      </w:r>
      <w:r w:rsidRPr="006B43EA">
        <w:t xml:space="preserve"> zařízení musí být použit typovém štítku podle požadavků </w:t>
      </w:r>
      <w:proofErr w:type="gramStart"/>
      <w:r w:rsidRPr="006B43EA">
        <w:t>PED</w:t>
      </w:r>
      <w:proofErr w:type="gramEnd"/>
      <w:r w:rsidRPr="00375109">
        <w:t xml:space="preserve"> </w:t>
      </w:r>
      <w:r>
        <w:t xml:space="preserve">resp. </w:t>
      </w:r>
      <w:r w:rsidRPr="008B5FA2">
        <w:t>ČSN EN 13480-4</w:t>
      </w:r>
      <w:r w:rsidRPr="006B43EA">
        <w:t>.</w:t>
      </w:r>
    </w:p>
    <w:p w14:paraId="0D0B1F62" w14:textId="3AF6E756" w:rsidR="00354C79" w:rsidRPr="006B43EA" w:rsidRDefault="00354C79" w:rsidP="00354C79">
      <w:pPr>
        <w:pStyle w:val="TCBNormalni"/>
      </w:pPr>
      <w:r w:rsidRPr="00442E0D">
        <w:t>P</w:t>
      </w:r>
      <w:r>
        <w:t>říslušné p</w:t>
      </w:r>
      <w:r w:rsidRPr="00442E0D">
        <w:t xml:space="preserve">otrubí bude </w:t>
      </w:r>
      <w:r>
        <w:t xml:space="preserve">zároveň </w:t>
      </w:r>
      <w:r w:rsidRPr="00442E0D">
        <w:t xml:space="preserve">značeno </w:t>
      </w:r>
      <w:r>
        <w:t>užitím z</w:t>
      </w:r>
      <w:r w:rsidRPr="006B43EA">
        <w:t>načka CE</w:t>
      </w:r>
      <w:r w:rsidR="00C70791">
        <w:t>.</w:t>
      </w:r>
      <w:r>
        <w:t xml:space="preserve"> </w:t>
      </w:r>
    </w:p>
    <w:p w14:paraId="7EBFA33A" w14:textId="77777777" w:rsidR="00354C79" w:rsidRPr="006B43EA" w:rsidRDefault="00354C79" w:rsidP="00354C79">
      <w:pPr>
        <w:pStyle w:val="TCBNadpis3"/>
      </w:pPr>
      <w:bookmarkStart w:id="87" w:name="_Toc137218764"/>
      <w:bookmarkStart w:id="88" w:name="_Toc158812354"/>
      <w:r w:rsidRPr="006B43EA">
        <w:t>Popisy zařízení</w:t>
      </w:r>
      <w:bookmarkEnd w:id="87"/>
      <w:bookmarkEnd w:id="88"/>
      <w:r w:rsidRPr="006B43EA">
        <w:t xml:space="preserve"> </w:t>
      </w:r>
    </w:p>
    <w:p w14:paraId="4662FEBB" w14:textId="5B88C4A9" w:rsidR="00354C79" w:rsidRPr="006B43EA" w:rsidRDefault="00354C79" w:rsidP="00354C79">
      <w:pPr>
        <w:pStyle w:val="TCBNormalni"/>
      </w:pPr>
      <w:r>
        <w:t xml:space="preserve">Každé zařízení bude označeno </w:t>
      </w:r>
      <w:r w:rsidR="00C70791">
        <w:t>n</w:t>
      </w:r>
      <w:r>
        <w:t xml:space="preserve">ázvem zařízení a kódem KKS. </w:t>
      </w:r>
    </w:p>
    <w:p w14:paraId="5ED33249" w14:textId="311DCE70" w:rsidR="00354C79" w:rsidRPr="006B43EA" w:rsidRDefault="00354C79" w:rsidP="00354C79">
      <w:pPr>
        <w:pStyle w:val="TCBNormalni"/>
      </w:pPr>
      <w:r>
        <w:t xml:space="preserve">Každé </w:t>
      </w:r>
      <w:r w:rsidR="0066385C" w:rsidRPr="006B43EA">
        <w:t>zařízení musí</w:t>
      </w:r>
      <w:r w:rsidRPr="006B43EA">
        <w:t xml:space="preserve"> být </w:t>
      </w:r>
      <w:r>
        <w:t xml:space="preserve">vybaveno </w:t>
      </w:r>
      <w:r w:rsidR="0066385C">
        <w:t xml:space="preserve">kovovým </w:t>
      </w:r>
      <w:r w:rsidR="0066385C" w:rsidRPr="006B43EA">
        <w:t>typovým</w:t>
      </w:r>
      <w:r w:rsidRPr="006B43EA">
        <w:t xml:space="preserve"> štít</w:t>
      </w:r>
      <w:r>
        <w:t>kem</w:t>
      </w:r>
      <w:r w:rsidRPr="006B43EA">
        <w:t xml:space="preserve"> označující</w:t>
      </w:r>
      <w:r w:rsidR="00451749">
        <w:t>m</w:t>
      </w:r>
      <w:r w:rsidRPr="006B43EA">
        <w:t xml:space="preserve"> jako minimum:</w:t>
      </w:r>
    </w:p>
    <w:p w14:paraId="673CF901" w14:textId="702068D9" w:rsidR="00354C79" w:rsidRPr="006B43EA" w:rsidRDefault="00C70791" w:rsidP="00FA00D2">
      <w:pPr>
        <w:pStyle w:val="TCBNormalni"/>
        <w:numPr>
          <w:ilvl w:val="0"/>
          <w:numId w:val="8"/>
        </w:numPr>
      </w:pPr>
      <w:r>
        <w:t>n</w:t>
      </w:r>
      <w:r w:rsidR="00354C79" w:rsidRPr="006B43EA">
        <w:t>ázev výrobce</w:t>
      </w:r>
      <w:r>
        <w:t>,</w:t>
      </w:r>
    </w:p>
    <w:p w14:paraId="29297714" w14:textId="343EABD3" w:rsidR="00354C79" w:rsidRPr="006B43EA" w:rsidRDefault="00C70791" w:rsidP="00FA00D2">
      <w:pPr>
        <w:pStyle w:val="TCBNormalni"/>
        <w:numPr>
          <w:ilvl w:val="0"/>
          <w:numId w:val="8"/>
        </w:numPr>
      </w:pPr>
      <w:r>
        <w:t>t</w:t>
      </w:r>
      <w:r w:rsidR="00354C79" w:rsidRPr="006B43EA">
        <w:t>yp zařízení</w:t>
      </w:r>
      <w:r>
        <w:t>,</w:t>
      </w:r>
    </w:p>
    <w:p w14:paraId="36C9FA55" w14:textId="15B5C0C1" w:rsidR="00354C79" w:rsidRPr="006B43EA" w:rsidRDefault="00C70791" w:rsidP="00FA00D2">
      <w:pPr>
        <w:pStyle w:val="TCBNormalni"/>
        <w:numPr>
          <w:ilvl w:val="0"/>
          <w:numId w:val="8"/>
        </w:numPr>
      </w:pPr>
      <w:r>
        <w:t>s</w:t>
      </w:r>
      <w:r w:rsidR="00354C79" w:rsidRPr="006B43EA">
        <w:t>ériové číslo</w:t>
      </w:r>
      <w:r>
        <w:t>,</w:t>
      </w:r>
    </w:p>
    <w:p w14:paraId="7D954DF7" w14:textId="3174459B" w:rsidR="00354C79" w:rsidRPr="006B43EA" w:rsidRDefault="00C70791" w:rsidP="00FA00D2">
      <w:pPr>
        <w:pStyle w:val="TCBNormalni"/>
        <w:numPr>
          <w:ilvl w:val="0"/>
          <w:numId w:val="8"/>
        </w:numPr>
      </w:pPr>
      <w:r>
        <w:lastRenderedPageBreak/>
        <w:t>r</w:t>
      </w:r>
      <w:r w:rsidR="00354C79" w:rsidRPr="006B43EA">
        <w:t>ok výstavby</w:t>
      </w:r>
      <w:r>
        <w:t>,</w:t>
      </w:r>
    </w:p>
    <w:p w14:paraId="63DCFAAF" w14:textId="79B9F992" w:rsidR="00354C79" w:rsidRPr="006B43EA" w:rsidRDefault="00C70791" w:rsidP="00FA00D2">
      <w:pPr>
        <w:pStyle w:val="TCBNormalni"/>
        <w:numPr>
          <w:ilvl w:val="0"/>
          <w:numId w:val="8"/>
        </w:numPr>
      </w:pPr>
      <w:r>
        <w:t>h</w:t>
      </w:r>
      <w:r w:rsidR="00354C79">
        <w:t xml:space="preserve">lavní provozní údaje (např. </w:t>
      </w:r>
      <w:r w:rsidR="0EC79C87">
        <w:t>p</w:t>
      </w:r>
      <w:r w:rsidR="00354C79">
        <w:t>růtok, rychlost otáčení, elektrický výkon atd.)</w:t>
      </w:r>
      <w:r>
        <w:t>.</w:t>
      </w:r>
    </w:p>
    <w:p w14:paraId="5A270EAD" w14:textId="77777777" w:rsidR="00354C79" w:rsidRPr="00343BEB" w:rsidRDefault="00354C79" w:rsidP="00354C79">
      <w:pPr>
        <w:pStyle w:val="TCBNormalni"/>
        <w:rPr>
          <w:b/>
          <w:bCs/>
        </w:rPr>
      </w:pPr>
      <w:bookmarkStart w:id="89" w:name="_Toc378783538"/>
      <w:bookmarkStart w:id="90" w:name="_Toc424287284"/>
      <w:bookmarkStart w:id="91" w:name="_Toc136358233"/>
      <w:bookmarkStart w:id="92" w:name="_Toc136359131"/>
      <w:bookmarkStart w:id="93" w:name="_Toc220838419"/>
      <w:bookmarkStart w:id="94" w:name="_Toc221610921"/>
      <w:r w:rsidRPr="00343BEB">
        <w:rPr>
          <w:b/>
          <w:bCs/>
        </w:rPr>
        <w:t>Bezpečnostní značení</w:t>
      </w:r>
      <w:bookmarkEnd w:id="89"/>
      <w:bookmarkEnd w:id="90"/>
    </w:p>
    <w:p w14:paraId="276AE814" w14:textId="2623685B" w:rsidR="00354C79" w:rsidRPr="00442E0D" w:rsidRDefault="00354C79" w:rsidP="00354C79">
      <w:pPr>
        <w:pStyle w:val="TCBNormalni"/>
      </w:pPr>
      <w:r>
        <w:t>Předmět DÍLA</w:t>
      </w:r>
      <w:r w:rsidR="00295244">
        <w:t xml:space="preserve"> </w:t>
      </w:r>
      <w:r w:rsidR="00332B45">
        <w:t xml:space="preserve">OB 6 </w:t>
      </w:r>
      <w:r>
        <w:t>vybaví ZHOTOVITEL bezpečnostním značením v souladu s NV č. 375/2017 Sb., kterým se stanoví vzhled a umístění bezpečnostních značek a zavedení signálů, ve znění pozdějších předpisů a ČSN ISO 3864-1.</w:t>
      </w:r>
    </w:p>
    <w:p w14:paraId="3EC8A271" w14:textId="77777777" w:rsidR="00354C79" w:rsidRPr="00375109" w:rsidRDefault="00354C79" w:rsidP="00354C79">
      <w:pPr>
        <w:pStyle w:val="TCBNormalni"/>
        <w:rPr>
          <w:b/>
          <w:bCs/>
        </w:rPr>
      </w:pPr>
      <w:bookmarkStart w:id="95" w:name="_Toc378783539"/>
      <w:bookmarkStart w:id="96" w:name="_Toc424287285"/>
      <w:r w:rsidRPr="00375109">
        <w:rPr>
          <w:b/>
          <w:bCs/>
        </w:rPr>
        <w:t>Označení nosnosti plošin</w:t>
      </w:r>
      <w:bookmarkEnd w:id="91"/>
      <w:bookmarkEnd w:id="92"/>
      <w:bookmarkEnd w:id="93"/>
      <w:bookmarkEnd w:id="94"/>
      <w:bookmarkEnd w:id="95"/>
      <w:bookmarkEnd w:id="96"/>
    </w:p>
    <w:p w14:paraId="320CA9DC" w14:textId="77777777" w:rsidR="00354C79" w:rsidRPr="00442E0D" w:rsidRDefault="00354C79" w:rsidP="00354C79">
      <w:pPr>
        <w:pStyle w:val="TCBNormalni"/>
      </w:pPr>
      <w:r w:rsidRPr="00442E0D">
        <w:t>Plošiny budou označeny tabulkami s nosností konstrukce.</w:t>
      </w:r>
    </w:p>
    <w:p w14:paraId="05D89469" w14:textId="737E1830" w:rsidR="004F22F3" w:rsidRDefault="00D358C1" w:rsidP="00D358C1">
      <w:pPr>
        <w:pStyle w:val="TCBNadpis3"/>
      </w:pPr>
      <w:bookmarkStart w:id="97" w:name="_Toc137218765"/>
      <w:bookmarkStart w:id="98" w:name="_Toc158812355"/>
      <w:r>
        <w:t>Štítkování</w:t>
      </w:r>
      <w:bookmarkEnd w:id="97"/>
      <w:bookmarkEnd w:id="98"/>
      <w:r>
        <w:t xml:space="preserve"> </w:t>
      </w:r>
    </w:p>
    <w:p w14:paraId="177EC71A" w14:textId="5AC16FBD" w:rsidR="00141E64" w:rsidRPr="00CC20D1" w:rsidRDefault="00D358C1" w:rsidP="00141E64">
      <w:pPr>
        <w:pStyle w:val="TCBNormalni"/>
      </w:pPr>
      <w:r w:rsidRPr="00D358C1">
        <w:t>Š</w:t>
      </w:r>
      <w:r w:rsidR="002D247B" w:rsidRPr="00D358C1">
        <w:t>títkování je popsáno v A13 – Předpis pro technickou dokumentaci</w:t>
      </w:r>
      <w:r w:rsidR="00274189">
        <w:t>.</w:t>
      </w:r>
    </w:p>
    <w:p w14:paraId="62CC9762" w14:textId="77777777" w:rsidR="00354C79" w:rsidRPr="00141E64" w:rsidRDefault="00354C79" w:rsidP="00141E64">
      <w:pPr>
        <w:pStyle w:val="TCBNadpis2"/>
      </w:pPr>
      <w:bookmarkStart w:id="99" w:name="_Toc137218766"/>
      <w:bookmarkStart w:id="100" w:name="_Toc158812356"/>
      <w:r w:rsidRPr="00141E64">
        <w:t>Barevné řešení</w:t>
      </w:r>
      <w:bookmarkEnd w:id="99"/>
      <w:bookmarkEnd w:id="100"/>
      <w:r w:rsidRPr="00141E64">
        <w:t xml:space="preserve"> </w:t>
      </w:r>
    </w:p>
    <w:p w14:paraId="5DD8772C" w14:textId="6E0CFC0D" w:rsidR="00354C79" w:rsidRPr="00141E64" w:rsidRDefault="00354C79" w:rsidP="00141E64">
      <w:pPr>
        <w:pStyle w:val="TCBNormalni"/>
      </w:pPr>
      <w:r w:rsidRPr="00141E64">
        <w:t xml:space="preserve">Architektonické řešení nově </w:t>
      </w:r>
      <w:r w:rsidR="0066385C" w:rsidRPr="00141E64">
        <w:t>navrhovaných</w:t>
      </w:r>
      <w:r w:rsidR="0057498C">
        <w:t xml:space="preserve"> objektů</w:t>
      </w:r>
      <w:r w:rsidR="0066385C" w:rsidRPr="00141E64">
        <w:t>,</w:t>
      </w:r>
      <w:r w:rsidRPr="00141E64">
        <w:t xml:space="preserve"> respektive </w:t>
      </w:r>
      <w:r w:rsidR="0057498C">
        <w:t xml:space="preserve">jejich </w:t>
      </w:r>
      <w:r w:rsidR="0066385C" w:rsidRPr="00141E64">
        <w:t xml:space="preserve">částí </w:t>
      </w:r>
      <w:r w:rsidRPr="00141E64">
        <w:t xml:space="preserve">bude klást důraz na architektonický a barevný </w:t>
      </w:r>
      <w:r w:rsidR="00451749" w:rsidRPr="00141E64">
        <w:t xml:space="preserve">soulad </w:t>
      </w:r>
      <w:r w:rsidRPr="00141E64">
        <w:t>s okolními dochovanými budovami a technologiemi, zejména na umístění bran a oken, architektonické řešení detailů.</w:t>
      </w:r>
      <w:r w:rsidR="002F082A">
        <w:t xml:space="preserve"> </w:t>
      </w:r>
      <w:r w:rsidR="002F082A" w:rsidRPr="00B66DAF">
        <w:t xml:space="preserve">Barevné řešení </w:t>
      </w:r>
      <w:r w:rsidR="002F082A">
        <w:t xml:space="preserve">stavebních konstrukcí </w:t>
      </w:r>
      <w:r w:rsidR="002F082A" w:rsidRPr="00B66DAF">
        <w:t>vychází z</w:t>
      </w:r>
      <w:r w:rsidR="002F082A">
        <w:t> požadavků architekta ŠKODA AUTO a z Interního technického standardu OBJEDNATELE (ITS) viz příloha A13. Podrobněji viz Příloha A4.4.</w:t>
      </w:r>
    </w:p>
    <w:p w14:paraId="5460B464" w14:textId="0308963A" w:rsidR="00354C79" w:rsidRPr="00141E64" w:rsidRDefault="00354C79" w:rsidP="00141E64">
      <w:pPr>
        <w:pStyle w:val="TCBNormalni"/>
      </w:pPr>
      <w:r w:rsidRPr="00141E64">
        <w:t>Při návrhu barevného řešení je nutné vycházet z barevné harmonie nově navržených a</w:t>
      </w:r>
      <w:r w:rsidR="00274189">
        <w:t> </w:t>
      </w:r>
      <w:r w:rsidRPr="00141E64">
        <w:t>zrekonstruovaných stávajících budov, včetně nedávno postavených budov v blízkém sousedství.</w:t>
      </w:r>
    </w:p>
    <w:p w14:paraId="6668B27B" w14:textId="7EB13AC0" w:rsidR="00B66DAF" w:rsidRPr="00B66DAF" w:rsidRDefault="00B66DAF" w:rsidP="00B66DAF">
      <w:pPr>
        <w:pStyle w:val="TCBNormalni"/>
      </w:pPr>
      <w:r w:rsidRPr="00B66DAF">
        <w:t>Barevné řešení potrubí a technologických zařízení vychází z ČSN 13 0072</w:t>
      </w:r>
      <w:r w:rsidR="00B17CC5">
        <w:t xml:space="preserve"> a z Interního technického standardu OBJEDNATELE</w:t>
      </w:r>
      <w:r w:rsidR="00F57B46">
        <w:t xml:space="preserve"> (ITS)</w:t>
      </w:r>
      <w:r w:rsidR="0057498C">
        <w:t xml:space="preserve"> viz příloha A13</w:t>
      </w:r>
      <w:r w:rsidRPr="00B66DAF">
        <w:t xml:space="preserve">. </w:t>
      </w:r>
    </w:p>
    <w:p w14:paraId="5994004F" w14:textId="77777777" w:rsidR="00B66DAF" w:rsidRPr="00B66DAF" w:rsidRDefault="00B66DAF" w:rsidP="00B66DAF">
      <w:pPr>
        <w:pStyle w:val="TCBNormalni"/>
      </w:pPr>
      <w:r w:rsidRPr="00B66DAF">
        <w:t xml:space="preserve">Obecně platí, že potrubí a technologické zařízení je natřeno v odstínu hlavního média či systému, k němuž organicky </w:t>
      </w:r>
      <w:proofErr w:type="gramStart"/>
      <w:r w:rsidRPr="00B66DAF">
        <w:t>patří</w:t>
      </w:r>
      <w:proofErr w:type="gramEnd"/>
      <w:r w:rsidRPr="00B66DAF">
        <w:t xml:space="preserve">. Pouze výjimečně je ponechána povrchová úprava zařízení, jak zařízení běžně dodává výrobce (komponenty elektro apod.) nebo je ponecháno bez nátěru (komponenty čidel měření z nerezu apod.). </w:t>
      </w:r>
    </w:p>
    <w:p w14:paraId="1DDCB88F" w14:textId="703B2562" w:rsidR="00B66DAF" w:rsidRPr="00B66DAF" w:rsidRDefault="00B66DAF" w:rsidP="00B66DAF">
      <w:pPr>
        <w:pStyle w:val="TCBNormalni"/>
      </w:pPr>
      <w:r w:rsidRPr="00B66DAF">
        <w:t>Povrchy veškerých neizolovaných potrubí včetně armatur budou v celé ploše natřeny barvou v barevném odstínu stanoveném</w:t>
      </w:r>
      <w:r w:rsidR="0097486E">
        <w:t xml:space="preserve"> v Interním technickém předpisu OBJEDNATELE</w:t>
      </w:r>
      <w:r w:rsidRPr="00B66DAF">
        <w:t>.</w:t>
      </w:r>
    </w:p>
    <w:p w14:paraId="37A101F8" w14:textId="2563B8F9" w:rsidR="00B66DAF" w:rsidRPr="00B66DAF" w:rsidRDefault="00B66DAF" w:rsidP="00B66DAF">
      <w:pPr>
        <w:pStyle w:val="TCBNormalni"/>
      </w:pPr>
      <w:r w:rsidRPr="00B66DAF">
        <w:t xml:space="preserve">Povrchy tepelných izolací budou ponechány v přírodním odstínu pozinku s příčnými pruhy v barevném odstínu dle </w:t>
      </w:r>
      <w:r w:rsidR="00F57B46">
        <w:t>ITS</w:t>
      </w:r>
      <w:r w:rsidRPr="00B66DAF">
        <w:t xml:space="preserve">. </w:t>
      </w:r>
    </w:p>
    <w:p w14:paraId="10772BD3" w14:textId="3655D56C" w:rsidR="00C30EA6" w:rsidRDefault="00B66DAF" w:rsidP="00C30EA6">
      <w:pPr>
        <w:pStyle w:val="TCBNormalni"/>
      </w:pPr>
      <w:r w:rsidRPr="00141E64">
        <w:t>Barevné řešení (odstín) dotčených ploch bude zpracováno ZHOTOVITELEM</w:t>
      </w:r>
      <w:r w:rsidR="0057498C">
        <w:t xml:space="preserve"> OB 6</w:t>
      </w:r>
      <w:r w:rsidRPr="00141E64">
        <w:t xml:space="preserve"> a odsouhlaseno OBJEDNATELEM</w:t>
      </w:r>
      <w:r w:rsidR="00274189">
        <w:t>.</w:t>
      </w:r>
    </w:p>
    <w:p w14:paraId="46D8EBA9" w14:textId="77777777" w:rsidR="00C30EA6" w:rsidRPr="00043C5C" w:rsidRDefault="00C30EA6" w:rsidP="00F06C9F">
      <w:pPr>
        <w:pStyle w:val="TCBNadpis2"/>
      </w:pPr>
      <w:bookmarkStart w:id="101" w:name="_Toc116789922"/>
      <w:bookmarkStart w:id="102" w:name="_Toc116790494"/>
      <w:bookmarkStart w:id="103" w:name="_Toc116790596"/>
      <w:bookmarkStart w:id="104" w:name="_Toc116789923"/>
      <w:bookmarkStart w:id="105" w:name="_Toc116790495"/>
      <w:bookmarkStart w:id="106" w:name="_Toc116790597"/>
      <w:bookmarkStart w:id="107" w:name="_Toc116112023"/>
      <w:bookmarkStart w:id="108" w:name="_Toc116278745"/>
      <w:bookmarkStart w:id="109" w:name="_Toc116790601"/>
      <w:bookmarkStart w:id="110" w:name="_Toc116958290"/>
      <w:bookmarkStart w:id="111" w:name="_Toc141683013"/>
      <w:bookmarkStart w:id="112" w:name="_Toc137218767"/>
      <w:bookmarkStart w:id="113" w:name="_Toc158812357"/>
      <w:bookmarkEnd w:id="101"/>
      <w:bookmarkEnd w:id="102"/>
      <w:bookmarkEnd w:id="103"/>
      <w:bookmarkEnd w:id="104"/>
      <w:bookmarkEnd w:id="105"/>
      <w:bookmarkEnd w:id="106"/>
      <w:r w:rsidRPr="00043C5C">
        <w:t>Standardizace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0AD57A1B" w14:textId="360CC373" w:rsidR="00C30EA6" w:rsidRPr="00043C5C" w:rsidRDefault="00C30EA6" w:rsidP="00C30EA6">
      <w:pPr>
        <w:pStyle w:val="TCBNormalni"/>
      </w:pPr>
      <w:r w:rsidRPr="630E32CD">
        <w:rPr>
          <w:smallCaps/>
        </w:rPr>
        <w:t>Z</w:t>
      </w:r>
      <w:r w:rsidR="4916D529">
        <w:t>HOTOVITEL</w:t>
      </w:r>
      <w:r w:rsidR="0057498C">
        <w:t xml:space="preserve"> OB 6</w:t>
      </w:r>
      <w:r w:rsidR="4916D529" w:rsidRPr="630E32CD">
        <w:rPr>
          <w:smallCaps/>
        </w:rPr>
        <w:t xml:space="preserve"> </w:t>
      </w:r>
      <w:r>
        <w:t>musí standardizovat zařízení, jak dalece je to možné. Požaduje se, aby při použití stejného zařízení o stejných parametrech, které se vyskytuje ve větším počtu bylo použito jednotného typu v rámci celé dodávky</w:t>
      </w:r>
      <w:r w:rsidR="00274189">
        <w:t>.</w:t>
      </w:r>
    </w:p>
    <w:p w14:paraId="3ABA0AC4" w14:textId="74A063B3" w:rsidR="00C30EA6" w:rsidRPr="00043C5C" w:rsidRDefault="00C30EA6" w:rsidP="00C30EA6">
      <w:pPr>
        <w:pStyle w:val="TCBNormalni"/>
      </w:pPr>
      <w:r w:rsidRPr="00043C5C">
        <w:t>Nesmí to však mít negativní vliv na funkci, cenu a provozní spolehlivost.</w:t>
      </w:r>
    </w:p>
    <w:p w14:paraId="5EF6BFC4" w14:textId="6F83CD76" w:rsidR="00F06C9F" w:rsidRPr="00F06C9F" w:rsidRDefault="00F06C9F" w:rsidP="00F06C9F">
      <w:pPr>
        <w:pStyle w:val="TCBNadpis2"/>
      </w:pPr>
      <w:bookmarkStart w:id="114" w:name="_Toc137218768"/>
      <w:bookmarkStart w:id="115" w:name="_Toc158812358"/>
      <w:r w:rsidRPr="00F06C9F">
        <w:t>Nátěry</w:t>
      </w:r>
      <w:bookmarkEnd w:id="114"/>
      <w:bookmarkEnd w:id="115"/>
      <w:r w:rsidRPr="00F06C9F">
        <w:t xml:space="preserve"> </w:t>
      </w:r>
    </w:p>
    <w:p w14:paraId="50EF959C" w14:textId="161D296A" w:rsidR="00F06C9F" w:rsidRDefault="00F06C9F" w:rsidP="00F06C9F">
      <w:pPr>
        <w:pStyle w:val="TCBNadpis3"/>
      </w:pPr>
      <w:bookmarkStart w:id="116" w:name="_Toc137218769"/>
      <w:bookmarkStart w:id="117" w:name="_Toc158812359"/>
      <w:r>
        <w:t>Korozní agresivita</w:t>
      </w:r>
      <w:bookmarkEnd w:id="116"/>
      <w:bookmarkEnd w:id="117"/>
      <w:r>
        <w:t xml:space="preserve"> </w:t>
      </w:r>
    </w:p>
    <w:p w14:paraId="00631A10" w14:textId="3BC4C280" w:rsidR="00740B78" w:rsidRPr="00442E0D" w:rsidRDefault="00740B78" w:rsidP="00F06C9F">
      <w:pPr>
        <w:pStyle w:val="TCBNormalni"/>
      </w:pPr>
      <w:bookmarkStart w:id="118" w:name="_Ref129509632"/>
      <w:bookmarkStart w:id="119" w:name="_Toc136358259"/>
      <w:bookmarkStart w:id="120" w:name="_Toc136359157"/>
      <w:bookmarkStart w:id="121" w:name="_Toc220838445"/>
      <w:bookmarkStart w:id="122" w:name="_Toc221610947"/>
      <w:bookmarkStart w:id="123" w:name="_Toc378783569"/>
      <w:r w:rsidRPr="00442E0D">
        <w:t xml:space="preserve">Stanovení korozní agresivity atmosféry dle </w:t>
      </w:r>
      <w:r w:rsidR="00C7299A">
        <w:t xml:space="preserve">řady norem </w:t>
      </w:r>
      <w:r w:rsidRPr="00EF6223">
        <w:t xml:space="preserve">ČSN EN ISO </w:t>
      </w:r>
      <w:bookmarkEnd w:id="118"/>
      <w:bookmarkEnd w:id="119"/>
      <w:bookmarkEnd w:id="120"/>
      <w:bookmarkEnd w:id="121"/>
      <w:bookmarkEnd w:id="122"/>
      <w:bookmarkEnd w:id="123"/>
      <w:r w:rsidR="00C7299A">
        <w:t>12944</w:t>
      </w:r>
    </w:p>
    <w:p w14:paraId="74EB86CA" w14:textId="481DC429" w:rsidR="00740B78" w:rsidRDefault="00741198" w:rsidP="00F06C9F">
      <w:pPr>
        <w:pStyle w:val="TCBNormalni"/>
      </w:pPr>
      <w:r>
        <w:t>C 4</w:t>
      </w:r>
      <w:r w:rsidR="00740B78" w:rsidRPr="00442E0D">
        <w:tab/>
      </w:r>
      <w:r w:rsidR="00320EA4">
        <w:t xml:space="preserve">v silném stupni korozní </w:t>
      </w:r>
      <w:r w:rsidR="0066385C">
        <w:t>agresivity pro</w:t>
      </w:r>
      <w:r w:rsidR="00B66DAF">
        <w:t xml:space="preserve"> vnitřní i </w:t>
      </w:r>
      <w:r w:rsidR="00320EA4">
        <w:t xml:space="preserve">vnější prostředí </w:t>
      </w:r>
    </w:p>
    <w:p w14:paraId="26634A06" w14:textId="62ADECCC" w:rsidR="00740B78" w:rsidRDefault="00740B78" w:rsidP="00B66DAF">
      <w:pPr>
        <w:pStyle w:val="TCBNormalni"/>
      </w:pPr>
      <w:r w:rsidRPr="00442E0D">
        <w:lastRenderedPageBreak/>
        <w:t xml:space="preserve">Pro části </w:t>
      </w:r>
      <w:r w:rsidR="00C45769" w:rsidRPr="00442E0D">
        <w:t>D</w:t>
      </w:r>
      <w:r w:rsidR="00C45769">
        <w:t>ÍLA</w:t>
      </w:r>
      <w:r w:rsidR="00C45769" w:rsidRPr="00442E0D">
        <w:t xml:space="preserve"> </w:t>
      </w:r>
      <w:r w:rsidRPr="00442E0D">
        <w:t xml:space="preserve">jako </w:t>
      </w:r>
      <w:r w:rsidR="00C45769">
        <w:t>v</w:t>
      </w:r>
      <w:r w:rsidR="00C45769" w:rsidRPr="00442E0D">
        <w:t xml:space="preserve">nitřní </w:t>
      </w:r>
      <w:r w:rsidRPr="00442E0D">
        <w:t xml:space="preserve">doprava paliva a další části (i stávající), u kterých bude docházet k přímému styku paliva s konstrukcemi, není korozní agresivita stanovena. Budou však </w:t>
      </w:r>
      <w:r w:rsidR="00731D75">
        <w:t>Z</w:t>
      </w:r>
      <w:r w:rsidR="00731D75" w:rsidRPr="00442E0D">
        <w:t>HOTOVITELEM</w:t>
      </w:r>
      <w:r w:rsidRPr="00442E0D">
        <w:t xml:space="preserve"> navrženy z takových materiálů a s takovou protikorozní </w:t>
      </w:r>
      <w:r w:rsidR="00A80591" w:rsidRPr="00442E0D">
        <w:t>ochranou,</w:t>
      </w:r>
      <w:r w:rsidRPr="00442E0D">
        <w:t xml:space="preserve"> aby byla zajištěna životnost nad </w:t>
      </w:r>
      <w:r w:rsidR="00C45769">
        <w:t>20</w:t>
      </w:r>
      <w:r w:rsidR="00C45769" w:rsidRPr="00442E0D">
        <w:t xml:space="preserve"> </w:t>
      </w:r>
      <w:r w:rsidRPr="00442E0D">
        <w:t>let.</w:t>
      </w:r>
    </w:p>
    <w:p w14:paraId="3F9D002C" w14:textId="1D2241CC" w:rsidR="00F06C9F" w:rsidRPr="00B66DAF" w:rsidRDefault="00B66DAF" w:rsidP="00B66DAF">
      <w:pPr>
        <w:pStyle w:val="TCBNadpis3"/>
      </w:pPr>
      <w:bookmarkStart w:id="124" w:name="_Toc137218770"/>
      <w:bookmarkStart w:id="125" w:name="_Toc158812360"/>
      <w:r>
        <w:t>Obecné požadavky</w:t>
      </w:r>
      <w:bookmarkEnd w:id="124"/>
      <w:bookmarkEnd w:id="125"/>
      <w:r>
        <w:t xml:space="preserve"> </w:t>
      </w:r>
    </w:p>
    <w:p w14:paraId="051C5CEC" w14:textId="5A3AE614" w:rsidR="00F06C9F" w:rsidRPr="00B66DAF" w:rsidRDefault="00F06C9F" w:rsidP="00F06C9F">
      <w:pPr>
        <w:pStyle w:val="TCBNormalni"/>
      </w:pPr>
      <w:r w:rsidRPr="00B66DAF">
        <w:t xml:space="preserve">Systémy povrchové ochrany </w:t>
      </w:r>
      <w:r w:rsidR="0096496A" w:rsidRPr="00B66DAF">
        <w:t xml:space="preserve">DÍLA </w:t>
      </w:r>
      <w:r w:rsidRPr="00B66DAF">
        <w:t xml:space="preserve">a jeho částí budou navrženy a provedeny dle souboru norem ČSN EN ISO 12944 a souvisejících pro vysokou životnost (H) nad </w:t>
      </w:r>
      <w:r w:rsidR="00B66DAF">
        <w:t>20</w:t>
      </w:r>
      <w:r w:rsidRPr="00B66DAF">
        <w:t xml:space="preserve"> let a agresivní průmyslové </w:t>
      </w:r>
      <w:r w:rsidR="0066385C" w:rsidRPr="00B66DAF">
        <w:t>prostředí C</w:t>
      </w:r>
      <w:r w:rsidR="004B72B5" w:rsidRPr="00B66DAF">
        <w:t>4.</w:t>
      </w:r>
    </w:p>
    <w:p w14:paraId="2C258168" w14:textId="77777777" w:rsidR="00F06C9F" w:rsidRPr="00B66DAF" w:rsidRDefault="00F06C9F" w:rsidP="00F06C9F">
      <w:pPr>
        <w:pStyle w:val="TCBNormalni"/>
      </w:pPr>
      <w:r w:rsidRPr="00B66DAF">
        <w:t>Pro nátěry budou použity ekologicky nezávadné materiály.</w:t>
      </w:r>
    </w:p>
    <w:p w14:paraId="232CCA4E" w14:textId="02E91818" w:rsidR="00B66DAF" w:rsidRPr="00B66DAF" w:rsidRDefault="009E4E0E" w:rsidP="009E4E0E">
      <w:pPr>
        <w:pStyle w:val="TCBNormalni"/>
      </w:pPr>
      <w:r w:rsidRPr="00B66DAF">
        <w:t>Všechny vnější kovové povrchy zařízení a konstrukcí, které by mohly podléhat koro</w:t>
      </w:r>
      <w:r w:rsidR="00451749">
        <w:t>z</w:t>
      </w:r>
      <w:r w:rsidRPr="00B66DAF">
        <w:t xml:space="preserve">i budou opatřeny vhodnou povrchovou úpravou. </w:t>
      </w:r>
    </w:p>
    <w:p w14:paraId="2FA50766" w14:textId="7AC13A0A" w:rsidR="009E4E0E" w:rsidRPr="00B66DAF" w:rsidRDefault="009E4E0E" w:rsidP="009E4E0E">
      <w:pPr>
        <w:pStyle w:val="TCBNormalni"/>
      </w:pPr>
      <w:r w:rsidRPr="00B66DAF">
        <w:t xml:space="preserve">Tato povrchová úprava bude odpovídat teplotě povrchu a </w:t>
      </w:r>
      <w:proofErr w:type="spellStart"/>
      <w:r w:rsidRPr="00B66DAF">
        <w:t>koro</w:t>
      </w:r>
      <w:r w:rsidR="00451749">
        <w:t>z</w:t>
      </w:r>
      <w:r w:rsidRPr="00B66DAF">
        <w:t>ivnosti</w:t>
      </w:r>
      <w:proofErr w:type="spellEnd"/>
      <w:r w:rsidRPr="00B66DAF">
        <w:t xml:space="preserve"> prostředí. V současné době je lokalita </w:t>
      </w:r>
      <w:r w:rsidR="00274189">
        <w:t>s</w:t>
      </w:r>
      <w:r w:rsidRPr="00B66DAF">
        <w:t>taveniště zařazena do stupně korozní agresivity atmosféry C</w:t>
      </w:r>
      <w:r w:rsidR="00B66DAF" w:rsidRPr="00B66DAF">
        <w:t>4</w:t>
      </w:r>
      <w:r w:rsidRPr="00B66DAF">
        <w:t>.</w:t>
      </w:r>
    </w:p>
    <w:p w14:paraId="39ADCBF7" w14:textId="77777777" w:rsidR="00B66DAF" w:rsidRPr="00B66DAF" w:rsidRDefault="009E4E0E" w:rsidP="009E4E0E">
      <w:pPr>
        <w:pStyle w:val="TCBNormalni"/>
      </w:pPr>
      <w:r w:rsidRPr="00B66DAF">
        <w:t xml:space="preserve">Aplikace ochranných nátěrů bude prováděna podle platných norem a podle technologie, předepsané výrobcem nátěrů. </w:t>
      </w:r>
    </w:p>
    <w:p w14:paraId="507BBAE1" w14:textId="77777777" w:rsidR="00B66DAF" w:rsidRDefault="009E4E0E" w:rsidP="009E4E0E">
      <w:pPr>
        <w:pStyle w:val="TCBNormalni"/>
      </w:pPr>
      <w:r w:rsidRPr="00B66DAF">
        <w:t xml:space="preserve">Základní a vrchní nátěry a jejich odstíny budou v souladu s platnými normami. </w:t>
      </w:r>
    </w:p>
    <w:p w14:paraId="11D5A0F6" w14:textId="77777777" w:rsidR="009E4E0E" w:rsidRPr="00B66DAF" w:rsidRDefault="009E4E0E" w:rsidP="009E4E0E">
      <w:pPr>
        <w:pStyle w:val="TCBNormalni"/>
      </w:pPr>
      <w:r w:rsidRPr="00B66DAF">
        <w:t>Pokud bude povrchová úprava řešena pokovením, připouští se pouze kompaktní žárové pozinkování.</w:t>
      </w:r>
    </w:p>
    <w:p w14:paraId="4B8CA6F4" w14:textId="7B77E73D" w:rsidR="009E4E0E" w:rsidRPr="00B66DAF" w:rsidRDefault="009E4E0E" w:rsidP="009E4E0E">
      <w:pPr>
        <w:pStyle w:val="TCBNormalni"/>
      </w:pPr>
      <w:r w:rsidRPr="00B66DAF">
        <w:t>Veškeré</w:t>
      </w:r>
      <w:r w:rsidR="00C45769">
        <w:t xml:space="preserve"> konstrukce a</w:t>
      </w:r>
      <w:r w:rsidRPr="00B66DAF">
        <w:t xml:space="preserve"> zařízení dodávané k montáži bude opatřeno konečnými nátěry. Po montáži se budou provádět pouze opravy nátěrů, a to předepsaným nátěrovým systémem, technologií a odstíny.</w:t>
      </w:r>
    </w:p>
    <w:p w14:paraId="6DEDB136" w14:textId="30DAA555" w:rsidR="009E4E0E" w:rsidRPr="00B66DAF" w:rsidRDefault="00C45769" w:rsidP="009E4E0E">
      <w:pPr>
        <w:pStyle w:val="TCBNormalni"/>
      </w:pPr>
      <w:r>
        <w:t>Konstrukce a z</w:t>
      </w:r>
      <w:r w:rsidR="009E4E0E">
        <w:t>ařízení, jehož povrchy nebudou z provozních důvodů natírány, budou opatřeny ochrannou kon</w:t>
      </w:r>
      <w:r w:rsidR="5D04165E">
        <w:t>z</w:t>
      </w:r>
      <w:r w:rsidR="009E4E0E">
        <w:t xml:space="preserve">ervační vrstvou pro skladování u výrobce a </w:t>
      </w:r>
      <w:r w:rsidR="00274189">
        <w:t>z</w:t>
      </w:r>
      <w:r w:rsidR="009E4E0E">
        <w:t xml:space="preserve">hotovitele. Před jejich dopravou na </w:t>
      </w:r>
      <w:r w:rsidR="00274189">
        <w:t>s</w:t>
      </w:r>
      <w:r w:rsidR="009E4E0E">
        <w:t>taveniště bude kon</w:t>
      </w:r>
      <w:r w:rsidR="63CCFD9B">
        <w:t>z</w:t>
      </w:r>
      <w:r w:rsidR="009E4E0E">
        <w:t>ervační vrstva řádně odstraněna a povrch bude vhodným způsobem chráněn před nečistotami a</w:t>
      </w:r>
      <w:r w:rsidR="00274189">
        <w:t> </w:t>
      </w:r>
      <w:r w:rsidR="009E4E0E">
        <w:t xml:space="preserve">vlhkostí. </w:t>
      </w:r>
    </w:p>
    <w:p w14:paraId="52B444E6" w14:textId="398D71B6" w:rsidR="009E4E0E" w:rsidRPr="00B66DAF" w:rsidRDefault="009E4E0E" w:rsidP="009E4E0E">
      <w:pPr>
        <w:pStyle w:val="TCBNormalni"/>
      </w:pPr>
      <w:r w:rsidRPr="00B66DAF">
        <w:t>Žádná část zařízení nesmí být bez nátěru nebo kon</w:t>
      </w:r>
      <w:r w:rsidR="002D247B">
        <w:t>z</w:t>
      </w:r>
      <w:r w:rsidRPr="00B66DAF">
        <w:t xml:space="preserve">ervace déle, než </w:t>
      </w:r>
      <w:r w:rsidR="00C7299A">
        <w:t>4</w:t>
      </w:r>
      <w:r w:rsidR="00C7299A" w:rsidRPr="00B66DAF">
        <w:t xml:space="preserve"> </w:t>
      </w:r>
      <w:r w:rsidRPr="00B66DAF">
        <w:t>hodin</w:t>
      </w:r>
      <w:r w:rsidR="00C7299A">
        <w:t>y (max 8 hodin)</w:t>
      </w:r>
      <w:r w:rsidRPr="00B66DAF">
        <w:t>.</w:t>
      </w:r>
    </w:p>
    <w:p w14:paraId="68C41520" w14:textId="3F288EFE" w:rsidR="009E4E0E" w:rsidRPr="00B66DAF" w:rsidRDefault="009E4E0E" w:rsidP="009E4E0E">
      <w:pPr>
        <w:pStyle w:val="TCBNormalni"/>
      </w:pPr>
      <w:r>
        <w:t>V případě, že zařízení nemůže být dopravováno bez kon</w:t>
      </w:r>
      <w:r w:rsidR="6D15E04C">
        <w:t>z</w:t>
      </w:r>
      <w:r>
        <w:t>ervačního nátěru, musí být možné tento nátěr snadno odstranit bez použití organických rozpouštědel.</w:t>
      </w:r>
    </w:p>
    <w:p w14:paraId="44D63737" w14:textId="03A6B1D2" w:rsidR="009E4E0E" w:rsidRPr="00B66DAF" w:rsidRDefault="009E4E0E" w:rsidP="00FA00D2">
      <w:pPr>
        <w:pStyle w:val="TCBNormalni"/>
        <w:numPr>
          <w:ilvl w:val="0"/>
          <w:numId w:val="16"/>
        </w:numPr>
      </w:pPr>
      <w:r w:rsidRPr="00B66DAF">
        <w:t xml:space="preserve">Veškeré kovové vybavení </w:t>
      </w:r>
      <w:r w:rsidR="0074321C">
        <w:t xml:space="preserve">a konstrukce </w:t>
      </w:r>
      <w:r w:rsidRPr="00B66DAF">
        <w:t>musí být chráněno proti korozi během skladování, dopravy, montáže a provozu.</w:t>
      </w:r>
    </w:p>
    <w:p w14:paraId="69110927" w14:textId="10C08044" w:rsidR="009E4E0E" w:rsidRPr="00B66DAF" w:rsidRDefault="009E4E0E" w:rsidP="00FA00D2">
      <w:pPr>
        <w:pStyle w:val="TCBNormalni"/>
        <w:numPr>
          <w:ilvl w:val="0"/>
          <w:numId w:val="16"/>
        </w:numPr>
      </w:pPr>
      <w:r w:rsidRPr="00B66DAF">
        <w:t xml:space="preserve">V případě nátěru </w:t>
      </w:r>
      <w:r w:rsidR="00C45769" w:rsidRPr="00B66DAF">
        <w:t xml:space="preserve">budou </w:t>
      </w:r>
      <w:r w:rsidRPr="00B66DAF">
        <w:t>svařované spoje natřeny až po kontrole sváru a úspěšné zkoušce těsnosti.</w:t>
      </w:r>
    </w:p>
    <w:p w14:paraId="4D9904A5" w14:textId="6B0A2167" w:rsidR="009E4E0E" w:rsidRPr="00B66DAF" w:rsidRDefault="009E4E0E" w:rsidP="00FA00D2">
      <w:pPr>
        <w:pStyle w:val="TCBNormalni"/>
        <w:numPr>
          <w:ilvl w:val="0"/>
          <w:numId w:val="16"/>
        </w:numPr>
      </w:pPr>
      <w:r w:rsidRPr="00B66DAF">
        <w:t xml:space="preserve">Kovové povrchy musí být před natřením </w:t>
      </w:r>
      <w:r w:rsidR="00C46D53" w:rsidRPr="00C7299A">
        <w:t>připrav</w:t>
      </w:r>
      <w:r w:rsidR="00C46D53">
        <w:t>eny</w:t>
      </w:r>
      <w:r w:rsidR="00C7299A" w:rsidRPr="00C7299A">
        <w:t xml:space="preserve"> podle normy ISO 8501-1</w:t>
      </w:r>
      <w:r w:rsidRPr="00B66DAF">
        <w:t xml:space="preserve">. </w:t>
      </w:r>
    </w:p>
    <w:p w14:paraId="025401DD" w14:textId="77777777" w:rsidR="009E4E0E" w:rsidRPr="00B66DAF" w:rsidRDefault="009E4E0E" w:rsidP="00FA00D2">
      <w:pPr>
        <w:pStyle w:val="TCBNormalni"/>
        <w:numPr>
          <w:ilvl w:val="0"/>
          <w:numId w:val="16"/>
        </w:numPr>
      </w:pPr>
      <w:r w:rsidRPr="00B66DAF">
        <w:t xml:space="preserve">Každý kovový povrch musí být natřen jednou vrstvou ochranného nátěru. Po odstranění nečistot případně rzi musí být potrubí chráněno jednou vrstvou základového nátěru a jednou vrstvou krycí barvy. Ochranný nátěr musí být vybrán podle maximální provozní teploty média. </w:t>
      </w:r>
    </w:p>
    <w:p w14:paraId="707C8380" w14:textId="0359A9E8" w:rsidR="00F06C9F" w:rsidRPr="00B66DAF" w:rsidRDefault="00F06C9F" w:rsidP="00B66DAF">
      <w:pPr>
        <w:pStyle w:val="TCBNormalni"/>
      </w:pPr>
      <w:r w:rsidRPr="00B66DAF">
        <w:t>Obecně je pro nátěrové systémy požadováno:</w:t>
      </w:r>
    </w:p>
    <w:p w14:paraId="73CDC001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Pro nátěrové systémy mohou být použity pouze materiály s nízkým obsahem těkavých organických látek (VOC).</w:t>
      </w:r>
    </w:p>
    <w:p w14:paraId="374BE5F8" w14:textId="047A023C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 xml:space="preserve">Podle charakteru </w:t>
      </w:r>
      <w:r w:rsidR="00C45769">
        <w:t>konstrukcí</w:t>
      </w:r>
      <w:r w:rsidR="0074321C">
        <w:t xml:space="preserve"> a</w:t>
      </w:r>
      <w:r w:rsidR="00C45769">
        <w:t xml:space="preserve"> </w:t>
      </w:r>
      <w:r w:rsidRPr="00B66DAF">
        <w:t>zařízeni, je</w:t>
      </w:r>
      <w:r w:rsidR="0074321C">
        <w:t>jich</w:t>
      </w:r>
      <w:r w:rsidRPr="00B66DAF">
        <w:t xml:space="preserve"> rozměrů, podmínek pro dopravu a skladování na staveništi a</w:t>
      </w:r>
      <w:r w:rsidR="00274189">
        <w:t> </w:t>
      </w:r>
      <w:r w:rsidRPr="00B66DAF">
        <w:t>podle podmínek montáže platí pro povrchovou ochranu jednotlivých komponentů zejména následující požadavky:</w:t>
      </w:r>
    </w:p>
    <w:p w14:paraId="75C21B74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 xml:space="preserve">Hutní materiál (tj. trubky, profilový materiál) bude dodáván na stavbu povrchově chráněný. </w:t>
      </w:r>
    </w:p>
    <w:p w14:paraId="32A43278" w14:textId="7197D584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 xml:space="preserve">Izolované plochy budou natřeny pouze jednovrstvým nátěrem pod izolací ze speciální pryskyřice, která při teplotě nad </w:t>
      </w:r>
      <w:r w:rsidR="00A80591" w:rsidRPr="00B66DAF">
        <w:t>180 °C</w:t>
      </w:r>
      <w:r w:rsidRPr="00B66DAF">
        <w:t xml:space="preserve"> ekologicky </w:t>
      </w:r>
      <w:proofErr w:type="gramStart"/>
      <w:r w:rsidRPr="00B66DAF">
        <w:t>shoří</w:t>
      </w:r>
      <w:proofErr w:type="gramEnd"/>
      <w:r w:rsidRPr="00B66DAF">
        <w:t xml:space="preserve">, (pokud nebude ve výrobní </w:t>
      </w:r>
      <w:r w:rsidRPr="00B66DAF">
        <w:lastRenderedPageBreak/>
        <w:t>dokumentaci uvedeno jinak). Izolace bude krytá plechem dle specifikace izolací, který nebude natírán, ale bude označen barevnými pruhy s odstínem, který určuje protékající médium.</w:t>
      </w:r>
    </w:p>
    <w:p w14:paraId="6030ECD9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Povrchy zařízení určené pro přímý styk se stavebními prvky – beton, betonová mazanina anebo které budou přímo zabetonovány / zazděny atd. - budou bez nátěru, pokud není v dokumentaci přímo požadováno jinak.</w:t>
      </w:r>
    </w:p>
    <w:p w14:paraId="4FFB3711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Použité nátěrové systémy budou odpovídat korozní agresivitě prostředí i okolním teplotám.</w:t>
      </w:r>
    </w:p>
    <w:p w14:paraId="737C7924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Finální povrch bude dostatečně odolávat mechanickému působení odpovídajícímu provozu v daném prostoru.</w:t>
      </w:r>
    </w:p>
    <w:p w14:paraId="09403E7C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Nátěrové hmoty budou odpovídat podkladovému materiálu, budou dostatečně krycí, barevně stálé, budou vytvářet stejnoměrné vrstvy, použitá ředidla budou bezpečná a zdravotně nezávadná.</w:t>
      </w:r>
    </w:p>
    <w:p w14:paraId="00A9DDD0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 xml:space="preserve">Související normy a technické listy výrobců jednotlivých nátěrových hmot: budou respektovány při návrhu stavby a pro aplikaci nátěrů (jedná se zejména o nepoužívání uzavřených </w:t>
      </w:r>
      <w:proofErr w:type="gramStart"/>
      <w:r w:rsidRPr="00B66DAF">
        <w:t>profilů - vše</w:t>
      </w:r>
      <w:proofErr w:type="gramEnd"/>
      <w:r w:rsidRPr="00B66DAF">
        <w:t xml:space="preserve"> je nutno natřít, průběžné sváry a dodržení maximální doby mezi tryskáním a aplikací základního nátěru v závislosti na klimatických podmínkách)</w:t>
      </w:r>
    </w:p>
    <w:p w14:paraId="0FAF21F9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Pro dílce / potrubí / konstrukce / zařízení natírané ve výrobě / na dílně a pouze montované / sestavované na stavbě je nutné uvažovat s minimálně 10% výměry pro opravu nátěru po instalaci / sestavení.</w:t>
      </w:r>
    </w:p>
    <w:p w14:paraId="4CB703C8" w14:textId="1695592E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 xml:space="preserve">Odstín vrchního nátěru – </w:t>
      </w:r>
      <w:r w:rsidR="00FE013D">
        <w:t>b</w:t>
      </w:r>
      <w:r w:rsidRPr="00B66DAF">
        <w:t>arevné řešení vrchního nátěru bude provedeno v souladu s</w:t>
      </w:r>
      <w:r w:rsidR="00F57B46">
        <w:t xml:space="preserve"> ITS</w:t>
      </w:r>
      <w:r w:rsidRPr="00B66DAF">
        <w:t xml:space="preserve"> a</w:t>
      </w:r>
      <w:r w:rsidR="00274189">
        <w:t> </w:t>
      </w:r>
      <w:r w:rsidRPr="00B66DAF">
        <w:t xml:space="preserve">bude v konečné verzi odsouhlaseno Objednatelem v rámci projektové dokumentace </w:t>
      </w:r>
      <w:r w:rsidR="00433E50">
        <w:t>k DÍLU</w:t>
      </w:r>
      <w:r w:rsidRPr="00B66DAF">
        <w:t>.</w:t>
      </w:r>
    </w:p>
    <w:p w14:paraId="2418E916" w14:textId="71B57027" w:rsidR="00F06C9F" w:rsidRPr="00B66DAF" w:rsidRDefault="00F06C9F" w:rsidP="00B66DAF">
      <w:pPr>
        <w:pStyle w:val="TCBNormalni"/>
      </w:pPr>
      <w:r>
        <w:t xml:space="preserve">Díly provedené z nekorodujícího materiálu (nerez) nebudou, pokud není výslovně uvedeno jinak, </w:t>
      </w:r>
      <w:r w:rsidR="00A80591">
        <w:t>ochráněny</w:t>
      </w:r>
      <w:r>
        <w:t xml:space="preserve"> nátěry anebo jiným systéme ochrany povrchu.</w:t>
      </w:r>
    </w:p>
    <w:p w14:paraId="7F97DDDA" w14:textId="6EEAA199" w:rsidR="00B66DAF" w:rsidRPr="00424261" w:rsidRDefault="00B66DAF" w:rsidP="00B66DAF">
      <w:pPr>
        <w:pStyle w:val="TCBNormalni"/>
        <w:rPr>
          <w:b/>
          <w:bCs/>
        </w:rPr>
      </w:pPr>
      <w:r w:rsidRPr="00424261">
        <w:rPr>
          <w:b/>
          <w:bCs/>
        </w:rPr>
        <w:t>Žárové pozinkování</w:t>
      </w:r>
      <w:r w:rsidR="00CC4399">
        <w:rPr>
          <w:b/>
          <w:bCs/>
        </w:rPr>
        <w:t>:</w:t>
      </w:r>
    </w:p>
    <w:p w14:paraId="6AB2AF7B" w14:textId="58563E10" w:rsidR="00F06C9F" w:rsidRPr="00B66DAF" w:rsidRDefault="00F06C9F" w:rsidP="00B66DAF">
      <w:pPr>
        <w:pStyle w:val="TCBNormalni"/>
      </w:pPr>
      <w:r w:rsidRPr="00B66DAF">
        <w:t>Následující části / dílce / prvky / konstrukce, které jsou součástí zakázky, budou provedeny s ochranou povrchu žárovým zinkováním s plánovanou životností minimálně 25 let:</w:t>
      </w:r>
    </w:p>
    <w:p w14:paraId="6402EE41" w14:textId="69579E0F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ž</w:t>
      </w:r>
      <w:r w:rsidR="00F06C9F" w:rsidRPr="00B66DAF">
        <w:t>ebříky včetně ochranných košů a bezpečnostních závor – pokud není výslovně uvedeno jinak,</w:t>
      </w:r>
    </w:p>
    <w:p w14:paraId="5F7B1505" w14:textId="4831049F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s</w:t>
      </w:r>
      <w:r w:rsidR="00F06C9F" w:rsidRPr="00B66DAF">
        <w:t>chodnice,</w:t>
      </w:r>
    </w:p>
    <w:p w14:paraId="0FE23FC1" w14:textId="27C87D69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s</w:t>
      </w:r>
      <w:r w:rsidR="00F06C9F" w:rsidRPr="00B66DAF">
        <w:t>tožáry osvětlení,</w:t>
      </w:r>
    </w:p>
    <w:p w14:paraId="75B487E8" w14:textId="34093BBD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v</w:t>
      </w:r>
      <w:r w:rsidR="00F06C9F" w:rsidRPr="00B66DAF">
        <w:t>ýložníky lamp a světel,</w:t>
      </w:r>
    </w:p>
    <w:p w14:paraId="29CEC359" w14:textId="4171E6CB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k</w:t>
      </w:r>
      <w:r w:rsidR="00F06C9F" w:rsidRPr="00B66DAF">
        <w:t>abelové žlaby včetně krytů a přechodů,</w:t>
      </w:r>
    </w:p>
    <w:p w14:paraId="7C28EEBE" w14:textId="29219D9E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k</w:t>
      </w:r>
      <w:r w:rsidR="00F06C9F" w:rsidRPr="00B66DAF">
        <w:t xml:space="preserve">abelové externí </w:t>
      </w:r>
      <w:proofErr w:type="spellStart"/>
      <w:r w:rsidR="00F06C9F" w:rsidRPr="00B66DAF">
        <w:t>trubkovody</w:t>
      </w:r>
      <w:proofErr w:type="spellEnd"/>
      <w:r w:rsidR="00F06C9F" w:rsidRPr="00B66DAF">
        <w:t>,</w:t>
      </w:r>
    </w:p>
    <w:p w14:paraId="495BDED1" w14:textId="7FDF93D5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z</w:t>
      </w:r>
      <w:r w:rsidR="00F06C9F" w:rsidRPr="00B66DAF">
        <w:t>ábradlí – pokud není výslovně uvedeno jinak,</w:t>
      </w:r>
    </w:p>
    <w:p w14:paraId="647FD210" w14:textId="7193A3BC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s</w:t>
      </w:r>
      <w:r w:rsidR="00F06C9F" w:rsidRPr="00B66DAF">
        <w:t>tojany ovládacích skříněk,</w:t>
      </w:r>
    </w:p>
    <w:p w14:paraId="16AA9D5C" w14:textId="47FD600D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p</w:t>
      </w:r>
      <w:r w:rsidR="00F06C9F" w:rsidRPr="00B66DAF">
        <w:t>ochozí části ocelových podlah a obslužných lávek – pokud není výslovně uvedeno jinak,</w:t>
      </w:r>
    </w:p>
    <w:p w14:paraId="2A639B54" w14:textId="7B32B3BD" w:rsidR="00F06C9F" w:rsidRPr="00B66DAF" w:rsidRDefault="00FE013D" w:rsidP="00FA00D2">
      <w:pPr>
        <w:pStyle w:val="TCBNormalni"/>
        <w:numPr>
          <w:ilvl w:val="0"/>
          <w:numId w:val="17"/>
        </w:numPr>
      </w:pPr>
      <w:r>
        <w:t>p</w:t>
      </w:r>
      <w:r w:rsidR="00F06C9F" w:rsidRPr="00B66DAF">
        <w:t>rvky zemnící sítě – materiál FeZn</w:t>
      </w:r>
      <w:r>
        <w:t>.</w:t>
      </w:r>
    </w:p>
    <w:p w14:paraId="4A4AB53D" w14:textId="77777777" w:rsidR="00F06C9F" w:rsidRPr="00B66DAF" w:rsidRDefault="00F06C9F" w:rsidP="00B66DAF">
      <w:pPr>
        <w:pStyle w:val="TCBNormalni"/>
      </w:pPr>
    </w:p>
    <w:p w14:paraId="21D7D317" w14:textId="0F70F540" w:rsidR="002360B7" w:rsidRDefault="00F06C9F" w:rsidP="00B66DAF">
      <w:pPr>
        <w:pStyle w:val="TCBNormalni"/>
      </w:pPr>
      <w:r w:rsidRPr="00B66DAF">
        <w:t>Uvedené pravidlo nebude použito v případě, že dané dílce budou z konstrukčních anebo provozních důvodů provedeny z jiného materiálu, jakým je například nerez, plast, kompozit a další. Všechny zinkované části nebudou chráněny ochranným nátěrem s výjimkou značení, pokud není výslovně uvedeno jinak.</w:t>
      </w:r>
    </w:p>
    <w:p w14:paraId="531B029B" w14:textId="66B2D9FB" w:rsidR="00B87862" w:rsidRPr="00B87862" w:rsidRDefault="00B87862" w:rsidP="00B87862">
      <w:pPr>
        <w:pStyle w:val="Nadpis1"/>
        <w:rPr>
          <w:caps/>
          <w:smallCaps w:val="0"/>
          <w:color w:val="70AD47" w:themeColor="accent6"/>
          <w:sz w:val="24"/>
          <w:szCs w:val="24"/>
          <w:lang w:val="pl-PL"/>
        </w:rPr>
      </w:pPr>
      <w:bookmarkStart w:id="126" w:name="_Toc137218771"/>
      <w:bookmarkStart w:id="127" w:name="_Toc158812361"/>
      <w:r>
        <w:rPr>
          <w:caps/>
          <w:smallCaps w:val="0"/>
          <w:color w:val="70AD47" w:themeColor="accent6"/>
          <w:sz w:val="24"/>
          <w:szCs w:val="24"/>
          <w:lang w:val="pl-PL"/>
        </w:rPr>
        <w:lastRenderedPageBreak/>
        <w:t>SEZNAM ZKRATEK</w:t>
      </w:r>
      <w:bookmarkEnd w:id="126"/>
      <w:bookmarkEnd w:id="127"/>
      <w:r w:rsidRPr="00B87862">
        <w:rPr>
          <w:caps/>
          <w:smallCaps w:val="0"/>
          <w:color w:val="70AD47" w:themeColor="accent6"/>
          <w:sz w:val="24"/>
          <w:szCs w:val="24"/>
          <w:lang w:val="pl-PL"/>
        </w:rPr>
        <w:t xml:space="preserve"> 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654"/>
      </w:tblGrid>
      <w:tr w:rsidR="00424261" w:rsidRPr="005A463C" w14:paraId="031B3404" w14:textId="77777777" w:rsidTr="00F16939">
        <w:trPr>
          <w:trHeight w:val="270"/>
          <w:tblHeader/>
        </w:trPr>
        <w:tc>
          <w:tcPr>
            <w:tcW w:w="1485" w:type="dxa"/>
            <w:shd w:val="clear" w:color="auto" w:fill="BFBFBF"/>
            <w:noWrap/>
            <w:vAlign w:val="center"/>
          </w:tcPr>
          <w:p w14:paraId="2C6A3A74" w14:textId="4C1C79AC" w:rsidR="00424261" w:rsidRPr="001133F4" w:rsidRDefault="00424261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Zkratka</w:t>
            </w:r>
          </w:p>
        </w:tc>
        <w:tc>
          <w:tcPr>
            <w:tcW w:w="7654" w:type="dxa"/>
            <w:shd w:val="clear" w:color="auto" w:fill="BFBFBF"/>
            <w:noWrap/>
            <w:vAlign w:val="center"/>
          </w:tcPr>
          <w:p w14:paraId="025146F1" w14:textId="77777777" w:rsidR="00424261" w:rsidRPr="001133F4" w:rsidRDefault="00424261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B87862" w:rsidRPr="00963993" w14:paraId="7891B8AE" w14:textId="77777777" w:rsidTr="5636DD5A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58600CC3" w14:textId="4D538864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7D66FF3" w14:textId="641E623B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B87862" w:rsidRPr="00963993" w14:paraId="1EF9D53C" w14:textId="77777777" w:rsidTr="5636DD5A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46C9211A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2D07CABF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B87862" w:rsidRPr="00963993" w14:paraId="0548C397" w14:textId="77777777" w:rsidTr="5636DD5A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71761C1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5B206829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B87862" w:rsidRPr="00963993" w14:paraId="5E4AD4C1" w14:textId="77777777" w:rsidTr="5636DD5A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5384316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1168031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B87862" w:rsidRPr="00963993" w14:paraId="2FABAA1E" w14:textId="77777777" w:rsidTr="5636DD5A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77D0DCA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BČOV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22AF06F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Biologická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čístírna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odpadních vod</w:t>
            </w:r>
          </w:p>
        </w:tc>
      </w:tr>
      <w:tr w:rsidR="00B87862" w:rsidRPr="00963993" w14:paraId="09AB7282" w14:textId="77777777" w:rsidTr="5636DD5A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67AA200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49CAD27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B87862" w:rsidRPr="00963993" w14:paraId="7F4C1055" w14:textId="77777777" w:rsidTr="5636DD5A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1154A7B1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7B1E932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B87862" w:rsidRPr="00963993" w14:paraId="055712B3" w14:textId="77777777" w:rsidTr="5636DD5A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241B7FBF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4E00876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B87862" w:rsidRPr="00A12BCE" w14:paraId="6F454F9E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8750AC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D2C805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B87862" w:rsidRPr="00A12BCE" w14:paraId="5ACB7BB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10C467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5EF792E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Baltský po Vyrovnání </w:t>
            </w:r>
          </w:p>
        </w:tc>
      </w:tr>
      <w:tr w:rsidR="00B87862" w:rsidRPr="00A12BCE" w14:paraId="1946F3F8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B54EBA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E0270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B87862" w:rsidRPr="00A12BCE" w14:paraId="735987AD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20A2731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8E622F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B87862" w:rsidRPr="00A12BCE" w14:paraId="16D50DC5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CB6F98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CEMS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9059E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B87862" w:rsidRPr="00A12BCE" w14:paraId="555D3689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67DE9C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77F2FE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B87862" w:rsidRPr="00A12BCE" w14:paraId="103E5D8F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4021782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F4CCC1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B87862" w:rsidRPr="00A12BCE" w14:paraId="4DADD7C9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397EA3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0089A9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B87862" w:rsidRPr="00A12BCE" w14:paraId="2B0B3F32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13C071F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ČSN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EA069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B87862" w:rsidRPr="00CA3944" w14:paraId="082F7996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9843C6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ČGS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10F049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Česká geologická služba</w:t>
            </w:r>
          </w:p>
        </w:tc>
      </w:tr>
      <w:tr w:rsidR="00B87862" w:rsidRPr="00A12BCE" w14:paraId="63604827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0581E79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F95DD8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B87862" w:rsidRPr="00A12BCE" w14:paraId="3B81301A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FBCDE59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BAB08E7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B87862" w:rsidRPr="00A12BCE" w14:paraId="65D2696E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61F396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E9E3BB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B87862" w:rsidRPr="00A12BCE" w14:paraId="297F9FF5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4237B6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41DB1B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B87862" w:rsidRPr="00A12BCE" w14:paraId="0631B1F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0284B4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DDA5E2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B87862" w:rsidRPr="00A12BCE" w14:paraId="578A68A3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B83E7B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5CC1FA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B5454B" w:rsidRPr="00884A29" w14:paraId="67C1B874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2153C9D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3C355DC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hospodářský prostor</w:t>
            </w:r>
          </w:p>
        </w:tc>
      </w:tr>
      <w:tr w:rsidR="00B87862" w:rsidRPr="00A12BCE" w14:paraId="266863E2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00436B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B2E782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protředí</w:t>
            </w:r>
            <w:proofErr w:type="spellEnd"/>
          </w:p>
        </w:tc>
      </w:tr>
      <w:tr w:rsidR="00B87862" w:rsidRPr="00A12BCE" w14:paraId="390AEEBF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DCCA01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26FED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B87862" w:rsidRPr="00A12BCE" w14:paraId="7C4F90AE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375E63B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D0E654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B87862" w:rsidRPr="00A12BCE" w14:paraId="47540913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36E5F2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44D2B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B5454B" w:rsidRPr="00884A29" w14:paraId="460C5A4A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B906370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8" w:name="_Hlk134516162"/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439DE0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parlament</w:t>
            </w:r>
          </w:p>
        </w:tc>
      </w:tr>
      <w:tr w:rsidR="00B5454B" w:rsidRPr="00884A29" w14:paraId="57671284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2F0A066" w14:textId="77777777" w:rsidR="00B5454B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4648E3" w14:textId="77777777" w:rsidR="00B5454B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6B09">
              <w:rPr>
                <w:rFonts w:ascii="Arial" w:hAnsi="Arial" w:cs="Arial"/>
                <w:sz w:val="20"/>
                <w:szCs w:val="20"/>
              </w:rPr>
              <w:t xml:space="preserve">Engineering,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16B0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</w:p>
        </w:tc>
      </w:tr>
      <w:bookmarkEnd w:id="128"/>
      <w:tr w:rsidR="00B87862" w:rsidRPr="00A12BCE" w14:paraId="56189F35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DECF4E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7BCA9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B5454B" w:rsidRPr="00884A29" w14:paraId="6B5105CD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51A0C99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9" w:name="_Hlk134516170"/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362407F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Evropské společenství</w:t>
            </w:r>
          </w:p>
        </w:tc>
      </w:tr>
      <w:tr w:rsidR="00B5454B" w:rsidRPr="00884A29" w14:paraId="324C28FC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E58761F" w14:textId="77777777" w:rsidR="00B5454B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B8456C" w14:textId="77777777" w:rsidR="00B5454B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Evropská unie</w:t>
            </w:r>
          </w:p>
        </w:tc>
      </w:tr>
      <w:bookmarkEnd w:id="129"/>
      <w:tr w:rsidR="00B87862" w:rsidRPr="00A12BCE" w14:paraId="59A2E975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9A09A9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FAC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580ACA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7862" w:rsidRPr="00A12BCE" w14:paraId="165EC69A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9E313E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8076E9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B87862" w:rsidRPr="00A12BCE" w14:paraId="1520B3A6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CF5C27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B31EB6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B87862" w:rsidRPr="00A12BCE" w14:paraId="7EF9B3B5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298A9F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BE421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B87862" w:rsidRPr="00A12BCE" w14:paraId="5B580E0A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C701AAB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3BBEBF7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B87862" w:rsidRPr="00A32D3E" w14:paraId="526FEC88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C1F6F0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F3076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B87862" w:rsidRPr="00A12BCE" w14:paraId="072B7297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AD20FC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7B2F34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B87862" w:rsidRPr="00A12BCE" w14:paraId="39C194BC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8D7BA2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lastRenderedPageBreak/>
              <w:t>HW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0C9BCA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B87862" w:rsidRPr="00A12BCE" w14:paraId="278B5CD4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273CFFB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CHOPAV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FEA84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Chráněná oblast přirozené akumulace vod</w:t>
            </w:r>
          </w:p>
        </w:tc>
      </w:tr>
      <w:tr w:rsidR="00B87862" w:rsidRPr="00A12BCE" w14:paraId="10F22E1D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874F61A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12090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7862" w:rsidRPr="00A12BCE" w14:paraId="6AE370AA" w14:textId="77777777" w:rsidTr="00424261">
        <w:trPr>
          <w:trHeight w:val="53"/>
        </w:trPr>
        <w:tc>
          <w:tcPr>
            <w:tcW w:w="1485" w:type="dxa"/>
            <w:shd w:val="clear" w:color="auto" w:fill="auto"/>
            <w:vAlign w:val="center"/>
          </w:tcPr>
          <w:p w14:paraId="35DFC1B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173F47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7862" w:rsidRPr="00A12BCE" w14:paraId="0F6DBA29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2661CD9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26D8AA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/ formát</w:t>
            </w:r>
          </w:p>
        </w:tc>
      </w:tr>
      <w:tr w:rsidR="00B87862" w:rsidRPr="00A12BCE" w14:paraId="0A0DB92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F8B69EB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6B50F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B87862" w:rsidRPr="00A12BCE" w14:paraId="0CB7A185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B83A63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I/O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48D530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B87862" w:rsidRPr="00A12BCE" w14:paraId="30526F89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BBC1A9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552AA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B87862" w:rsidRPr="00A12BCE" w14:paraId="289BF27A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58DA20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8DB66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B87862" w:rsidRPr="00A12BCE" w14:paraId="2D25E8A2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1B1F05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5EE28C" w14:textId="2AC59B0A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Interní technické standardy </w:t>
            </w:r>
          </w:p>
        </w:tc>
      </w:tr>
      <w:tr w:rsidR="00B87862" w:rsidRPr="00A12BCE" w14:paraId="2F3B591B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25A5C2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8F1591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B87862" w:rsidRPr="00A12BCE" w14:paraId="4B160B46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2D63D59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FC3F52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B87862" w:rsidRPr="00A12BCE" w14:paraId="51F79151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7BB582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314381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135189" w:rsidRPr="00A12BCE" w14:paraId="42F4960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16967AE" w14:textId="5E82F3AE" w:rsidR="00135189" w:rsidRDefault="00135189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3BB4938" w14:textId="3A15D6BD" w:rsidR="00135189" w:rsidRDefault="00135189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</w:tc>
      </w:tr>
      <w:tr w:rsidR="00B5454B" w:rsidRPr="00884A29" w14:paraId="179813B8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E8E66C1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MŽP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808E077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životního prostředí</w:t>
            </w:r>
          </w:p>
        </w:tc>
      </w:tr>
      <w:tr w:rsidR="00C8666E" w:rsidRPr="00A12BCE" w14:paraId="0D169625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6D3D4E6" w14:textId="7A9F9722" w:rsidR="00C8666E" w:rsidRPr="00424261" w:rsidRDefault="00C8666E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79B54F2" w14:textId="31027634" w:rsidR="00C8666E" w:rsidRPr="00424261" w:rsidRDefault="00C8666E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zdravotnictví</w:t>
            </w:r>
          </w:p>
        </w:tc>
      </w:tr>
      <w:tr w:rsidR="00B87862" w:rsidRPr="00A12BCE" w14:paraId="7308078B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18EA80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D0884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B87862" w:rsidRPr="00A12BCE" w14:paraId="26C2395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7911E8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4BC49A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B87862" w:rsidRPr="00A12BCE" w14:paraId="12A24C33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41D851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875A5B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B87862" w:rsidRPr="00A12BCE" w14:paraId="3DA9294E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751ECCF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F6A87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B87862" w:rsidRPr="00A12BCE" w14:paraId="7D591F5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DA273E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C44FAD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7862" w:rsidRPr="00A12BCE" w14:paraId="652544A4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F134C4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PED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2612DC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B87862" w:rsidRPr="00A12BCE" w14:paraId="419584A8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1C7274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P&amp;I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3A247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B87862" w:rsidRPr="00A12BCE" w14:paraId="0305220D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00EE6F1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BE711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B87862" w:rsidRPr="00A12BCE" w14:paraId="6359ADCE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62BB74F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PKZ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2422D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B5454B" w:rsidRPr="00884A29" w14:paraId="718859B1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6CCC86A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0" w:name="_Hlk134516200"/>
            <w:r>
              <w:rPr>
                <w:rFonts w:ascii="Arial" w:hAnsi="Arial" w:cs="Arial"/>
                <w:sz w:val="20"/>
                <w:szCs w:val="20"/>
              </w:rPr>
              <w:t>PMC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931409A" w14:textId="77777777" w:rsidR="00B5454B" w:rsidRPr="006A4E81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management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</w:p>
        </w:tc>
      </w:tr>
      <w:bookmarkEnd w:id="130"/>
      <w:tr w:rsidR="00B87862" w:rsidRPr="00A12BCE" w14:paraId="234B9D58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26DA31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3154D8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tr w:rsidR="00B87862" w:rsidRPr="00A12BCE" w14:paraId="5F7A7CE4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6E00207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BA7DD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B87862" w:rsidRPr="00A12BCE" w14:paraId="551B417D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916244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7B5FE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B5454B" w:rsidRPr="00884A29" w14:paraId="47AAEABF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28F38BC" w14:textId="77777777" w:rsidR="00B5454B" w:rsidRPr="004A5ED3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1" w:name="_Hlk134516218"/>
            <w:r w:rsidRPr="004A5ED3">
              <w:rPr>
                <w:rFonts w:ascii="Arial" w:hAnsi="Arial" w:cs="Arial"/>
                <w:sz w:val="20"/>
                <w:szCs w:val="20"/>
              </w:rPr>
              <w:t>REACH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B8064E1" w14:textId="77777777" w:rsidR="00B5454B" w:rsidRPr="004A5ED3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Authorisation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Restriction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</w:tr>
      <w:tr w:rsidR="00B5454B" w:rsidRPr="00884A29" w14:paraId="4C6CF57C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2FC8785" w14:textId="77777777" w:rsidR="00B5454B" w:rsidRPr="004A5ED3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E79C89" w14:textId="77777777" w:rsidR="00B5454B" w:rsidRPr="004A5ED3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bookmarkEnd w:id="131"/>
      <w:tr w:rsidR="00B87862" w:rsidRPr="00A12BCE" w14:paraId="02E970CE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1AC3C11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8921F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tr w:rsidR="00B87862" w:rsidRPr="00A12BCE" w14:paraId="2281CE01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0994169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6F4A4A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B87862" w:rsidRPr="00A12BCE" w14:paraId="7A0A247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8C8BD06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088603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B87862" w:rsidRPr="00A12BCE" w14:paraId="1001EC6C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224C68F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7E24F1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424261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B87862" w:rsidRPr="00A12BCE" w14:paraId="658F2989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4D7996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2466F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B87862" w:rsidRPr="00A12BCE" w14:paraId="22DEFD24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03946C2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5C601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B87862" w:rsidRPr="00A12BCE" w14:paraId="7B57D32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FA21D2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4446AA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B87862" w:rsidRPr="00A12BCE" w14:paraId="0EFFDB1D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34B7DF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2D4D6B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B87862" w:rsidRPr="00A12BCE" w14:paraId="09723489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885A7D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0A841DA7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B87862" w:rsidRPr="00A12BCE" w14:paraId="5A3B5BEF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D562D5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15ED3E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B87862" w:rsidRPr="00A12BCE" w14:paraId="00D3530A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242B5C5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440728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B87862" w:rsidRPr="00A12BCE" w14:paraId="0C4123B8" w14:textId="77777777" w:rsidTr="5636DD5A">
        <w:trPr>
          <w:trHeight w:val="300"/>
        </w:trPr>
        <w:tc>
          <w:tcPr>
            <w:tcW w:w="1485" w:type="dxa"/>
            <w:shd w:val="clear" w:color="auto" w:fill="auto"/>
            <w:vAlign w:val="center"/>
          </w:tcPr>
          <w:p w14:paraId="46256160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315894D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B5454B" w:rsidRPr="00884A29" w14:paraId="27624F9D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CE58227" w14:textId="77777777" w:rsidR="00B5454B" w:rsidRPr="004A5ED3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2" w:name="_Hlk134516247"/>
            <w:r w:rsidRPr="004A5ED3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BBEF24D" w14:textId="77777777" w:rsidR="00B5454B" w:rsidRPr="004A5ED3" w:rsidRDefault="00B5454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Technický předpis</w:t>
            </w:r>
          </w:p>
        </w:tc>
      </w:tr>
      <w:bookmarkEnd w:id="132"/>
      <w:tr w:rsidR="00B87862" w:rsidRPr="00A12BCE" w14:paraId="11E8D9EE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8391B6C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lastRenderedPageBreak/>
              <w:t>TZL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DDB801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tr w:rsidR="00B87862" w:rsidRPr="007F2B6C" w14:paraId="07594948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CFD3197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ÚSES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8643531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B87862" w:rsidRPr="007F2B6C" w14:paraId="6D1BA8E0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75D16A4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261">
              <w:rPr>
                <w:rFonts w:ascii="Arial" w:hAnsi="Arial" w:cs="Arial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193A4FFF" w14:textId="77777777" w:rsidR="00B87862" w:rsidRPr="00424261" w:rsidRDefault="00B87862" w:rsidP="009514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261">
              <w:rPr>
                <w:rFonts w:ascii="Arial" w:hAnsi="Arial" w:cs="Arial"/>
                <w:sz w:val="20"/>
                <w:szCs w:val="20"/>
              </w:rPr>
              <w:t>Vodovody a kanalizace</w:t>
            </w:r>
          </w:p>
        </w:tc>
      </w:tr>
      <w:tr w:rsidR="00B87862" w:rsidRPr="00963993" w14:paraId="6B2D04DF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92A7EE7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53428D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B87862" w:rsidRPr="004F3699" w14:paraId="019B7F92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920BD33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8070D71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B87862" w:rsidRPr="00963993" w14:paraId="345F3A3C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579BD82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680A47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B87862" w:rsidRPr="00850BB3" w14:paraId="6A18A1BE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449CD9D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61D441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B87862" w:rsidRPr="00963993" w14:paraId="47C135E6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E01F7F3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91FDC5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B87862" w:rsidRPr="00963993" w14:paraId="1C9B838D" w14:textId="77777777" w:rsidTr="5636DD5A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A3D8F65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B3038A" w14:textId="77777777" w:rsidR="00B87862" w:rsidRPr="00424261" w:rsidRDefault="00B87862" w:rsidP="0095146A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424261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B5454B" w:rsidRPr="00884A29" w14:paraId="4CAF8D6A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0A1CC59" w14:textId="77777777" w:rsidR="00B5454B" w:rsidRPr="00B5454B" w:rsidRDefault="00B5454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bookmarkStart w:id="133" w:name="_Hlk134516257"/>
            <w:r w:rsidRPr="00B5454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2947AC" w14:textId="77777777" w:rsidR="00B5454B" w:rsidRPr="00B5454B" w:rsidRDefault="00B5454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B5454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Zásady organizace výstavby</w:t>
            </w:r>
          </w:p>
        </w:tc>
      </w:tr>
      <w:tr w:rsidR="00B5454B" w:rsidRPr="0036345F" w14:paraId="177EB87C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5D105FC" w14:textId="77777777" w:rsidR="00B5454B" w:rsidRPr="00B5454B" w:rsidRDefault="00B5454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B5454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EDF4C4B" w14:textId="77777777" w:rsidR="00B5454B" w:rsidRPr="00B5454B" w:rsidRDefault="00B5454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B5454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Zařízení staveniště</w:t>
            </w:r>
          </w:p>
        </w:tc>
      </w:tr>
      <w:tr w:rsidR="00B5454B" w:rsidRPr="00884A29" w14:paraId="582879B4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3781B5A" w14:textId="77777777" w:rsidR="00B5454B" w:rsidRPr="00B5454B" w:rsidRDefault="00B5454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B5454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ŽB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BE2F46" w14:textId="77777777" w:rsidR="00B5454B" w:rsidRPr="00B5454B" w:rsidRDefault="00B5454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B5454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Železobeton</w:t>
            </w:r>
          </w:p>
        </w:tc>
      </w:tr>
      <w:bookmarkEnd w:id="133"/>
    </w:tbl>
    <w:p w14:paraId="15127777" w14:textId="77777777" w:rsidR="00B87862" w:rsidRPr="00C0058A" w:rsidRDefault="00B87862" w:rsidP="00B87862">
      <w:pPr>
        <w:pStyle w:val="TCBNormalni"/>
      </w:pPr>
    </w:p>
    <w:p w14:paraId="7CE7CF22" w14:textId="77777777" w:rsidR="00B87862" w:rsidRPr="008B6A69" w:rsidRDefault="00B87862" w:rsidP="00031CDA">
      <w:pPr>
        <w:pStyle w:val="TCBNormalni"/>
      </w:pPr>
    </w:p>
    <w:sectPr w:rsidR="00B87862" w:rsidRPr="008B6A69" w:rsidSect="005B7ABB">
      <w:headerReference w:type="default" r:id="rId8"/>
      <w:footerReference w:type="default" r:id="rId9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2740" w14:textId="77777777" w:rsidR="00CE2BCF" w:rsidRDefault="00CE2BCF" w:rsidP="00317EAD">
      <w:pPr>
        <w:spacing w:after="0" w:line="240" w:lineRule="auto"/>
      </w:pPr>
      <w:r>
        <w:separator/>
      </w:r>
    </w:p>
  </w:endnote>
  <w:endnote w:type="continuationSeparator" w:id="0">
    <w:p w14:paraId="3CD61A81" w14:textId="77777777" w:rsidR="00CE2BCF" w:rsidRDefault="00CE2BCF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7F5C36D4" w:rsidR="00565FFE" w:rsidRPr="002E3103" w:rsidRDefault="00565FFE" w:rsidP="002E3103">
    <w:pPr>
      <w:pStyle w:val="Zpat"/>
      <w:jc w:val="center"/>
      <w:rPr>
        <w:b/>
        <w:bCs/>
      </w:rPr>
    </w:pPr>
    <w:r w:rsidRPr="002E3103"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722120E"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3A8E1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">
              <v:stroke joinstyle="miter"/>
            </v:line>
          </w:pict>
        </mc:Fallback>
      </mc:AlternateContent>
    </w:r>
    <w:proofErr w:type="gramStart"/>
    <w:r w:rsidRPr="002E3103">
      <w:rPr>
        <w:rFonts w:ascii="Arial Narrow" w:hAnsi="Arial Narrow"/>
        <w:b/>
        <w:bCs/>
        <w:iCs/>
      </w:rPr>
      <w:t>A</w:t>
    </w:r>
    <w:r w:rsidRPr="00CE56D8">
      <w:rPr>
        <w:rFonts w:ascii="Arial Narrow" w:hAnsi="Arial Narrow"/>
        <w:b/>
        <w:bCs/>
        <w:iCs/>
      </w:rPr>
      <w:t>3</w:t>
    </w:r>
    <w:r w:rsidR="00B82E28">
      <w:rPr>
        <w:rFonts w:ascii="Arial Narrow" w:hAnsi="Arial Narrow"/>
        <w:b/>
        <w:bCs/>
        <w:iCs/>
      </w:rPr>
      <w:t xml:space="preserve"> -</w:t>
    </w:r>
    <w:r w:rsidRPr="00CE56D8">
      <w:rPr>
        <w:rFonts w:ascii="Arial Narrow" w:hAnsi="Arial Narrow"/>
        <w:b/>
        <w:bCs/>
        <w:iCs/>
      </w:rPr>
      <w:t xml:space="preserve"> Závazné</w:t>
    </w:r>
    <w:proofErr w:type="gramEnd"/>
    <w:r w:rsidRPr="00CE56D8">
      <w:rPr>
        <w:rFonts w:ascii="Arial Narrow" w:hAnsi="Arial Narrow"/>
        <w:b/>
        <w:bCs/>
        <w:iCs/>
      </w:rPr>
      <w:t xml:space="preserve"> Technické a Funkční Požadavky</w:t>
    </w:r>
  </w:p>
  <w:p w14:paraId="53B123FD" w14:textId="77777777" w:rsidR="00565FFE" w:rsidRDefault="00565F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7AB6" w14:textId="77777777" w:rsidR="00CE2BCF" w:rsidRDefault="00CE2BCF" w:rsidP="00317EAD">
      <w:pPr>
        <w:spacing w:after="0" w:line="240" w:lineRule="auto"/>
      </w:pPr>
      <w:r>
        <w:separator/>
      </w:r>
    </w:p>
  </w:footnote>
  <w:footnote w:type="continuationSeparator" w:id="0">
    <w:p w14:paraId="767779AF" w14:textId="77777777" w:rsidR="00CE2BCF" w:rsidRDefault="00CE2BCF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264DD9" w:rsidRPr="005B4EA7" w14:paraId="1D4117D1" w14:textId="77777777" w:rsidTr="001206FC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ED0D602" w14:textId="77777777" w:rsidR="00264DD9" w:rsidRPr="005B4EA7" w:rsidRDefault="00264DD9" w:rsidP="00264DD9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CAEE983" w14:textId="05001284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264DD9" w:rsidRPr="005B4EA7" w14:paraId="510B4B11" w14:textId="77777777" w:rsidTr="001206FC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3B5C81" w14:textId="77777777" w:rsidR="00264DD9" w:rsidRDefault="00264DD9" w:rsidP="00264DD9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3158A7D1" w14:textId="77777777" w:rsidR="00264DD9" w:rsidRPr="00E3591F" w:rsidRDefault="00264DD9" w:rsidP="00264DD9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12AC66F" w14:textId="60449669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 w:rsidR="00AE6C7C">
            <w:rPr>
              <w:rFonts w:ascii="Arial Narrow" w:hAnsi="Arial Narrow"/>
              <w:sz w:val="20"/>
              <w:szCs w:val="20"/>
            </w:rPr>
            <w:t>0</w:t>
          </w:r>
          <w:r w:rsidR="00C46D53">
            <w:rPr>
              <w:rFonts w:ascii="Arial Narrow" w:hAnsi="Arial Narrow"/>
              <w:sz w:val="20"/>
              <w:szCs w:val="20"/>
            </w:rPr>
            <w:t>2</w:t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="00C46D53" w:rsidRPr="00751667">
            <w:rPr>
              <w:rFonts w:ascii="Arial Narrow" w:hAnsi="Arial Narrow"/>
              <w:sz w:val="20"/>
              <w:szCs w:val="20"/>
            </w:rPr>
            <w:t>202</w:t>
          </w:r>
          <w:r w:rsidR="00C46D53">
            <w:rPr>
              <w:rFonts w:ascii="Arial Narrow" w:hAnsi="Arial Narrow"/>
              <w:sz w:val="20"/>
              <w:szCs w:val="20"/>
            </w:rPr>
            <w:t>4</w:t>
          </w:r>
        </w:p>
      </w:tc>
    </w:tr>
    <w:tr w:rsidR="00264DD9" w:rsidRPr="005B4EA7" w14:paraId="763F1A45" w14:textId="77777777" w:rsidTr="001206FC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94BB49A" w14:textId="28135FA5" w:rsidR="00264DD9" w:rsidRPr="00751667" w:rsidRDefault="00264DD9" w:rsidP="00264DD9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 w:rsidR="00B82E28">
            <w:rPr>
              <w:rFonts w:ascii="Arial Narrow" w:hAnsi="Arial Narrow"/>
              <w:b/>
              <w:bCs/>
              <w:iCs/>
              <w:sz w:val="28"/>
              <w:szCs w:val="28"/>
            </w:rPr>
            <w:t>6</w:t>
          </w: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B82E28">
            <w:rPr>
              <w:rFonts w:ascii="Arial Narrow" w:hAnsi="Arial Narrow"/>
              <w:b/>
              <w:bCs/>
              <w:iCs/>
              <w:sz w:val="28"/>
              <w:szCs w:val="28"/>
            </w:rPr>
            <w:t>STAVBA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5C413A" w14:textId="7A305C96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Revize </w:t>
          </w:r>
          <w:r w:rsidR="00C46D53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3AB7324B" w14:textId="77777777" w:rsidR="00565FFE" w:rsidRPr="00264DD9" w:rsidRDefault="00565FFE" w:rsidP="00264DD9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5bhQWspS0AXlo" int2:id="ju8mMqCV">
      <int2:state int2:value="Rejected" int2:type="LegacyProofing"/>
    </int2:textHash>
    <int2:textHash int2:hashCode="sz4Y1N7+KXiFMn" int2:id="rLoXGg5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BC"/>
    <w:multiLevelType w:val="singleLevel"/>
    <w:tmpl w:val="48B4B8B4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C53AF"/>
    <w:multiLevelType w:val="hybridMultilevel"/>
    <w:tmpl w:val="6688C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5B6D"/>
    <w:multiLevelType w:val="hybridMultilevel"/>
    <w:tmpl w:val="AD845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754C"/>
    <w:multiLevelType w:val="hybridMultilevel"/>
    <w:tmpl w:val="8BF0F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7909"/>
    <w:multiLevelType w:val="hybridMultilevel"/>
    <w:tmpl w:val="4F68A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9735E"/>
    <w:multiLevelType w:val="hybridMultilevel"/>
    <w:tmpl w:val="70CEE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12"/>
    <w:multiLevelType w:val="hybridMultilevel"/>
    <w:tmpl w:val="18446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5FE"/>
    <w:multiLevelType w:val="multilevel"/>
    <w:tmpl w:val="F7622A68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6096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34334B5D"/>
    <w:multiLevelType w:val="hybridMultilevel"/>
    <w:tmpl w:val="F7483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C0C7C"/>
    <w:multiLevelType w:val="hybridMultilevel"/>
    <w:tmpl w:val="3AE84DE8"/>
    <w:lvl w:ilvl="0" w:tplc="4A10CCD4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307ED99A">
      <w:start w:val="1"/>
      <w:numFmt w:val="bullet"/>
      <w:pStyle w:val="Odrkyodsaz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E5E1C"/>
    <w:multiLevelType w:val="hybridMultilevel"/>
    <w:tmpl w:val="52D63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2" w15:restartNumberingAfterBreak="0">
    <w:nsid w:val="45E51725"/>
    <w:multiLevelType w:val="hybridMultilevel"/>
    <w:tmpl w:val="46D60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20702"/>
    <w:multiLevelType w:val="hybridMultilevel"/>
    <w:tmpl w:val="2ECCD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670AA"/>
    <w:multiLevelType w:val="hybridMultilevel"/>
    <w:tmpl w:val="04FC91C4"/>
    <w:lvl w:ilvl="0" w:tplc="040E0001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E50FC"/>
    <w:multiLevelType w:val="hybridMultilevel"/>
    <w:tmpl w:val="B28E9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86A97"/>
    <w:multiLevelType w:val="hybridMultilevel"/>
    <w:tmpl w:val="01F09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C3448"/>
    <w:multiLevelType w:val="hybridMultilevel"/>
    <w:tmpl w:val="BB3A2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60C4E"/>
    <w:multiLevelType w:val="hybridMultilevel"/>
    <w:tmpl w:val="93F20FB4"/>
    <w:lvl w:ilvl="0" w:tplc="EA8EF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556F5"/>
    <w:multiLevelType w:val="hybridMultilevel"/>
    <w:tmpl w:val="7FC62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1156">
    <w:abstractNumId w:val="11"/>
  </w:num>
  <w:num w:numId="2" w16cid:durableId="696203670">
    <w:abstractNumId w:val="7"/>
  </w:num>
  <w:num w:numId="3" w16cid:durableId="1493523240">
    <w:abstractNumId w:val="0"/>
  </w:num>
  <w:num w:numId="4" w16cid:durableId="1492137188">
    <w:abstractNumId w:val="3"/>
  </w:num>
  <w:num w:numId="5" w16cid:durableId="1152789804">
    <w:abstractNumId w:val="15"/>
  </w:num>
  <w:num w:numId="6" w16cid:durableId="364674313">
    <w:abstractNumId w:val="19"/>
  </w:num>
  <w:num w:numId="7" w16cid:durableId="1794707788">
    <w:abstractNumId w:val="12"/>
  </w:num>
  <w:num w:numId="8" w16cid:durableId="1541476815">
    <w:abstractNumId w:val="10"/>
  </w:num>
  <w:num w:numId="9" w16cid:durableId="1283881435">
    <w:abstractNumId w:val="9"/>
  </w:num>
  <w:num w:numId="10" w16cid:durableId="406344546">
    <w:abstractNumId w:val="8"/>
  </w:num>
  <w:num w:numId="11" w16cid:durableId="1807702891">
    <w:abstractNumId w:val="4"/>
  </w:num>
  <w:num w:numId="12" w16cid:durableId="1863131357">
    <w:abstractNumId w:val="17"/>
  </w:num>
  <w:num w:numId="13" w16cid:durableId="246228096">
    <w:abstractNumId w:val="1"/>
  </w:num>
  <w:num w:numId="14" w16cid:durableId="1700816925">
    <w:abstractNumId w:val="5"/>
  </w:num>
  <w:num w:numId="15" w16cid:durableId="863178162">
    <w:abstractNumId w:val="6"/>
  </w:num>
  <w:num w:numId="16" w16cid:durableId="1295411005">
    <w:abstractNumId w:val="13"/>
  </w:num>
  <w:num w:numId="17" w16cid:durableId="491331585">
    <w:abstractNumId w:val="2"/>
  </w:num>
  <w:num w:numId="18" w16cid:durableId="1403606042">
    <w:abstractNumId w:val="14"/>
  </w:num>
  <w:num w:numId="19" w16cid:durableId="167793371">
    <w:abstractNumId w:val="16"/>
  </w:num>
  <w:num w:numId="20" w16cid:durableId="4408800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87313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AD"/>
    <w:rsid w:val="000002C8"/>
    <w:rsid w:val="00002B7E"/>
    <w:rsid w:val="000030DF"/>
    <w:rsid w:val="000106C9"/>
    <w:rsid w:val="00011C99"/>
    <w:rsid w:val="00015CAA"/>
    <w:rsid w:val="00026A25"/>
    <w:rsid w:val="00031298"/>
    <w:rsid w:val="00031CDA"/>
    <w:rsid w:val="00043C5C"/>
    <w:rsid w:val="000441FB"/>
    <w:rsid w:val="0004716B"/>
    <w:rsid w:val="0005162A"/>
    <w:rsid w:val="00051977"/>
    <w:rsid w:val="00061FC3"/>
    <w:rsid w:val="00074F63"/>
    <w:rsid w:val="00081B15"/>
    <w:rsid w:val="0008319A"/>
    <w:rsid w:val="0008482A"/>
    <w:rsid w:val="00085131"/>
    <w:rsid w:val="000A499F"/>
    <w:rsid w:val="000A6A87"/>
    <w:rsid w:val="000B48C8"/>
    <w:rsid w:val="000B48F3"/>
    <w:rsid w:val="000B6343"/>
    <w:rsid w:val="000D7B6B"/>
    <w:rsid w:val="000E5137"/>
    <w:rsid w:val="000F5F65"/>
    <w:rsid w:val="0010467D"/>
    <w:rsid w:val="0010557D"/>
    <w:rsid w:val="0011170E"/>
    <w:rsid w:val="001149DE"/>
    <w:rsid w:val="00117E66"/>
    <w:rsid w:val="00131005"/>
    <w:rsid w:val="001329C0"/>
    <w:rsid w:val="00133540"/>
    <w:rsid w:val="00135189"/>
    <w:rsid w:val="00140C15"/>
    <w:rsid w:val="00141E64"/>
    <w:rsid w:val="00146905"/>
    <w:rsid w:val="00150CFA"/>
    <w:rsid w:val="00151A42"/>
    <w:rsid w:val="00156795"/>
    <w:rsid w:val="001575B0"/>
    <w:rsid w:val="0016174F"/>
    <w:rsid w:val="0017198B"/>
    <w:rsid w:val="0017307D"/>
    <w:rsid w:val="00175FB3"/>
    <w:rsid w:val="001770E0"/>
    <w:rsid w:val="00183A62"/>
    <w:rsid w:val="00187F35"/>
    <w:rsid w:val="001A3A6E"/>
    <w:rsid w:val="001B1078"/>
    <w:rsid w:val="001B3F74"/>
    <w:rsid w:val="001B6D49"/>
    <w:rsid w:val="001C059B"/>
    <w:rsid w:val="001D5F7F"/>
    <w:rsid w:val="001D7C69"/>
    <w:rsid w:val="001E04D8"/>
    <w:rsid w:val="001E392B"/>
    <w:rsid w:val="001E3C25"/>
    <w:rsid w:val="001E50B7"/>
    <w:rsid w:val="001E6AC1"/>
    <w:rsid w:val="00203217"/>
    <w:rsid w:val="00203EE5"/>
    <w:rsid w:val="00215321"/>
    <w:rsid w:val="00217877"/>
    <w:rsid w:val="00227891"/>
    <w:rsid w:val="00227FDE"/>
    <w:rsid w:val="0022C212"/>
    <w:rsid w:val="002360B7"/>
    <w:rsid w:val="00247748"/>
    <w:rsid w:val="002561DC"/>
    <w:rsid w:val="0025650B"/>
    <w:rsid w:val="00261E92"/>
    <w:rsid w:val="002634C6"/>
    <w:rsid w:val="00264DD9"/>
    <w:rsid w:val="00267462"/>
    <w:rsid w:val="00267622"/>
    <w:rsid w:val="00270C63"/>
    <w:rsid w:val="00271AFB"/>
    <w:rsid w:val="00274189"/>
    <w:rsid w:val="00283A48"/>
    <w:rsid w:val="00293077"/>
    <w:rsid w:val="00293C28"/>
    <w:rsid w:val="00295244"/>
    <w:rsid w:val="002A6FED"/>
    <w:rsid w:val="002B2D07"/>
    <w:rsid w:val="002C05F7"/>
    <w:rsid w:val="002C06F4"/>
    <w:rsid w:val="002C194A"/>
    <w:rsid w:val="002C1BF8"/>
    <w:rsid w:val="002C2C0D"/>
    <w:rsid w:val="002C4068"/>
    <w:rsid w:val="002D16C6"/>
    <w:rsid w:val="002D17A1"/>
    <w:rsid w:val="002D247B"/>
    <w:rsid w:val="002D72BF"/>
    <w:rsid w:val="002E3103"/>
    <w:rsid w:val="002E3660"/>
    <w:rsid w:val="002E4D90"/>
    <w:rsid w:val="002F082A"/>
    <w:rsid w:val="002F2D9E"/>
    <w:rsid w:val="003033E5"/>
    <w:rsid w:val="00312F26"/>
    <w:rsid w:val="00313A7C"/>
    <w:rsid w:val="00317EAD"/>
    <w:rsid w:val="00320EA4"/>
    <w:rsid w:val="003249FC"/>
    <w:rsid w:val="00332B45"/>
    <w:rsid w:val="00333205"/>
    <w:rsid w:val="00340B03"/>
    <w:rsid w:val="00343BEB"/>
    <w:rsid w:val="003447E3"/>
    <w:rsid w:val="0035257A"/>
    <w:rsid w:val="003543BB"/>
    <w:rsid w:val="00354C79"/>
    <w:rsid w:val="00357FB1"/>
    <w:rsid w:val="00362ED1"/>
    <w:rsid w:val="00363B75"/>
    <w:rsid w:val="003722D2"/>
    <w:rsid w:val="003744AA"/>
    <w:rsid w:val="00375109"/>
    <w:rsid w:val="0038297D"/>
    <w:rsid w:val="00391202"/>
    <w:rsid w:val="00394133"/>
    <w:rsid w:val="003A0BC2"/>
    <w:rsid w:val="003A2033"/>
    <w:rsid w:val="003A551A"/>
    <w:rsid w:val="003B20D8"/>
    <w:rsid w:val="003B6758"/>
    <w:rsid w:val="003C3B5F"/>
    <w:rsid w:val="003C5942"/>
    <w:rsid w:val="003E64EE"/>
    <w:rsid w:val="00403C98"/>
    <w:rsid w:val="00403CCB"/>
    <w:rsid w:val="004045B1"/>
    <w:rsid w:val="00411CCB"/>
    <w:rsid w:val="004165D0"/>
    <w:rsid w:val="00420477"/>
    <w:rsid w:val="004208F7"/>
    <w:rsid w:val="00424261"/>
    <w:rsid w:val="00433E50"/>
    <w:rsid w:val="00436E8A"/>
    <w:rsid w:val="0044141A"/>
    <w:rsid w:val="00442092"/>
    <w:rsid w:val="00443898"/>
    <w:rsid w:val="00445904"/>
    <w:rsid w:val="00445917"/>
    <w:rsid w:val="00446FFC"/>
    <w:rsid w:val="00451749"/>
    <w:rsid w:val="00470BB6"/>
    <w:rsid w:val="004726E1"/>
    <w:rsid w:val="00473D4C"/>
    <w:rsid w:val="004772B2"/>
    <w:rsid w:val="00481FB9"/>
    <w:rsid w:val="00486670"/>
    <w:rsid w:val="004903F2"/>
    <w:rsid w:val="00491452"/>
    <w:rsid w:val="004A0B20"/>
    <w:rsid w:val="004A0CCC"/>
    <w:rsid w:val="004B6D2A"/>
    <w:rsid w:val="004B72B5"/>
    <w:rsid w:val="004C0F3B"/>
    <w:rsid w:val="004C514E"/>
    <w:rsid w:val="004C551B"/>
    <w:rsid w:val="004D174E"/>
    <w:rsid w:val="004F1193"/>
    <w:rsid w:val="004F1F2A"/>
    <w:rsid w:val="004F20F1"/>
    <w:rsid w:val="004F22F3"/>
    <w:rsid w:val="004F3EA1"/>
    <w:rsid w:val="004F43E8"/>
    <w:rsid w:val="0051295F"/>
    <w:rsid w:val="005252C0"/>
    <w:rsid w:val="005266EC"/>
    <w:rsid w:val="005338F0"/>
    <w:rsid w:val="005405DE"/>
    <w:rsid w:val="00546828"/>
    <w:rsid w:val="0055037D"/>
    <w:rsid w:val="00552165"/>
    <w:rsid w:val="00565FFE"/>
    <w:rsid w:val="005703B3"/>
    <w:rsid w:val="00571447"/>
    <w:rsid w:val="0057498C"/>
    <w:rsid w:val="005800A8"/>
    <w:rsid w:val="00583A3F"/>
    <w:rsid w:val="0058758A"/>
    <w:rsid w:val="005A7A81"/>
    <w:rsid w:val="005B4EA7"/>
    <w:rsid w:val="005B5A38"/>
    <w:rsid w:val="005B7ABB"/>
    <w:rsid w:val="005C1F43"/>
    <w:rsid w:val="005C5667"/>
    <w:rsid w:val="005D1930"/>
    <w:rsid w:val="005D48F3"/>
    <w:rsid w:val="00604C5C"/>
    <w:rsid w:val="006155BB"/>
    <w:rsid w:val="0061736F"/>
    <w:rsid w:val="006276AD"/>
    <w:rsid w:val="00634483"/>
    <w:rsid w:val="00642DD7"/>
    <w:rsid w:val="00643F4F"/>
    <w:rsid w:val="00646CE8"/>
    <w:rsid w:val="0066385C"/>
    <w:rsid w:val="00675968"/>
    <w:rsid w:val="00682B20"/>
    <w:rsid w:val="00682D67"/>
    <w:rsid w:val="006861F6"/>
    <w:rsid w:val="00692010"/>
    <w:rsid w:val="00697C78"/>
    <w:rsid w:val="006A0727"/>
    <w:rsid w:val="006A3A3E"/>
    <w:rsid w:val="006A3E1F"/>
    <w:rsid w:val="006A61BF"/>
    <w:rsid w:val="006B43EA"/>
    <w:rsid w:val="006B44DB"/>
    <w:rsid w:val="006C46FB"/>
    <w:rsid w:val="006C6901"/>
    <w:rsid w:val="006D43A6"/>
    <w:rsid w:val="006D6E45"/>
    <w:rsid w:val="006D790B"/>
    <w:rsid w:val="006D79D9"/>
    <w:rsid w:val="006E09D0"/>
    <w:rsid w:val="006E7823"/>
    <w:rsid w:val="006F3687"/>
    <w:rsid w:val="006F5D61"/>
    <w:rsid w:val="00712710"/>
    <w:rsid w:val="007145B6"/>
    <w:rsid w:val="00724620"/>
    <w:rsid w:val="00731D75"/>
    <w:rsid w:val="00733F1C"/>
    <w:rsid w:val="00734807"/>
    <w:rsid w:val="00740B78"/>
    <w:rsid w:val="00741198"/>
    <w:rsid w:val="0074321C"/>
    <w:rsid w:val="00746A25"/>
    <w:rsid w:val="0075044E"/>
    <w:rsid w:val="00751667"/>
    <w:rsid w:val="00754C13"/>
    <w:rsid w:val="007606F5"/>
    <w:rsid w:val="007660F1"/>
    <w:rsid w:val="0078021F"/>
    <w:rsid w:val="00781856"/>
    <w:rsid w:val="007827EB"/>
    <w:rsid w:val="00784542"/>
    <w:rsid w:val="007A0C23"/>
    <w:rsid w:val="007A255B"/>
    <w:rsid w:val="007B1FBC"/>
    <w:rsid w:val="007B4C65"/>
    <w:rsid w:val="007B5325"/>
    <w:rsid w:val="007C0CF3"/>
    <w:rsid w:val="007C0FFD"/>
    <w:rsid w:val="007C2F87"/>
    <w:rsid w:val="007E0E8C"/>
    <w:rsid w:val="007E487E"/>
    <w:rsid w:val="007F60B4"/>
    <w:rsid w:val="00800BCA"/>
    <w:rsid w:val="00820408"/>
    <w:rsid w:val="0082702E"/>
    <w:rsid w:val="0084460D"/>
    <w:rsid w:val="008518CC"/>
    <w:rsid w:val="00854E1C"/>
    <w:rsid w:val="00862361"/>
    <w:rsid w:val="00863250"/>
    <w:rsid w:val="00875C7D"/>
    <w:rsid w:val="00883763"/>
    <w:rsid w:val="0088715E"/>
    <w:rsid w:val="00895D63"/>
    <w:rsid w:val="008A4DC0"/>
    <w:rsid w:val="008A5988"/>
    <w:rsid w:val="008A75C1"/>
    <w:rsid w:val="008B67DE"/>
    <w:rsid w:val="008B6A69"/>
    <w:rsid w:val="008B6C4D"/>
    <w:rsid w:val="008C5AB1"/>
    <w:rsid w:val="008E0454"/>
    <w:rsid w:val="008E50FC"/>
    <w:rsid w:val="008E6965"/>
    <w:rsid w:val="008E6C7B"/>
    <w:rsid w:val="008E7DFD"/>
    <w:rsid w:val="008F6CCC"/>
    <w:rsid w:val="00906CEB"/>
    <w:rsid w:val="0091013F"/>
    <w:rsid w:val="00916165"/>
    <w:rsid w:val="0092064F"/>
    <w:rsid w:val="00927F52"/>
    <w:rsid w:val="00935A24"/>
    <w:rsid w:val="0094489C"/>
    <w:rsid w:val="00956D6D"/>
    <w:rsid w:val="00957486"/>
    <w:rsid w:val="0096496A"/>
    <w:rsid w:val="0096681F"/>
    <w:rsid w:val="00970973"/>
    <w:rsid w:val="0097486E"/>
    <w:rsid w:val="00975AAA"/>
    <w:rsid w:val="00981E6A"/>
    <w:rsid w:val="00987DDE"/>
    <w:rsid w:val="00987F9D"/>
    <w:rsid w:val="009938D3"/>
    <w:rsid w:val="00994EA3"/>
    <w:rsid w:val="00995C3A"/>
    <w:rsid w:val="009A2051"/>
    <w:rsid w:val="009A6615"/>
    <w:rsid w:val="009B5D5F"/>
    <w:rsid w:val="009B6F97"/>
    <w:rsid w:val="009C341C"/>
    <w:rsid w:val="009C4151"/>
    <w:rsid w:val="009D1D94"/>
    <w:rsid w:val="009D5761"/>
    <w:rsid w:val="009D6760"/>
    <w:rsid w:val="009E0482"/>
    <w:rsid w:val="009E4816"/>
    <w:rsid w:val="009E4E0E"/>
    <w:rsid w:val="009F7DC5"/>
    <w:rsid w:val="00A03E01"/>
    <w:rsid w:val="00A069F1"/>
    <w:rsid w:val="00A10EBA"/>
    <w:rsid w:val="00A15678"/>
    <w:rsid w:val="00A16C6C"/>
    <w:rsid w:val="00A24282"/>
    <w:rsid w:val="00A31F24"/>
    <w:rsid w:val="00A35013"/>
    <w:rsid w:val="00A3532B"/>
    <w:rsid w:val="00A359B7"/>
    <w:rsid w:val="00A36A02"/>
    <w:rsid w:val="00A51724"/>
    <w:rsid w:val="00A55EFC"/>
    <w:rsid w:val="00A607CD"/>
    <w:rsid w:val="00A6083C"/>
    <w:rsid w:val="00A62070"/>
    <w:rsid w:val="00A65331"/>
    <w:rsid w:val="00A7153E"/>
    <w:rsid w:val="00A725C4"/>
    <w:rsid w:val="00A80591"/>
    <w:rsid w:val="00A8176D"/>
    <w:rsid w:val="00A93102"/>
    <w:rsid w:val="00A93F41"/>
    <w:rsid w:val="00A977B1"/>
    <w:rsid w:val="00A97C05"/>
    <w:rsid w:val="00AB3E42"/>
    <w:rsid w:val="00AB6C5F"/>
    <w:rsid w:val="00AC5D7F"/>
    <w:rsid w:val="00AC5DB1"/>
    <w:rsid w:val="00AD3FE5"/>
    <w:rsid w:val="00AE34B6"/>
    <w:rsid w:val="00AE6C7C"/>
    <w:rsid w:val="00B00816"/>
    <w:rsid w:val="00B07CE2"/>
    <w:rsid w:val="00B120AD"/>
    <w:rsid w:val="00B17CC5"/>
    <w:rsid w:val="00B24309"/>
    <w:rsid w:val="00B365A7"/>
    <w:rsid w:val="00B422B5"/>
    <w:rsid w:val="00B5454B"/>
    <w:rsid w:val="00B66358"/>
    <w:rsid w:val="00B66930"/>
    <w:rsid w:val="00B66DAF"/>
    <w:rsid w:val="00B70C58"/>
    <w:rsid w:val="00B74D7F"/>
    <w:rsid w:val="00B76313"/>
    <w:rsid w:val="00B76E21"/>
    <w:rsid w:val="00B821BF"/>
    <w:rsid w:val="00B82E28"/>
    <w:rsid w:val="00B836C1"/>
    <w:rsid w:val="00B84A3E"/>
    <w:rsid w:val="00B85C71"/>
    <w:rsid w:val="00B87862"/>
    <w:rsid w:val="00B923BF"/>
    <w:rsid w:val="00BA1400"/>
    <w:rsid w:val="00BB0078"/>
    <w:rsid w:val="00BB1189"/>
    <w:rsid w:val="00BB4A94"/>
    <w:rsid w:val="00BC1672"/>
    <w:rsid w:val="00BC5056"/>
    <w:rsid w:val="00BC7E11"/>
    <w:rsid w:val="00BD1125"/>
    <w:rsid w:val="00BD1DD1"/>
    <w:rsid w:val="00BD245C"/>
    <w:rsid w:val="00BD6604"/>
    <w:rsid w:val="00BE051F"/>
    <w:rsid w:val="00BE542C"/>
    <w:rsid w:val="00BE55AF"/>
    <w:rsid w:val="00BF57E2"/>
    <w:rsid w:val="00BF6728"/>
    <w:rsid w:val="00BF7944"/>
    <w:rsid w:val="00C00B89"/>
    <w:rsid w:val="00C02F44"/>
    <w:rsid w:val="00C04E29"/>
    <w:rsid w:val="00C04FB2"/>
    <w:rsid w:val="00C12A9A"/>
    <w:rsid w:val="00C12FDA"/>
    <w:rsid w:val="00C15EF7"/>
    <w:rsid w:val="00C17FEA"/>
    <w:rsid w:val="00C26A49"/>
    <w:rsid w:val="00C304B6"/>
    <w:rsid w:val="00C30EA6"/>
    <w:rsid w:val="00C32106"/>
    <w:rsid w:val="00C341C2"/>
    <w:rsid w:val="00C41D2E"/>
    <w:rsid w:val="00C41E57"/>
    <w:rsid w:val="00C45769"/>
    <w:rsid w:val="00C46D53"/>
    <w:rsid w:val="00C60801"/>
    <w:rsid w:val="00C61C64"/>
    <w:rsid w:val="00C67E9A"/>
    <w:rsid w:val="00C70791"/>
    <w:rsid w:val="00C71382"/>
    <w:rsid w:val="00C725A7"/>
    <w:rsid w:val="00C7299A"/>
    <w:rsid w:val="00C73438"/>
    <w:rsid w:val="00C8666E"/>
    <w:rsid w:val="00C9032D"/>
    <w:rsid w:val="00C9150E"/>
    <w:rsid w:val="00C9518D"/>
    <w:rsid w:val="00C95E0E"/>
    <w:rsid w:val="00CA201D"/>
    <w:rsid w:val="00CA50B3"/>
    <w:rsid w:val="00CB3660"/>
    <w:rsid w:val="00CC20D1"/>
    <w:rsid w:val="00CC4399"/>
    <w:rsid w:val="00CD1224"/>
    <w:rsid w:val="00CD4C84"/>
    <w:rsid w:val="00CE2BCF"/>
    <w:rsid w:val="00CE56D8"/>
    <w:rsid w:val="00CE68B9"/>
    <w:rsid w:val="00CF6BCA"/>
    <w:rsid w:val="00D00179"/>
    <w:rsid w:val="00D04C1F"/>
    <w:rsid w:val="00D0622F"/>
    <w:rsid w:val="00D13DFA"/>
    <w:rsid w:val="00D15275"/>
    <w:rsid w:val="00D26935"/>
    <w:rsid w:val="00D31898"/>
    <w:rsid w:val="00D34D3D"/>
    <w:rsid w:val="00D358C1"/>
    <w:rsid w:val="00D47CA5"/>
    <w:rsid w:val="00D47D0E"/>
    <w:rsid w:val="00D638C1"/>
    <w:rsid w:val="00D7038E"/>
    <w:rsid w:val="00D75E32"/>
    <w:rsid w:val="00D773CD"/>
    <w:rsid w:val="00D84899"/>
    <w:rsid w:val="00D96023"/>
    <w:rsid w:val="00DA35FF"/>
    <w:rsid w:val="00DA573C"/>
    <w:rsid w:val="00DA5EFF"/>
    <w:rsid w:val="00DB03FE"/>
    <w:rsid w:val="00DB1F68"/>
    <w:rsid w:val="00DB29F9"/>
    <w:rsid w:val="00DC0DE3"/>
    <w:rsid w:val="00DC7931"/>
    <w:rsid w:val="00DD1F76"/>
    <w:rsid w:val="00DD6E8F"/>
    <w:rsid w:val="00DF001D"/>
    <w:rsid w:val="00DF4BCF"/>
    <w:rsid w:val="00DF7A25"/>
    <w:rsid w:val="00E03C4A"/>
    <w:rsid w:val="00E03F7F"/>
    <w:rsid w:val="00E042E5"/>
    <w:rsid w:val="00E07F29"/>
    <w:rsid w:val="00E16F7E"/>
    <w:rsid w:val="00E23E98"/>
    <w:rsid w:val="00E27488"/>
    <w:rsid w:val="00E373E5"/>
    <w:rsid w:val="00E42526"/>
    <w:rsid w:val="00E444A6"/>
    <w:rsid w:val="00E5295E"/>
    <w:rsid w:val="00E668E7"/>
    <w:rsid w:val="00E708F5"/>
    <w:rsid w:val="00E7150D"/>
    <w:rsid w:val="00E7455A"/>
    <w:rsid w:val="00E74657"/>
    <w:rsid w:val="00E81139"/>
    <w:rsid w:val="00E82E06"/>
    <w:rsid w:val="00E84F8D"/>
    <w:rsid w:val="00E86BAD"/>
    <w:rsid w:val="00E934C1"/>
    <w:rsid w:val="00E94301"/>
    <w:rsid w:val="00E954AE"/>
    <w:rsid w:val="00EA48D8"/>
    <w:rsid w:val="00EA5584"/>
    <w:rsid w:val="00EA7CD5"/>
    <w:rsid w:val="00EB4573"/>
    <w:rsid w:val="00EB4640"/>
    <w:rsid w:val="00EB7468"/>
    <w:rsid w:val="00ED4A04"/>
    <w:rsid w:val="00ED533B"/>
    <w:rsid w:val="00EE0089"/>
    <w:rsid w:val="00EE05B4"/>
    <w:rsid w:val="00EE7BC5"/>
    <w:rsid w:val="00EF282A"/>
    <w:rsid w:val="00EF3ADA"/>
    <w:rsid w:val="00F0088A"/>
    <w:rsid w:val="00F06C9F"/>
    <w:rsid w:val="00F25131"/>
    <w:rsid w:val="00F26406"/>
    <w:rsid w:val="00F264D6"/>
    <w:rsid w:val="00F34D98"/>
    <w:rsid w:val="00F34EB5"/>
    <w:rsid w:val="00F47C1B"/>
    <w:rsid w:val="00F517B6"/>
    <w:rsid w:val="00F53E7A"/>
    <w:rsid w:val="00F540DF"/>
    <w:rsid w:val="00F54151"/>
    <w:rsid w:val="00F57B46"/>
    <w:rsid w:val="00F63FCE"/>
    <w:rsid w:val="00F83415"/>
    <w:rsid w:val="00F8583C"/>
    <w:rsid w:val="00F859F6"/>
    <w:rsid w:val="00F959CB"/>
    <w:rsid w:val="00FA00D2"/>
    <w:rsid w:val="00FA2F00"/>
    <w:rsid w:val="00FB1EEE"/>
    <w:rsid w:val="00FB4BF0"/>
    <w:rsid w:val="00FB7216"/>
    <w:rsid w:val="00FC1F32"/>
    <w:rsid w:val="00FC79FF"/>
    <w:rsid w:val="00FD4842"/>
    <w:rsid w:val="00FD594F"/>
    <w:rsid w:val="00FD7261"/>
    <w:rsid w:val="00FE013D"/>
    <w:rsid w:val="00FE286C"/>
    <w:rsid w:val="00FE3BAA"/>
    <w:rsid w:val="00FE3C39"/>
    <w:rsid w:val="00FE45A2"/>
    <w:rsid w:val="00FE5B86"/>
    <w:rsid w:val="00FF3FD3"/>
    <w:rsid w:val="024A2281"/>
    <w:rsid w:val="02FE52E3"/>
    <w:rsid w:val="031798B5"/>
    <w:rsid w:val="033C6957"/>
    <w:rsid w:val="0390747A"/>
    <w:rsid w:val="044D73BB"/>
    <w:rsid w:val="04927DF2"/>
    <w:rsid w:val="05D8B405"/>
    <w:rsid w:val="060B6DC8"/>
    <w:rsid w:val="076528BD"/>
    <w:rsid w:val="07CAB7A3"/>
    <w:rsid w:val="086A15C5"/>
    <w:rsid w:val="0979B592"/>
    <w:rsid w:val="09A390F1"/>
    <w:rsid w:val="0A44D35E"/>
    <w:rsid w:val="0B0A2289"/>
    <w:rsid w:val="0B15408F"/>
    <w:rsid w:val="0B3F77DB"/>
    <w:rsid w:val="0BD08DAB"/>
    <w:rsid w:val="0C120E62"/>
    <w:rsid w:val="0D4D457E"/>
    <w:rsid w:val="0EC79C87"/>
    <w:rsid w:val="1093A3DD"/>
    <w:rsid w:val="113296B5"/>
    <w:rsid w:val="1184B6DC"/>
    <w:rsid w:val="11F30CE5"/>
    <w:rsid w:val="13930D60"/>
    <w:rsid w:val="13C956F9"/>
    <w:rsid w:val="1467E445"/>
    <w:rsid w:val="146BFB13"/>
    <w:rsid w:val="16267D15"/>
    <w:rsid w:val="17152AD4"/>
    <w:rsid w:val="179F8507"/>
    <w:rsid w:val="181CF921"/>
    <w:rsid w:val="1836CCB0"/>
    <w:rsid w:val="18D05B22"/>
    <w:rsid w:val="18E3480A"/>
    <w:rsid w:val="19F8CC8D"/>
    <w:rsid w:val="1B2DFEF7"/>
    <w:rsid w:val="1B41E757"/>
    <w:rsid w:val="1C20CA57"/>
    <w:rsid w:val="1C32D79D"/>
    <w:rsid w:val="1CD346E2"/>
    <w:rsid w:val="1CF02213"/>
    <w:rsid w:val="1D2E5EE6"/>
    <w:rsid w:val="1EF1A31C"/>
    <w:rsid w:val="1F6C0FD1"/>
    <w:rsid w:val="1F851E43"/>
    <w:rsid w:val="1FA64BEE"/>
    <w:rsid w:val="1FE6665D"/>
    <w:rsid w:val="2107E032"/>
    <w:rsid w:val="215AD4E5"/>
    <w:rsid w:val="2387ED18"/>
    <w:rsid w:val="23B051EC"/>
    <w:rsid w:val="24637EEC"/>
    <w:rsid w:val="248D692F"/>
    <w:rsid w:val="24D65423"/>
    <w:rsid w:val="25098EC1"/>
    <w:rsid w:val="251BF231"/>
    <w:rsid w:val="25A8A2B5"/>
    <w:rsid w:val="26D1BFEF"/>
    <w:rsid w:val="27397003"/>
    <w:rsid w:val="27D0D404"/>
    <w:rsid w:val="29BFB57C"/>
    <w:rsid w:val="2ABD1772"/>
    <w:rsid w:val="2B2E4613"/>
    <w:rsid w:val="2B8BA40E"/>
    <w:rsid w:val="2C21F60D"/>
    <w:rsid w:val="2CC1ED50"/>
    <w:rsid w:val="2DBE627C"/>
    <w:rsid w:val="2E76C1E3"/>
    <w:rsid w:val="2E90737E"/>
    <w:rsid w:val="3093D8B5"/>
    <w:rsid w:val="31C81440"/>
    <w:rsid w:val="339AF8E8"/>
    <w:rsid w:val="34D1904C"/>
    <w:rsid w:val="3693AAE6"/>
    <w:rsid w:val="375BA4E0"/>
    <w:rsid w:val="38FDB63D"/>
    <w:rsid w:val="397C8305"/>
    <w:rsid w:val="39933F8B"/>
    <w:rsid w:val="3B2AB79D"/>
    <w:rsid w:val="3BD41E70"/>
    <w:rsid w:val="3CB3E33A"/>
    <w:rsid w:val="3D346ADF"/>
    <w:rsid w:val="3D5F70A9"/>
    <w:rsid w:val="3DE440C7"/>
    <w:rsid w:val="3DFD1B88"/>
    <w:rsid w:val="3EFAE324"/>
    <w:rsid w:val="40B1B7CF"/>
    <w:rsid w:val="40FFCEF7"/>
    <w:rsid w:val="412077FC"/>
    <w:rsid w:val="41D110A9"/>
    <w:rsid w:val="421A475C"/>
    <w:rsid w:val="4231AFF1"/>
    <w:rsid w:val="432775C5"/>
    <w:rsid w:val="4357CC4F"/>
    <w:rsid w:val="43EFB68B"/>
    <w:rsid w:val="459F1AC5"/>
    <w:rsid w:val="46A8629D"/>
    <w:rsid w:val="46D7258C"/>
    <w:rsid w:val="47280610"/>
    <w:rsid w:val="47C27A61"/>
    <w:rsid w:val="4847BED3"/>
    <w:rsid w:val="4916D529"/>
    <w:rsid w:val="493EEE62"/>
    <w:rsid w:val="498EFB9D"/>
    <w:rsid w:val="4A3D2BB5"/>
    <w:rsid w:val="4B91DF41"/>
    <w:rsid w:val="4BE22CAB"/>
    <w:rsid w:val="4D93A96B"/>
    <w:rsid w:val="4F2917A0"/>
    <w:rsid w:val="501D26FA"/>
    <w:rsid w:val="50823DAD"/>
    <w:rsid w:val="50C475B2"/>
    <w:rsid w:val="51900D5D"/>
    <w:rsid w:val="51F90ED9"/>
    <w:rsid w:val="535F8323"/>
    <w:rsid w:val="54ECD9F7"/>
    <w:rsid w:val="55A48F20"/>
    <w:rsid w:val="55EEB013"/>
    <w:rsid w:val="5636DD5A"/>
    <w:rsid w:val="56C217DD"/>
    <w:rsid w:val="578C0886"/>
    <w:rsid w:val="582690DA"/>
    <w:rsid w:val="58EE66C2"/>
    <w:rsid w:val="5A8A3723"/>
    <w:rsid w:val="5B504307"/>
    <w:rsid w:val="5B97FA08"/>
    <w:rsid w:val="5BC38E19"/>
    <w:rsid w:val="5C637D23"/>
    <w:rsid w:val="5D04165E"/>
    <w:rsid w:val="5D326D8C"/>
    <w:rsid w:val="5D520E99"/>
    <w:rsid w:val="5DC57D99"/>
    <w:rsid w:val="6069DC24"/>
    <w:rsid w:val="61095F3F"/>
    <w:rsid w:val="61D6EBBF"/>
    <w:rsid w:val="62B533E8"/>
    <w:rsid w:val="630E32CD"/>
    <w:rsid w:val="633E0A70"/>
    <w:rsid w:val="63CCFD9B"/>
    <w:rsid w:val="63DE8474"/>
    <w:rsid w:val="640C141B"/>
    <w:rsid w:val="648DBA1E"/>
    <w:rsid w:val="64F128EA"/>
    <w:rsid w:val="654BC5FE"/>
    <w:rsid w:val="6753BD07"/>
    <w:rsid w:val="691B17A8"/>
    <w:rsid w:val="6947DE07"/>
    <w:rsid w:val="69D9D530"/>
    <w:rsid w:val="6A271BD1"/>
    <w:rsid w:val="6A533C52"/>
    <w:rsid w:val="6ADAE55C"/>
    <w:rsid w:val="6B66D281"/>
    <w:rsid w:val="6BDAA87C"/>
    <w:rsid w:val="6BEDD03F"/>
    <w:rsid w:val="6C292832"/>
    <w:rsid w:val="6D15E04C"/>
    <w:rsid w:val="6E6FC930"/>
    <w:rsid w:val="72146780"/>
    <w:rsid w:val="72B10726"/>
    <w:rsid w:val="73CB6EA7"/>
    <w:rsid w:val="743D6318"/>
    <w:rsid w:val="7521C968"/>
    <w:rsid w:val="75E36B4A"/>
    <w:rsid w:val="76513136"/>
    <w:rsid w:val="77034C8C"/>
    <w:rsid w:val="77070B32"/>
    <w:rsid w:val="77F23D22"/>
    <w:rsid w:val="7834733D"/>
    <w:rsid w:val="78ACC0A2"/>
    <w:rsid w:val="79EC88BF"/>
    <w:rsid w:val="7A82DE38"/>
    <w:rsid w:val="7B103225"/>
    <w:rsid w:val="7B41411A"/>
    <w:rsid w:val="7C85904F"/>
    <w:rsid w:val="7DB532B2"/>
    <w:rsid w:val="7E0E75C1"/>
    <w:rsid w:val="7E22EDDE"/>
    <w:rsid w:val="7F2DE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,Nadpis nižší úrovně,Nadpis,2,1,1.1. Nadpis 2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,Titul1,Heading 3 Char Char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,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,Titul1 Char,Heading 3 Char Char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,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,Nadpis nižší úrovně Char,Nadpis Char,2 Char,1 Char,1.1. Nadpis 2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734807"/>
    <w:rPr>
      <w:caps/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2"/>
      </w:numPr>
      <w:spacing w:before="240"/>
      <w:ind w:left="284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734807"/>
    <w:rPr>
      <w:rFonts w:ascii="Arial" w:eastAsia="Times New Roman" w:hAnsi="Arial" w:cs="Arial"/>
      <w:b/>
      <w:caps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A3E1F"/>
    <w:pPr>
      <w:tabs>
        <w:tab w:val="right" w:leader="dot" w:pos="9062"/>
      </w:tabs>
      <w:spacing w:after="100"/>
    </w:pPr>
    <w:rPr>
      <w:rFonts w:ascii="Arial" w:hAnsi="Arial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6A3E1F"/>
    <w:pPr>
      <w:spacing w:after="100"/>
      <w:ind w:left="220"/>
    </w:pPr>
    <w:rPr>
      <w:rFonts w:ascii="Arial" w:hAnsi="Arial"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697C78"/>
    <w:pPr>
      <w:tabs>
        <w:tab w:val="right" w:leader="dot" w:pos="9062"/>
      </w:tabs>
      <w:spacing w:after="100"/>
      <w:ind w:left="440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paragraph" w:customStyle="1" w:styleId="Odrka">
    <w:name w:val="Odrážka"/>
    <w:basedOn w:val="Normln"/>
    <w:qFormat/>
    <w:rsid w:val="00340B03"/>
    <w:pPr>
      <w:numPr>
        <w:numId w:val="3"/>
      </w:numPr>
      <w:spacing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Odstavec">
    <w:name w:val="Odstavec"/>
    <w:basedOn w:val="Normln"/>
    <w:rsid w:val="00340B03"/>
    <w:pPr>
      <w:spacing w:before="120"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StylZarovnatdobloku">
    <w:name w:val="Styl Zarovnat do bloku"/>
    <w:basedOn w:val="Normln"/>
    <w:rsid w:val="00340B03"/>
    <w:pPr>
      <w:spacing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Titulek">
    <w:name w:val="caption"/>
    <w:basedOn w:val="Normln"/>
    <w:next w:val="Normln"/>
    <w:qFormat/>
    <w:rsid w:val="00340B03"/>
    <w:pPr>
      <w:spacing w:before="60" w:after="120" w:line="240" w:lineRule="auto"/>
      <w:ind w:left="1151"/>
      <w:jc w:val="left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40B03"/>
    <w:pPr>
      <w:spacing w:before="60" w:after="60" w:line="240" w:lineRule="auto"/>
      <w:ind w:left="1151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0B0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">
    <w:name w:val="Tab"/>
    <w:basedOn w:val="Titulek"/>
    <w:rsid w:val="00340B03"/>
    <w:pPr>
      <w:jc w:val="center"/>
    </w:pPr>
  </w:style>
  <w:style w:type="character" w:styleId="Znakapoznpodarou">
    <w:name w:val="footnote reference"/>
    <w:semiHidden/>
    <w:rsid w:val="00340B03"/>
    <w:rPr>
      <w:vertAlign w:val="superscript"/>
    </w:rPr>
  </w:style>
  <w:style w:type="paragraph" w:customStyle="1" w:styleId="Blok">
    <w:name w:val="Blok"/>
    <w:basedOn w:val="Normln"/>
    <w:rsid w:val="00B85C71"/>
    <w:pPr>
      <w:spacing w:before="60" w:after="60" w:line="240" w:lineRule="auto"/>
      <w:ind w:left="1151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y">
    <w:name w:val="Odrážky"/>
    <w:basedOn w:val="Normln"/>
    <w:rsid w:val="006B43EA"/>
    <w:pPr>
      <w:numPr>
        <w:numId w:val="9"/>
      </w:numPr>
      <w:tabs>
        <w:tab w:val="clear" w:pos="360"/>
        <w:tab w:val="left" w:pos="1151"/>
      </w:tabs>
      <w:spacing w:after="0" w:line="240" w:lineRule="auto"/>
      <w:ind w:left="1435" w:hanging="284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yodsaz">
    <w:name w:val="Odrážky_odsaz"/>
    <w:basedOn w:val="Odrky"/>
    <w:rsid w:val="006B43EA"/>
    <w:pPr>
      <w:numPr>
        <w:ilvl w:val="1"/>
      </w:numPr>
      <w:tabs>
        <w:tab w:val="clear" w:pos="1080"/>
        <w:tab w:val="left" w:pos="1701"/>
      </w:tabs>
      <w:ind w:left="2058" w:hanging="357"/>
    </w:pPr>
  </w:style>
  <w:style w:type="character" w:styleId="Siln">
    <w:name w:val="Strong"/>
    <w:basedOn w:val="Standardnpsmoodstavce"/>
    <w:uiPriority w:val="22"/>
    <w:qFormat/>
    <w:rsid w:val="00141E64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1E64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en-US" w:eastAsia="tr-TR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1E64"/>
    <w:rPr>
      <w:rFonts w:ascii="Arial" w:eastAsia="Times New Roman" w:hAnsi="Arial" w:cs="Times New Roman"/>
      <w:szCs w:val="20"/>
      <w:lang w:val="en-US" w:eastAsia="tr-TR"/>
    </w:rPr>
  </w:style>
  <w:style w:type="paragraph" w:styleId="Podnadpis">
    <w:name w:val="Subtitle"/>
    <w:basedOn w:val="Normln"/>
    <w:next w:val="Normln"/>
    <w:link w:val="PodnadpisChar"/>
    <w:rsid w:val="00141E64"/>
    <w:pPr>
      <w:keepNext/>
      <w:spacing w:before="120" w:after="120" w:line="240" w:lineRule="auto"/>
      <w:jc w:val="left"/>
    </w:pPr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41E64"/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87862"/>
    <w:rPr>
      <w:i/>
      <w:iCs/>
    </w:rPr>
  </w:style>
  <w:style w:type="paragraph" w:styleId="Revize">
    <w:name w:val="Revision"/>
    <w:hidden/>
    <w:uiPriority w:val="99"/>
    <w:semiHidden/>
    <w:rsid w:val="00A607C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6359</Words>
  <Characters>37519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Jaroslav Oubram</cp:lastModifiedBy>
  <cp:revision>6</cp:revision>
  <cp:lastPrinted>2024-02-14T13:12:00Z</cp:lastPrinted>
  <dcterms:created xsi:type="dcterms:W3CDTF">2024-01-02T12:25:00Z</dcterms:created>
  <dcterms:modified xsi:type="dcterms:W3CDTF">2024-02-14T13:12:00Z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2023-02-21T07:12:09Z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63313343-e269-4b91-b1fe-3fe600b17220</vt:lpwstr>
  </property>
  <property fmtid="{D5CDD505-2E9C-101B-9397-08002B2CF9AE}" pid="8" name="MSIP_Label_a6b84135-ab90-4b03-a415-784f8f15a7f1_ContentBits">
    <vt:lpwstr>0</vt:lpwstr>
  </property>
</Properties>
</file>