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BAF72" w14:textId="7F2290D0" w:rsidR="00ED6F4A" w:rsidRPr="00AE2DA8" w:rsidRDefault="00343B5A">
      <w:pPr>
        <w:spacing w:after="160"/>
        <w:jc w:val="center"/>
        <w:rPr>
          <w:lang w:val="cs-CZ"/>
        </w:rPr>
      </w:pPr>
      <w:r w:rsidRPr="00AE2DA8">
        <w:rPr>
          <w:b/>
          <w:color w:val="1F4E79"/>
          <w:sz w:val="36"/>
          <w:lang w:val="cs-CZ"/>
        </w:rPr>
        <w:t>TECHNICKÁ ZPRÁVA</w:t>
      </w:r>
    </w:p>
    <w:p w14:paraId="56067EBB" w14:textId="77777777" w:rsidR="00ED6F4A" w:rsidRPr="00AE2DA8" w:rsidRDefault="00343B5A">
      <w:pPr>
        <w:spacing w:after="280"/>
        <w:jc w:val="center"/>
        <w:rPr>
          <w:lang w:val="cs-CZ"/>
        </w:rPr>
      </w:pPr>
      <w:r w:rsidRPr="00AE2DA8">
        <w:rPr>
          <w:b/>
          <w:sz w:val="25"/>
          <w:lang w:val="cs-CZ"/>
        </w:rPr>
        <w:t xml:space="preserve">Zemní práce a základové konstrukce pro zhotovení pomníků / </w:t>
      </w:r>
      <w:proofErr w:type="spellStart"/>
      <w:r w:rsidRPr="00AE2DA8">
        <w:rPr>
          <w:b/>
          <w:sz w:val="25"/>
          <w:lang w:val="cs-CZ"/>
        </w:rPr>
        <w:t>dvojhrobů</w:t>
      </w:r>
      <w:proofErr w:type="spellEnd"/>
      <w:r w:rsidRPr="00AE2DA8">
        <w:rPr>
          <w:b/>
          <w:sz w:val="25"/>
          <w:lang w:val="cs-CZ"/>
        </w:rPr>
        <w:t xml:space="preserve"> – 52 kusů</w:t>
      </w:r>
    </w:p>
    <w:tbl>
      <w:tblPr>
        <w:tblStyle w:val="Mkatabulky"/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2381"/>
        <w:gridCol w:w="7030"/>
      </w:tblGrid>
      <w:tr w:rsidR="00ED6F4A" w:rsidRPr="00AE2DA8" w14:paraId="66A0D556" w14:textId="77777777">
        <w:trPr>
          <w:jc w:val="center"/>
        </w:trPr>
        <w:tc>
          <w:tcPr>
            <w:tcW w:w="2381" w:type="dxa"/>
            <w:shd w:val="clear" w:color="auto" w:fill="EAF2F8"/>
          </w:tcPr>
          <w:p w14:paraId="5238AF5D" w14:textId="77777777" w:rsidR="00ED6F4A" w:rsidRPr="00AE2DA8" w:rsidRDefault="00343B5A">
            <w:pPr>
              <w:spacing w:after="0" w:line="240" w:lineRule="auto"/>
              <w:rPr>
                <w:lang w:val="cs-CZ"/>
              </w:rPr>
            </w:pPr>
            <w:r w:rsidRPr="00AE2DA8">
              <w:rPr>
                <w:b/>
                <w:sz w:val="18"/>
                <w:lang w:val="cs-CZ"/>
              </w:rPr>
              <w:t>Podklad</w:t>
            </w:r>
          </w:p>
        </w:tc>
        <w:tc>
          <w:tcPr>
            <w:tcW w:w="7030" w:type="dxa"/>
          </w:tcPr>
          <w:p w14:paraId="63AC5E0C" w14:textId="77777777" w:rsidR="00ED6F4A" w:rsidRPr="00AE2DA8" w:rsidRDefault="00343B5A">
            <w:pPr>
              <w:rPr>
                <w:lang w:val="cs-CZ"/>
              </w:rPr>
            </w:pPr>
            <w:r w:rsidRPr="00AE2DA8">
              <w:rPr>
                <w:sz w:val="18"/>
                <w:lang w:val="cs-CZ"/>
              </w:rPr>
              <w:t xml:space="preserve">Položkový rozpočet: 101.1_Zemi </w:t>
            </w:r>
            <w:proofErr w:type="spellStart"/>
            <w:r w:rsidRPr="00AE2DA8">
              <w:rPr>
                <w:sz w:val="18"/>
                <w:lang w:val="cs-CZ"/>
              </w:rPr>
              <w:t>prace</w:t>
            </w:r>
            <w:proofErr w:type="spellEnd"/>
            <w:r w:rsidRPr="00AE2DA8">
              <w:rPr>
                <w:sz w:val="18"/>
                <w:lang w:val="cs-CZ"/>
              </w:rPr>
              <w:t xml:space="preserve"> na zhotoveni </w:t>
            </w:r>
            <w:proofErr w:type="spellStart"/>
            <w:r w:rsidRPr="00AE2DA8">
              <w:rPr>
                <w:sz w:val="18"/>
                <w:lang w:val="cs-CZ"/>
              </w:rPr>
              <w:t>pomniku</w:t>
            </w:r>
            <w:proofErr w:type="spellEnd"/>
            <w:r w:rsidRPr="00AE2DA8">
              <w:rPr>
                <w:sz w:val="18"/>
                <w:lang w:val="cs-CZ"/>
              </w:rPr>
              <w:t xml:space="preserve"> dvojhrou 52 kusu.xlsx</w:t>
            </w:r>
          </w:p>
        </w:tc>
      </w:tr>
      <w:tr w:rsidR="00ED6F4A" w:rsidRPr="00AE2DA8" w14:paraId="3B404956" w14:textId="77777777">
        <w:trPr>
          <w:jc w:val="center"/>
        </w:trPr>
        <w:tc>
          <w:tcPr>
            <w:tcW w:w="2381" w:type="dxa"/>
            <w:shd w:val="clear" w:color="auto" w:fill="EAF2F8"/>
          </w:tcPr>
          <w:p w14:paraId="4325426C" w14:textId="77777777" w:rsidR="00ED6F4A" w:rsidRPr="00AE2DA8" w:rsidRDefault="00343B5A">
            <w:pPr>
              <w:spacing w:after="0" w:line="240" w:lineRule="auto"/>
              <w:rPr>
                <w:lang w:val="cs-CZ"/>
              </w:rPr>
            </w:pPr>
            <w:r w:rsidRPr="00AE2DA8">
              <w:rPr>
                <w:b/>
                <w:sz w:val="18"/>
                <w:lang w:val="cs-CZ"/>
              </w:rPr>
              <w:t>Zakázka dle rozpočtu</w:t>
            </w:r>
          </w:p>
        </w:tc>
        <w:tc>
          <w:tcPr>
            <w:tcW w:w="7030" w:type="dxa"/>
          </w:tcPr>
          <w:p w14:paraId="0771FE95" w14:textId="77777777" w:rsidR="00ED6F4A" w:rsidRPr="00AE2DA8" w:rsidRDefault="00343B5A">
            <w:pPr>
              <w:spacing w:after="0" w:line="240" w:lineRule="auto"/>
              <w:rPr>
                <w:lang w:val="cs-CZ"/>
              </w:rPr>
            </w:pPr>
            <w:r w:rsidRPr="00AE2DA8">
              <w:rPr>
                <w:sz w:val="18"/>
                <w:lang w:val="cs-CZ"/>
              </w:rPr>
              <w:t xml:space="preserve">Zemní práce na zhotovení pomníků </w:t>
            </w:r>
            <w:proofErr w:type="spellStart"/>
            <w:r w:rsidRPr="00AE2DA8">
              <w:rPr>
                <w:sz w:val="18"/>
                <w:lang w:val="cs-CZ"/>
              </w:rPr>
              <w:t>dvojhrob</w:t>
            </w:r>
            <w:proofErr w:type="spellEnd"/>
            <w:r w:rsidRPr="00AE2DA8">
              <w:rPr>
                <w:sz w:val="18"/>
                <w:lang w:val="cs-CZ"/>
              </w:rPr>
              <w:t xml:space="preserve"> 52 kusů</w:t>
            </w:r>
          </w:p>
        </w:tc>
      </w:tr>
      <w:tr w:rsidR="00ED6F4A" w:rsidRPr="00AE2DA8" w14:paraId="39D2FC12" w14:textId="77777777">
        <w:trPr>
          <w:jc w:val="center"/>
        </w:trPr>
        <w:tc>
          <w:tcPr>
            <w:tcW w:w="2381" w:type="dxa"/>
            <w:shd w:val="clear" w:color="auto" w:fill="EAF2F8"/>
          </w:tcPr>
          <w:p w14:paraId="2C4A2C5B" w14:textId="77777777" w:rsidR="00ED6F4A" w:rsidRPr="00AE2DA8" w:rsidRDefault="00343B5A">
            <w:pPr>
              <w:spacing w:after="0" w:line="240" w:lineRule="auto"/>
              <w:rPr>
                <w:lang w:val="cs-CZ"/>
              </w:rPr>
            </w:pPr>
            <w:r w:rsidRPr="00AE2DA8">
              <w:rPr>
                <w:b/>
                <w:sz w:val="18"/>
                <w:lang w:val="cs-CZ"/>
              </w:rPr>
              <w:t>Objednatel</w:t>
            </w:r>
          </w:p>
        </w:tc>
        <w:tc>
          <w:tcPr>
            <w:tcW w:w="7030" w:type="dxa"/>
          </w:tcPr>
          <w:p w14:paraId="349456CE" w14:textId="77777777" w:rsidR="00ED6F4A" w:rsidRPr="00AE2DA8" w:rsidRDefault="00343B5A">
            <w:pPr>
              <w:spacing w:after="0" w:line="240" w:lineRule="auto"/>
              <w:rPr>
                <w:lang w:val="cs-CZ"/>
              </w:rPr>
            </w:pPr>
            <w:r w:rsidRPr="00AE2DA8">
              <w:rPr>
                <w:sz w:val="18"/>
                <w:lang w:val="cs-CZ"/>
              </w:rPr>
              <w:t>Obec Střelice, nám. Svobody 111/1, 664 47 Střelice, IČ: 00282618</w:t>
            </w:r>
          </w:p>
        </w:tc>
      </w:tr>
      <w:tr w:rsidR="00ED6F4A" w:rsidRPr="00AE2DA8" w14:paraId="2210C3A8" w14:textId="77777777">
        <w:trPr>
          <w:jc w:val="center"/>
        </w:trPr>
        <w:tc>
          <w:tcPr>
            <w:tcW w:w="2381" w:type="dxa"/>
            <w:shd w:val="clear" w:color="auto" w:fill="EAF2F8"/>
          </w:tcPr>
          <w:p w14:paraId="6E1D1335" w14:textId="77777777" w:rsidR="00ED6F4A" w:rsidRPr="00AE2DA8" w:rsidRDefault="00343B5A">
            <w:pPr>
              <w:spacing w:after="0" w:line="240" w:lineRule="auto"/>
              <w:rPr>
                <w:lang w:val="cs-CZ"/>
              </w:rPr>
            </w:pPr>
            <w:r w:rsidRPr="00AE2DA8">
              <w:rPr>
                <w:b/>
                <w:sz w:val="18"/>
                <w:lang w:val="cs-CZ"/>
              </w:rPr>
              <w:t>Charakter dokumentu</w:t>
            </w:r>
          </w:p>
        </w:tc>
        <w:tc>
          <w:tcPr>
            <w:tcW w:w="7030" w:type="dxa"/>
          </w:tcPr>
          <w:p w14:paraId="6C76BBD5" w14:textId="6D9506D9" w:rsidR="00ED6F4A" w:rsidRPr="00AE2DA8" w:rsidRDefault="00343B5A">
            <w:pPr>
              <w:rPr>
                <w:lang w:val="cs-CZ"/>
              </w:rPr>
            </w:pPr>
            <w:r w:rsidRPr="00AE2DA8">
              <w:rPr>
                <w:sz w:val="18"/>
                <w:lang w:val="cs-CZ"/>
              </w:rPr>
              <w:t>Technický popis předmětu díla pro účely zadání a plnění zakázky;</w:t>
            </w:r>
          </w:p>
        </w:tc>
      </w:tr>
      <w:tr w:rsidR="00ED6F4A" w:rsidRPr="00AE2DA8" w14:paraId="4D23745B" w14:textId="77777777">
        <w:trPr>
          <w:jc w:val="center"/>
        </w:trPr>
        <w:tc>
          <w:tcPr>
            <w:tcW w:w="2381" w:type="dxa"/>
            <w:shd w:val="clear" w:color="auto" w:fill="EAF2F8"/>
          </w:tcPr>
          <w:p w14:paraId="782EBF72" w14:textId="77777777" w:rsidR="00ED6F4A" w:rsidRPr="00AE2DA8" w:rsidRDefault="00343B5A">
            <w:pPr>
              <w:spacing w:after="0" w:line="240" w:lineRule="auto"/>
              <w:rPr>
                <w:lang w:val="cs-CZ"/>
              </w:rPr>
            </w:pPr>
            <w:r w:rsidRPr="00AE2DA8">
              <w:rPr>
                <w:b/>
                <w:sz w:val="18"/>
                <w:lang w:val="cs-CZ"/>
              </w:rPr>
              <w:t>Rozsah</w:t>
            </w:r>
          </w:p>
        </w:tc>
        <w:tc>
          <w:tcPr>
            <w:tcW w:w="7030" w:type="dxa"/>
          </w:tcPr>
          <w:p w14:paraId="34737A31" w14:textId="77777777" w:rsidR="00ED6F4A" w:rsidRPr="00AE2DA8" w:rsidRDefault="00343B5A">
            <w:pPr>
              <w:rPr>
                <w:lang w:val="cs-CZ"/>
              </w:rPr>
            </w:pPr>
            <w:r w:rsidRPr="00AE2DA8">
              <w:rPr>
                <w:sz w:val="18"/>
                <w:lang w:val="cs-CZ"/>
              </w:rPr>
              <w:t>Zemní práce, zhotovení železobetonových základových pasů, zásypy, úpravy terénu, nakládání se sutinou/odpadem a související vedlejší činnosti tvořící předmět díla.</w:t>
            </w:r>
          </w:p>
        </w:tc>
      </w:tr>
    </w:tbl>
    <w:p w14:paraId="2A269AF2" w14:textId="77777777" w:rsidR="00ED6F4A" w:rsidRPr="00AE2DA8" w:rsidRDefault="00343B5A">
      <w:pPr>
        <w:pStyle w:val="Nadpis1"/>
        <w:rPr>
          <w:lang w:val="cs-CZ"/>
        </w:rPr>
      </w:pPr>
      <w:r w:rsidRPr="00AE2DA8">
        <w:rPr>
          <w:lang w:val="cs-CZ"/>
        </w:rPr>
        <w:t>1. Předmět a vymezení díla</w:t>
      </w:r>
    </w:p>
    <w:p w14:paraId="26130471" w14:textId="1033059E" w:rsidR="00ED6F4A" w:rsidRPr="00AE2DA8" w:rsidRDefault="00343B5A" w:rsidP="00AE2DA8">
      <w:pPr>
        <w:jc w:val="both"/>
        <w:rPr>
          <w:lang w:val="cs-CZ"/>
        </w:rPr>
      </w:pPr>
      <w:r w:rsidRPr="00AE2DA8">
        <w:rPr>
          <w:lang w:val="cs-CZ"/>
        </w:rPr>
        <w:t>Tato technická zpráva vymezuje předmět díla a požadovaný věcný a technický rozsah investice podle předloženého položkového rozpočtu. Dokument stanoví, jaké stavební práce, dodávky a související činnosti je zhotovitel povinen provést.</w:t>
      </w:r>
    </w:p>
    <w:p w14:paraId="47E3F2EB" w14:textId="77777777" w:rsidR="00ED6F4A" w:rsidRPr="00AE2DA8" w:rsidRDefault="00343B5A" w:rsidP="00AE2DA8">
      <w:pPr>
        <w:jc w:val="both"/>
        <w:rPr>
          <w:lang w:val="cs-CZ"/>
        </w:rPr>
      </w:pPr>
      <w:r w:rsidRPr="00AE2DA8">
        <w:rPr>
          <w:lang w:val="cs-CZ"/>
        </w:rPr>
        <w:t>Předmětem díla jsou především zemní práce a základové konstrukce pro 52 kusů pomníků/</w:t>
      </w:r>
      <w:proofErr w:type="spellStart"/>
      <w:r w:rsidRPr="00AE2DA8">
        <w:rPr>
          <w:lang w:val="cs-CZ"/>
        </w:rPr>
        <w:t>dvojhrobů</w:t>
      </w:r>
      <w:proofErr w:type="spellEnd"/>
      <w:r w:rsidRPr="00AE2DA8">
        <w:rPr>
          <w:lang w:val="cs-CZ"/>
        </w:rPr>
        <w:t>. Rozsah dle položkového rozpočtu nezahrnuje samostatné položky na dodávku a montáž vlastních kamenických, náhrobních, krycích, dekorativních nebo nápisových prvků; tyto prvky nejsou součástí předmětu díla, není-li v zadávacích nebo smluvních podkladech výslovně stanoveno jinak.</w:t>
      </w:r>
    </w:p>
    <w:p w14:paraId="0EEB03C1" w14:textId="77777777" w:rsidR="00ED6F4A" w:rsidRPr="00AE2DA8" w:rsidRDefault="00343B5A">
      <w:pPr>
        <w:pStyle w:val="Nadpis1"/>
        <w:rPr>
          <w:lang w:val="cs-CZ"/>
        </w:rPr>
      </w:pPr>
      <w:r w:rsidRPr="00AE2DA8">
        <w:rPr>
          <w:lang w:val="cs-CZ"/>
        </w:rPr>
        <w:t>2. Základní charakteristika požadovaného díla</w:t>
      </w:r>
    </w:p>
    <w:p w14:paraId="68FBC98B" w14:textId="77777777" w:rsidR="00ED6F4A" w:rsidRPr="00AE2DA8" w:rsidRDefault="00343B5A" w:rsidP="00AE2DA8">
      <w:pPr>
        <w:jc w:val="both"/>
        <w:rPr>
          <w:lang w:val="cs-CZ"/>
        </w:rPr>
      </w:pPr>
      <w:r w:rsidRPr="00AE2DA8">
        <w:rPr>
          <w:lang w:val="cs-CZ"/>
        </w:rPr>
        <w:t>Požadovaným výsledkem je příprava stavebních základů a souvisejících zemních úprav pro osazení pomníků/</w:t>
      </w:r>
      <w:proofErr w:type="spellStart"/>
      <w:r w:rsidRPr="00AE2DA8">
        <w:rPr>
          <w:lang w:val="cs-CZ"/>
        </w:rPr>
        <w:t>dvojhrobů</w:t>
      </w:r>
      <w:proofErr w:type="spellEnd"/>
      <w:r w:rsidRPr="00AE2DA8">
        <w:rPr>
          <w:lang w:val="cs-CZ"/>
        </w:rPr>
        <w:t xml:space="preserve"> v počtu 52 kusů. Práce zahrnují zejména vytyčení jednotlivých objektů, vyhloubení rýh a jam, ruční dočištění základových spár, manipulaci s výkopkem, provedení zhutnění, zhotovení železobetonových základových pasů, zpětné zásypy se zhutněním, úpravu povrchu dotčeného terénu a odvoz či uložení přebytečných hmot.</w:t>
      </w:r>
    </w:p>
    <w:p w14:paraId="1E6FCFCF" w14:textId="77777777" w:rsidR="00ED6F4A" w:rsidRPr="00AE2DA8" w:rsidRDefault="00343B5A" w:rsidP="00AE2DA8">
      <w:pPr>
        <w:jc w:val="both"/>
        <w:rPr>
          <w:lang w:val="cs-CZ"/>
        </w:rPr>
      </w:pPr>
      <w:r w:rsidRPr="00AE2DA8">
        <w:rPr>
          <w:lang w:val="cs-CZ"/>
        </w:rPr>
        <w:t>Rozsah díla představuje práce na stávajícím dotčeném prostoru, nikoli novostavbu kompletního areálu. Zhotovitel provede práce související s vytvořením stabilního, řádně zhutněného a geometricky připraveného podkladu pro následné osazení pomníků/</w:t>
      </w:r>
      <w:proofErr w:type="spellStart"/>
      <w:r w:rsidRPr="00AE2DA8">
        <w:rPr>
          <w:lang w:val="cs-CZ"/>
        </w:rPr>
        <w:t>dvojhrobů</w:t>
      </w:r>
      <w:proofErr w:type="spellEnd"/>
      <w:r w:rsidRPr="00AE2DA8">
        <w:rPr>
          <w:lang w:val="cs-CZ"/>
        </w:rPr>
        <w:t>.</w:t>
      </w:r>
    </w:p>
    <w:p w14:paraId="42840AC5" w14:textId="1F91E85D" w:rsidR="00ED6F4A" w:rsidRPr="00AE2DA8" w:rsidRDefault="00343B5A" w:rsidP="00AE2DA8">
      <w:pPr>
        <w:jc w:val="both"/>
        <w:rPr>
          <w:lang w:val="cs-CZ"/>
        </w:rPr>
      </w:pPr>
      <w:r w:rsidRPr="00AE2DA8">
        <w:rPr>
          <w:lang w:val="cs-CZ"/>
        </w:rPr>
        <w:t>Pokud se při převzetí staveniště nebo při provádění zjistí odlišné skutečné podmínky, zejména jiná třída těžitelnosti horniny, odlišná únosnost podloží, kolize s podzemními objekty nebo odlišná poloha jednotlivých hrobových míst, je zhotovitel povinen tyto skutečnosti bezodkladně oznámit zadavateli a před pokračováním prací je technicky posoudit a projednat.</w:t>
      </w:r>
    </w:p>
    <w:p w14:paraId="5E9E07D9" w14:textId="77777777" w:rsidR="00ED6F4A" w:rsidRPr="00AE2DA8" w:rsidRDefault="00343B5A">
      <w:pPr>
        <w:pStyle w:val="Nadpis1"/>
        <w:rPr>
          <w:lang w:val="cs-CZ"/>
        </w:rPr>
      </w:pPr>
      <w:r w:rsidRPr="00AE2DA8">
        <w:rPr>
          <w:lang w:val="cs-CZ"/>
        </w:rPr>
        <w:t>3. Přehled hlavních rozpočtových oddílů</w:t>
      </w:r>
    </w:p>
    <w:tbl>
      <w:tblPr>
        <w:tblStyle w:val="Mkatabulky"/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134"/>
        <w:gridCol w:w="2438"/>
        <w:gridCol w:w="5896"/>
      </w:tblGrid>
      <w:tr w:rsidR="00ED6F4A" w:rsidRPr="00AE2DA8" w14:paraId="4CEF8635" w14:textId="77777777">
        <w:trPr>
          <w:tblHeader/>
          <w:jc w:val="center"/>
        </w:trPr>
        <w:tc>
          <w:tcPr>
            <w:tcW w:w="1134" w:type="dxa"/>
            <w:shd w:val="clear" w:color="auto" w:fill="1F4E79"/>
          </w:tcPr>
          <w:p w14:paraId="6F9FF954" w14:textId="77777777" w:rsidR="00ED6F4A" w:rsidRPr="00AE2DA8" w:rsidRDefault="00343B5A">
            <w:pPr>
              <w:spacing w:after="0" w:line="240" w:lineRule="auto"/>
              <w:rPr>
                <w:lang w:val="cs-CZ"/>
              </w:rPr>
            </w:pPr>
            <w:r w:rsidRPr="00AE2DA8">
              <w:rPr>
                <w:b/>
                <w:color w:val="FFFFFF"/>
                <w:sz w:val="17"/>
                <w:lang w:val="cs-CZ"/>
              </w:rPr>
              <w:t>Oddíl</w:t>
            </w:r>
          </w:p>
        </w:tc>
        <w:tc>
          <w:tcPr>
            <w:tcW w:w="2438" w:type="dxa"/>
            <w:shd w:val="clear" w:color="auto" w:fill="1F4E79"/>
          </w:tcPr>
          <w:p w14:paraId="672D0220" w14:textId="77777777" w:rsidR="00ED6F4A" w:rsidRPr="00AE2DA8" w:rsidRDefault="00343B5A">
            <w:pPr>
              <w:spacing w:after="0" w:line="240" w:lineRule="auto"/>
              <w:rPr>
                <w:lang w:val="cs-CZ"/>
              </w:rPr>
            </w:pPr>
            <w:r w:rsidRPr="00AE2DA8">
              <w:rPr>
                <w:b/>
                <w:color w:val="FFFFFF"/>
                <w:sz w:val="17"/>
                <w:lang w:val="cs-CZ"/>
              </w:rPr>
              <w:t>Název</w:t>
            </w:r>
          </w:p>
        </w:tc>
        <w:tc>
          <w:tcPr>
            <w:tcW w:w="5896" w:type="dxa"/>
            <w:shd w:val="clear" w:color="auto" w:fill="1F4E79"/>
          </w:tcPr>
          <w:p w14:paraId="44B77425" w14:textId="77777777" w:rsidR="00ED6F4A" w:rsidRPr="00AE2DA8" w:rsidRDefault="00343B5A">
            <w:pPr>
              <w:spacing w:after="0" w:line="240" w:lineRule="auto"/>
              <w:rPr>
                <w:lang w:val="cs-CZ"/>
              </w:rPr>
            </w:pPr>
            <w:r w:rsidRPr="00AE2DA8">
              <w:rPr>
                <w:b/>
                <w:color w:val="FFFFFF"/>
                <w:sz w:val="17"/>
                <w:lang w:val="cs-CZ"/>
              </w:rPr>
              <w:t>Věcný obsah</w:t>
            </w:r>
          </w:p>
        </w:tc>
      </w:tr>
      <w:tr w:rsidR="00ED6F4A" w:rsidRPr="00AE2DA8" w14:paraId="4D5CDC5A" w14:textId="77777777">
        <w:trPr>
          <w:jc w:val="center"/>
        </w:trPr>
        <w:tc>
          <w:tcPr>
            <w:tcW w:w="1134" w:type="dxa"/>
          </w:tcPr>
          <w:p w14:paraId="1BFC8622" w14:textId="77777777" w:rsidR="00ED6F4A" w:rsidRPr="00AE2DA8" w:rsidRDefault="00343B5A">
            <w:pPr>
              <w:spacing w:after="0" w:line="240" w:lineRule="auto"/>
              <w:rPr>
                <w:lang w:val="cs-CZ"/>
              </w:rPr>
            </w:pPr>
            <w:r w:rsidRPr="00AE2DA8">
              <w:rPr>
                <w:sz w:val="17"/>
                <w:lang w:val="cs-CZ"/>
              </w:rPr>
              <w:t>1</w:t>
            </w:r>
          </w:p>
        </w:tc>
        <w:tc>
          <w:tcPr>
            <w:tcW w:w="2438" w:type="dxa"/>
          </w:tcPr>
          <w:p w14:paraId="41B288E3" w14:textId="77777777" w:rsidR="00ED6F4A" w:rsidRPr="00AE2DA8" w:rsidRDefault="00343B5A">
            <w:pPr>
              <w:spacing w:after="0" w:line="240" w:lineRule="auto"/>
              <w:rPr>
                <w:lang w:val="cs-CZ"/>
              </w:rPr>
            </w:pPr>
            <w:r w:rsidRPr="00AE2DA8">
              <w:rPr>
                <w:sz w:val="17"/>
                <w:lang w:val="cs-CZ"/>
              </w:rPr>
              <w:t>Zemní práce</w:t>
            </w:r>
          </w:p>
        </w:tc>
        <w:tc>
          <w:tcPr>
            <w:tcW w:w="5896" w:type="dxa"/>
          </w:tcPr>
          <w:p w14:paraId="793A51B1" w14:textId="77777777" w:rsidR="00ED6F4A" w:rsidRPr="00AE2DA8" w:rsidRDefault="00343B5A">
            <w:pPr>
              <w:spacing w:after="0" w:line="240" w:lineRule="auto"/>
              <w:rPr>
                <w:lang w:val="cs-CZ"/>
              </w:rPr>
            </w:pPr>
            <w:r w:rsidRPr="00AE2DA8">
              <w:rPr>
                <w:sz w:val="17"/>
                <w:lang w:val="cs-CZ"/>
              </w:rPr>
              <w:t>Hloubení rýh a jam, příplatek za lepivost, ruční dočištění, přemístění výkopku, zásypy, úprava terénu, poplatky za zeminu, kontejnery a pomocné práce.</w:t>
            </w:r>
          </w:p>
        </w:tc>
      </w:tr>
      <w:tr w:rsidR="00ED6F4A" w:rsidRPr="00AE2DA8" w14:paraId="7E4A6D23" w14:textId="77777777">
        <w:trPr>
          <w:jc w:val="center"/>
        </w:trPr>
        <w:tc>
          <w:tcPr>
            <w:tcW w:w="1134" w:type="dxa"/>
          </w:tcPr>
          <w:p w14:paraId="7E7E35A5" w14:textId="77777777" w:rsidR="00ED6F4A" w:rsidRPr="00AE2DA8" w:rsidRDefault="00343B5A">
            <w:pPr>
              <w:spacing w:after="0" w:line="240" w:lineRule="auto"/>
              <w:rPr>
                <w:lang w:val="cs-CZ"/>
              </w:rPr>
            </w:pPr>
            <w:r w:rsidRPr="00AE2DA8">
              <w:rPr>
                <w:sz w:val="17"/>
                <w:lang w:val="cs-CZ"/>
              </w:rPr>
              <w:t>2</w:t>
            </w:r>
          </w:p>
        </w:tc>
        <w:tc>
          <w:tcPr>
            <w:tcW w:w="2438" w:type="dxa"/>
          </w:tcPr>
          <w:p w14:paraId="4ADCE9AF" w14:textId="77777777" w:rsidR="00ED6F4A" w:rsidRPr="00AE2DA8" w:rsidRDefault="00343B5A">
            <w:pPr>
              <w:spacing w:after="0" w:line="240" w:lineRule="auto"/>
              <w:rPr>
                <w:lang w:val="cs-CZ"/>
              </w:rPr>
            </w:pPr>
            <w:r w:rsidRPr="00AE2DA8">
              <w:rPr>
                <w:sz w:val="17"/>
                <w:lang w:val="cs-CZ"/>
              </w:rPr>
              <w:t>Základy a zvláštní zakládání</w:t>
            </w:r>
          </w:p>
        </w:tc>
        <w:tc>
          <w:tcPr>
            <w:tcW w:w="5896" w:type="dxa"/>
          </w:tcPr>
          <w:p w14:paraId="17FDCA66" w14:textId="77777777" w:rsidR="00ED6F4A" w:rsidRPr="00AE2DA8" w:rsidRDefault="00343B5A">
            <w:pPr>
              <w:spacing w:after="0" w:line="240" w:lineRule="auto"/>
              <w:rPr>
                <w:lang w:val="cs-CZ"/>
              </w:rPr>
            </w:pPr>
            <w:r w:rsidRPr="00AE2DA8">
              <w:rPr>
                <w:sz w:val="17"/>
                <w:lang w:val="cs-CZ"/>
              </w:rPr>
              <w:t>Zhutnění podloží a provedení železobetonových základových pasů včetně bednění, výztuže, štěrkopískového podkladu a konečné úpravy horní plochy betonu.</w:t>
            </w:r>
          </w:p>
        </w:tc>
      </w:tr>
      <w:tr w:rsidR="00ED6F4A" w:rsidRPr="00AE2DA8" w14:paraId="76DEAA92" w14:textId="77777777">
        <w:trPr>
          <w:jc w:val="center"/>
        </w:trPr>
        <w:tc>
          <w:tcPr>
            <w:tcW w:w="1134" w:type="dxa"/>
          </w:tcPr>
          <w:p w14:paraId="0849DFDD" w14:textId="77777777" w:rsidR="00ED6F4A" w:rsidRPr="00AE2DA8" w:rsidRDefault="00343B5A">
            <w:pPr>
              <w:spacing w:after="0" w:line="240" w:lineRule="auto"/>
              <w:rPr>
                <w:lang w:val="cs-CZ"/>
              </w:rPr>
            </w:pPr>
            <w:r w:rsidRPr="00AE2DA8">
              <w:rPr>
                <w:sz w:val="17"/>
                <w:lang w:val="cs-CZ"/>
              </w:rPr>
              <w:t>D96</w:t>
            </w:r>
          </w:p>
        </w:tc>
        <w:tc>
          <w:tcPr>
            <w:tcW w:w="2438" w:type="dxa"/>
          </w:tcPr>
          <w:p w14:paraId="151DD66A" w14:textId="77777777" w:rsidR="00ED6F4A" w:rsidRPr="00AE2DA8" w:rsidRDefault="00343B5A">
            <w:pPr>
              <w:spacing w:after="0" w:line="240" w:lineRule="auto"/>
              <w:rPr>
                <w:lang w:val="cs-CZ"/>
              </w:rPr>
            </w:pPr>
            <w:r w:rsidRPr="00AE2DA8">
              <w:rPr>
                <w:sz w:val="17"/>
                <w:lang w:val="cs-CZ"/>
              </w:rPr>
              <w:t>Přesuny suti a vybouraných hmot</w:t>
            </w:r>
          </w:p>
        </w:tc>
        <w:tc>
          <w:tcPr>
            <w:tcW w:w="5896" w:type="dxa"/>
          </w:tcPr>
          <w:p w14:paraId="34B74BAB" w14:textId="77777777" w:rsidR="00ED6F4A" w:rsidRPr="00AE2DA8" w:rsidRDefault="00343B5A">
            <w:pPr>
              <w:spacing w:after="0" w:line="240" w:lineRule="auto"/>
              <w:rPr>
                <w:lang w:val="cs-CZ"/>
              </w:rPr>
            </w:pPr>
            <w:r w:rsidRPr="00AE2DA8">
              <w:rPr>
                <w:sz w:val="17"/>
                <w:lang w:val="cs-CZ"/>
              </w:rPr>
              <w:t>Odvoz, nakládání a uložení suti/vybouraných hmot v rozsahu paušálních položek rozpočtu.</w:t>
            </w:r>
          </w:p>
        </w:tc>
      </w:tr>
      <w:tr w:rsidR="00ED6F4A" w:rsidRPr="00AE2DA8" w14:paraId="563F9678" w14:textId="77777777">
        <w:trPr>
          <w:jc w:val="center"/>
        </w:trPr>
        <w:tc>
          <w:tcPr>
            <w:tcW w:w="1134" w:type="dxa"/>
          </w:tcPr>
          <w:p w14:paraId="57429FDE" w14:textId="77777777" w:rsidR="00ED6F4A" w:rsidRPr="00AE2DA8" w:rsidRDefault="00343B5A">
            <w:pPr>
              <w:spacing w:after="0" w:line="240" w:lineRule="auto"/>
              <w:rPr>
                <w:lang w:val="cs-CZ"/>
              </w:rPr>
            </w:pPr>
            <w:r w:rsidRPr="00AE2DA8">
              <w:rPr>
                <w:sz w:val="17"/>
                <w:lang w:val="cs-CZ"/>
              </w:rPr>
              <w:t>ON</w:t>
            </w:r>
          </w:p>
        </w:tc>
        <w:tc>
          <w:tcPr>
            <w:tcW w:w="2438" w:type="dxa"/>
          </w:tcPr>
          <w:p w14:paraId="02AD70EE" w14:textId="77777777" w:rsidR="00ED6F4A" w:rsidRDefault="00343B5A">
            <w:pPr>
              <w:spacing w:after="0" w:line="240" w:lineRule="auto"/>
              <w:rPr>
                <w:sz w:val="17"/>
                <w:lang w:val="cs-CZ"/>
              </w:rPr>
            </w:pPr>
            <w:r w:rsidRPr="00AE2DA8">
              <w:rPr>
                <w:sz w:val="17"/>
                <w:lang w:val="cs-CZ"/>
              </w:rPr>
              <w:t>Ostatní náklady</w:t>
            </w:r>
          </w:p>
          <w:p w14:paraId="5D2E9BBA" w14:textId="77777777" w:rsidR="00AE2DA8" w:rsidRPr="00AE2DA8" w:rsidRDefault="00AE2DA8" w:rsidP="00AE2DA8">
            <w:pPr>
              <w:rPr>
                <w:lang w:val="cs-CZ"/>
              </w:rPr>
            </w:pPr>
          </w:p>
          <w:p w14:paraId="31FBF92A" w14:textId="77777777" w:rsidR="00AE2DA8" w:rsidRPr="00AE2DA8" w:rsidRDefault="00AE2DA8" w:rsidP="00AE2DA8">
            <w:pPr>
              <w:jc w:val="center"/>
              <w:rPr>
                <w:lang w:val="cs-CZ"/>
              </w:rPr>
            </w:pPr>
          </w:p>
        </w:tc>
        <w:tc>
          <w:tcPr>
            <w:tcW w:w="5896" w:type="dxa"/>
          </w:tcPr>
          <w:p w14:paraId="2A92A137" w14:textId="77777777" w:rsidR="00ED6F4A" w:rsidRPr="00AE2DA8" w:rsidRDefault="00343B5A">
            <w:pPr>
              <w:spacing w:after="0" w:line="240" w:lineRule="auto"/>
              <w:rPr>
                <w:lang w:val="cs-CZ"/>
              </w:rPr>
            </w:pPr>
            <w:r w:rsidRPr="00AE2DA8">
              <w:rPr>
                <w:sz w:val="17"/>
                <w:lang w:val="cs-CZ"/>
              </w:rPr>
              <w:t>Vytyčovací výkresy, dopravní značení, zařízení a likvidace staveniště, kompletační činnost, přesun kapacit, mobilní WC a individuální mimostaveništní doprava včetně dopravy betonu.</w:t>
            </w:r>
          </w:p>
        </w:tc>
      </w:tr>
    </w:tbl>
    <w:p w14:paraId="607C4B1D" w14:textId="77777777" w:rsidR="00ED6F4A" w:rsidRPr="00AE2DA8" w:rsidRDefault="00343B5A">
      <w:pPr>
        <w:pStyle w:val="Nadpis1"/>
        <w:rPr>
          <w:lang w:val="cs-CZ"/>
        </w:rPr>
      </w:pPr>
      <w:r w:rsidRPr="00AE2DA8">
        <w:rPr>
          <w:lang w:val="cs-CZ"/>
        </w:rPr>
        <w:lastRenderedPageBreak/>
        <w:t>4. Technický popis prací</w:t>
      </w:r>
    </w:p>
    <w:p w14:paraId="1B5A895B" w14:textId="77777777" w:rsidR="00ED6F4A" w:rsidRPr="00AE2DA8" w:rsidRDefault="00343B5A">
      <w:pPr>
        <w:pStyle w:val="Nadpis2"/>
        <w:rPr>
          <w:lang w:val="cs-CZ"/>
        </w:rPr>
      </w:pPr>
      <w:r w:rsidRPr="00AE2DA8">
        <w:rPr>
          <w:lang w:val="cs-CZ"/>
        </w:rPr>
        <w:t>4.1 Přípravné práce, vytyčení a organizace staveniště</w:t>
      </w:r>
    </w:p>
    <w:p w14:paraId="7B541829" w14:textId="77777777" w:rsidR="00ED6F4A" w:rsidRPr="00AE2DA8" w:rsidRDefault="00343B5A" w:rsidP="00AE2DA8">
      <w:pPr>
        <w:jc w:val="both"/>
        <w:rPr>
          <w:lang w:val="cs-CZ"/>
        </w:rPr>
      </w:pPr>
      <w:r w:rsidRPr="00AE2DA8">
        <w:rPr>
          <w:lang w:val="cs-CZ"/>
        </w:rPr>
        <w:t>Před zahájením stavebních prací musí být provedeno vytýčení polohy jednotlivých pomníků/</w:t>
      </w:r>
      <w:proofErr w:type="spellStart"/>
      <w:r w:rsidRPr="00AE2DA8">
        <w:rPr>
          <w:lang w:val="cs-CZ"/>
        </w:rPr>
        <w:t>dvojhrobů</w:t>
      </w:r>
      <w:proofErr w:type="spellEnd"/>
      <w:r w:rsidRPr="00AE2DA8">
        <w:rPr>
          <w:lang w:val="cs-CZ"/>
        </w:rPr>
        <w:t xml:space="preserve"> a zpracování vytyčovacích výkresů jednotlivých objektů v rozsahu 52 souborů/kusů podle rozpočtu. Vytyčení musí jednoznačně určit půdorysnou polohu, osy, rozměry výkopů, úroveň základové spáry a výslednou výškovou úroveň horní plochy základových pasů.</w:t>
      </w:r>
    </w:p>
    <w:p w14:paraId="642FCE42" w14:textId="77777777" w:rsidR="00ED6F4A" w:rsidRPr="00AE2DA8" w:rsidRDefault="00343B5A" w:rsidP="00AE2DA8">
      <w:pPr>
        <w:jc w:val="both"/>
        <w:rPr>
          <w:lang w:val="cs-CZ"/>
        </w:rPr>
      </w:pPr>
      <w:r w:rsidRPr="00AE2DA8">
        <w:rPr>
          <w:lang w:val="cs-CZ"/>
        </w:rPr>
        <w:t>Součástí přípravy je převzetí a zařízení staveniště, vymezení pracovních a skladovacích ploch, zajištění bezpečných přístupových tras, ochrana okolních konstrukcí a ploch a zajištění dopravního značení po dobu předpokládanou rozpočtem. Zhotovitel je povinen udržovat staveniště uklizené, zabezpečené a provozně uspořádané tak, aby nedocházelo k poškozování okolních ploch, hrobových míst, zeleně ani přístupových komunikací.</w:t>
      </w:r>
    </w:p>
    <w:p w14:paraId="1908B370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vytýčení každého z 52 objektů před zahájením výkopů;</w:t>
      </w:r>
    </w:p>
    <w:p w14:paraId="7DD89405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ověření skutečných prostorových podmínek a přístupových možností pro mechanizaci;</w:t>
      </w:r>
    </w:p>
    <w:p w14:paraId="78B376D4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zajištění staveniště a dopravního značení v nezbytném rozsahu;</w:t>
      </w:r>
    </w:p>
    <w:p w14:paraId="17E29C54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stanovení míst pro dočasné uložení výkopku určeného ke zpětnému zásypu a míst pro nakládku odvážených hmot;</w:t>
      </w:r>
    </w:p>
    <w:p w14:paraId="6B93F8FC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ochrana okolí proti znečištění, mechanickému poškození a prašnosti.</w:t>
      </w:r>
    </w:p>
    <w:p w14:paraId="26C3DDC6" w14:textId="77777777" w:rsidR="00ED6F4A" w:rsidRPr="00AE2DA8" w:rsidRDefault="00343B5A">
      <w:pPr>
        <w:pStyle w:val="Nadpis2"/>
        <w:rPr>
          <w:lang w:val="cs-CZ"/>
        </w:rPr>
      </w:pPr>
      <w:r w:rsidRPr="00AE2DA8">
        <w:rPr>
          <w:lang w:val="cs-CZ"/>
        </w:rPr>
        <w:t>4.2 Strojní hloubení rýh a jam</w:t>
      </w:r>
    </w:p>
    <w:p w14:paraId="431FC314" w14:textId="77777777" w:rsidR="00ED6F4A" w:rsidRPr="00AE2DA8" w:rsidRDefault="00343B5A" w:rsidP="00AE2DA8">
      <w:pPr>
        <w:jc w:val="both"/>
        <w:rPr>
          <w:lang w:val="cs-CZ"/>
        </w:rPr>
      </w:pPr>
      <w:r w:rsidRPr="00AE2DA8">
        <w:rPr>
          <w:lang w:val="cs-CZ"/>
        </w:rPr>
        <w:t>Základní zemní práce tvoří strojní hloubení rýh šířky do 60 cm v hornině třídy 3. Rozpočtové množství pro strojní hloubení je 332,8 m3. Výkop je podle výpočtových poznámek rozpočtu uvažován v modulovém rozsahu na jeden objekt přibližně 6,4 m3 a násoben počtem 52 kusů.</w:t>
      </w:r>
    </w:p>
    <w:p w14:paraId="348BC16A" w14:textId="77777777" w:rsidR="00ED6F4A" w:rsidRPr="00AE2DA8" w:rsidRDefault="00343B5A" w:rsidP="00AE2DA8">
      <w:pPr>
        <w:jc w:val="both"/>
        <w:rPr>
          <w:lang w:val="cs-CZ"/>
        </w:rPr>
      </w:pPr>
      <w:r w:rsidRPr="00AE2DA8">
        <w:rPr>
          <w:lang w:val="cs-CZ"/>
        </w:rPr>
        <w:t>Rozpočtový výpočet pracuje s dílčími půdorysnými rozměry výkopu vycházejícími z délek 2,30 m, doplnění 0,40 m a hloubky/šířky 0,80 m. Tyto údaje tvoří technický základ pro dimenzi výkopu; přesné provedení musí respektovat skutečnou polohu a návaznost každého jednotlivého místa.</w:t>
      </w:r>
    </w:p>
    <w:p w14:paraId="7087CF9B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celková rozpočtová výměra strojního výkopu: 332,8 m3;</w:t>
      </w:r>
    </w:p>
    <w:p w14:paraId="25344DD1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příplatek za lepivost při hloubení rýh: 332,8 m3;</w:t>
      </w:r>
    </w:p>
    <w:p w14:paraId="629A22F7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těžení má být prováděno tak, aby nebyla zbytečně narušena základová spára ani okolní stabilní zemina;</w:t>
      </w:r>
    </w:p>
    <w:p w14:paraId="4E3C47FA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výkopek určený pro zpětný zásyp musí být ukládán odděleně od materiálu určeného k odvozu;</w:t>
      </w:r>
    </w:p>
    <w:p w14:paraId="79A23163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okraje výkopů musí být zajištěny a udržovány bezpečné po celou dobu provádění.</w:t>
      </w:r>
    </w:p>
    <w:p w14:paraId="5E4D8E8F" w14:textId="77777777" w:rsidR="00ED6F4A" w:rsidRPr="00AE2DA8" w:rsidRDefault="00343B5A">
      <w:pPr>
        <w:pStyle w:val="Nadpis2"/>
        <w:rPr>
          <w:lang w:val="cs-CZ"/>
        </w:rPr>
      </w:pPr>
      <w:r w:rsidRPr="00AE2DA8">
        <w:rPr>
          <w:lang w:val="cs-CZ"/>
        </w:rPr>
        <w:t>4.3 Ruční dočištění základové spáry</w:t>
      </w:r>
    </w:p>
    <w:p w14:paraId="6062FDDB" w14:textId="77777777" w:rsidR="00ED6F4A" w:rsidRPr="00AE2DA8" w:rsidRDefault="00343B5A" w:rsidP="00AE2DA8">
      <w:pPr>
        <w:jc w:val="both"/>
        <w:rPr>
          <w:lang w:val="cs-CZ"/>
        </w:rPr>
      </w:pPr>
      <w:r w:rsidRPr="00AE2DA8">
        <w:rPr>
          <w:lang w:val="cs-CZ"/>
        </w:rPr>
        <w:t>Po strojním výkopu zhotovitel provede ruční dočištění jam, rýh a šachet v hornině třídy 3. Rozpočet výslovně uvádí dočištění základové spáry v rozsahu 5 % z celkové výměry, v množství 20,8 m3.</w:t>
      </w:r>
    </w:p>
    <w:p w14:paraId="50B1A8B4" w14:textId="77777777" w:rsidR="00ED6F4A" w:rsidRPr="00AE2DA8" w:rsidRDefault="00343B5A" w:rsidP="00AE2DA8">
      <w:pPr>
        <w:jc w:val="both"/>
        <w:rPr>
          <w:lang w:val="cs-CZ"/>
        </w:rPr>
      </w:pPr>
      <w:r w:rsidRPr="00AE2DA8">
        <w:rPr>
          <w:lang w:val="cs-CZ"/>
        </w:rPr>
        <w:t>Ruční dočištění musí odstranit rozvolněnou zeminu, nerovnosti a případné zbytky materiálu na dně výkopu. Základová spára musí být před navazujícím zhutněním a betonáží rovná, únosná, bez stojící vody, organických nečistot, suti a nesoudržných vrstev. Znečištěná nebo rozbředlá základová spára se nesmí zakrýt betonem ani podkladní vrstvou bez předchozí úpravy.</w:t>
      </w:r>
    </w:p>
    <w:p w14:paraId="4AA1DBAE" w14:textId="77777777" w:rsidR="00ED6F4A" w:rsidRPr="00AE2DA8" w:rsidRDefault="00343B5A">
      <w:pPr>
        <w:pStyle w:val="Nadpis2"/>
        <w:rPr>
          <w:lang w:val="cs-CZ"/>
        </w:rPr>
      </w:pPr>
      <w:r w:rsidRPr="00AE2DA8">
        <w:rPr>
          <w:lang w:val="cs-CZ"/>
        </w:rPr>
        <w:t>4.4 Manipulace s výkopkem, odvoz a uložení zemin</w:t>
      </w:r>
    </w:p>
    <w:p w14:paraId="3E757754" w14:textId="77777777" w:rsidR="00ED6F4A" w:rsidRPr="00AE2DA8" w:rsidRDefault="00343B5A" w:rsidP="00AE2DA8">
      <w:pPr>
        <w:jc w:val="both"/>
        <w:rPr>
          <w:lang w:val="cs-CZ"/>
        </w:rPr>
      </w:pPr>
      <w:r w:rsidRPr="00AE2DA8">
        <w:rPr>
          <w:lang w:val="cs-CZ"/>
        </w:rPr>
        <w:t>Položkový rozpočet rozlišuje výkopek určený ke zpětnému zásypu a přebytečný výkopek určený k odvozu a uložení. Výkopek pro zásyp bude vodorovně přemísťován kolečkem do vzdálenosti 10 m. Přebytečná zemina bude vodorovně přemístěna do vzdálenosti 10 km a uložena na skládce nebo jiném oprávněném místě v souladu s právními předpisy.</w:t>
      </w:r>
    </w:p>
    <w:p w14:paraId="3B6FB88B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vodorovné přemístění výkopku pro zpětný zásyp: 239,2 m3;</w:t>
      </w:r>
    </w:p>
    <w:p w14:paraId="48077CF8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vodorovné přemístění přebytečného výkopku do 10 km: 83,2 m3;</w:t>
      </w:r>
    </w:p>
    <w:p w14:paraId="62521314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uložení sypaniny na skládce / uložení na výšku přes 2 m: 83,2 m3;</w:t>
      </w:r>
    </w:p>
    <w:p w14:paraId="01B2D012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poplatek za odběr horniny třídy 1 až 4 k dalšímu využití, katalogové číslo 17 05 04: 141,44 t;</w:t>
      </w:r>
    </w:p>
    <w:p w14:paraId="43E4E1EF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pronájem kontejneru: 30 dnů.</w:t>
      </w:r>
    </w:p>
    <w:p w14:paraId="3EBC6BC9" w14:textId="77777777" w:rsidR="00ED6F4A" w:rsidRPr="00AE2DA8" w:rsidRDefault="00343B5A" w:rsidP="00AE2DA8">
      <w:pPr>
        <w:jc w:val="both"/>
        <w:rPr>
          <w:lang w:val="cs-CZ"/>
        </w:rPr>
      </w:pPr>
      <w:r w:rsidRPr="00AE2DA8">
        <w:rPr>
          <w:lang w:val="cs-CZ"/>
        </w:rPr>
        <w:lastRenderedPageBreak/>
        <w:t>Zhotovitel musí zajistit, aby zemina určená ke zpětnému zásypu byla vhodná pro hutněný zásyp a nebyla znehodnocena příměsí suti, organických látek, odpadů, nadměrných kamenů nebo promáčením. Materiál nevhodný pro hutnění musí být odstraněn nebo nahrazen vhodným materiálem po odsouhlasení zadavatelem.</w:t>
      </w:r>
    </w:p>
    <w:p w14:paraId="5D7FE651" w14:textId="77777777" w:rsidR="00ED6F4A" w:rsidRPr="00AE2DA8" w:rsidRDefault="00343B5A">
      <w:pPr>
        <w:pStyle w:val="Nadpis2"/>
        <w:rPr>
          <w:lang w:val="cs-CZ"/>
        </w:rPr>
      </w:pPr>
      <w:r w:rsidRPr="00AE2DA8">
        <w:rPr>
          <w:lang w:val="cs-CZ"/>
        </w:rPr>
        <w:t>4.5 Zhutnění podloží</w:t>
      </w:r>
    </w:p>
    <w:p w14:paraId="0EB3ABA3" w14:textId="77777777" w:rsidR="00ED6F4A" w:rsidRPr="00AE2DA8" w:rsidRDefault="00343B5A" w:rsidP="00AE2DA8">
      <w:pPr>
        <w:jc w:val="both"/>
        <w:rPr>
          <w:lang w:val="cs-CZ"/>
        </w:rPr>
      </w:pPr>
      <w:r w:rsidRPr="00AE2DA8">
        <w:rPr>
          <w:lang w:val="cs-CZ"/>
        </w:rPr>
        <w:t>Před provedením základových pasů zhotovitel provede zhutnění podloží z nesoudržných hornin do 92 % PS vibrační deskou. Rozpočtová plocha zhutnění činí 416 m2. Výpočet v rozpočtu odpovídá ploše 8 m2 na jeden objekt krát 52 kusů.</w:t>
      </w:r>
    </w:p>
    <w:p w14:paraId="1DCC4982" w14:textId="77777777" w:rsidR="00ED6F4A" w:rsidRPr="00AE2DA8" w:rsidRDefault="00343B5A" w:rsidP="00AE2DA8">
      <w:pPr>
        <w:jc w:val="both"/>
        <w:rPr>
          <w:lang w:val="cs-CZ"/>
        </w:rPr>
      </w:pPr>
      <w:r w:rsidRPr="00AE2DA8">
        <w:rPr>
          <w:lang w:val="cs-CZ"/>
        </w:rPr>
        <w:t>Zhutnění má zajistit rovnoměrnou únosnost podkladu pro následné založení. Podloží musí být zhutněno po celé půdorysné ploše určené pro základové pásy a jejich bezprostřední okolí. Před betonáží musí být zkontrolována rovinnost a stav zhutněného podkladu; lokální měkká, rozbředlá nebo neúnosná místa musí být odstraněna a nahrazena vhodným hutněným materiálem.</w:t>
      </w:r>
    </w:p>
    <w:p w14:paraId="412CCA08" w14:textId="77777777" w:rsidR="00ED6F4A" w:rsidRPr="00AE2DA8" w:rsidRDefault="00343B5A">
      <w:pPr>
        <w:pStyle w:val="Nadpis2"/>
        <w:rPr>
          <w:lang w:val="cs-CZ"/>
        </w:rPr>
      </w:pPr>
      <w:r w:rsidRPr="00AE2DA8">
        <w:rPr>
          <w:lang w:val="cs-CZ"/>
        </w:rPr>
        <w:t>4.6 Zhotovení železobetonových základových pasů</w:t>
      </w:r>
    </w:p>
    <w:p w14:paraId="6E4F6B85" w14:textId="77777777" w:rsidR="00ED6F4A" w:rsidRPr="00AE2DA8" w:rsidRDefault="00343B5A" w:rsidP="00AE2DA8">
      <w:pPr>
        <w:jc w:val="both"/>
        <w:rPr>
          <w:lang w:val="cs-CZ"/>
        </w:rPr>
      </w:pPr>
      <w:r w:rsidRPr="00AE2DA8">
        <w:rPr>
          <w:lang w:val="cs-CZ"/>
        </w:rPr>
        <w:t>Hlavní konstrukční částí díla je zhotovení základových pasů ze železobetonu. Položka rozpočtu stanoví základový pas ŽB z betonu C 12/15, včetně bednění, výztuže 90 kg/m3, štěrkopískového podkladu tloušťky 10 cm a konečné úpravy vrchní strany betonu. Rozpočtová výměra betonových základových pasů činí 83,2 m3.</w:t>
      </w:r>
    </w:p>
    <w:p w14:paraId="77DCCC9E" w14:textId="77777777" w:rsidR="00ED6F4A" w:rsidRPr="00AE2DA8" w:rsidRDefault="00343B5A" w:rsidP="00AE2DA8">
      <w:pPr>
        <w:jc w:val="both"/>
        <w:rPr>
          <w:lang w:val="cs-CZ"/>
        </w:rPr>
      </w:pPr>
      <w:r w:rsidRPr="00AE2DA8">
        <w:rPr>
          <w:lang w:val="cs-CZ"/>
        </w:rPr>
        <w:t>Podle výpočtu v rozpočtu je betonáž uvažována jako základové pásy o šířce 0,20 m a výšce 0,80 m, vedené po obvodu půdorysu pomníku/</w:t>
      </w:r>
      <w:proofErr w:type="spellStart"/>
      <w:r w:rsidRPr="00AE2DA8">
        <w:rPr>
          <w:lang w:val="cs-CZ"/>
        </w:rPr>
        <w:t>dvojhrobu</w:t>
      </w:r>
      <w:proofErr w:type="spellEnd"/>
      <w:r w:rsidRPr="00AE2DA8">
        <w:rPr>
          <w:lang w:val="cs-CZ"/>
        </w:rPr>
        <w:t>. Pro jeden objekt je uvažováno cca 1,60 m3 železobetonového základu, celkem tedy 83,20 m3 pro 52 kusů. Přesné napojení pásů, osazení výztuže a geometrie musí odpovídat vytyčení a požadavkům na stabilitu budoucího pomníku.</w:t>
      </w:r>
    </w:p>
    <w:p w14:paraId="6CA2BA9D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na dno výkopu se provede štěrkopískový podklad tloušťky 100 mm v rozsahu dle základových pasů;</w:t>
      </w:r>
    </w:p>
    <w:p w14:paraId="39DE048F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bednění musí zajistit požadovanou geometrii, výškovou úroveň a rovinnost líce betonu;</w:t>
      </w:r>
    </w:p>
    <w:p w14:paraId="1561AE9B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výztuž má být provedena v rozpočtově uvažovaném množství 90 kg/m3 a musí být uložena s odpovídajícím krytím;</w:t>
      </w:r>
    </w:p>
    <w:p w14:paraId="5F741CD0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beton C 12/15 musí být ukládán do připraveného a zkontrolovaného výkopu bez znečištění zeminou nebo vodou;</w:t>
      </w:r>
    </w:p>
    <w:p w14:paraId="048253B9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horní plocha základového pasu musí být po betonáži upravena do roviny vhodné pro navazující osazení pomníku/</w:t>
      </w:r>
      <w:proofErr w:type="spellStart"/>
      <w:r w:rsidRPr="00AE2DA8">
        <w:rPr>
          <w:lang w:val="cs-CZ"/>
        </w:rPr>
        <w:t>dvojhrobu</w:t>
      </w:r>
      <w:proofErr w:type="spellEnd"/>
      <w:r w:rsidRPr="00AE2DA8">
        <w:rPr>
          <w:lang w:val="cs-CZ"/>
        </w:rPr>
        <w:t>;</w:t>
      </w:r>
    </w:p>
    <w:p w14:paraId="16D292DD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základové pasy musí být chráněny po dobu tvrdnutí před poškozením, vysycháním, promrznutím a zatížením před dosažením potřebné pevnosti.</w:t>
      </w:r>
    </w:p>
    <w:p w14:paraId="2758D3AC" w14:textId="77777777" w:rsidR="00ED6F4A" w:rsidRPr="00AE2DA8" w:rsidRDefault="00343B5A" w:rsidP="00AE2DA8">
      <w:pPr>
        <w:jc w:val="both"/>
        <w:rPr>
          <w:lang w:val="cs-CZ"/>
        </w:rPr>
      </w:pPr>
      <w:r w:rsidRPr="00AE2DA8">
        <w:rPr>
          <w:lang w:val="cs-CZ"/>
        </w:rPr>
        <w:t>Zásyp a navazující zatížení základů se provede až po dosažení dostatečné pevnosti betonu a po kontrole geometrie a kvality provedení. Případné prostupy, kotevní prvky nebo požadavky navazující kamenické části nejsou v položkovém rozpočtu samostatně popsány a nejsou součástí předmětu díla, není-li v zadávacích nebo smluvních podkladech výslovně stanoveno jinak.</w:t>
      </w:r>
    </w:p>
    <w:p w14:paraId="15BD277B" w14:textId="77777777" w:rsidR="00ED6F4A" w:rsidRPr="00AE2DA8" w:rsidRDefault="00343B5A">
      <w:pPr>
        <w:pStyle w:val="Nadpis2"/>
        <w:rPr>
          <w:lang w:val="cs-CZ"/>
        </w:rPr>
      </w:pPr>
      <w:r w:rsidRPr="00AE2DA8">
        <w:rPr>
          <w:lang w:val="cs-CZ"/>
        </w:rPr>
        <w:t>4.7 Zpětné zásypy a povrchová úprava terénu</w:t>
      </w:r>
    </w:p>
    <w:p w14:paraId="14A063CA" w14:textId="77777777" w:rsidR="00ED6F4A" w:rsidRPr="00AE2DA8" w:rsidRDefault="00343B5A" w:rsidP="00AE2DA8">
      <w:pPr>
        <w:jc w:val="both"/>
        <w:rPr>
          <w:lang w:val="cs-CZ"/>
        </w:rPr>
      </w:pPr>
      <w:r w:rsidRPr="00AE2DA8">
        <w:rPr>
          <w:lang w:val="cs-CZ"/>
        </w:rPr>
        <w:t>Po provedení a kontrole základových konstrukcí zhotovitel provede ruční zásyp se zhutněním v rozpočtovém množství 239,2 m3. Zásyp se provede po vrstvách, vhodným materiálem, tak aby nedocházelo k následnému sedání okolního terénu a aby základové konstrukce nebyly jednostranně nebo mechanicky poškozeny.</w:t>
      </w:r>
    </w:p>
    <w:p w14:paraId="68210882" w14:textId="77777777" w:rsidR="00ED6F4A" w:rsidRPr="00AE2DA8" w:rsidRDefault="00343B5A" w:rsidP="00AE2DA8">
      <w:pPr>
        <w:jc w:val="both"/>
        <w:rPr>
          <w:lang w:val="cs-CZ"/>
        </w:rPr>
      </w:pPr>
      <w:r w:rsidRPr="00AE2DA8">
        <w:rPr>
          <w:lang w:val="cs-CZ"/>
        </w:rPr>
        <w:t>Součástí dokončení zemních prací je plošná úprava terénu v rovině nebo ve svahu do 1:5 při nerovnostech do 100 mm, v celkové ploše 208 m2. Rozpočtový výpočet odpovídá úpravě pásu v okolí jednotlivých objektů. Terén bude po skončení prací uveden do upraveného, rovného a bezpečně pochůzného stavu bez výkopků, suti a stavebních zbytků.</w:t>
      </w:r>
    </w:p>
    <w:p w14:paraId="5650520B" w14:textId="77777777" w:rsidR="00ED6F4A" w:rsidRPr="00AE2DA8" w:rsidRDefault="00343B5A">
      <w:pPr>
        <w:pStyle w:val="Nadpis2"/>
        <w:rPr>
          <w:lang w:val="cs-CZ"/>
        </w:rPr>
      </w:pPr>
      <w:r w:rsidRPr="00AE2DA8">
        <w:rPr>
          <w:lang w:val="cs-CZ"/>
        </w:rPr>
        <w:t>4.8 Suť, vybourané hmoty a odpady</w:t>
      </w:r>
    </w:p>
    <w:p w14:paraId="626862A2" w14:textId="77777777" w:rsidR="00ED6F4A" w:rsidRPr="00AE2DA8" w:rsidRDefault="00343B5A" w:rsidP="00AE2DA8">
      <w:pPr>
        <w:jc w:val="both"/>
        <w:rPr>
          <w:lang w:val="cs-CZ"/>
        </w:rPr>
      </w:pPr>
      <w:r w:rsidRPr="00AE2DA8">
        <w:rPr>
          <w:lang w:val="cs-CZ"/>
        </w:rPr>
        <w:t>Rozpočet obsahuje samostatný oddíl pro přesuny suti a vybouraných hmot. Tyto položky jsou uvedeny paušálně jako kompletní rozsah pro odvoz, nakládání a poplatek za uložení suti, včetně položky „dřevo + sklo“ s katalogovým číslem/skupinou odpadu 170904. Zhotovitel musí s odpady nakládat v souladu s platnými předpisy a předat zadavateli doklady o jejich předání oprávněné osobě, pokud si je zadavatel vyžádá nebo pokud to vyplývá ze smluvních podmínek.</w:t>
      </w:r>
    </w:p>
    <w:p w14:paraId="599CDD9B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 xml:space="preserve">odvoz suti a vybouraných hmot na skládku: 1 </w:t>
      </w:r>
      <w:proofErr w:type="spellStart"/>
      <w:r w:rsidRPr="00AE2DA8">
        <w:rPr>
          <w:lang w:val="cs-CZ"/>
        </w:rPr>
        <w:t>kpl</w:t>
      </w:r>
      <w:proofErr w:type="spellEnd"/>
      <w:r w:rsidRPr="00AE2DA8">
        <w:rPr>
          <w:lang w:val="cs-CZ"/>
        </w:rPr>
        <w:t>;</w:t>
      </w:r>
    </w:p>
    <w:p w14:paraId="71EE6DB4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lastRenderedPageBreak/>
        <w:t xml:space="preserve">nakládání suti na dopravní prostředky: 1 </w:t>
      </w:r>
      <w:proofErr w:type="spellStart"/>
      <w:r w:rsidRPr="00AE2DA8">
        <w:rPr>
          <w:lang w:val="cs-CZ"/>
        </w:rPr>
        <w:t>kpl</w:t>
      </w:r>
      <w:proofErr w:type="spellEnd"/>
      <w:r w:rsidRPr="00AE2DA8">
        <w:rPr>
          <w:lang w:val="cs-CZ"/>
        </w:rPr>
        <w:t>;</w:t>
      </w:r>
    </w:p>
    <w:p w14:paraId="62F38FE5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 xml:space="preserve">poplatek za uložení suti – dřevo + sklo, skupina odpadu 170904: 1 </w:t>
      </w:r>
      <w:proofErr w:type="spellStart"/>
      <w:r w:rsidRPr="00AE2DA8">
        <w:rPr>
          <w:lang w:val="cs-CZ"/>
        </w:rPr>
        <w:t>kpl</w:t>
      </w:r>
      <w:proofErr w:type="spellEnd"/>
      <w:r w:rsidRPr="00AE2DA8">
        <w:rPr>
          <w:lang w:val="cs-CZ"/>
        </w:rPr>
        <w:t>.</w:t>
      </w:r>
    </w:p>
    <w:p w14:paraId="34E4279F" w14:textId="77777777" w:rsidR="00ED6F4A" w:rsidRPr="00AE2DA8" w:rsidRDefault="00343B5A">
      <w:pPr>
        <w:pStyle w:val="Nadpis2"/>
        <w:rPr>
          <w:lang w:val="cs-CZ"/>
        </w:rPr>
      </w:pPr>
      <w:r w:rsidRPr="00AE2DA8">
        <w:rPr>
          <w:lang w:val="cs-CZ"/>
        </w:rPr>
        <w:t>4.9 Související vedlejší a ostatní činnosti</w:t>
      </w:r>
    </w:p>
    <w:p w14:paraId="2FD0DA07" w14:textId="77777777" w:rsidR="00ED6F4A" w:rsidRPr="00AE2DA8" w:rsidRDefault="00343B5A" w:rsidP="00AE2DA8">
      <w:pPr>
        <w:jc w:val="both"/>
        <w:rPr>
          <w:lang w:val="cs-CZ"/>
        </w:rPr>
      </w:pPr>
      <w:r w:rsidRPr="00AE2DA8">
        <w:rPr>
          <w:lang w:val="cs-CZ"/>
        </w:rPr>
        <w:t>Vedle samotných stavebních prací musí zhotovitel zajistit činnosti nezbytné pro řádnou organizaci a dokončení díla. Podle rozpočtu jde zejména o zhotovení vytyčovacích výkresů jednotlivých objektů, dopravní značení, zařízení a likvidaci staveniště, kompletační činnost, přesun stavebních kapacit, mobilní WC a individuální mimostaveništní dopravu včetně samostatně vyčíslené dopravy betonu.</w:t>
      </w:r>
    </w:p>
    <w:p w14:paraId="7A48FB28" w14:textId="77777777" w:rsidR="00ED6F4A" w:rsidRPr="00AE2DA8" w:rsidRDefault="00343B5A">
      <w:pPr>
        <w:pStyle w:val="Nadpis1"/>
        <w:rPr>
          <w:lang w:val="cs-CZ"/>
        </w:rPr>
      </w:pPr>
      <w:r w:rsidRPr="00AE2DA8">
        <w:rPr>
          <w:lang w:val="cs-CZ"/>
        </w:rPr>
        <w:t>5. Požadavky na provádění, ochranu okolí a bezpečnost</w:t>
      </w:r>
    </w:p>
    <w:p w14:paraId="5CD82BB6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Práce musí být prováděny odborně, v souladu s běžnými technologickými postupy pro zemní práce, zakládání a betonáž drobných základových konstrukcí.</w:t>
      </w:r>
    </w:p>
    <w:p w14:paraId="6C11BA75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Zhotovitel musí před zahájením prací ověřit podmínky na místě, zejména přístupy pro mechanizaci, prostor pro manipulaci s výkopkem, možnost dočasného skladování materiálu a případné kolize s okolními objekty.</w:t>
      </w:r>
    </w:p>
    <w:p w14:paraId="7F2B166F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Při práci v blízkosti stávajících konstrukcí, hrobových míst, komunikací, zeleně a ostatních ploch je nutné postupovat šetrně a přednostně použít ruční práci tam, kde by mechanizace mohla způsobit poškození.</w:t>
      </w:r>
    </w:p>
    <w:p w14:paraId="33088AF3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Výkopy musí být zajištěny proti pádu osob, sesuvu stěn a proti zaplavení nebo rozbřednutí základové spáry.</w:t>
      </w:r>
    </w:p>
    <w:p w14:paraId="69C75209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Prašnost, znečištění komunikací a hlučnost musí být omezovány na nezbytné minimum.</w:t>
      </w:r>
    </w:p>
    <w:p w14:paraId="1EA3013B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Zhotovitel odpovídá za průběžný úklid staveniště a za odstranění všech odpadů vzniklých jeho činností.</w:t>
      </w:r>
    </w:p>
    <w:p w14:paraId="6E7305BA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Případné změny rozsahu, geometrií základů nebo technologie provádění je nutné předem projednat se zadavatelem.</w:t>
      </w:r>
    </w:p>
    <w:p w14:paraId="4DAFB3D8" w14:textId="77777777" w:rsidR="00ED6F4A" w:rsidRPr="00AE2DA8" w:rsidRDefault="00343B5A">
      <w:pPr>
        <w:pStyle w:val="Nadpis1"/>
        <w:rPr>
          <w:lang w:val="cs-CZ"/>
        </w:rPr>
      </w:pPr>
      <w:r w:rsidRPr="00AE2DA8">
        <w:rPr>
          <w:lang w:val="cs-CZ"/>
        </w:rPr>
        <w:t>6. Kontrola kvality a předání díla</w:t>
      </w:r>
    </w:p>
    <w:p w14:paraId="6893484C" w14:textId="77777777" w:rsidR="00ED6F4A" w:rsidRPr="00AE2DA8" w:rsidRDefault="00343B5A" w:rsidP="00AE2DA8">
      <w:pPr>
        <w:jc w:val="both"/>
        <w:rPr>
          <w:lang w:val="cs-CZ"/>
        </w:rPr>
      </w:pPr>
      <w:r w:rsidRPr="00AE2DA8">
        <w:rPr>
          <w:lang w:val="cs-CZ"/>
        </w:rPr>
        <w:t>Při přejímce díla bude kontrolováno zejména geometrické provedení základů, výškové úrovně horních ploch, rovinnost, úplnost zásypů, stav upraveného terénu a odstranění všech výkopků, odpadů a stavebních zbytků. Zhotovitel předá dílo jako čisté, bezpečné a připravené pro navazující osazení pomníků/</w:t>
      </w:r>
      <w:proofErr w:type="spellStart"/>
      <w:r w:rsidRPr="00AE2DA8">
        <w:rPr>
          <w:lang w:val="cs-CZ"/>
        </w:rPr>
        <w:t>dvojhrobů</w:t>
      </w:r>
      <w:proofErr w:type="spellEnd"/>
      <w:r w:rsidRPr="00AE2DA8">
        <w:rPr>
          <w:lang w:val="cs-CZ"/>
        </w:rPr>
        <w:t>.</w:t>
      </w:r>
    </w:p>
    <w:p w14:paraId="75497BD9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doklad o převzetí a vytyčení jednotlivých 52 objektů;</w:t>
      </w:r>
    </w:p>
    <w:p w14:paraId="1F2137C8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záznam nebo fotodokumentace základové spáry před zakrytím, je-li požadována zadavatelem;</w:t>
      </w:r>
    </w:p>
    <w:p w14:paraId="5865C88D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doklad o dodávce betonu / prohlášení o vlastnostech nebo dodací listy k betonu, pokud jsou k dispozici;</w:t>
      </w:r>
    </w:p>
    <w:p w14:paraId="53CB9B58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doklad o likvidaci nebo předání odpadů a přebytečných hmot oprávněné osobě;</w:t>
      </w:r>
    </w:p>
    <w:p w14:paraId="45135BCE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kontrola, že horní plocha betonových pasů je upravená a připravená pro navazující konstrukce;</w:t>
      </w:r>
    </w:p>
    <w:p w14:paraId="12B5C9B3" w14:textId="77777777" w:rsidR="00ED6F4A" w:rsidRPr="00AE2DA8" w:rsidRDefault="00343B5A" w:rsidP="00AE2DA8">
      <w:pPr>
        <w:pStyle w:val="Seznamsodrkami"/>
        <w:spacing w:after="40" w:line="252" w:lineRule="auto"/>
        <w:jc w:val="both"/>
        <w:rPr>
          <w:lang w:val="cs-CZ"/>
        </w:rPr>
      </w:pPr>
      <w:r w:rsidRPr="00AE2DA8">
        <w:rPr>
          <w:lang w:val="cs-CZ"/>
        </w:rPr>
        <w:t>kontrola, že dotčený terén je urovnán, zásypy jsou zhutněné a staveniště je vyklizené.</w:t>
      </w:r>
    </w:p>
    <w:p w14:paraId="19CC16B4" w14:textId="7EB5FE66" w:rsidR="00ED6F4A" w:rsidRPr="00AE2DA8" w:rsidRDefault="00343B5A" w:rsidP="00AE2DA8">
      <w:pPr>
        <w:pStyle w:val="Nadpis1"/>
        <w:rPr>
          <w:lang w:val="cs-CZ"/>
        </w:rPr>
      </w:pPr>
      <w:r w:rsidRPr="00AE2DA8">
        <w:rPr>
          <w:lang w:val="cs-CZ"/>
        </w:rPr>
        <w:t xml:space="preserve">7. </w:t>
      </w:r>
      <w:r w:rsidRPr="00AE2DA8">
        <w:rPr>
          <w:rFonts w:ascii="Arial" w:eastAsia="Arial" w:hAnsi="Arial"/>
          <w:lang w:val="cs-CZ"/>
        </w:rPr>
        <w:t>Souhrnné vymezení předmětu díla</w:t>
      </w:r>
    </w:p>
    <w:p w14:paraId="458FADA4" w14:textId="77777777" w:rsidR="00ED6F4A" w:rsidRPr="00AE2DA8" w:rsidRDefault="00343B5A" w:rsidP="00AE2DA8">
      <w:pPr>
        <w:jc w:val="both"/>
        <w:rPr>
          <w:lang w:val="cs-CZ"/>
        </w:rPr>
      </w:pPr>
      <w:r w:rsidRPr="00AE2DA8">
        <w:rPr>
          <w:lang w:val="cs-CZ"/>
        </w:rPr>
        <w:t>Předmětem díla je provedení zemních prací, základových konstrukcí a souvisejících dokončovacích prací pro 52 kusů pomníků/</w:t>
      </w:r>
      <w:proofErr w:type="spellStart"/>
      <w:r w:rsidRPr="00AE2DA8">
        <w:rPr>
          <w:lang w:val="cs-CZ"/>
        </w:rPr>
        <w:t>dvojhrobů</w:t>
      </w:r>
      <w:proofErr w:type="spellEnd"/>
      <w:r w:rsidRPr="00AE2DA8">
        <w:rPr>
          <w:lang w:val="cs-CZ"/>
        </w:rPr>
        <w:t>. Dílo zahrnuje zejména vytyčení jednotlivých objektů, hloubení rýh a jam v hornině třídy 3 včetně příplatku za lepivost, ruční dočištění základové spáry, manipulaci s výkopkem, odvoz a uložení přebytečné zeminy, zhutnění podloží, provedení železobetonových základových pasů z betonu C 12/15 včetně bednění, výztuže, štěrkopískového podkladu a konečné úpravy horní plochy betonu, dále zpětné zásypy se zhutněním a plošnou úpravu dotčeného terénu.</w:t>
      </w:r>
    </w:p>
    <w:p w14:paraId="34053389" w14:textId="77777777" w:rsidR="00ED6F4A" w:rsidRPr="00AE2DA8" w:rsidRDefault="00343B5A" w:rsidP="00AE2DA8">
      <w:pPr>
        <w:jc w:val="both"/>
        <w:rPr>
          <w:lang w:val="cs-CZ"/>
        </w:rPr>
      </w:pPr>
      <w:r w:rsidRPr="00AE2DA8">
        <w:rPr>
          <w:lang w:val="cs-CZ"/>
        </w:rPr>
        <w:t>Součástí předmětu díla je rovněž zajištění zařízení staveniště, dopravního značení, přesun stavebních kapacit, mobilní WC, individuální mimostaveništní doprava včetně dopravy betonu a nakládání s odpady a sutí v rozsahu položkového rozpočtu. Zhotovitel provede dílo tak, aby po dokončení byly jednotlivé základové konstrukce stabilní, rovné, výškově sjednocené podle vytyčení a připravené pro navazující osazení pomníků/</w:t>
      </w:r>
      <w:proofErr w:type="spellStart"/>
      <w:r w:rsidRPr="00AE2DA8">
        <w:rPr>
          <w:lang w:val="cs-CZ"/>
        </w:rPr>
        <w:t>dvojhrobů</w:t>
      </w:r>
      <w:proofErr w:type="spellEnd"/>
      <w:r w:rsidRPr="00AE2DA8">
        <w:rPr>
          <w:lang w:val="cs-CZ"/>
        </w:rPr>
        <w:t>.</w:t>
      </w:r>
    </w:p>
    <w:p w14:paraId="4696E922" w14:textId="77777777" w:rsidR="00ED6F4A" w:rsidRPr="00AE2DA8" w:rsidRDefault="00343B5A" w:rsidP="00AE2DA8">
      <w:pPr>
        <w:jc w:val="both"/>
        <w:rPr>
          <w:lang w:val="cs-CZ"/>
        </w:rPr>
      </w:pPr>
      <w:r w:rsidRPr="00AE2DA8">
        <w:rPr>
          <w:lang w:val="cs-CZ"/>
        </w:rPr>
        <w:t>Zhotovitel je povinen provést všechny práce odborně, úplně, bezpečně a v návaznosti na skutečné podmínky místa plnění. Součástí plnění jsou i pomocné, organizační, dopravní, manipulační, úklidové a dokončovací činnosti nezbytné pro řádné provedení a předání díla, pokud vyplývají z tohoto technického popisu, položkového rozpočtu nebo z povahy prováděných prací.</w:t>
      </w:r>
    </w:p>
    <w:p w14:paraId="267A9971" w14:textId="77777777" w:rsidR="00ED6F4A" w:rsidRPr="00AE2DA8" w:rsidRDefault="00343B5A" w:rsidP="00AE2DA8">
      <w:pPr>
        <w:jc w:val="both"/>
        <w:rPr>
          <w:lang w:val="cs-CZ"/>
        </w:rPr>
      </w:pPr>
      <w:r w:rsidRPr="00AE2DA8">
        <w:rPr>
          <w:lang w:val="cs-CZ"/>
        </w:rPr>
        <w:lastRenderedPageBreak/>
        <w:t>Předmětem díla podle tohoto technického popisu není dodávka a montáž vlastních kamenických nebo náhrobních prvků, nápisových desek, dekorativních prvků, krycích desek ani případných kotevních systémů, pokud tyto části nejsou výslovně uvedeny v jiných zadávacích nebo smluvních podkladech. Dílo je vymezeno jako provedení zemních, základových a souvisejících dokončovacích prací pro následné osazení pomníků/</w:t>
      </w:r>
      <w:proofErr w:type="spellStart"/>
      <w:r w:rsidRPr="00AE2DA8">
        <w:rPr>
          <w:lang w:val="cs-CZ"/>
        </w:rPr>
        <w:t>dvojhrobů</w:t>
      </w:r>
      <w:proofErr w:type="spellEnd"/>
      <w:r w:rsidRPr="00AE2DA8">
        <w:rPr>
          <w:lang w:val="cs-CZ"/>
        </w:rPr>
        <w:t>.</w:t>
      </w:r>
    </w:p>
    <w:p w14:paraId="485D4098" w14:textId="77777777" w:rsidR="00ED6F4A" w:rsidRDefault="00343B5A" w:rsidP="00AE2DA8">
      <w:pPr>
        <w:jc w:val="both"/>
        <w:rPr>
          <w:lang w:val="cs-CZ"/>
        </w:rPr>
      </w:pPr>
      <w:r w:rsidRPr="00AE2DA8">
        <w:rPr>
          <w:lang w:val="cs-CZ"/>
        </w:rPr>
        <w:t>Tento dokument tvoří technický popis předmětu díla. Společně s položkovým rozpočtem vymezuje požadovaný rozsah plnění, základní technické parametry, požadavky na provádění, kontrolu a předání díla.</w:t>
      </w:r>
    </w:p>
    <w:p w14:paraId="469CBD4C" w14:textId="77777777" w:rsidR="00E07DAF" w:rsidRDefault="00E07DAF" w:rsidP="00AE2DA8">
      <w:pPr>
        <w:jc w:val="both"/>
        <w:rPr>
          <w:lang w:val="cs-CZ"/>
        </w:rPr>
      </w:pPr>
    </w:p>
    <w:p w14:paraId="3887F075" w14:textId="7950DFA6" w:rsidR="00E07DAF" w:rsidRPr="00AE2DA8" w:rsidRDefault="00E07DAF" w:rsidP="00AE2DA8">
      <w:pPr>
        <w:jc w:val="both"/>
        <w:rPr>
          <w:lang w:val="cs-CZ"/>
        </w:rPr>
      </w:pPr>
      <w:r>
        <w:rPr>
          <w:noProof/>
        </w:rPr>
        <w:drawing>
          <wp:inline distT="0" distB="0" distL="0" distR="0" wp14:anchorId="2EA0E173" wp14:editId="7F695033">
            <wp:extent cx="6404610" cy="5286375"/>
            <wp:effectExtent l="0" t="0" r="0" b="9525"/>
            <wp:docPr id="197082142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82142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04610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7DAF" w:rsidRPr="00AE2DA8" w:rsidSect="00034616">
      <w:pgSz w:w="12240" w:h="15840"/>
      <w:pgMar w:top="1077" w:right="1020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890B1" w14:textId="77777777" w:rsidR="00466EB2" w:rsidRDefault="00466EB2">
      <w:pPr>
        <w:spacing w:after="0" w:line="240" w:lineRule="auto"/>
      </w:pPr>
      <w:r>
        <w:separator/>
      </w:r>
    </w:p>
  </w:endnote>
  <w:endnote w:type="continuationSeparator" w:id="0">
    <w:p w14:paraId="3679BFFC" w14:textId="77777777" w:rsidR="00466EB2" w:rsidRDefault="00466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EBBA3" w14:textId="77777777" w:rsidR="00466EB2" w:rsidRDefault="00466EB2">
      <w:pPr>
        <w:spacing w:after="0" w:line="240" w:lineRule="auto"/>
      </w:pPr>
      <w:r>
        <w:separator/>
      </w:r>
    </w:p>
  </w:footnote>
  <w:footnote w:type="continuationSeparator" w:id="0">
    <w:p w14:paraId="57D7D7B0" w14:textId="77777777" w:rsidR="00466EB2" w:rsidRDefault="00466E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1033283">
    <w:abstractNumId w:val="8"/>
  </w:num>
  <w:num w:numId="2" w16cid:durableId="529346118">
    <w:abstractNumId w:val="6"/>
  </w:num>
  <w:num w:numId="3" w16cid:durableId="643704419">
    <w:abstractNumId w:val="5"/>
  </w:num>
  <w:num w:numId="4" w16cid:durableId="542592946">
    <w:abstractNumId w:val="4"/>
  </w:num>
  <w:num w:numId="5" w16cid:durableId="2121492269">
    <w:abstractNumId w:val="7"/>
  </w:num>
  <w:num w:numId="6" w16cid:durableId="1344549442">
    <w:abstractNumId w:val="3"/>
  </w:num>
  <w:num w:numId="7" w16cid:durableId="2006281045">
    <w:abstractNumId w:val="2"/>
  </w:num>
  <w:num w:numId="8" w16cid:durableId="1350718906">
    <w:abstractNumId w:val="1"/>
  </w:num>
  <w:num w:numId="9" w16cid:durableId="319500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3B5A"/>
    <w:rsid w:val="00466EB2"/>
    <w:rsid w:val="008F2075"/>
    <w:rsid w:val="00AA1D8D"/>
    <w:rsid w:val="00AE2DA8"/>
    <w:rsid w:val="00B47730"/>
    <w:rsid w:val="00CB0664"/>
    <w:rsid w:val="00E07DAF"/>
    <w:rsid w:val="00ED6F4A"/>
    <w:rsid w:val="00FC693F"/>
    <w:rsid w:val="00FD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E84026"/>
  <w14:defaultImageDpi w14:val="300"/>
  <w15:docId w15:val="{F941D6CD-EB03-4DAB-B26A-1DAC1B6F9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20" w:line="259" w:lineRule="auto"/>
    </w:pPr>
    <w:rPr>
      <w:rFonts w:ascii="Arial" w:eastAsia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5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4E79"/>
      <w:sz w:val="2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2149</Words>
  <Characters>12685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Ing. Ladislav Kavřík</cp:lastModifiedBy>
  <cp:revision>3</cp:revision>
  <dcterms:created xsi:type="dcterms:W3CDTF">2013-12-23T23:15:00Z</dcterms:created>
  <dcterms:modified xsi:type="dcterms:W3CDTF">2026-05-27T10:30:00Z</dcterms:modified>
  <cp:category/>
</cp:coreProperties>
</file>