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CE71" w14:textId="77777777" w:rsidR="006B61FC" w:rsidRPr="00333863" w:rsidRDefault="006B61FC" w:rsidP="006B61FC">
      <w:pPr>
        <w:spacing w:after="120" w:line="276" w:lineRule="auto"/>
        <w:jc w:val="center"/>
        <w:rPr>
          <w:rFonts w:eastAsia="Calibri"/>
          <w:b/>
          <w:szCs w:val="24"/>
          <w:u w:val="single"/>
          <w:lang w:val="cs-CZ" w:eastAsia="en-US"/>
        </w:rPr>
      </w:pPr>
    </w:p>
    <w:p w14:paraId="2A226012" w14:textId="1F5D32EF" w:rsidR="006B61FC" w:rsidRPr="00333863" w:rsidRDefault="006B61FC" w:rsidP="006B61FC">
      <w:pPr>
        <w:spacing w:after="120" w:line="276" w:lineRule="auto"/>
        <w:jc w:val="center"/>
        <w:rPr>
          <w:rFonts w:eastAsia="Calibri"/>
          <w:b/>
          <w:szCs w:val="24"/>
          <w:u w:val="single"/>
          <w:shd w:val="clear" w:color="auto" w:fill="FFFFFF"/>
          <w:lang w:val="cs-CZ" w:eastAsia="en-US"/>
        </w:rPr>
      </w:pPr>
      <w:r w:rsidRPr="00333863">
        <w:rPr>
          <w:rFonts w:eastAsia="Calibri"/>
          <w:b/>
          <w:szCs w:val="24"/>
          <w:u w:val="single"/>
          <w:lang w:val="cs-CZ" w:eastAsia="en-US"/>
        </w:rPr>
        <w:t>Čestné prohlášení k o</w:t>
      </w:r>
      <w:r w:rsidRPr="00333863">
        <w:rPr>
          <w:rFonts w:eastAsia="Times New Roman"/>
          <w:b/>
          <w:color w:val="333333"/>
          <w:szCs w:val="24"/>
          <w:u w:val="single"/>
          <w:lang w:val="cs-CZ"/>
        </w:rPr>
        <w:t>mezujícím opatřením ve vztahu k sankcím spojeným s porušováním mezinárodních práv a konfliktem na Ukrajině</w:t>
      </w:r>
    </w:p>
    <w:p w14:paraId="54721664" w14:textId="77777777" w:rsidR="006B61FC" w:rsidRPr="00333863" w:rsidRDefault="006B61FC" w:rsidP="006B61FC">
      <w:pPr>
        <w:widowControl w:val="0"/>
        <w:spacing w:after="120" w:line="276" w:lineRule="auto"/>
        <w:rPr>
          <w:b/>
          <w:szCs w:val="24"/>
          <w:lang w:val="cs-CZ"/>
        </w:rPr>
      </w:pPr>
      <w:r w:rsidRPr="00333863">
        <w:rPr>
          <w:b/>
          <w:szCs w:val="24"/>
          <w:lang w:val="cs-CZ"/>
        </w:rPr>
        <w:t>Dodavatel: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5881"/>
      </w:tblGrid>
      <w:tr w:rsidR="006B61FC" w:rsidRPr="00333863" w14:paraId="68F72E5D" w14:textId="77777777" w:rsidTr="005A58F5">
        <w:tc>
          <w:tcPr>
            <w:tcW w:w="3227" w:type="dxa"/>
            <w:shd w:val="clear" w:color="auto" w:fill="D9D9D9"/>
          </w:tcPr>
          <w:p w14:paraId="37D1E999" w14:textId="77777777" w:rsidR="006B61FC" w:rsidRPr="00333863" w:rsidRDefault="006B61FC" w:rsidP="005A58F5">
            <w:pPr>
              <w:widowControl w:val="0"/>
              <w:spacing w:after="120" w:line="276" w:lineRule="auto"/>
              <w:rPr>
                <w:b/>
                <w:szCs w:val="24"/>
                <w:lang w:val="cs-CZ"/>
              </w:rPr>
            </w:pPr>
            <w:r w:rsidRPr="00333863">
              <w:rPr>
                <w:b/>
                <w:szCs w:val="24"/>
                <w:lang w:val="cs-CZ"/>
              </w:rPr>
              <w:t>Obchodní firma</w:t>
            </w:r>
          </w:p>
        </w:tc>
        <w:tc>
          <w:tcPr>
            <w:tcW w:w="5985" w:type="dxa"/>
            <w:vAlign w:val="center"/>
          </w:tcPr>
          <w:p w14:paraId="0AFB624F" w14:textId="77777777" w:rsidR="006B61FC" w:rsidRPr="00333863" w:rsidRDefault="006B61FC" w:rsidP="005A58F5">
            <w:pPr>
              <w:widowControl w:val="0"/>
              <w:spacing w:line="276" w:lineRule="auto"/>
              <w:jc w:val="left"/>
              <w:rPr>
                <w:i/>
                <w:iCs/>
                <w:szCs w:val="24"/>
                <w:lang w:val="cs-CZ"/>
              </w:rPr>
            </w:pPr>
            <w:r w:rsidRPr="00333863">
              <w:rPr>
                <w:szCs w:val="24"/>
                <w:highlight w:val="yellow"/>
                <w:lang w:val="cs-CZ"/>
              </w:rPr>
              <w:t>[DOPLNÍ ÚČASTNÍK]</w:t>
            </w:r>
            <w:r w:rsidRPr="00333863">
              <w:rPr>
                <w:szCs w:val="24"/>
                <w:lang w:val="cs-CZ"/>
              </w:rPr>
              <w:t xml:space="preserve"> </w:t>
            </w:r>
          </w:p>
        </w:tc>
      </w:tr>
      <w:tr w:rsidR="006B61FC" w:rsidRPr="00333863" w14:paraId="24E5B422" w14:textId="77777777" w:rsidTr="005A58F5">
        <w:tc>
          <w:tcPr>
            <w:tcW w:w="3227" w:type="dxa"/>
            <w:shd w:val="clear" w:color="auto" w:fill="D9D9D9"/>
          </w:tcPr>
          <w:p w14:paraId="6DBA926E" w14:textId="77777777" w:rsidR="006B61FC" w:rsidRPr="00333863" w:rsidRDefault="006B61FC" w:rsidP="005A58F5">
            <w:pPr>
              <w:widowControl w:val="0"/>
              <w:spacing w:after="120" w:line="276" w:lineRule="auto"/>
              <w:rPr>
                <w:b/>
                <w:szCs w:val="24"/>
                <w:lang w:val="cs-CZ"/>
              </w:rPr>
            </w:pPr>
            <w:r w:rsidRPr="00333863">
              <w:rPr>
                <w:b/>
                <w:szCs w:val="24"/>
                <w:lang w:val="cs-CZ"/>
              </w:rPr>
              <w:t>Sídlo</w:t>
            </w:r>
          </w:p>
        </w:tc>
        <w:tc>
          <w:tcPr>
            <w:tcW w:w="5985" w:type="dxa"/>
            <w:vAlign w:val="center"/>
          </w:tcPr>
          <w:p w14:paraId="29906E56" w14:textId="77777777" w:rsidR="006B61FC" w:rsidRPr="00333863" w:rsidRDefault="006B61FC" w:rsidP="005A58F5">
            <w:pPr>
              <w:widowControl w:val="0"/>
              <w:spacing w:line="276" w:lineRule="auto"/>
              <w:jc w:val="left"/>
              <w:rPr>
                <w:i/>
                <w:iCs/>
                <w:szCs w:val="24"/>
                <w:lang w:val="cs-CZ"/>
              </w:rPr>
            </w:pPr>
            <w:r w:rsidRPr="00333863">
              <w:rPr>
                <w:szCs w:val="24"/>
                <w:highlight w:val="yellow"/>
                <w:lang w:val="cs-CZ"/>
              </w:rPr>
              <w:t>[DOPLNÍ ÚČASTNÍK]</w:t>
            </w:r>
            <w:r w:rsidRPr="00333863">
              <w:rPr>
                <w:szCs w:val="24"/>
                <w:lang w:val="cs-CZ"/>
              </w:rPr>
              <w:t xml:space="preserve"> </w:t>
            </w:r>
          </w:p>
        </w:tc>
      </w:tr>
      <w:tr w:rsidR="006B61FC" w:rsidRPr="00333863" w14:paraId="470D85D9" w14:textId="77777777" w:rsidTr="005A58F5">
        <w:tc>
          <w:tcPr>
            <w:tcW w:w="3227" w:type="dxa"/>
            <w:shd w:val="clear" w:color="auto" w:fill="D9D9D9"/>
          </w:tcPr>
          <w:p w14:paraId="1B3C3C7E" w14:textId="77777777" w:rsidR="006B61FC" w:rsidRPr="00333863" w:rsidRDefault="006B61FC" w:rsidP="005A58F5">
            <w:pPr>
              <w:widowControl w:val="0"/>
              <w:spacing w:after="120" w:line="276" w:lineRule="auto"/>
              <w:rPr>
                <w:b/>
                <w:szCs w:val="24"/>
                <w:lang w:val="cs-CZ"/>
              </w:rPr>
            </w:pPr>
            <w:r w:rsidRPr="00333863">
              <w:rPr>
                <w:b/>
                <w:szCs w:val="24"/>
                <w:lang w:val="cs-CZ"/>
              </w:rPr>
              <w:t>IČO</w:t>
            </w:r>
          </w:p>
        </w:tc>
        <w:tc>
          <w:tcPr>
            <w:tcW w:w="5985" w:type="dxa"/>
            <w:vAlign w:val="center"/>
          </w:tcPr>
          <w:p w14:paraId="70E973D4" w14:textId="77777777" w:rsidR="006B61FC" w:rsidRPr="00333863" w:rsidRDefault="006B61FC" w:rsidP="005A58F5">
            <w:pPr>
              <w:widowControl w:val="0"/>
              <w:spacing w:line="276" w:lineRule="auto"/>
              <w:jc w:val="left"/>
              <w:rPr>
                <w:i/>
                <w:iCs/>
                <w:szCs w:val="24"/>
                <w:lang w:val="cs-CZ"/>
              </w:rPr>
            </w:pPr>
            <w:r w:rsidRPr="00333863">
              <w:rPr>
                <w:szCs w:val="24"/>
                <w:highlight w:val="yellow"/>
                <w:lang w:val="cs-CZ"/>
              </w:rPr>
              <w:t>[DOPLNÍ ÚČASTNÍK]</w:t>
            </w:r>
            <w:r w:rsidRPr="00333863">
              <w:rPr>
                <w:szCs w:val="24"/>
                <w:lang w:val="cs-CZ"/>
              </w:rPr>
              <w:t xml:space="preserve"> </w:t>
            </w:r>
          </w:p>
        </w:tc>
      </w:tr>
    </w:tbl>
    <w:p w14:paraId="6CD4BD28" w14:textId="63A483A0" w:rsidR="006B61FC" w:rsidRPr="00333863" w:rsidRDefault="006B61FC" w:rsidP="006B61FC">
      <w:pPr>
        <w:widowControl w:val="0"/>
        <w:spacing w:before="240" w:after="120" w:line="276" w:lineRule="auto"/>
        <w:rPr>
          <w:rFonts w:eastAsia="Calibri"/>
          <w:bCs/>
          <w:color w:val="000000" w:themeColor="text1"/>
          <w:szCs w:val="24"/>
          <w:lang w:val="cs-CZ" w:eastAsia="en-US"/>
        </w:rPr>
      </w:pPr>
      <w:r w:rsidRPr="00333863">
        <w:rPr>
          <w:rFonts w:eastAsia="Calibri"/>
          <w:bCs/>
          <w:szCs w:val="24"/>
          <w:lang w:val="cs-CZ" w:eastAsia="en-US"/>
        </w:rPr>
        <w:t>tímto ve vztahu k veřejné zakázce s názvem „</w:t>
      </w:r>
      <w:r w:rsidR="00404F26" w:rsidRPr="001225FC">
        <w:rPr>
          <w:bCs/>
        </w:rPr>
        <w:t>Novostavba pobytového ekocentra</w:t>
      </w:r>
      <w:r w:rsidRPr="00333863">
        <w:rPr>
          <w:rFonts w:eastAsia="Calibri"/>
          <w:szCs w:val="24"/>
          <w:lang w:val="cs-CZ" w:eastAsia="en-US"/>
        </w:rPr>
        <w:t>“</w:t>
      </w:r>
      <w:r w:rsidR="00886934">
        <w:rPr>
          <w:rFonts w:eastAsia="Calibri"/>
          <w:szCs w:val="24"/>
          <w:lang w:val="cs-CZ" w:eastAsia="en-US"/>
        </w:rPr>
        <w:t xml:space="preserve"> </w:t>
      </w:r>
      <w:r w:rsidR="00886934">
        <w:rPr>
          <w:rFonts w:eastAsia="Times New Roman"/>
          <w:bCs/>
          <w:color w:val="000000"/>
          <w:szCs w:val="24"/>
        </w:rPr>
        <w:t>realizované metodou Design &amp; Build</w:t>
      </w:r>
      <w:r w:rsidRPr="00333863">
        <w:rPr>
          <w:rFonts w:eastAsia="Calibri"/>
          <w:bCs/>
          <w:szCs w:val="24"/>
          <w:lang w:val="cs-CZ" w:eastAsia="en-US"/>
        </w:rPr>
        <w:t xml:space="preserve"> prohlašuje, že:</w:t>
      </w:r>
    </w:p>
    <w:p w14:paraId="386993E1" w14:textId="77777777" w:rsidR="006B61FC" w:rsidRPr="00333863" w:rsidRDefault="006B61FC" w:rsidP="006B61FC">
      <w:pPr>
        <w:pStyle w:val="Odstavecseseznamem"/>
        <w:widowControl w:val="0"/>
        <w:numPr>
          <w:ilvl w:val="0"/>
          <w:numId w:val="1"/>
        </w:numPr>
        <w:spacing w:before="120" w:after="120" w:line="276" w:lineRule="auto"/>
        <w:contextualSpacing w:val="0"/>
        <w:rPr>
          <w:rFonts w:eastAsia="Times New Roman"/>
          <w:bCs/>
          <w:color w:val="000000" w:themeColor="text1"/>
          <w:szCs w:val="24"/>
          <w:lang w:val="cs-CZ"/>
        </w:rPr>
      </w:pPr>
      <w:r w:rsidRPr="00333863">
        <w:rPr>
          <w:rFonts w:eastAsia="Times New Roman"/>
          <w:bCs/>
          <w:color w:val="000000" w:themeColor="text1"/>
          <w:szCs w:val="24"/>
          <w:lang w:val="cs-CZ"/>
        </w:rPr>
        <w:t xml:space="preserve">není osobou </w:t>
      </w:r>
      <w:r w:rsidRPr="00333863">
        <w:rPr>
          <w:rFonts w:eastAsia="Times New Roman"/>
          <w:color w:val="000000" w:themeColor="text1"/>
          <w:szCs w:val="24"/>
          <w:lang w:val="cs-CZ"/>
        </w:rPr>
        <w:t xml:space="preserve">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nařízením Rady (EU) č. 208/2014 ze dne 5. března 2014 o omezujících opatřeních vůči některým osobám, subjektům a orgánům vzhledem k situaci na Ukrajině (ve znění pozdějších aktualizací) nebo </w:t>
      </w:r>
      <w:r w:rsidRPr="00333863">
        <w:rPr>
          <w:rFonts w:eastAsia="Calibri"/>
          <w:color w:val="000000" w:themeColor="text1"/>
          <w:szCs w:val="24"/>
          <w:lang w:val="cs-CZ" w:eastAsia="en-US"/>
        </w:rPr>
        <w:t>nařízení Rady (ES) č. 765/2006 ze dne 18. května 2006 o omezujících opatřeních vůči prezidentu Lukašenkovi a některým představitelům Běloruska (ve znění pozdějších aktualizací)</w:t>
      </w:r>
      <w:r w:rsidRPr="00333863">
        <w:rPr>
          <w:rFonts w:eastAsia="Calibri"/>
          <w:color w:val="000000" w:themeColor="text1"/>
          <w:szCs w:val="24"/>
          <w:vertAlign w:val="superscript"/>
          <w:lang w:val="cs-CZ" w:eastAsia="en-US"/>
        </w:rPr>
        <w:footnoteReference w:id="2"/>
      </w:r>
      <w:r w:rsidRPr="00333863">
        <w:rPr>
          <w:rFonts w:eastAsia="Calibri"/>
          <w:color w:val="000000" w:themeColor="text1"/>
          <w:szCs w:val="24"/>
          <w:lang w:val="cs-CZ" w:eastAsia="en-US"/>
        </w:rPr>
        <w:t>.</w:t>
      </w:r>
    </w:p>
    <w:p w14:paraId="455AEB64" w14:textId="77777777" w:rsidR="006B61FC" w:rsidRPr="00333863" w:rsidRDefault="006B61FC" w:rsidP="006B61FC">
      <w:pPr>
        <w:pStyle w:val="Odstavecseseznamem"/>
        <w:widowControl w:val="0"/>
        <w:numPr>
          <w:ilvl w:val="0"/>
          <w:numId w:val="1"/>
        </w:numPr>
        <w:spacing w:before="120" w:after="120" w:line="276" w:lineRule="auto"/>
        <w:contextualSpacing w:val="0"/>
        <w:rPr>
          <w:rFonts w:eastAsia="Times New Roman"/>
          <w:bCs/>
          <w:color w:val="000000" w:themeColor="text1"/>
          <w:szCs w:val="24"/>
          <w:lang w:val="cs-CZ"/>
        </w:rPr>
      </w:pPr>
      <w:r w:rsidRPr="00333863">
        <w:rPr>
          <w:rFonts w:eastAsia="Times New Roman"/>
          <w:color w:val="000000" w:themeColor="text1"/>
          <w:szCs w:val="24"/>
          <w:lang w:val="cs-CZ"/>
        </w:rPr>
        <w:t xml:space="preserve">žádné finanční prostředky, které obdrží za plnění veřejné zakázky, přímo ani nepřímo nezpřístupní fyzickým nebo právnickým osobám, subjektům či orgánům s nimi spojeným nebo v jejich prospěch uvedeným v sankčním seznamu v příloze nařízení Rady (EU) č. 269/2014 ze dne 17. března 2014, o omezujících opatřeních vzhledem k činnostem narušujícím nebo ohrožujícím územní celistvost, svrchovanost a nezávislost Ukrajiny (ve znění pozdějších aktualizací), nařízením Rady (EU) č. 208/2014 ze dne 5. března 2014 o omezujících opatřeních vůči některým osobám, subjektům a orgánům vzhledem k situaci na Ukrajině (ve znění pozdějších aktualizací) nebo </w:t>
      </w:r>
      <w:r w:rsidRPr="00333863">
        <w:rPr>
          <w:rFonts w:eastAsia="Calibri"/>
          <w:color w:val="000000" w:themeColor="text1"/>
          <w:szCs w:val="24"/>
          <w:lang w:val="cs-CZ" w:eastAsia="en-US"/>
        </w:rPr>
        <w:t>nařízení Rady (ES) č. 765/2006 ze dne 18. května 2006 o omezujících opatřeních vůči prezidentu Lukašenkovi a některým představitelům Běloruska (ve znění pozdějších aktualizací).</w:t>
      </w:r>
    </w:p>
    <w:p w14:paraId="4C052E33" w14:textId="77777777" w:rsidR="006B61FC" w:rsidRPr="00333863" w:rsidRDefault="006B61FC" w:rsidP="001B453F">
      <w:pPr>
        <w:widowControl w:val="0"/>
        <w:spacing w:before="120" w:after="120" w:line="276" w:lineRule="auto"/>
        <w:rPr>
          <w:szCs w:val="24"/>
          <w:lang w:val="cs-CZ"/>
        </w:rPr>
      </w:pPr>
      <w:r w:rsidRPr="00333863">
        <w:rPr>
          <w:szCs w:val="24"/>
          <w:lang w:val="cs-CZ"/>
        </w:rPr>
        <w:t xml:space="preserve">V </w:t>
      </w:r>
      <w:r w:rsidRPr="00333863">
        <w:rPr>
          <w:szCs w:val="24"/>
          <w:highlight w:val="yellow"/>
          <w:lang w:val="cs-CZ"/>
        </w:rPr>
        <w:t>[DOPLNÍ ÚČASTNÍK]</w:t>
      </w:r>
      <w:r w:rsidRPr="00333863">
        <w:rPr>
          <w:szCs w:val="24"/>
          <w:lang w:val="cs-CZ"/>
        </w:rPr>
        <w:t xml:space="preserve"> dne </w:t>
      </w:r>
      <w:r w:rsidRPr="00333863">
        <w:rPr>
          <w:szCs w:val="24"/>
          <w:highlight w:val="yellow"/>
          <w:lang w:val="cs-CZ"/>
        </w:rPr>
        <w:t>[DOPLNÍ ÚČASTNÍK]</w:t>
      </w:r>
    </w:p>
    <w:p w14:paraId="7DCA3051" w14:textId="77777777" w:rsidR="006B61FC" w:rsidRPr="00333863" w:rsidRDefault="006B61FC" w:rsidP="006B61FC">
      <w:pPr>
        <w:widowControl w:val="0"/>
        <w:spacing w:before="480" w:line="276" w:lineRule="auto"/>
        <w:rPr>
          <w:szCs w:val="24"/>
          <w:lang w:val="cs-CZ"/>
        </w:rPr>
      </w:pPr>
      <w:r w:rsidRPr="00333863">
        <w:rPr>
          <w:szCs w:val="24"/>
          <w:highlight w:val="yellow"/>
          <w:lang w:val="cs-CZ"/>
        </w:rPr>
        <w:t>[DOPLNÍ ÚČASTNÍK]</w:t>
      </w:r>
      <w:r w:rsidRPr="00333863">
        <w:rPr>
          <w:szCs w:val="24"/>
          <w:lang w:val="cs-CZ"/>
        </w:rPr>
        <w:t xml:space="preserve"> </w:t>
      </w:r>
    </w:p>
    <w:p w14:paraId="50AC92CE" w14:textId="77777777" w:rsidR="006B61FC" w:rsidRPr="00333863" w:rsidRDefault="006B61FC" w:rsidP="006B61FC">
      <w:pPr>
        <w:rPr>
          <w:szCs w:val="24"/>
          <w:lang w:val="cs-CZ"/>
        </w:rPr>
      </w:pPr>
      <w:r w:rsidRPr="00333863">
        <w:rPr>
          <w:szCs w:val="24"/>
          <w:lang w:val="cs-CZ"/>
        </w:rPr>
        <w:t>[jméno oprávněné osoby / označení funkce]</w:t>
      </w:r>
    </w:p>
    <w:p w14:paraId="6B966303" w14:textId="77777777" w:rsidR="00C74A05" w:rsidRPr="00333863" w:rsidRDefault="00C74A05">
      <w:pPr>
        <w:rPr>
          <w:szCs w:val="24"/>
        </w:rPr>
      </w:pPr>
    </w:p>
    <w:sectPr w:rsidR="00C74A05" w:rsidRPr="0033386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FBD46" w14:textId="77777777" w:rsidR="009F30FE" w:rsidRDefault="009F30FE" w:rsidP="006B61FC">
      <w:r>
        <w:separator/>
      </w:r>
    </w:p>
  </w:endnote>
  <w:endnote w:type="continuationSeparator" w:id="0">
    <w:p w14:paraId="377CEBC6" w14:textId="77777777" w:rsidR="009F30FE" w:rsidRDefault="009F30FE" w:rsidP="006B61FC">
      <w:r>
        <w:continuationSeparator/>
      </w:r>
    </w:p>
  </w:endnote>
  <w:endnote w:type="continuationNotice" w:id="1">
    <w:p w14:paraId="65DD6E8B" w14:textId="77777777" w:rsidR="009F30FE" w:rsidRDefault="009F30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4086132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2"/>
        <w:szCs w:val="22"/>
      </w:rPr>
    </w:sdtEndPr>
    <w:sdtContent>
      <w:p w14:paraId="197A98D9" w14:textId="77777777" w:rsidR="006B61FC" w:rsidRPr="00B25CA6" w:rsidRDefault="006B61FC">
        <w:pPr>
          <w:pStyle w:val="Zpat"/>
          <w:jc w:val="center"/>
          <w:rPr>
            <w:rFonts w:ascii="Segoe UI" w:hAnsi="Segoe UI" w:cs="Segoe UI"/>
            <w:sz w:val="22"/>
            <w:szCs w:val="22"/>
          </w:rPr>
        </w:pPr>
        <w:r w:rsidRPr="00B25CA6">
          <w:rPr>
            <w:rFonts w:ascii="Segoe UI" w:hAnsi="Segoe UI" w:cs="Segoe UI"/>
            <w:sz w:val="22"/>
            <w:szCs w:val="22"/>
          </w:rPr>
          <w:fldChar w:fldCharType="begin"/>
        </w:r>
        <w:r w:rsidRPr="00B25CA6">
          <w:rPr>
            <w:rFonts w:ascii="Segoe UI" w:hAnsi="Segoe UI" w:cs="Segoe UI"/>
            <w:sz w:val="22"/>
            <w:szCs w:val="22"/>
          </w:rPr>
          <w:instrText>PAGE   \* MERGEFORMAT</w:instrText>
        </w:r>
        <w:r w:rsidRPr="00B25CA6">
          <w:rPr>
            <w:rFonts w:ascii="Segoe UI" w:hAnsi="Segoe UI" w:cs="Segoe UI"/>
            <w:sz w:val="22"/>
            <w:szCs w:val="22"/>
          </w:rPr>
          <w:fldChar w:fldCharType="separate"/>
        </w:r>
        <w:r w:rsidRPr="00B25CA6">
          <w:rPr>
            <w:rFonts w:ascii="Segoe UI" w:hAnsi="Segoe UI" w:cs="Segoe UI"/>
            <w:sz w:val="22"/>
            <w:szCs w:val="22"/>
            <w:lang w:val="cs-CZ"/>
          </w:rPr>
          <w:t>2</w:t>
        </w:r>
        <w:r w:rsidRPr="00B25CA6">
          <w:rPr>
            <w:rFonts w:ascii="Segoe UI" w:hAnsi="Segoe UI" w:cs="Segoe UI"/>
            <w:sz w:val="22"/>
            <w:szCs w:val="22"/>
          </w:rPr>
          <w:fldChar w:fldCharType="end"/>
        </w:r>
      </w:p>
    </w:sdtContent>
  </w:sdt>
  <w:p w14:paraId="0F467C26" w14:textId="77777777" w:rsidR="006B61FC" w:rsidRDefault="006B61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2C4BB" w14:textId="77777777" w:rsidR="009F30FE" w:rsidRDefault="009F30FE" w:rsidP="006B61FC">
      <w:r>
        <w:separator/>
      </w:r>
    </w:p>
  </w:footnote>
  <w:footnote w:type="continuationSeparator" w:id="0">
    <w:p w14:paraId="00B26180" w14:textId="77777777" w:rsidR="009F30FE" w:rsidRDefault="009F30FE" w:rsidP="006B61FC">
      <w:r>
        <w:continuationSeparator/>
      </w:r>
    </w:p>
  </w:footnote>
  <w:footnote w:type="continuationNotice" w:id="1">
    <w:p w14:paraId="5033D356" w14:textId="77777777" w:rsidR="009F30FE" w:rsidRDefault="009F30FE"/>
  </w:footnote>
  <w:footnote w:id="2">
    <w:p w14:paraId="0788BA96" w14:textId="77777777" w:rsidR="006B61FC" w:rsidRPr="00B560BC" w:rsidRDefault="006B61FC" w:rsidP="006B61FC">
      <w:pPr>
        <w:pStyle w:val="Textpoznpodarou"/>
        <w:spacing w:before="120"/>
        <w:jc w:val="both"/>
        <w:rPr>
          <w:rFonts w:ascii="Segoe UI" w:hAnsi="Segoe UI" w:cs="Segoe UI"/>
        </w:rPr>
      </w:pPr>
      <w:r w:rsidRPr="00B560BC">
        <w:rPr>
          <w:rStyle w:val="Znakapoznpodarou"/>
          <w:rFonts w:ascii="Segoe UI" w:hAnsi="Segoe UI" w:cs="Segoe UI"/>
        </w:rPr>
        <w:footnoteRef/>
      </w:r>
      <w:r w:rsidRPr="00B560BC">
        <w:rPr>
          <w:rFonts w:ascii="Segoe UI" w:hAnsi="Segoe UI" w:cs="Segoe UI"/>
        </w:rPr>
        <w:t xml:space="preserve"> Aktualizovaný seznam sankcionovaných osob je uveden například na internetových stránkách Finančního analytického úřadu zde </w:t>
      </w:r>
      <w:hyperlink r:id="rId1" w:anchor="rusko-seznam-sankcionovanych-osob" w:history="1">
        <w:r w:rsidRPr="00B560BC">
          <w:rPr>
            <w:rStyle w:val="Hypertextovodkaz"/>
            <w:rFonts w:ascii="Segoe UI" w:hAnsi="Segoe UI" w:cs="Segoe UI"/>
          </w:rPr>
          <w:t>https://www.financnianalytickyurad.cz/povinne-osoby-dle-zakona-c-2532008-sb#rusko-seznam-sankcionovanych-osob</w:t>
        </w:r>
      </w:hyperlink>
      <w:r w:rsidRPr="00B560BC">
        <w:rPr>
          <w:rFonts w:ascii="Segoe UI" w:hAnsi="Segoe UI" w:cs="Segoe U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63D4B" w14:textId="404DFF35" w:rsidR="00333863" w:rsidRPr="00333863" w:rsidRDefault="00416F19" w:rsidP="00333863">
    <w:pPr>
      <w:pStyle w:val="Zhlav"/>
      <w:rPr>
        <w:szCs w:val="24"/>
        <w:lang w:val="cs-CZ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51C92D" wp14:editId="1B4FD28B">
          <wp:simplePos x="0" y="0"/>
          <wp:positionH relativeFrom="column">
            <wp:posOffset>-388620</wp:posOffset>
          </wp:positionH>
          <wp:positionV relativeFrom="paragraph">
            <wp:posOffset>-450215</wp:posOffset>
          </wp:positionV>
          <wp:extent cx="1323975" cy="1323975"/>
          <wp:effectExtent l="0" t="0" r="0" b="0"/>
          <wp:wrapNone/>
          <wp:docPr id="1593179494" name="Obrázek 1" descr="Obsah obrázku Grafika, text, grafický design, Písm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53160" name="Obrázek 1" descr="Obsah obrázku Grafika, text, grafický design, Písm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Cs w:val="24"/>
        <w:lang w:val="cs-CZ"/>
      </w:rPr>
      <w:tab/>
    </w:r>
    <w:r w:rsidR="00333863" w:rsidRPr="00333863">
      <w:rPr>
        <w:szCs w:val="24"/>
        <w:lang w:val="cs-CZ"/>
      </w:rPr>
      <w:t xml:space="preserve">Příloha č. </w:t>
    </w:r>
    <w:r w:rsidR="00886934">
      <w:rPr>
        <w:szCs w:val="24"/>
        <w:lang w:val="cs-CZ"/>
      </w:rPr>
      <w:t>6</w:t>
    </w:r>
    <w:r w:rsidR="00333863" w:rsidRPr="00333863">
      <w:rPr>
        <w:szCs w:val="24"/>
        <w:lang w:val="cs-CZ"/>
      </w:rPr>
      <w:t xml:space="preserve"> - Čestné prohlášení k sankcím</w:t>
    </w:r>
  </w:p>
  <w:p w14:paraId="6593FD15" w14:textId="261807EC" w:rsidR="006B61FC" w:rsidRPr="00333863" w:rsidRDefault="006B61FC" w:rsidP="00333863">
    <w:pPr>
      <w:pStyle w:val="Zhlav"/>
      <w:jc w:val="center"/>
      <w:rPr>
        <w:rFonts w:ascii="Segoe UI" w:hAnsi="Segoe UI" w:cs="Segoe UI"/>
        <w:sz w:val="22"/>
        <w:szCs w:val="22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94D29"/>
    <w:multiLevelType w:val="hybridMultilevel"/>
    <w:tmpl w:val="B1C42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519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FC"/>
    <w:rsid w:val="0007437B"/>
    <w:rsid w:val="000B574E"/>
    <w:rsid w:val="001B453F"/>
    <w:rsid w:val="00204139"/>
    <w:rsid w:val="00252483"/>
    <w:rsid w:val="002566FF"/>
    <w:rsid w:val="00333863"/>
    <w:rsid w:val="00404F26"/>
    <w:rsid w:val="00416F19"/>
    <w:rsid w:val="004A30BB"/>
    <w:rsid w:val="004D671A"/>
    <w:rsid w:val="00502B52"/>
    <w:rsid w:val="00612905"/>
    <w:rsid w:val="006A7DA1"/>
    <w:rsid w:val="006B61FC"/>
    <w:rsid w:val="006D19C1"/>
    <w:rsid w:val="006F6401"/>
    <w:rsid w:val="008718F8"/>
    <w:rsid w:val="00886934"/>
    <w:rsid w:val="00886CB5"/>
    <w:rsid w:val="008F7285"/>
    <w:rsid w:val="00902111"/>
    <w:rsid w:val="009F30FE"/>
    <w:rsid w:val="00A24698"/>
    <w:rsid w:val="00A410B5"/>
    <w:rsid w:val="00BD1426"/>
    <w:rsid w:val="00C102E6"/>
    <w:rsid w:val="00C57EC1"/>
    <w:rsid w:val="00C74A05"/>
    <w:rsid w:val="00C7576C"/>
    <w:rsid w:val="00C8272B"/>
    <w:rsid w:val="00CF604F"/>
    <w:rsid w:val="00D6326F"/>
    <w:rsid w:val="00EC615C"/>
    <w:rsid w:val="00FA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B69D"/>
  <w15:chartTrackingRefBased/>
  <w15:docId w15:val="{1DFB3045-E1A8-434C-98BA-6B465E80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1FC"/>
    <w:pPr>
      <w:spacing w:after="0" w:line="240" w:lineRule="auto"/>
      <w:jc w:val="both"/>
    </w:pPr>
    <w:rPr>
      <w:rFonts w:ascii="Times New Roman" w:eastAsia="SimSun" w:hAnsi="Times New Roman" w:cs="Times New Roman"/>
      <w:kern w:val="0"/>
      <w:sz w:val="24"/>
      <w:szCs w:val="20"/>
      <w:lang w:val="en-GB"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6B61FC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B61FC"/>
    <w:pPr>
      <w:jc w:val="left"/>
    </w:pPr>
    <w:rPr>
      <w:rFonts w:ascii="Calibri" w:eastAsia="Calibri" w:hAnsi="Calibri"/>
      <w:sz w:val="20"/>
      <w:lang w:val="cs-CZ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B61F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Znakapoznpodarou">
    <w:name w:val="footnote reference"/>
    <w:uiPriority w:val="99"/>
    <w:semiHidden/>
    <w:unhideWhenUsed/>
    <w:rsid w:val="006B61F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B61FC"/>
    <w:pPr>
      <w:ind w:left="720"/>
      <w:contextualSpacing/>
    </w:pPr>
  </w:style>
  <w:style w:type="paragraph" w:styleId="Zhlav">
    <w:name w:val="header"/>
    <w:aliases w:val="záhlaví"/>
    <w:basedOn w:val="Normln"/>
    <w:link w:val="ZhlavChar"/>
    <w:unhideWhenUsed/>
    <w:rsid w:val="006B61FC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záhlaví Char"/>
    <w:basedOn w:val="Standardnpsmoodstavce"/>
    <w:link w:val="Zhlav"/>
    <w:rsid w:val="006B61FC"/>
    <w:rPr>
      <w:rFonts w:ascii="Times New Roman" w:eastAsia="SimSun" w:hAnsi="Times New Roman" w:cs="Times New Roman"/>
      <w:kern w:val="0"/>
      <w:sz w:val="24"/>
      <w:szCs w:val="20"/>
      <w:lang w:val="en-GB"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B61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61FC"/>
    <w:rPr>
      <w:rFonts w:ascii="Times New Roman" w:eastAsia="SimSun" w:hAnsi="Times New Roman" w:cs="Times New Roman"/>
      <w:kern w:val="0"/>
      <w:sz w:val="24"/>
      <w:szCs w:val="20"/>
      <w:lang w:val="en-GB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povinne-osoby-dle-zakona-c-2532008-s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992353-7945-4727-A8BF-E055061B75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70ECDA-01AC-498F-93A4-0368CEDF4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FD5E6E-F3ED-459E-81D1-E0D5FE61AC29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Alena Dušková</cp:lastModifiedBy>
  <cp:revision>18</cp:revision>
  <dcterms:created xsi:type="dcterms:W3CDTF">2024-01-08T21:07:00Z</dcterms:created>
  <dcterms:modified xsi:type="dcterms:W3CDTF">2026-07-10T07:25:00Z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