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411AAA">
        <w:rPr>
          <w:rFonts w:ascii="Century Gothic" w:hAnsi="Century Gothic"/>
          <w:b/>
        </w:rPr>
        <w:t xml:space="preserve">MESV </w:t>
      </w:r>
      <w:r w:rsidR="0090386E">
        <w:rPr>
          <w:rFonts w:ascii="Century Gothic" w:hAnsi="Century Gothic"/>
          <w:b/>
        </w:rPr>
        <w:t>1420</w:t>
      </w:r>
      <w:bookmarkStart w:id="0" w:name="_GoBack"/>
      <w:bookmarkEnd w:id="0"/>
      <w:r>
        <w:rPr>
          <w:rFonts w:ascii="Century Gothic" w:hAnsi="Century Gothic"/>
          <w:b/>
        </w:rPr>
        <w:t>/201</w:t>
      </w:r>
      <w:r w:rsidR="007D6D86">
        <w:rPr>
          <w:rFonts w:ascii="Century Gothic" w:hAnsi="Century Gothic"/>
          <w:b/>
        </w:rPr>
        <w:t>6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D6278F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90386E" w:rsidRPr="0090386E">
              <w:rPr>
                <w:rFonts w:ascii="Calibri" w:hAnsi="Calibri"/>
                <w:b/>
                <w:sz w:val="28"/>
                <w:szCs w:val="28"/>
              </w:rPr>
              <w:t>Stavební úpravy objektu čp. 262, Pasáž Stochov, 2016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7B"/>
    <w:rsid w:val="0038675C"/>
    <w:rsid w:val="00411AAA"/>
    <w:rsid w:val="0046050C"/>
    <w:rsid w:val="005A047B"/>
    <w:rsid w:val="0060060E"/>
    <w:rsid w:val="007D6D86"/>
    <w:rsid w:val="00827584"/>
    <w:rsid w:val="0090386E"/>
    <w:rsid w:val="009A102C"/>
    <w:rsid w:val="00A04DBB"/>
    <w:rsid w:val="00AF4557"/>
    <w:rsid w:val="00B0285F"/>
    <w:rsid w:val="00BE2EF6"/>
    <w:rsid w:val="00C476CF"/>
    <w:rsid w:val="00D01550"/>
    <w:rsid w:val="00D6278F"/>
    <w:rsid w:val="00D83C56"/>
    <w:rsid w:val="00E9032C"/>
    <w:rsid w:val="00F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137A"/>
  <w15:docId w15:val="{3A11134E-0A4E-4BAA-A139-1ABEF894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2016-05-23T11:25:00Z</dcterms:created>
  <dcterms:modified xsi:type="dcterms:W3CDTF">2016-05-23T11:25:00Z</dcterms:modified>
</cp:coreProperties>
</file>