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77777777" w:rsidR="00A82227" w:rsidRDefault="00A82227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</w:p>
          <w:p w14:paraId="6149760D" w14:textId="74700391" w:rsidR="00A82227" w:rsidRPr="00CC5CF8" w:rsidRDefault="00723193" w:rsidP="00A44F22">
            <w:pPr>
              <w:spacing w:line="276" w:lineRule="auto"/>
              <w:ind w:left="2832" w:hanging="2832"/>
              <w:rPr>
                <w:rFonts w:asciiTheme="minorHAnsi" w:hAnsiTheme="minorHAnsi" w:cs="Arial"/>
                <w:b/>
                <w:bCs/>
              </w:rPr>
            </w:pPr>
            <w:r w:rsidRPr="00723193">
              <w:rPr>
                <w:rFonts w:cstheme="minorHAnsi"/>
                <w:b/>
                <w:sz w:val="24"/>
                <w:szCs w:val="24"/>
              </w:rPr>
              <w:t>ZŠ SEVER – opravy v pavilonu šaten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lastRenderedPageBreak/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723193"/>
    <w:rsid w:val="009617ED"/>
    <w:rsid w:val="00A82227"/>
    <w:rsid w:val="00AD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4</cp:revision>
  <dcterms:created xsi:type="dcterms:W3CDTF">2024-09-24T06:28:00Z</dcterms:created>
  <dcterms:modified xsi:type="dcterms:W3CDTF">2024-10-10T12:13:00Z</dcterms:modified>
</cp:coreProperties>
</file>