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7D1" w14:textId="137F32F0" w:rsidR="00104657" w:rsidRPr="00DC659D" w:rsidRDefault="00104657" w:rsidP="00BC686A">
      <w:pPr>
        <w:pStyle w:val="Nadpis1"/>
        <w:jc w:val="center"/>
        <w:rPr>
          <w:rFonts w:ascii="Calibri" w:hAnsi="Calibri" w:cs="Calibri"/>
          <w:sz w:val="32"/>
          <w:szCs w:val="32"/>
        </w:rPr>
      </w:pPr>
      <w:r w:rsidRPr="28198EB9">
        <w:rPr>
          <w:rFonts w:ascii="Calibri" w:hAnsi="Calibri" w:cs="Calibri"/>
          <w:sz w:val="32"/>
          <w:szCs w:val="32"/>
        </w:rPr>
        <w:t>Kupní smlouva</w:t>
      </w:r>
    </w:p>
    <w:p w14:paraId="17FDDE75" w14:textId="77777777" w:rsidR="00104657" w:rsidRPr="00DC659D" w:rsidRDefault="00104657" w:rsidP="00BC686A">
      <w:pPr>
        <w:pStyle w:val="Bezmezer"/>
        <w:spacing w:before="120"/>
        <w:jc w:val="center"/>
        <w:rPr>
          <w:rFonts w:cs="Calibri"/>
          <w:sz w:val="20"/>
          <w:szCs w:val="20"/>
        </w:rPr>
      </w:pPr>
      <w:r w:rsidRPr="00DC659D">
        <w:rPr>
          <w:rFonts w:cs="Calibri"/>
          <w:sz w:val="20"/>
          <w:szCs w:val="20"/>
        </w:rPr>
        <w:t>(dále jen „smlouva“)</w:t>
      </w:r>
    </w:p>
    <w:p w14:paraId="014BE475" w14:textId="77777777" w:rsidR="00104657" w:rsidRPr="00DE0BBA" w:rsidRDefault="00104657" w:rsidP="00DE0BBA">
      <w:pPr>
        <w:pStyle w:val="Bezmezer"/>
        <w:spacing w:before="120"/>
        <w:jc w:val="center"/>
        <w:rPr>
          <w:rFonts w:cs="Calibri"/>
          <w:sz w:val="20"/>
          <w:szCs w:val="20"/>
        </w:rPr>
      </w:pPr>
      <w:r w:rsidRPr="00DC659D">
        <w:rPr>
          <w:rFonts w:cs="Calibri"/>
          <w:sz w:val="20"/>
          <w:szCs w:val="20"/>
        </w:rPr>
        <w:t xml:space="preserve">dle </w:t>
      </w:r>
      <w:r w:rsidR="007A4273" w:rsidRPr="00DC659D">
        <w:rPr>
          <w:rFonts w:cs="Calibri"/>
          <w:sz w:val="20"/>
          <w:szCs w:val="20"/>
        </w:rPr>
        <w:t xml:space="preserve">§ 2079 </w:t>
      </w:r>
      <w:r w:rsidRPr="00DC659D">
        <w:rPr>
          <w:rFonts w:cs="Calibri"/>
          <w:sz w:val="20"/>
          <w:szCs w:val="20"/>
        </w:rPr>
        <w:t>a násl. zákona</w:t>
      </w:r>
      <w:r w:rsidR="007A4273" w:rsidRPr="00DC659D">
        <w:rPr>
          <w:rFonts w:cs="Calibri"/>
          <w:sz w:val="20"/>
          <w:szCs w:val="20"/>
        </w:rPr>
        <w:t xml:space="preserve"> č.</w:t>
      </w:r>
      <w:r w:rsidRPr="00DC659D">
        <w:rPr>
          <w:rFonts w:cs="Calibri"/>
          <w:sz w:val="20"/>
          <w:szCs w:val="20"/>
        </w:rPr>
        <w:t xml:space="preserve"> </w:t>
      </w:r>
      <w:r w:rsidR="007A4273" w:rsidRPr="00DC659D">
        <w:rPr>
          <w:rFonts w:cs="Calibri"/>
          <w:sz w:val="20"/>
          <w:szCs w:val="20"/>
        </w:rPr>
        <w:t>89/2012 Sb., občanského zákoníku,</w:t>
      </w:r>
      <w:r w:rsidRPr="00DC659D">
        <w:rPr>
          <w:rFonts w:cs="Calibri"/>
          <w:sz w:val="20"/>
          <w:szCs w:val="20"/>
        </w:rPr>
        <w:br/>
        <w:t>ve znění pozdějších předpisů (dále jen „</w:t>
      </w:r>
      <w:r w:rsidRPr="00DC659D">
        <w:rPr>
          <w:rFonts w:cs="Calibri"/>
          <w:b/>
          <w:sz w:val="20"/>
          <w:szCs w:val="20"/>
        </w:rPr>
        <w:t>o</w:t>
      </w:r>
      <w:r w:rsidR="007A4273" w:rsidRPr="00DC659D">
        <w:rPr>
          <w:rFonts w:cs="Calibri"/>
          <w:b/>
          <w:sz w:val="20"/>
          <w:szCs w:val="20"/>
        </w:rPr>
        <w:t>bčanský</w:t>
      </w:r>
      <w:r w:rsidRPr="00DC659D">
        <w:rPr>
          <w:rFonts w:cs="Calibri"/>
          <w:b/>
          <w:sz w:val="20"/>
          <w:szCs w:val="20"/>
        </w:rPr>
        <w:t xml:space="preserve"> zákoník</w:t>
      </w:r>
      <w:r w:rsidRPr="00DC659D">
        <w:rPr>
          <w:rFonts w:cs="Calibri"/>
          <w:sz w:val="20"/>
          <w:szCs w:val="20"/>
        </w:rPr>
        <w:t>“)</w:t>
      </w:r>
    </w:p>
    <w:p w14:paraId="57880796" w14:textId="77777777" w:rsidR="00104657" w:rsidRPr="00EC20A2" w:rsidRDefault="00104657" w:rsidP="00E268FE">
      <w:pPr>
        <w:pStyle w:val="Bezmezer"/>
        <w:numPr>
          <w:ilvl w:val="0"/>
          <w:numId w:val="2"/>
        </w:numPr>
        <w:tabs>
          <w:tab w:val="clear" w:pos="357"/>
        </w:tabs>
        <w:spacing w:before="400"/>
        <w:ind w:left="-357" w:firstLine="79"/>
        <w:jc w:val="center"/>
        <w:rPr>
          <w:rFonts w:cs="Calibri"/>
          <w:b/>
          <w:sz w:val="20"/>
          <w:szCs w:val="20"/>
        </w:rPr>
      </w:pPr>
      <w:r w:rsidRPr="00DC659D">
        <w:rPr>
          <w:rFonts w:cs="Calibri"/>
          <w:b/>
          <w:sz w:val="20"/>
          <w:szCs w:val="20"/>
        </w:rPr>
        <w:t>Smluvní strany</w:t>
      </w:r>
    </w:p>
    <w:p w14:paraId="1897F058" w14:textId="72939E40" w:rsidR="00DC659D" w:rsidRPr="00DC659D" w:rsidRDefault="00104657" w:rsidP="00E268FE">
      <w:pPr>
        <w:pStyle w:val="Bezmezer"/>
        <w:numPr>
          <w:ilvl w:val="1"/>
          <w:numId w:val="1"/>
        </w:numPr>
        <w:tabs>
          <w:tab w:val="clear" w:pos="0"/>
        </w:tabs>
        <w:spacing w:before="120"/>
        <w:ind w:left="426" w:hanging="426"/>
        <w:jc w:val="both"/>
        <w:rPr>
          <w:rFonts w:cs="Calibri"/>
          <w:sz w:val="20"/>
          <w:szCs w:val="20"/>
        </w:rPr>
      </w:pPr>
      <w:r w:rsidRPr="00DC659D">
        <w:rPr>
          <w:rFonts w:cs="Calibri"/>
          <w:b/>
          <w:sz w:val="20"/>
          <w:szCs w:val="20"/>
        </w:rPr>
        <w:t xml:space="preserve">Kupující: </w:t>
      </w:r>
      <w:r w:rsidR="00F06275" w:rsidRPr="00DC659D">
        <w:rPr>
          <w:rFonts w:cs="Calibri"/>
          <w:b/>
          <w:sz w:val="20"/>
          <w:szCs w:val="20"/>
        </w:rPr>
        <w:tab/>
      </w:r>
      <w:r w:rsidR="00F06275" w:rsidRPr="00DC659D">
        <w:rPr>
          <w:rFonts w:cs="Calibri"/>
          <w:b/>
          <w:sz w:val="20"/>
          <w:szCs w:val="20"/>
        </w:rPr>
        <w:tab/>
      </w:r>
      <w:bookmarkStart w:id="0" w:name="_Hlk133499375"/>
      <w:r w:rsidR="00EC20A2">
        <w:rPr>
          <w:rFonts w:cs="Calibri"/>
          <w:b/>
          <w:sz w:val="20"/>
          <w:szCs w:val="20"/>
        </w:rPr>
        <w:tab/>
      </w:r>
      <w:r w:rsidR="00EC20A2">
        <w:rPr>
          <w:rFonts w:cs="Calibri"/>
          <w:b/>
          <w:sz w:val="20"/>
          <w:szCs w:val="20"/>
        </w:rPr>
        <w:tab/>
      </w:r>
      <w:bookmarkEnd w:id="0"/>
      <w:r w:rsidR="00450D57" w:rsidRPr="00450D57">
        <w:rPr>
          <w:rFonts w:cs="Calibri"/>
          <w:b/>
          <w:bCs/>
          <w:iCs/>
          <w:sz w:val="20"/>
        </w:rPr>
        <w:t>Centrum dopravního výzkumu, v. v. i.</w:t>
      </w:r>
    </w:p>
    <w:p w14:paraId="17EC1FA9" w14:textId="43C4855A" w:rsidR="006863D3" w:rsidRDefault="00DC659D" w:rsidP="006863D3">
      <w:pPr>
        <w:pStyle w:val="Bezmezer"/>
        <w:spacing w:before="120"/>
        <w:ind w:firstLine="360"/>
        <w:jc w:val="both"/>
        <w:rPr>
          <w:rFonts w:cs="Calibri"/>
          <w:sz w:val="20"/>
          <w:szCs w:val="20"/>
        </w:rPr>
      </w:pPr>
      <w:r w:rsidRPr="00DC659D">
        <w:rPr>
          <w:rFonts w:cs="Calibri"/>
          <w:sz w:val="20"/>
          <w:szCs w:val="20"/>
        </w:rPr>
        <w:t>se sídlem:</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00450D57" w:rsidRPr="00450D57">
        <w:rPr>
          <w:rFonts w:cs="Calibri"/>
          <w:sz w:val="20"/>
          <w:szCs w:val="20"/>
        </w:rPr>
        <w:t>Líšeňská 2657/33a, 636 00, Brno-Líšeň</w:t>
      </w:r>
    </w:p>
    <w:p w14:paraId="58875901" w14:textId="10EAF1A0" w:rsidR="00A726EF" w:rsidRDefault="00EE0453" w:rsidP="00A726EF">
      <w:pPr>
        <w:pStyle w:val="Bezmezer"/>
        <w:spacing w:before="120"/>
        <w:ind w:firstLine="360"/>
        <w:jc w:val="both"/>
        <w:rPr>
          <w:rFonts w:cs="Calibri"/>
          <w:sz w:val="20"/>
          <w:szCs w:val="20"/>
        </w:rPr>
      </w:pPr>
      <w:r>
        <w:rPr>
          <w:rFonts w:cs="Calibri"/>
          <w:sz w:val="20"/>
          <w:szCs w:val="20"/>
        </w:rPr>
        <w:t>z</w:t>
      </w:r>
      <w:r w:rsidR="00DC659D" w:rsidRPr="00DC659D">
        <w:rPr>
          <w:rFonts w:cs="Calibri"/>
          <w:sz w:val="20"/>
          <w:szCs w:val="20"/>
        </w:rPr>
        <w:t>astoupen</w:t>
      </w:r>
      <w:r w:rsidR="00DC659D">
        <w:rPr>
          <w:rFonts w:cs="Calibri"/>
          <w:sz w:val="20"/>
          <w:szCs w:val="20"/>
        </w:rPr>
        <w:t>:</w:t>
      </w:r>
      <w:r w:rsidR="00DC659D" w:rsidRPr="00DC659D">
        <w:rPr>
          <w:rFonts w:cs="Calibri"/>
          <w:sz w:val="20"/>
          <w:szCs w:val="20"/>
        </w:rPr>
        <w:t xml:space="preserve"> </w:t>
      </w:r>
      <w:r w:rsidR="00DC659D">
        <w:rPr>
          <w:rFonts w:cs="Calibri"/>
          <w:sz w:val="20"/>
          <w:szCs w:val="20"/>
        </w:rPr>
        <w:tab/>
      </w:r>
      <w:r w:rsidR="006863D3">
        <w:rPr>
          <w:rFonts w:cs="Calibri"/>
          <w:sz w:val="20"/>
          <w:szCs w:val="20"/>
        </w:rPr>
        <w:tab/>
      </w:r>
      <w:r w:rsidR="00EC20A2">
        <w:rPr>
          <w:rFonts w:cs="Calibri"/>
          <w:sz w:val="20"/>
          <w:szCs w:val="20"/>
        </w:rPr>
        <w:tab/>
      </w:r>
      <w:r w:rsidR="00EC20A2">
        <w:rPr>
          <w:rFonts w:cs="Calibri"/>
          <w:sz w:val="20"/>
          <w:szCs w:val="20"/>
        </w:rPr>
        <w:tab/>
      </w:r>
      <w:r w:rsidR="00450D57" w:rsidRPr="00450D57">
        <w:rPr>
          <w:rFonts w:cs="Calibri"/>
          <w:bCs/>
          <w:sz w:val="20"/>
          <w:szCs w:val="20"/>
        </w:rPr>
        <w:t>Ing. Jindřich Frič, Ph.D., MBA, ředitel</w:t>
      </w:r>
    </w:p>
    <w:p w14:paraId="5B6E678F" w14:textId="58AA3D73" w:rsidR="00DC659D" w:rsidRPr="006863D3" w:rsidRDefault="00DC659D" w:rsidP="00A726EF">
      <w:pPr>
        <w:pStyle w:val="Bezmezer"/>
        <w:spacing w:before="120"/>
        <w:ind w:firstLine="360"/>
        <w:jc w:val="both"/>
        <w:rPr>
          <w:rFonts w:cs="Calibri"/>
          <w:sz w:val="20"/>
          <w:szCs w:val="20"/>
        </w:rPr>
      </w:pPr>
      <w:r w:rsidRPr="006863D3">
        <w:rPr>
          <w:rFonts w:cs="Calibri"/>
          <w:sz w:val="20"/>
          <w:szCs w:val="20"/>
        </w:rPr>
        <w:t>Identifikační číslo:</w:t>
      </w:r>
      <w:r w:rsidRPr="006863D3">
        <w:rPr>
          <w:rFonts w:cs="Calibri"/>
          <w:sz w:val="20"/>
          <w:szCs w:val="20"/>
        </w:rPr>
        <w:tab/>
      </w:r>
      <w:bookmarkStart w:id="1" w:name="_Hlk133499389"/>
      <w:r w:rsidR="00EC20A2">
        <w:rPr>
          <w:rFonts w:cs="Calibri"/>
          <w:sz w:val="20"/>
          <w:szCs w:val="20"/>
        </w:rPr>
        <w:tab/>
      </w:r>
      <w:r w:rsidR="00EC20A2">
        <w:rPr>
          <w:rFonts w:cs="Calibri"/>
          <w:sz w:val="20"/>
          <w:szCs w:val="20"/>
        </w:rPr>
        <w:tab/>
      </w:r>
      <w:bookmarkEnd w:id="1"/>
      <w:r w:rsidR="00450D57" w:rsidRPr="00450D57">
        <w:rPr>
          <w:rFonts w:cs="Calibri"/>
          <w:bCs/>
          <w:sz w:val="20"/>
          <w:szCs w:val="20"/>
        </w:rPr>
        <w:t>44994575</w:t>
      </w:r>
      <w:r w:rsidR="00DE55BF" w:rsidRPr="00DE55BF">
        <w:rPr>
          <w:rFonts w:cs="Calibri"/>
          <w:bCs/>
          <w:sz w:val="20"/>
          <w:szCs w:val="20"/>
        </w:rPr>
        <w:tab/>
      </w:r>
      <w:r w:rsidR="00DE55BF" w:rsidRPr="00DE55BF">
        <w:rPr>
          <w:rFonts w:cs="Calibri"/>
          <w:bCs/>
          <w:sz w:val="20"/>
          <w:szCs w:val="20"/>
        </w:rPr>
        <w:tab/>
      </w:r>
    </w:p>
    <w:p w14:paraId="3587BDE1" w14:textId="561C0047" w:rsidR="00DC659D" w:rsidRPr="006863D3" w:rsidRDefault="00DC659D" w:rsidP="00DC659D">
      <w:pPr>
        <w:pStyle w:val="Bezmezer"/>
        <w:spacing w:before="120"/>
        <w:ind w:firstLine="360"/>
        <w:jc w:val="both"/>
        <w:rPr>
          <w:rFonts w:cs="Calibri"/>
          <w:sz w:val="20"/>
          <w:szCs w:val="20"/>
        </w:rPr>
      </w:pPr>
      <w:r w:rsidRPr="006863D3">
        <w:rPr>
          <w:rFonts w:cs="Calibri"/>
          <w:sz w:val="20"/>
          <w:szCs w:val="20"/>
        </w:rPr>
        <w:t>DIČ:</w:t>
      </w:r>
      <w:r w:rsidRPr="006863D3">
        <w:rPr>
          <w:rFonts w:cs="Calibri"/>
          <w:sz w:val="20"/>
          <w:szCs w:val="20"/>
        </w:rPr>
        <w:tab/>
      </w:r>
      <w:r w:rsidRPr="006863D3">
        <w:rPr>
          <w:rFonts w:cs="Calibri"/>
          <w:sz w:val="20"/>
          <w:szCs w:val="20"/>
        </w:rPr>
        <w:tab/>
      </w:r>
      <w:r w:rsidRPr="006863D3">
        <w:rPr>
          <w:rFonts w:cs="Calibri"/>
          <w:sz w:val="20"/>
          <w:szCs w:val="20"/>
        </w:rPr>
        <w:tab/>
      </w:r>
      <w:r w:rsidR="00EC20A2">
        <w:rPr>
          <w:rFonts w:cs="Calibri"/>
          <w:sz w:val="20"/>
          <w:szCs w:val="20"/>
        </w:rPr>
        <w:tab/>
      </w:r>
      <w:r w:rsidR="00EC20A2">
        <w:rPr>
          <w:rFonts w:cs="Calibri"/>
          <w:sz w:val="20"/>
          <w:szCs w:val="20"/>
        </w:rPr>
        <w:tab/>
      </w:r>
      <w:r w:rsidRPr="006863D3">
        <w:rPr>
          <w:rFonts w:cs="Calibri"/>
          <w:sz w:val="20"/>
          <w:szCs w:val="20"/>
        </w:rPr>
        <w:t>CZ</w:t>
      </w:r>
      <w:r w:rsidR="00450D57" w:rsidRPr="00450D57">
        <w:rPr>
          <w:rFonts w:cs="Calibri"/>
          <w:bCs/>
          <w:sz w:val="20"/>
          <w:szCs w:val="20"/>
        </w:rPr>
        <w:t>44994575</w:t>
      </w:r>
    </w:p>
    <w:p w14:paraId="338C2DEA"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(dále jen jako „</w:t>
      </w:r>
      <w:r w:rsidRPr="00DC659D">
        <w:rPr>
          <w:rFonts w:cs="Calibri"/>
          <w:b/>
          <w:sz w:val="20"/>
          <w:szCs w:val="20"/>
        </w:rPr>
        <w:t>kupující</w:t>
      </w:r>
      <w:r w:rsidRPr="00DC659D">
        <w:rPr>
          <w:rFonts w:cs="Calibri"/>
          <w:sz w:val="20"/>
          <w:szCs w:val="20"/>
        </w:rPr>
        <w:t>“)</w:t>
      </w:r>
    </w:p>
    <w:p w14:paraId="23CA474C" w14:textId="77777777" w:rsidR="00104657" w:rsidRPr="00DC659D" w:rsidRDefault="00104657" w:rsidP="00BC686A">
      <w:pPr>
        <w:pStyle w:val="Bezmezer"/>
        <w:spacing w:before="120"/>
        <w:jc w:val="both"/>
        <w:rPr>
          <w:rFonts w:cs="Calibri"/>
          <w:sz w:val="20"/>
          <w:szCs w:val="20"/>
        </w:rPr>
      </w:pPr>
    </w:p>
    <w:p w14:paraId="221DE78F" w14:textId="77777777" w:rsidR="00104657" w:rsidRPr="00DC659D" w:rsidRDefault="00104657" w:rsidP="00E268FE">
      <w:pPr>
        <w:pStyle w:val="Bezmezer"/>
        <w:numPr>
          <w:ilvl w:val="1"/>
          <w:numId w:val="1"/>
        </w:numPr>
        <w:ind w:left="360" w:hanging="360"/>
        <w:jc w:val="both"/>
        <w:rPr>
          <w:rFonts w:cs="Calibri"/>
          <w:b/>
          <w:sz w:val="20"/>
          <w:szCs w:val="20"/>
        </w:rPr>
      </w:pPr>
      <w:r w:rsidRPr="00DC659D">
        <w:rPr>
          <w:rFonts w:cs="Calibri"/>
          <w:b/>
          <w:sz w:val="20"/>
          <w:szCs w:val="20"/>
        </w:rPr>
        <w:t xml:space="preserve">Prodávající: </w:t>
      </w:r>
      <w:r w:rsidRPr="00DC659D">
        <w:rPr>
          <w:rFonts w:cs="Calibri"/>
          <w:b/>
          <w:sz w:val="20"/>
          <w:szCs w:val="20"/>
        </w:rPr>
        <w:tab/>
      </w:r>
      <w:r w:rsidR="006F1E2A">
        <w:rPr>
          <w:rFonts w:cs="Calibri"/>
          <w:b/>
          <w:sz w:val="20"/>
          <w:szCs w:val="20"/>
        </w:rPr>
        <w:tab/>
      </w:r>
      <w:r w:rsidR="00EC20A2">
        <w:rPr>
          <w:rFonts w:cs="Calibri"/>
          <w:b/>
          <w:sz w:val="20"/>
          <w:szCs w:val="20"/>
        </w:rPr>
        <w:tab/>
      </w:r>
      <w:r w:rsidR="00EC20A2">
        <w:rPr>
          <w:rFonts w:cs="Calibri"/>
          <w:b/>
          <w:sz w:val="20"/>
          <w:szCs w:val="20"/>
        </w:rPr>
        <w:tab/>
      </w:r>
      <w:r w:rsidRPr="00DC659D">
        <w:rPr>
          <w:rFonts w:cs="Calibri"/>
          <w:sz w:val="20"/>
          <w:szCs w:val="20"/>
        </w:rPr>
        <w:t>……………………………</w:t>
      </w:r>
    </w:p>
    <w:p w14:paraId="70490E38" w14:textId="3EB1D6EF" w:rsidR="00104657" w:rsidRPr="00DC659D" w:rsidRDefault="00EE0453" w:rsidP="00BC686A">
      <w:pPr>
        <w:pStyle w:val="Bezmezer"/>
        <w:spacing w:before="120"/>
        <w:ind w:firstLine="360"/>
        <w:jc w:val="both"/>
        <w:rPr>
          <w:rFonts w:cs="Calibri"/>
          <w:sz w:val="20"/>
          <w:szCs w:val="20"/>
        </w:rPr>
      </w:pPr>
      <w:r>
        <w:rPr>
          <w:rFonts w:cs="Calibri"/>
          <w:sz w:val="20"/>
          <w:szCs w:val="20"/>
        </w:rPr>
        <w:t>s</w:t>
      </w:r>
      <w:r w:rsidR="00104657" w:rsidRPr="00DC659D">
        <w:rPr>
          <w:rFonts w:cs="Calibri"/>
          <w:sz w:val="20"/>
          <w:szCs w:val="20"/>
        </w:rPr>
        <w:t>e sídlem:</w:t>
      </w:r>
      <w:r w:rsidR="00104657" w:rsidRPr="00DC659D">
        <w:rPr>
          <w:rFonts w:cs="Calibri"/>
          <w:sz w:val="20"/>
          <w:szCs w:val="20"/>
        </w:rPr>
        <w:tab/>
        <w:t xml:space="preserve"> </w:t>
      </w:r>
      <w:r w:rsidR="00104657" w:rsidRPr="00DC659D">
        <w:rPr>
          <w:rFonts w:cs="Calibri"/>
          <w:sz w:val="20"/>
          <w:szCs w:val="20"/>
        </w:rPr>
        <w:tab/>
      </w:r>
      <w:r w:rsidR="00EC20A2">
        <w:rPr>
          <w:rFonts w:cs="Calibri"/>
          <w:sz w:val="20"/>
          <w:szCs w:val="20"/>
        </w:rPr>
        <w:tab/>
      </w:r>
      <w:r w:rsidR="00EC20A2">
        <w:rPr>
          <w:rFonts w:cs="Calibri"/>
          <w:sz w:val="20"/>
          <w:szCs w:val="20"/>
        </w:rPr>
        <w:tab/>
      </w:r>
      <w:r w:rsidR="00104657" w:rsidRPr="00DC659D">
        <w:rPr>
          <w:rFonts w:cs="Calibri"/>
          <w:sz w:val="20"/>
          <w:szCs w:val="20"/>
        </w:rPr>
        <w:t>……………………………</w:t>
      </w:r>
      <w:r w:rsidR="00F4262E">
        <w:rPr>
          <w:rFonts w:cs="Calibri"/>
          <w:sz w:val="20"/>
          <w:szCs w:val="20"/>
        </w:rPr>
        <w:t xml:space="preserve"> </w:t>
      </w:r>
      <w:r w:rsidR="00104657" w:rsidRPr="00DC659D">
        <w:rPr>
          <w:rFonts w:cs="Calibri"/>
          <w:sz w:val="20"/>
          <w:szCs w:val="20"/>
        </w:rPr>
        <w:tab/>
      </w:r>
      <w:r w:rsidR="00104657" w:rsidRPr="00DC659D">
        <w:rPr>
          <w:rFonts w:cs="Calibri"/>
          <w:sz w:val="20"/>
          <w:szCs w:val="20"/>
        </w:rPr>
        <w:tab/>
      </w:r>
    </w:p>
    <w:p w14:paraId="3DB3802B"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 xml:space="preserve">zastoupen: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p>
    <w:p w14:paraId="2A48B4FC"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zá</w:t>
      </w:r>
      <w:r w:rsidR="00F06275" w:rsidRPr="00DC659D">
        <w:rPr>
          <w:rFonts w:cs="Calibri"/>
          <w:sz w:val="20"/>
          <w:szCs w:val="20"/>
        </w:rPr>
        <w:t xml:space="preserve">stupce ve věcech technických: </w:t>
      </w:r>
      <w:r w:rsidR="00F06275" w:rsidRPr="00DC659D">
        <w:rPr>
          <w:rFonts w:cs="Calibri"/>
          <w:sz w:val="20"/>
          <w:szCs w:val="20"/>
        </w:rPr>
        <w:tab/>
      </w:r>
      <w:r w:rsidRPr="00DC659D">
        <w:rPr>
          <w:rFonts w:cs="Calibri"/>
          <w:sz w:val="20"/>
          <w:szCs w:val="20"/>
        </w:rPr>
        <w:t>……………………………</w:t>
      </w:r>
    </w:p>
    <w:p w14:paraId="4253E656"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IČ:</w:t>
      </w:r>
      <w:r w:rsidRPr="00DC659D">
        <w:rPr>
          <w:rFonts w:cs="Calibri"/>
          <w:sz w:val="20"/>
          <w:szCs w:val="20"/>
        </w:rPr>
        <w:tab/>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r w:rsidRPr="00DC659D">
        <w:rPr>
          <w:rFonts w:cs="Calibri"/>
          <w:sz w:val="20"/>
          <w:szCs w:val="20"/>
        </w:rPr>
        <w:tab/>
        <w:t xml:space="preserve"> </w:t>
      </w:r>
    </w:p>
    <w:p w14:paraId="27B85353"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Bankovní spojení:</w:t>
      </w:r>
      <w:r w:rsidR="00EC20A2">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5616813" w14:textId="77777777" w:rsidR="006F1E2A" w:rsidRDefault="00104657" w:rsidP="006F1E2A">
      <w:pPr>
        <w:pStyle w:val="Bezmezer"/>
        <w:spacing w:before="120"/>
        <w:ind w:firstLine="360"/>
        <w:jc w:val="both"/>
        <w:rPr>
          <w:rFonts w:cs="Calibri"/>
          <w:sz w:val="20"/>
          <w:szCs w:val="20"/>
        </w:rPr>
      </w:pPr>
      <w:r w:rsidRPr="00DC659D">
        <w:rPr>
          <w:rFonts w:cs="Calibri"/>
          <w:sz w:val="20"/>
          <w:szCs w:val="20"/>
        </w:rPr>
        <w:t>Telefon:</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p>
    <w:p w14:paraId="64E28155" w14:textId="77777777" w:rsidR="00104657" w:rsidRPr="00DC659D" w:rsidRDefault="00104657" w:rsidP="006F1E2A">
      <w:pPr>
        <w:pStyle w:val="Bezmezer"/>
        <w:spacing w:before="120"/>
        <w:ind w:firstLine="360"/>
        <w:jc w:val="both"/>
        <w:rPr>
          <w:rFonts w:cs="Calibri"/>
          <w:sz w:val="20"/>
          <w:szCs w:val="20"/>
        </w:rPr>
      </w:pPr>
      <w:r w:rsidRPr="00DC659D">
        <w:rPr>
          <w:rFonts w:cs="Calibri"/>
          <w:sz w:val="20"/>
          <w:szCs w:val="20"/>
        </w:rPr>
        <w:t xml:space="preserve">E-mail: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0889150" w14:textId="7952DFFC" w:rsidR="00104657" w:rsidRPr="00DC659D" w:rsidRDefault="00104657" w:rsidP="00BC686A">
      <w:pPr>
        <w:pStyle w:val="Bezmezer"/>
        <w:spacing w:before="120"/>
        <w:ind w:left="360"/>
        <w:jc w:val="both"/>
        <w:rPr>
          <w:rFonts w:cs="Calibri"/>
          <w:sz w:val="20"/>
          <w:szCs w:val="20"/>
        </w:rPr>
      </w:pPr>
      <w:r w:rsidRPr="00DC659D">
        <w:rPr>
          <w:rFonts w:cs="Calibri"/>
          <w:sz w:val="20"/>
          <w:szCs w:val="20"/>
        </w:rPr>
        <w:t>(dále jen jako „</w:t>
      </w:r>
      <w:r w:rsidRPr="00DC659D">
        <w:rPr>
          <w:rFonts w:cs="Calibri"/>
          <w:b/>
          <w:sz w:val="20"/>
          <w:szCs w:val="20"/>
        </w:rPr>
        <w:t>prodávající</w:t>
      </w:r>
      <w:r w:rsidRPr="00DC659D">
        <w:rPr>
          <w:rFonts w:cs="Calibri"/>
          <w:sz w:val="20"/>
          <w:szCs w:val="20"/>
        </w:rPr>
        <w:t>“)</w:t>
      </w:r>
    </w:p>
    <w:p w14:paraId="723B986E" w14:textId="77777777" w:rsidR="00104657" w:rsidRPr="00DC659D" w:rsidRDefault="00104657" w:rsidP="00BC686A">
      <w:pPr>
        <w:jc w:val="both"/>
        <w:rPr>
          <w:rFonts w:ascii="Calibri" w:hAnsi="Calibri" w:cs="Calibri"/>
        </w:rPr>
      </w:pPr>
    </w:p>
    <w:p w14:paraId="7353A327" w14:textId="77777777" w:rsidR="00104657" w:rsidRPr="00DC659D" w:rsidRDefault="00104657" w:rsidP="00BC686A">
      <w:pPr>
        <w:pStyle w:val="Zkladntext"/>
        <w:jc w:val="both"/>
        <w:rPr>
          <w:rFonts w:ascii="Calibri" w:hAnsi="Calibri" w:cs="Calibri"/>
        </w:rPr>
      </w:pPr>
      <w:r w:rsidRPr="00DC659D">
        <w:rPr>
          <w:rFonts w:ascii="Calibri" w:hAnsi="Calibri" w:cs="Calibri"/>
        </w:rPr>
        <w:t>Obě smluvní strany po vzájemném projednání a shodě uzavírají tuto smlouvu:</w:t>
      </w:r>
    </w:p>
    <w:p w14:paraId="6AA6FE49" w14:textId="77777777" w:rsidR="00104657" w:rsidRPr="00DC659D" w:rsidRDefault="00104657" w:rsidP="00BC686A">
      <w:pPr>
        <w:jc w:val="center"/>
        <w:rPr>
          <w:rFonts w:ascii="Calibri" w:hAnsi="Calibri" w:cs="Calibri"/>
          <w:b/>
        </w:rPr>
      </w:pPr>
    </w:p>
    <w:p w14:paraId="23761EBF" w14:textId="77777777" w:rsidR="00104657" w:rsidRPr="00DC659D" w:rsidRDefault="31C7649C" w:rsidP="00E268FE">
      <w:pPr>
        <w:numPr>
          <w:ilvl w:val="0"/>
          <w:numId w:val="2"/>
        </w:numPr>
        <w:spacing w:line="280" w:lineRule="atLeast"/>
        <w:jc w:val="center"/>
        <w:rPr>
          <w:rFonts w:ascii="Calibri" w:hAnsi="Calibri" w:cs="Calibri"/>
          <w:b/>
          <w:sz w:val="20"/>
          <w:szCs w:val="20"/>
        </w:rPr>
      </w:pPr>
      <w:r w:rsidRPr="66C5186D">
        <w:rPr>
          <w:rFonts w:ascii="Calibri" w:hAnsi="Calibri" w:cs="Calibri"/>
          <w:b/>
          <w:bCs/>
          <w:sz w:val="20"/>
          <w:szCs w:val="20"/>
        </w:rPr>
        <w:t>Předmět smlouvy</w:t>
      </w:r>
    </w:p>
    <w:p w14:paraId="05865244" w14:textId="3865A693" w:rsidR="00C83BB1" w:rsidRPr="001330CE" w:rsidRDefault="2D6090FB" w:rsidP="66C5186D">
      <w:pPr>
        <w:pStyle w:val="Bezmezer"/>
        <w:numPr>
          <w:ilvl w:val="1"/>
          <w:numId w:val="3"/>
        </w:numPr>
        <w:tabs>
          <w:tab w:val="clear" w:pos="360"/>
          <w:tab w:val="num" w:pos="540"/>
        </w:tabs>
        <w:spacing w:line="280" w:lineRule="atLeast"/>
        <w:ind w:left="540" w:hanging="540"/>
        <w:jc w:val="both"/>
        <w:rPr>
          <w:rFonts w:cs="Calibri"/>
          <w:color w:val="000000" w:themeColor="text1"/>
          <w:sz w:val="20"/>
          <w:szCs w:val="20"/>
        </w:rPr>
      </w:pPr>
      <w:r w:rsidRPr="001330CE">
        <w:rPr>
          <w:rFonts w:cs="Calibri"/>
          <w:color w:val="000000" w:themeColor="text1"/>
          <w:sz w:val="20"/>
          <w:szCs w:val="20"/>
        </w:rPr>
        <w:t xml:space="preserve">Účelem této smlouvy je dodávka </w:t>
      </w:r>
      <w:r w:rsidR="402FF9AC" w:rsidRPr="001330CE">
        <w:rPr>
          <w:rFonts w:cs="Calibri"/>
          <w:color w:val="000000" w:themeColor="text1"/>
          <w:sz w:val="20"/>
          <w:szCs w:val="20"/>
        </w:rPr>
        <w:t xml:space="preserve">hardwaru, </w:t>
      </w:r>
      <w:r w:rsidRPr="001330CE">
        <w:rPr>
          <w:rFonts w:cs="Calibri"/>
          <w:color w:val="000000" w:themeColor="text1"/>
          <w:sz w:val="20"/>
          <w:szCs w:val="20"/>
        </w:rPr>
        <w:t>služeb a podpůrných technologií v prostředí eGovernment cloudu (dále eGC), nejen, ale zejména pro potřeby provozu a zabezpečení informační</w:t>
      </w:r>
      <w:r w:rsidR="43B5F639" w:rsidRPr="001330CE">
        <w:rPr>
          <w:rFonts w:cs="Calibri"/>
          <w:color w:val="000000" w:themeColor="text1"/>
          <w:sz w:val="20"/>
          <w:szCs w:val="20"/>
        </w:rPr>
        <w:t>ch</w:t>
      </w:r>
      <w:r w:rsidRPr="001330CE">
        <w:rPr>
          <w:rFonts w:cs="Calibri"/>
          <w:color w:val="000000" w:themeColor="text1"/>
          <w:sz w:val="20"/>
          <w:szCs w:val="20"/>
        </w:rPr>
        <w:t xml:space="preserve"> systém</w:t>
      </w:r>
      <w:r w:rsidR="75D62E07" w:rsidRPr="001330CE">
        <w:rPr>
          <w:rFonts w:cs="Calibri"/>
          <w:color w:val="000000" w:themeColor="text1"/>
          <w:sz w:val="20"/>
          <w:szCs w:val="20"/>
        </w:rPr>
        <w:t>ů</w:t>
      </w:r>
      <w:r w:rsidRPr="001330CE">
        <w:rPr>
          <w:rFonts w:cs="Calibri"/>
          <w:color w:val="000000" w:themeColor="text1"/>
          <w:sz w:val="20"/>
          <w:szCs w:val="20"/>
        </w:rPr>
        <w:t xml:space="preserve"> veřejné správy, informační</w:t>
      </w:r>
      <w:r w:rsidR="6B646A2F" w:rsidRPr="001330CE">
        <w:rPr>
          <w:rFonts w:cs="Calibri"/>
          <w:color w:val="000000" w:themeColor="text1"/>
          <w:sz w:val="20"/>
          <w:szCs w:val="20"/>
        </w:rPr>
        <w:t>ch</w:t>
      </w:r>
      <w:r w:rsidRPr="001330CE">
        <w:rPr>
          <w:rFonts w:cs="Calibri"/>
          <w:color w:val="000000" w:themeColor="text1"/>
          <w:sz w:val="20"/>
          <w:szCs w:val="20"/>
        </w:rPr>
        <w:t xml:space="preserve"> systém</w:t>
      </w:r>
      <w:r w:rsidR="4102B0C2" w:rsidRPr="001330CE">
        <w:rPr>
          <w:rFonts w:cs="Calibri"/>
          <w:color w:val="000000" w:themeColor="text1"/>
          <w:sz w:val="20"/>
          <w:szCs w:val="20"/>
        </w:rPr>
        <w:t>ů</w:t>
      </w:r>
      <w:r w:rsidRPr="001330CE">
        <w:rPr>
          <w:rFonts w:cs="Calibri"/>
          <w:color w:val="000000" w:themeColor="text1"/>
          <w:sz w:val="20"/>
          <w:szCs w:val="20"/>
        </w:rPr>
        <w:t xml:space="preserve"> spisové služby a dalších senzitivních informačních systémů. Obdržené plnění </w:t>
      </w:r>
      <w:r w:rsidR="7452147E" w:rsidRPr="001330CE">
        <w:rPr>
          <w:rFonts w:cs="Calibri"/>
          <w:color w:val="000000" w:themeColor="text1"/>
          <w:sz w:val="20"/>
          <w:szCs w:val="20"/>
        </w:rPr>
        <w:t xml:space="preserve">určitého </w:t>
      </w:r>
      <w:r w:rsidRPr="001330CE">
        <w:rPr>
          <w:rFonts w:cs="Calibri"/>
          <w:color w:val="000000" w:themeColor="text1"/>
          <w:sz w:val="20"/>
          <w:szCs w:val="20"/>
        </w:rPr>
        <w:t xml:space="preserve">typu </w:t>
      </w:r>
      <w:r w:rsidR="007AF03D" w:rsidRPr="001330CE">
        <w:rPr>
          <w:rFonts w:cs="Calibri"/>
          <w:color w:val="000000" w:themeColor="text1"/>
          <w:sz w:val="20"/>
          <w:szCs w:val="20"/>
        </w:rPr>
        <w:t xml:space="preserve">může zahrnovat </w:t>
      </w:r>
      <w:r w:rsidRPr="001330CE">
        <w:rPr>
          <w:rFonts w:cs="Calibri"/>
          <w:color w:val="000000" w:themeColor="text1"/>
          <w:sz w:val="20"/>
          <w:szCs w:val="20"/>
        </w:rPr>
        <w:t xml:space="preserve">i poskytnutí licencí (licenční model „License Included“), </w:t>
      </w:r>
      <w:r w:rsidR="57C8E4D3" w:rsidRPr="001330CE">
        <w:rPr>
          <w:rFonts w:cs="Calibri"/>
          <w:color w:val="000000" w:themeColor="text1"/>
          <w:sz w:val="20"/>
          <w:szCs w:val="20"/>
        </w:rPr>
        <w:t xml:space="preserve">s ním spojené </w:t>
      </w:r>
      <w:r w:rsidRPr="001330CE">
        <w:rPr>
          <w:rFonts w:cs="Calibri"/>
          <w:color w:val="000000" w:themeColor="text1"/>
          <w:sz w:val="20"/>
          <w:szCs w:val="20"/>
        </w:rPr>
        <w:t>služby konfigurace, migrace, technické podpory a dohledu.</w:t>
      </w:r>
      <w:r w:rsidR="031975EF" w:rsidRPr="001330CE">
        <w:rPr>
          <w:rFonts w:cs="Calibri"/>
          <w:color w:val="000000" w:themeColor="text1"/>
          <w:sz w:val="20"/>
          <w:szCs w:val="20"/>
        </w:rPr>
        <w:t xml:space="preserve"> </w:t>
      </w:r>
      <w:r w:rsidRPr="001330CE">
        <w:rPr>
          <w:rFonts w:cs="Calibri"/>
          <w:color w:val="000000" w:themeColor="text1"/>
          <w:sz w:val="20"/>
          <w:szCs w:val="20"/>
        </w:rPr>
        <w:t xml:space="preserve">S využitím výstupů plnění </w:t>
      </w:r>
      <w:r w:rsidR="4CB84BE5" w:rsidRPr="001330CE">
        <w:rPr>
          <w:rFonts w:cs="Calibri"/>
          <w:color w:val="000000" w:themeColor="text1"/>
          <w:sz w:val="20"/>
          <w:szCs w:val="20"/>
        </w:rPr>
        <w:t>dle</w:t>
      </w:r>
      <w:r w:rsidR="3000C728" w:rsidRPr="001330CE">
        <w:rPr>
          <w:rFonts w:cs="Calibri"/>
          <w:color w:val="000000" w:themeColor="text1"/>
          <w:sz w:val="20"/>
          <w:szCs w:val="20"/>
        </w:rPr>
        <w:t xml:space="preserve"> </w:t>
      </w:r>
      <w:r w:rsidRPr="001330CE">
        <w:rPr>
          <w:rFonts w:cs="Calibri"/>
          <w:color w:val="000000" w:themeColor="text1"/>
          <w:sz w:val="20"/>
          <w:szCs w:val="20"/>
        </w:rPr>
        <w:t xml:space="preserve">této </w:t>
      </w:r>
      <w:r w:rsidR="7E4A5771" w:rsidRPr="001330CE">
        <w:rPr>
          <w:rFonts w:cs="Calibri"/>
          <w:color w:val="000000" w:themeColor="text1"/>
          <w:sz w:val="20"/>
          <w:szCs w:val="20"/>
        </w:rPr>
        <w:t>smlouvy</w:t>
      </w:r>
      <w:r w:rsidRPr="001330CE">
        <w:rPr>
          <w:rFonts w:cs="Calibri"/>
          <w:color w:val="000000" w:themeColor="text1"/>
          <w:sz w:val="20"/>
          <w:szCs w:val="20"/>
        </w:rPr>
        <w:t xml:space="preserve"> bude vybudován hybridní cloud, umožňující využívat odpovídajících infrastrukturních zdrojů pro odpovídající účely, vždy v souladu s pravidly eGovernment cloudu a při respektování bezpečnostní úrovně provozovaných informačních systémů a úrovně ochrany zpracovávaných dat. </w:t>
      </w:r>
      <w:r w:rsidR="673D201A" w:rsidRPr="001330CE">
        <w:rPr>
          <w:rFonts w:cs="Calibri"/>
          <w:color w:val="000000" w:themeColor="text1"/>
          <w:sz w:val="20"/>
          <w:szCs w:val="20"/>
        </w:rPr>
        <w:t>Proto je s</w:t>
      </w:r>
      <w:r w:rsidRPr="001330CE">
        <w:rPr>
          <w:rFonts w:cs="Calibri"/>
          <w:color w:val="000000" w:themeColor="text1"/>
          <w:sz w:val="20"/>
          <w:szCs w:val="20"/>
        </w:rPr>
        <w:t>oučástí</w:t>
      </w:r>
      <w:r w:rsidR="35742C0B" w:rsidRPr="001330CE">
        <w:rPr>
          <w:rFonts w:cs="Calibri"/>
          <w:color w:val="000000" w:themeColor="text1"/>
          <w:sz w:val="20"/>
          <w:szCs w:val="20"/>
        </w:rPr>
        <w:t xml:space="preserve"> plnění</w:t>
      </w:r>
      <w:r w:rsidRPr="001330CE">
        <w:rPr>
          <w:rFonts w:cs="Calibri"/>
          <w:color w:val="000000" w:themeColor="text1"/>
          <w:sz w:val="20"/>
          <w:szCs w:val="20"/>
        </w:rPr>
        <w:t xml:space="preserve"> </w:t>
      </w:r>
      <w:r w:rsidR="4B6481A9" w:rsidRPr="001330CE">
        <w:rPr>
          <w:rFonts w:cs="Calibri"/>
          <w:color w:val="000000" w:themeColor="text1"/>
          <w:sz w:val="20"/>
          <w:szCs w:val="20"/>
        </w:rPr>
        <w:t>i</w:t>
      </w:r>
      <w:r w:rsidRPr="001330CE">
        <w:rPr>
          <w:rFonts w:cs="Calibri"/>
          <w:color w:val="000000" w:themeColor="text1"/>
          <w:sz w:val="20"/>
          <w:szCs w:val="20"/>
        </w:rPr>
        <w:t xml:space="preserve"> návrh architektonického modelu tohoto cloudu</w:t>
      </w:r>
      <w:r w:rsidR="546154CB" w:rsidRPr="001330CE">
        <w:rPr>
          <w:rFonts w:cs="Calibri"/>
          <w:color w:val="000000" w:themeColor="text1"/>
          <w:sz w:val="20"/>
          <w:szCs w:val="20"/>
        </w:rPr>
        <w:t xml:space="preserve"> (nikoliv však </w:t>
      </w:r>
      <w:r w:rsidR="60344877" w:rsidRPr="001330CE">
        <w:rPr>
          <w:rFonts w:cs="Calibri"/>
          <w:color w:val="000000" w:themeColor="text1"/>
          <w:sz w:val="20"/>
          <w:szCs w:val="20"/>
        </w:rPr>
        <w:t xml:space="preserve">jeho </w:t>
      </w:r>
      <w:r w:rsidR="546154CB" w:rsidRPr="001330CE">
        <w:rPr>
          <w:rFonts w:cs="Calibri"/>
          <w:color w:val="000000" w:themeColor="text1"/>
          <w:sz w:val="20"/>
          <w:szCs w:val="20"/>
        </w:rPr>
        <w:t>implementace</w:t>
      </w:r>
      <w:r w:rsidR="67156713" w:rsidRPr="001330CE">
        <w:rPr>
          <w:rFonts w:cs="Calibri"/>
          <w:color w:val="000000" w:themeColor="text1"/>
          <w:sz w:val="20"/>
          <w:szCs w:val="20"/>
        </w:rPr>
        <w:t xml:space="preserve"> na on-premise infrastruktuře </w:t>
      </w:r>
      <w:r w:rsidR="53D8D919" w:rsidRPr="001330CE">
        <w:rPr>
          <w:rFonts w:cs="Calibri"/>
          <w:color w:val="000000" w:themeColor="text1"/>
          <w:sz w:val="20"/>
          <w:szCs w:val="20"/>
        </w:rPr>
        <w:t xml:space="preserve">pod správou </w:t>
      </w:r>
      <w:r w:rsidR="67156713" w:rsidRPr="001330CE">
        <w:rPr>
          <w:rFonts w:cs="Calibri"/>
          <w:color w:val="000000" w:themeColor="text1"/>
          <w:sz w:val="20"/>
          <w:szCs w:val="20"/>
        </w:rPr>
        <w:t>kupujícího</w:t>
      </w:r>
      <w:r w:rsidR="546154CB" w:rsidRPr="001330CE">
        <w:rPr>
          <w:rFonts w:cs="Calibri"/>
          <w:color w:val="000000" w:themeColor="text1"/>
          <w:sz w:val="20"/>
          <w:szCs w:val="20"/>
        </w:rPr>
        <w:t>)</w:t>
      </w:r>
      <w:r w:rsidRPr="001330CE">
        <w:rPr>
          <w:rFonts w:cs="Calibri"/>
          <w:color w:val="000000" w:themeColor="text1"/>
          <w:sz w:val="20"/>
          <w:szCs w:val="20"/>
        </w:rPr>
        <w:t xml:space="preserve"> a poskytnutí licencí nezbytných pro on-premise části hybridního cloudového řešení</w:t>
      </w:r>
      <w:r w:rsidR="4F8E1FD2" w:rsidRPr="001330CE">
        <w:rPr>
          <w:rFonts w:cs="Calibri"/>
          <w:color w:val="000000" w:themeColor="text1"/>
          <w:sz w:val="20"/>
          <w:szCs w:val="20"/>
        </w:rPr>
        <w:t>, provozovaného kupujícím,</w:t>
      </w:r>
      <w:r w:rsidRPr="001330CE">
        <w:rPr>
          <w:rFonts w:cs="Calibri"/>
          <w:color w:val="000000" w:themeColor="text1"/>
          <w:sz w:val="20"/>
          <w:szCs w:val="20"/>
        </w:rPr>
        <w:t xml:space="preserve"> o specifikovaných parametrech.</w:t>
      </w:r>
      <w:r w:rsidR="179E6397" w:rsidRPr="001330CE">
        <w:rPr>
          <w:rFonts w:cs="Calibri"/>
          <w:color w:val="000000" w:themeColor="text1"/>
          <w:sz w:val="20"/>
          <w:szCs w:val="20"/>
        </w:rPr>
        <w:t xml:space="preserve"> Dodávané technologie, licence a služby jsou určené pro kupujícího Centrum dopravního výzkumu, v. v. i.  </w:t>
      </w:r>
    </w:p>
    <w:p w14:paraId="0D0EBC1E" w14:textId="6E457D1F" w:rsidR="00104657" w:rsidRPr="00DC659D" w:rsidRDefault="00104657"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Podkladem pro uzavření této smlouvy je </w:t>
      </w:r>
      <w:r w:rsidRPr="00EC20A2">
        <w:rPr>
          <w:rFonts w:cs="Calibri"/>
          <w:sz w:val="20"/>
          <w:szCs w:val="20"/>
        </w:rPr>
        <w:t xml:space="preserve">nabídka prodávajícího, podaná </w:t>
      </w:r>
      <w:r w:rsidR="00A726EF" w:rsidRPr="00EC20A2">
        <w:rPr>
          <w:rFonts w:cs="Calibri"/>
          <w:sz w:val="20"/>
          <w:szCs w:val="20"/>
        </w:rPr>
        <w:t>v zadávacím řízení</w:t>
      </w:r>
      <w:r w:rsidRPr="00EC20A2">
        <w:rPr>
          <w:rFonts w:cs="Calibri"/>
          <w:sz w:val="20"/>
          <w:szCs w:val="20"/>
        </w:rPr>
        <w:t xml:space="preserve"> nazvaném </w:t>
      </w:r>
      <w:r w:rsidR="009F6928" w:rsidRPr="009F6928">
        <w:rPr>
          <w:rFonts w:cs="Calibri"/>
          <w:b/>
          <w:bCs/>
          <w:sz w:val="20"/>
          <w:szCs w:val="20"/>
        </w:rPr>
        <w:t xml:space="preserve">„V 00852C – </w:t>
      </w:r>
      <w:r w:rsidR="004274CE" w:rsidRPr="004274CE">
        <w:rPr>
          <w:rFonts w:cs="Calibri"/>
          <w:b/>
          <w:bCs/>
          <w:sz w:val="20"/>
          <w:szCs w:val="20"/>
        </w:rPr>
        <w:t>CDV eGC – hardware, IaaS/PaaS</w:t>
      </w:r>
      <w:r w:rsidR="009F6928" w:rsidRPr="009F6928">
        <w:rPr>
          <w:rFonts w:cs="Calibri"/>
          <w:b/>
          <w:bCs/>
          <w:sz w:val="20"/>
          <w:szCs w:val="20"/>
        </w:rPr>
        <w:t>“</w:t>
      </w:r>
      <w:r w:rsidR="00ED2005" w:rsidRPr="00EC20A2">
        <w:rPr>
          <w:rFonts w:cs="Calibri"/>
          <w:sz w:val="20"/>
          <w:szCs w:val="20"/>
        </w:rPr>
        <w:t xml:space="preserve"> </w:t>
      </w:r>
      <w:r w:rsidR="007A4273" w:rsidRPr="00EC20A2">
        <w:rPr>
          <w:rFonts w:cs="Calibri"/>
          <w:sz w:val="20"/>
          <w:szCs w:val="20"/>
        </w:rPr>
        <w:t>(</w:t>
      </w:r>
      <w:r w:rsidRPr="00EC20A2">
        <w:rPr>
          <w:rFonts w:cs="Calibri"/>
          <w:sz w:val="20"/>
          <w:szCs w:val="20"/>
        </w:rPr>
        <w:t>dále</w:t>
      </w:r>
      <w:r w:rsidRPr="00DC659D">
        <w:rPr>
          <w:rFonts w:cs="Calibri"/>
          <w:sz w:val="20"/>
          <w:szCs w:val="20"/>
        </w:rPr>
        <w:t xml:space="preserve"> jen „</w:t>
      </w:r>
      <w:r w:rsidR="00A726EF">
        <w:rPr>
          <w:rFonts w:cs="Calibri"/>
          <w:sz w:val="20"/>
          <w:szCs w:val="20"/>
        </w:rPr>
        <w:t>Veřejná zakázka</w:t>
      </w:r>
      <w:r w:rsidRPr="00DC659D">
        <w:rPr>
          <w:rFonts w:cs="Calibri"/>
          <w:sz w:val="20"/>
          <w:szCs w:val="20"/>
        </w:rPr>
        <w:t xml:space="preserve">“), zadávaném </w:t>
      </w:r>
      <w:r w:rsidR="00A726EF" w:rsidRPr="00A726EF">
        <w:rPr>
          <w:rFonts w:cs="Calibri"/>
          <w:sz w:val="20"/>
          <w:szCs w:val="20"/>
        </w:rPr>
        <w:t xml:space="preserve">přiměřeně dle Metodického pokynu pro oblast zadávání zakázek pro programové období 2021 – 2027 vydaného </w:t>
      </w:r>
      <w:r w:rsidR="00A726EF" w:rsidRPr="00A726EF">
        <w:rPr>
          <w:rFonts w:cs="Calibri"/>
          <w:sz w:val="20"/>
          <w:szCs w:val="20"/>
        </w:rPr>
        <w:lastRenderedPageBreak/>
        <w:t>Ministerstvem pro místní rozvoj (dále jen „Pravidla“) a dle § 56 zákona č. 134/2016 Sb., o</w:t>
      </w:r>
      <w:r w:rsidR="008A2D3B">
        <w:rPr>
          <w:rFonts w:cs="Calibri"/>
          <w:sz w:val="20"/>
          <w:szCs w:val="20"/>
        </w:rPr>
        <w:t> </w:t>
      </w:r>
      <w:r w:rsidR="00A726EF" w:rsidRPr="00A726EF">
        <w:rPr>
          <w:rFonts w:cs="Calibri"/>
          <w:sz w:val="20"/>
          <w:szCs w:val="20"/>
        </w:rPr>
        <w:t>zadávání veřejných zakázek, v platném znění</w:t>
      </w:r>
      <w:r w:rsidR="00400471" w:rsidRPr="00DC659D">
        <w:rPr>
          <w:rFonts w:cs="Calibri"/>
          <w:sz w:val="20"/>
          <w:szCs w:val="20"/>
        </w:rPr>
        <w:t>.</w:t>
      </w:r>
    </w:p>
    <w:p w14:paraId="09539455" w14:textId="2954C8B6" w:rsidR="00104657" w:rsidRPr="001330CE" w:rsidRDefault="00104657" w:rsidP="597F04BE">
      <w:pPr>
        <w:pStyle w:val="Bezmezer"/>
        <w:numPr>
          <w:ilvl w:val="1"/>
          <w:numId w:val="3"/>
        </w:numPr>
        <w:tabs>
          <w:tab w:val="clear" w:pos="360"/>
          <w:tab w:val="num" w:pos="540"/>
        </w:tabs>
        <w:spacing w:line="280" w:lineRule="atLeast"/>
        <w:ind w:left="540" w:hanging="540"/>
        <w:jc w:val="both"/>
        <w:rPr>
          <w:rFonts w:cs="Calibri"/>
          <w:color w:val="000000" w:themeColor="text1"/>
          <w:sz w:val="20"/>
          <w:szCs w:val="20"/>
        </w:rPr>
      </w:pPr>
      <w:r w:rsidRPr="001330CE">
        <w:rPr>
          <w:rFonts w:cs="Calibri"/>
          <w:color w:val="000000" w:themeColor="text1"/>
          <w:sz w:val="20"/>
          <w:szCs w:val="20"/>
        </w:rPr>
        <w:t xml:space="preserve">Touto smlouvou se prodávající zavazuje dodat za podmínek v ní sjednaných kupujícímu </w:t>
      </w:r>
      <w:r w:rsidR="00F4262E" w:rsidRPr="001330CE">
        <w:rPr>
          <w:rFonts w:cs="Calibri"/>
          <w:color w:val="000000" w:themeColor="text1"/>
          <w:sz w:val="20"/>
          <w:szCs w:val="20"/>
        </w:rPr>
        <w:t>plnění</w:t>
      </w:r>
      <w:r w:rsidRPr="001330CE">
        <w:rPr>
          <w:rFonts w:cs="Calibri"/>
          <w:color w:val="000000" w:themeColor="text1"/>
          <w:sz w:val="20"/>
          <w:szCs w:val="20"/>
        </w:rPr>
        <w:t xml:space="preserve">, uvedené v článku 3. této smlouvy a převést na něj vlastnické právo k tomuto </w:t>
      </w:r>
      <w:r w:rsidR="00F4262E" w:rsidRPr="001330CE">
        <w:rPr>
          <w:rFonts w:cs="Calibri"/>
          <w:color w:val="000000" w:themeColor="text1"/>
          <w:sz w:val="20"/>
          <w:szCs w:val="20"/>
        </w:rPr>
        <w:t>plnění</w:t>
      </w:r>
      <w:r w:rsidRPr="001330CE">
        <w:rPr>
          <w:rFonts w:cs="Calibri"/>
          <w:color w:val="000000" w:themeColor="text1"/>
          <w:sz w:val="20"/>
          <w:szCs w:val="20"/>
        </w:rPr>
        <w:t>.</w:t>
      </w:r>
      <w:r w:rsidR="77CD7A8A" w:rsidRPr="001330CE">
        <w:rPr>
          <w:rFonts w:cs="Calibri"/>
          <w:color w:val="000000" w:themeColor="text1"/>
          <w:sz w:val="20"/>
          <w:szCs w:val="20"/>
        </w:rPr>
        <w:t xml:space="preserve"> Ustanovení ohledně převodu </w:t>
      </w:r>
      <w:r w:rsidR="379C6565" w:rsidRPr="001330CE">
        <w:rPr>
          <w:rFonts w:cs="Calibri"/>
          <w:color w:val="000000" w:themeColor="text1"/>
          <w:sz w:val="20"/>
          <w:szCs w:val="20"/>
        </w:rPr>
        <w:t>vlastnického</w:t>
      </w:r>
      <w:r w:rsidR="77CD7A8A" w:rsidRPr="001330CE">
        <w:rPr>
          <w:rFonts w:cs="Calibri"/>
          <w:color w:val="000000" w:themeColor="text1"/>
          <w:sz w:val="20"/>
          <w:szCs w:val="20"/>
        </w:rPr>
        <w:t xml:space="preserve"> práva</w:t>
      </w:r>
      <w:r w:rsidR="7B80A409" w:rsidRPr="001330CE">
        <w:rPr>
          <w:rFonts w:cs="Calibri"/>
          <w:color w:val="000000" w:themeColor="text1"/>
          <w:sz w:val="20"/>
          <w:szCs w:val="20"/>
        </w:rPr>
        <w:t xml:space="preserve"> se nepoužije na ty části plnění, které mají charakter průběžně poskytovan</w:t>
      </w:r>
      <w:r w:rsidR="030D23CF" w:rsidRPr="001330CE">
        <w:rPr>
          <w:rFonts w:cs="Calibri"/>
          <w:color w:val="000000" w:themeColor="text1"/>
          <w:sz w:val="20"/>
          <w:szCs w:val="20"/>
        </w:rPr>
        <w:t>ých</w:t>
      </w:r>
      <w:r w:rsidR="7B80A409" w:rsidRPr="001330CE">
        <w:rPr>
          <w:rFonts w:cs="Calibri"/>
          <w:color w:val="000000" w:themeColor="text1"/>
          <w:sz w:val="20"/>
          <w:szCs w:val="20"/>
        </w:rPr>
        <w:t xml:space="preserve"> služ</w:t>
      </w:r>
      <w:r w:rsidR="259105EE" w:rsidRPr="001330CE">
        <w:rPr>
          <w:rFonts w:cs="Calibri"/>
          <w:color w:val="000000" w:themeColor="text1"/>
          <w:sz w:val="20"/>
          <w:szCs w:val="20"/>
        </w:rPr>
        <w:t>eb</w:t>
      </w:r>
      <w:r w:rsidR="7B80A409" w:rsidRPr="001330CE">
        <w:rPr>
          <w:rFonts w:cs="Calibri"/>
          <w:color w:val="000000" w:themeColor="text1"/>
          <w:sz w:val="20"/>
          <w:szCs w:val="20"/>
        </w:rPr>
        <w:t>.</w:t>
      </w:r>
    </w:p>
    <w:p w14:paraId="666E34A7" w14:textId="138CDE71" w:rsidR="00104657" w:rsidRPr="00DC659D" w:rsidRDefault="00104657"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Kupující se zavazuje </w:t>
      </w:r>
      <w:r w:rsidR="00F4262E">
        <w:rPr>
          <w:rFonts w:cs="Calibri"/>
          <w:sz w:val="20"/>
          <w:szCs w:val="20"/>
        </w:rPr>
        <w:t>plnění</w:t>
      </w:r>
      <w:r w:rsidR="00F4262E" w:rsidRPr="00DC659D">
        <w:rPr>
          <w:rFonts w:cs="Calibri"/>
          <w:sz w:val="20"/>
          <w:szCs w:val="20"/>
        </w:rPr>
        <w:t xml:space="preserve"> </w:t>
      </w:r>
      <w:r w:rsidRPr="00DC659D">
        <w:rPr>
          <w:rFonts w:cs="Calibri"/>
          <w:sz w:val="20"/>
          <w:szCs w:val="20"/>
        </w:rPr>
        <w:t>převzít a zaplatit za něj sjednanou kupní cenu způsobem a v termínu stanoveném touto smlouvou.</w:t>
      </w:r>
    </w:p>
    <w:p w14:paraId="676D9A30" w14:textId="4925A5B3" w:rsidR="00A067D4" w:rsidRDefault="00104657"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Předmět plnění bude </w:t>
      </w:r>
      <w:r w:rsidR="00400471" w:rsidRPr="00DC659D">
        <w:rPr>
          <w:rFonts w:cs="Calibri"/>
          <w:sz w:val="20"/>
          <w:szCs w:val="20"/>
        </w:rPr>
        <w:t>spolu</w:t>
      </w:r>
      <w:r w:rsidRPr="00DC659D">
        <w:rPr>
          <w:rFonts w:cs="Calibri"/>
          <w:sz w:val="20"/>
          <w:szCs w:val="20"/>
        </w:rPr>
        <w:t>financován z</w:t>
      </w:r>
      <w:r w:rsidR="00A726EF" w:rsidRPr="00A726EF">
        <w:rPr>
          <w:rFonts w:cs="Calibri"/>
          <w:sz w:val="20"/>
          <w:szCs w:val="20"/>
        </w:rPr>
        <w:t xml:space="preserve"> </w:t>
      </w:r>
      <w:r w:rsidR="00956BE6" w:rsidRPr="00956BE6">
        <w:rPr>
          <w:rFonts w:cs="Calibri"/>
          <w:sz w:val="20"/>
          <w:szCs w:val="20"/>
        </w:rPr>
        <w:t xml:space="preserve">RRF - Národního plánu obnovy ČR, výzva č. 44 - Kybernetická bezpečnost – doprava, v rámci žádosti s názvem </w:t>
      </w:r>
      <w:r w:rsidR="00956BE6" w:rsidRPr="00956BE6">
        <w:rPr>
          <w:rFonts w:cs="Calibri"/>
          <w:b/>
          <w:bCs/>
          <w:sz w:val="20"/>
          <w:szCs w:val="20"/>
        </w:rPr>
        <w:t>"Zajištění kybernetické bezpečnosti informačních systémů CDV", reg.</w:t>
      </w:r>
      <w:r w:rsidR="00956BE6" w:rsidRPr="00956BE6">
        <w:rPr>
          <w:rFonts w:cs="Calibri"/>
          <w:sz w:val="20"/>
          <w:szCs w:val="20"/>
        </w:rPr>
        <w:t> </w:t>
      </w:r>
      <w:r w:rsidR="00956BE6" w:rsidRPr="00956BE6">
        <w:rPr>
          <w:rFonts w:cs="Calibri"/>
          <w:b/>
          <w:bCs/>
          <w:sz w:val="20"/>
          <w:szCs w:val="20"/>
        </w:rPr>
        <w:t>č.</w:t>
      </w:r>
      <w:r w:rsidR="00956BE6" w:rsidRPr="00956BE6">
        <w:rPr>
          <w:rFonts w:cs="Calibri"/>
          <w:sz w:val="20"/>
          <w:szCs w:val="20"/>
        </w:rPr>
        <w:t> </w:t>
      </w:r>
      <w:r w:rsidR="004028A4" w:rsidRPr="004028A4">
        <w:rPr>
          <w:rFonts w:cs="Calibri"/>
          <w:sz w:val="20"/>
          <w:szCs w:val="20"/>
        </w:rPr>
        <w:t>CZ.31.2.0/0.0/0.0/23_096/0011597</w:t>
      </w:r>
      <w:r w:rsidR="00956BE6" w:rsidRPr="00956BE6">
        <w:rPr>
          <w:rFonts w:cs="Calibri"/>
          <w:sz w:val="20"/>
          <w:szCs w:val="20"/>
        </w:rPr>
        <w:t xml:space="preserve"> </w:t>
      </w:r>
      <w:r w:rsidR="008A2D3B">
        <w:rPr>
          <w:rFonts w:cs="Calibri"/>
          <w:sz w:val="20"/>
          <w:szCs w:val="20"/>
        </w:rPr>
        <w:t>(</w:t>
      </w:r>
      <w:r w:rsidR="00EC20A2">
        <w:rPr>
          <w:rFonts w:cs="Calibri"/>
          <w:sz w:val="20"/>
          <w:szCs w:val="20"/>
        </w:rPr>
        <w:t xml:space="preserve">dále </w:t>
      </w:r>
      <w:r w:rsidR="00A726EF">
        <w:rPr>
          <w:rFonts w:cs="Calibri"/>
          <w:sz w:val="20"/>
          <w:szCs w:val="20"/>
        </w:rPr>
        <w:t>jen „Projekt</w:t>
      </w:r>
      <w:r w:rsidR="00A067D4">
        <w:rPr>
          <w:rFonts w:cs="Calibri"/>
          <w:sz w:val="20"/>
          <w:szCs w:val="20"/>
        </w:rPr>
        <w:t>y</w:t>
      </w:r>
      <w:r w:rsidR="00A726EF">
        <w:rPr>
          <w:rFonts w:cs="Calibri"/>
          <w:sz w:val="20"/>
          <w:szCs w:val="20"/>
        </w:rPr>
        <w:t>“).</w:t>
      </w:r>
    </w:p>
    <w:p w14:paraId="25B3A299" w14:textId="77777777" w:rsidR="004274CE" w:rsidRPr="0075035D" w:rsidRDefault="004274CE" w:rsidP="004274CE">
      <w:pPr>
        <w:pStyle w:val="Bezmezer"/>
        <w:spacing w:line="280" w:lineRule="atLeast"/>
        <w:ind w:left="540"/>
        <w:jc w:val="both"/>
        <w:rPr>
          <w:rFonts w:cs="Calibri"/>
          <w:sz w:val="20"/>
          <w:szCs w:val="20"/>
        </w:rPr>
      </w:pPr>
    </w:p>
    <w:p w14:paraId="72C10777" w14:textId="3B5718DD" w:rsidR="00104657" w:rsidRPr="00DC659D" w:rsidRDefault="00104657" w:rsidP="00400471">
      <w:pPr>
        <w:pStyle w:val="Bezmezer"/>
        <w:spacing w:line="280" w:lineRule="atLeast"/>
        <w:ind w:left="360"/>
        <w:jc w:val="center"/>
        <w:rPr>
          <w:rFonts w:cs="Calibri"/>
          <w:b/>
          <w:sz w:val="20"/>
          <w:szCs w:val="20"/>
        </w:rPr>
      </w:pPr>
      <w:r w:rsidRPr="00DC659D">
        <w:rPr>
          <w:rFonts w:cs="Calibri"/>
          <w:b/>
          <w:sz w:val="20"/>
          <w:szCs w:val="20"/>
        </w:rPr>
        <w:t>3</w:t>
      </w:r>
      <w:r w:rsidRPr="00DC659D">
        <w:rPr>
          <w:rFonts w:eastAsia="Batang" w:cs="Calibri"/>
          <w:b/>
          <w:sz w:val="20"/>
          <w:szCs w:val="20"/>
          <w:lang w:eastAsia="cs-CZ"/>
        </w:rPr>
        <w:t xml:space="preserve">. Předmět </w:t>
      </w:r>
      <w:r w:rsidR="00F4262E" w:rsidRPr="00F4262E">
        <w:rPr>
          <w:rFonts w:eastAsia="Batang" w:cs="Calibri"/>
          <w:b/>
          <w:sz w:val="20"/>
          <w:szCs w:val="20"/>
          <w:lang w:eastAsia="cs-CZ"/>
        </w:rPr>
        <w:t>plnění</w:t>
      </w:r>
    </w:p>
    <w:p w14:paraId="72484CE0" w14:textId="73A0F719" w:rsidR="00104657" w:rsidRPr="009F6928" w:rsidRDefault="00400471" w:rsidP="009F6928">
      <w:pPr>
        <w:pStyle w:val="Zkladntext"/>
        <w:numPr>
          <w:ilvl w:val="0"/>
          <w:numId w:val="4"/>
        </w:numPr>
        <w:tabs>
          <w:tab w:val="clear" w:pos="720"/>
        </w:tabs>
        <w:spacing w:line="280" w:lineRule="atLeast"/>
        <w:ind w:left="567" w:hanging="567"/>
        <w:jc w:val="both"/>
        <w:rPr>
          <w:rFonts w:ascii="Calibri" w:hAnsi="Calibri" w:cs="Calibri"/>
        </w:rPr>
      </w:pPr>
      <w:r w:rsidRPr="006844B4">
        <w:rPr>
          <w:rFonts w:ascii="Calibri" w:hAnsi="Calibri" w:cs="Calibri"/>
        </w:rPr>
        <w:t xml:space="preserve">Předmětem </w:t>
      </w:r>
      <w:r w:rsidR="004370D2" w:rsidRPr="006844B4">
        <w:rPr>
          <w:rFonts w:ascii="Calibri" w:hAnsi="Calibri" w:cs="Calibri"/>
        </w:rPr>
        <w:t>smlouvy je</w:t>
      </w:r>
      <w:r w:rsidR="00F4262E">
        <w:rPr>
          <w:rFonts w:ascii="Calibri" w:hAnsi="Calibri" w:cs="Calibri"/>
        </w:rPr>
        <w:t xml:space="preserve"> plnění v rozsahu</w:t>
      </w:r>
      <w:r w:rsidR="009F6928">
        <w:rPr>
          <w:rFonts w:ascii="Calibri" w:hAnsi="Calibri" w:cs="Calibri"/>
        </w:rPr>
        <w:t xml:space="preserve"> </w:t>
      </w:r>
      <w:r w:rsidR="00F4262E" w:rsidRPr="009F6928">
        <w:rPr>
          <w:rFonts w:ascii="Calibri" w:hAnsi="Calibri" w:cs="Calibri"/>
        </w:rPr>
        <w:t>podrobně sp</w:t>
      </w:r>
      <w:r w:rsidR="00E8152A" w:rsidRPr="009F6928">
        <w:rPr>
          <w:rFonts w:ascii="Calibri" w:hAnsi="Calibri" w:cs="Calibri"/>
        </w:rPr>
        <w:t>ecifik</w:t>
      </w:r>
      <w:r w:rsidR="00F4262E" w:rsidRPr="009F6928">
        <w:rPr>
          <w:rFonts w:ascii="Calibri" w:hAnsi="Calibri" w:cs="Calibri"/>
        </w:rPr>
        <w:t>ov</w:t>
      </w:r>
      <w:r w:rsidR="009F6928">
        <w:rPr>
          <w:rFonts w:ascii="Calibri" w:hAnsi="Calibri" w:cs="Calibri"/>
        </w:rPr>
        <w:t>aném</w:t>
      </w:r>
      <w:r w:rsidR="00E8152A" w:rsidRPr="009F6928">
        <w:rPr>
          <w:rFonts w:ascii="Calibri" w:hAnsi="Calibri" w:cs="Calibri"/>
        </w:rPr>
        <w:t xml:space="preserve"> včetně technických parametrů v příloze č. 1 této smlouvy (dále jen „</w:t>
      </w:r>
      <w:r w:rsidR="00F4262E" w:rsidRPr="009F6928">
        <w:rPr>
          <w:rFonts w:asciiTheme="minorHAnsi" w:hAnsiTheme="minorHAnsi" w:cstheme="minorHAnsi"/>
        </w:rPr>
        <w:t>plnění</w:t>
      </w:r>
      <w:r w:rsidR="00E8152A" w:rsidRPr="009F6928">
        <w:rPr>
          <w:rFonts w:ascii="Calibri" w:hAnsi="Calibri" w:cs="Calibri"/>
        </w:rPr>
        <w:t>“).</w:t>
      </w:r>
    </w:p>
    <w:p w14:paraId="5ABA15E6" w14:textId="7EF41556" w:rsidR="00104657" w:rsidRPr="001330CE" w:rsidRDefault="31C7649C" w:rsidP="00E268FE">
      <w:pPr>
        <w:pStyle w:val="Zkladntext"/>
        <w:numPr>
          <w:ilvl w:val="0"/>
          <w:numId w:val="4"/>
        </w:numPr>
        <w:tabs>
          <w:tab w:val="clear" w:pos="720"/>
        </w:tabs>
        <w:spacing w:line="280" w:lineRule="atLeast"/>
        <w:ind w:left="540" w:hanging="540"/>
        <w:jc w:val="both"/>
        <w:rPr>
          <w:rFonts w:ascii="Calibri" w:hAnsi="Calibri" w:cs="Calibri"/>
          <w:color w:val="000000" w:themeColor="text1"/>
        </w:rPr>
      </w:pPr>
      <w:r w:rsidRPr="66C5186D">
        <w:rPr>
          <w:rFonts w:ascii="Calibri" w:hAnsi="Calibri" w:cs="Calibri"/>
        </w:rPr>
        <w:t xml:space="preserve">Součástí předmětu </w:t>
      </w:r>
      <w:r w:rsidR="25B16271" w:rsidRPr="66C5186D">
        <w:rPr>
          <w:rFonts w:ascii="Calibri" w:hAnsi="Calibri" w:cs="Calibri"/>
        </w:rPr>
        <w:t>koupě</w:t>
      </w:r>
      <w:r w:rsidRPr="66C5186D">
        <w:rPr>
          <w:rFonts w:ascii="Calibri" w:hAnsi="Calibri" w:cs="Calibri"/>
        </w:rPr>
        <w:t xml:space="preserve"> jsou i veškeré doklady požadované právními předpisy k používání předmětu </w:t>
      </w:r>
      <w:r w:rsidR="2881C0DE" w:rsidRPr="66C5186D">
        <w:rPr>
          <w:rFonts w:ascii="Calibri" w:hAnsi="Calibri" w:cs="Calibri"/>
        </w:rPr>
        <w:t>koupě – plnění</w:t>
      </w:r>
      <w:r w:rsidRPr="66C5186D">
        <w:rPr>
          <w:rFonts w:ascii="Calibri" w:hAnsi="Calibri" w:cs="Calibri"/>
        </w:rPr>
        <w:t xml:space="preserve">. Prodávající prohlašuje, že předmět </w:t>
      </w:r>
      <w:r w:rsidR="3081CE08" w:rsidRPr="66C5186D">
        <w:rPr>
          <w:rFonts w:ascii="Calibri" w:hAnsi="Calibri" w:cs="Calibri"/>
        </w:rPr>
        <w:t>koupě</w:t>
      </w:r>
      <w:r w:rsidRPr="66C5186D">
        <w:rPr>
          <w:rFonts w:ascii="Calibri" w:hAnsi="Calibri" w:cs="Calibri"/>
        </w:rPr>
        <w:t xml:space="preserve"> splňuje veškeré podmínky stanovené právními předpisy k</w:t>
      </w:r>
      <w:r w:rsidR="3081CE08" w:rsidRPr="66C5186D">
        <w:rPr>
          <w:rFonts w:ascii="Calibri" w:hAnsi="Calibri" w:cs="Calibri"/>
        </w:rPr>
        <w:t xml:space="preserve"> jeho </w:t>
      </w:r>
      <w:r w:rsidRPr="66C5186D">
        <w:rPr>
          <w:rFonts w:ascii="Calibri" w:hAnsi="Calibri" w:cs="Calibri"/>
        </w:rPr>
        <w:t xml:space="preserve">používání, a že kupujícímu předá veškeré doklady potřebné k provozování předmětu </w:t>
      </w:r>
      <w:r w:rsidR="3081CE08" w:rsidRPr="66C5186D">
        <w:rPr>
          <w:rFonts w:ascii="Calibri" w:hAnsi="Calibri" w:cs="Calibri"/>
        </w:rPr>
        <w:t>koupě</w:t>
      </w:r>
      <w:r w:rsidRPr="66C5186D">
        <w:rPr>
          <w:rFonts w:ascii="Calibri" w:hAnsi="Calibri" w:cs="Calibri"/>
        </w:rPr>
        <w:t xml:space="preserve">, za což </w:t>
      </w:r>
      <w:r w:rsidRPr="001330CE">
        <w:rPr>
          <w:rFonts w:ascii="Calibri" w:hAnsi="Calibri" w:cs="Calibri"/>
          <w:color w:val="000000" w:themeColor="text1"/>
        </w:rPr>
        <w:t>kupujícímu ručí.</w:t>
      </w:r>
    </w:p>
    <w:p w14:paraId="2FE70161" w14:textId="6F5AC8AC" w:rsidR="00104657" w:rsidRPr="001330CE" w:rsidRDefault="00104657" w:rsidP="00E268FE">
      <w:pPr>
        <w:pStyle w:val="Zkladntext"/>
        <w:numPr>
          <w:ilvl w:val="0"/>
          <w:numId w:val="4"/>
        </w:numPr>
        <w:tabs>
          <w:tab w:val="clear" w:pos="720"/>
        </w:tabs>
        <w:spacing w:after="0" w:line="280" w:lineRule="atLeast"/>
        <w:ind w:left="540" w:hanging="540"/>
        <w:jc w:val="both"/>
        <w:rPr>
          <w:rFonts w:ascii="Calibri" w:hAnsi="Calibri" w:cs="Calibri"/>
          <w:color w:val="000000" w:themeColor="text1"/>
          <w:u w:val="single"/>
        </w:rPr>
      </w:pPr>
      <w:r w:rsidRPr="001330CE">
        <w:rPr>
          <w:rFonts w:ascii="Calibri" w:hAnsi="Calibri" w:cs="Calibri"/>
          <w:color w:val="000000" w:themeColor="text1"/>
          <w:u w:val="single"/>
        </w:rPr>
        <w:t xml:space="preserve">Předmětem </w:t>
      </w:r>
      <w:r w:rsidR="00510FDC" w:rsidRPr="001330CE">
        <w:rPr>
          <w:rFonts w:ascii="Calibri" w:hAnsi="Calibri" w:cs="Calibri"/>
          <w:color w:val="000000" w:themeColor="text1"/>
          <w:u w:val="single"/>
        </w:rPr>
        <w:t>plnění</w:t>
      </w:r>
      <w:r w:rsidRPr="001330CE">
        <w:rPr>
          <w:rFonts w:ascii="Calibri" w:hAnsi="Calibri" w:cs="Calibri"/>
          <w:color w:val="000000" w:themeColor="text1"/>
          <w:u w:val="single"/>
        </w:rPr>
        <w:t xml:space="preserve"> dle této smlouvy je dále:</w:t>
      </w:r>
    </w:p>
    <w:p w14:paraId="4C2CC47F" w14:textId="77777777" w:rsidR="003E5FD5" w:rsidRPr="001330CE" w:rsidRDefault="003E5FD5"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1330CE">
        <w:rPr>
          <w:rFonts w:ascii="Calibri" w:hAnsi="Calibri" w:cs="Calibri"/>
          <w:color w:val="000000" w:themeColor="text1"/>
          <w:sz w:val="20"/>
          <w:szCs w:val="20"/>
        </w:rPr>
        <w:t>doprava do místa plnění,</w:t>
      </w:r>
    </w:p>
    <w:p w14:paraId="6C7B294E" w14:textId="4BE786F9" w:rsidR="003E5FD5" w:rsidRPr="001330CE" w:rsidRDefault="012D2CA0"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1330CE">
        <w:rPr>
          <w:rFonts w:ascii="Calibri" w:hAnsi="Calibri" w:cs="Calibri"/>
          <w:color w:val="000000" w:themeColor="text1"/>
          <w:sz w:val="20"/>
          <w:szCs w:val="20"/>
        </w:rPr>
        <w:t>i</w:t>
      </w:r>
      <w:r w:rsidR="67B506F1" w:rsidRPr="001330CE">
        <w:rPr>
          <w:rFonts w:ascii="Calibri" w:hAnsi="Calibri" w:cs="Calibri"/>
          <w:color w:val="000000" w:themeColor="text1"/>
          <w:sz w:val="20"/>
          <w:szCs w:val="20"/>
        </w:rPr>
        <w:t>mplementace</w:t>
      </w:r>
      <w:r w:rsidR="4E158C6C" w:rsidRPr="001330CE">
        <w:rPr>
          <w:rFonts w:ascii="Calibri" w:hAnsi="Calibri" w:cs="Calibri"/>
          <w:color w:val="000000" w:themeColor="text1"/>
          <w:sz w:val="20"/>
          <w:szCs w:val="20"/>
        </w:rPr>
        <w:t xml:space="preserve"> a integrace</w:t>
      </w:r>
      <w:r w:rsidR="67B506F1" w:rsidRPr="001330CE">
        <w:rPr>
          <w:rFonts w:ascii="Calibri" w:hAnsi="Calibri" w:cs="Calibri"/>
          <w:color w:val="000000" w:themeColor="text1"/>
          <w:sz w:val="20"/>
          <w:szCs w:val="20"/>
        </w:rPr>
        <w:t xml:space="preserve">, tj. veškeré nezbytné práce jejichž smyslem je zprovoznění včetně </w:t>
      </w:r>
      <w:r w:rsidR="7E63CB4E" w:rsidRPr="001330CE">
        <w:rPr>
          <w:rFonts w:ascii="Calibri" w:hAnsi="Calibri" w:cs="Calibri"/>
          <w:color w:val="000000" w:themeColor="text1"/>
          <w:sz w:val="20"/>
          <w:szCs w:val="20"/>
        </w:rPr>
        <w:t>n</w:t>
      </w:r>
      <w:r w:rsidR="67B506F1" w:rsidRPr="001330CE">
        <w:rPr>
          <w:rFonts w:ascii="Calibri" w:hAnsi="Calibri" w:cs="Calibri"/>
          <w:color w:val="000000" w:themeColor="text1"/>
          <w:sz w:val="20"/>
          <w:szCs w:val="20"/>
        </w:rPr>
        <w:t xml:space="preserve">apojení </w:t>
      </w:r>
      <w:r w:rsidR="298E2695" w:rsidRPr="001330CE">
        <w:rPr>
          <w:rFonts w:ascii="Calibri" w:hAnsi="Calibri" w:cs="Calibri"/>
          <w:color w:val="000000" w:themeColor="text1"/>
          <w:sz w:val="20"/>
          <w:szCs w:val="20"/>
        </w:rPr>
        <w:t>na</w:t>
      </w:r>
      <w:r w:rsidR="67B506F1" w:rsidRPr="001330CE">
        <w:rPr>
          <w:rFonts w:ascii="Calibri" w:hAnsi="Calibri" w:cs="Calibri"/>
          <w:color w:val="000000" w:themeColor="text1"/>
          <w:sz w:val="20"/>
          <w:szCs w:val="20"/>
        </w:rPr>
        <w:t xml:space="preserve"> stávající prostředí kupujícího tak, aby je kupující mohl užívat </w:t>
      </w:r>
      <w:r w:rsidR="23D4FFB8" w:rsidRPr="001330CE">
        <w:rPr>
          <w:rFonts w:ascii="Calibri" w:hAnsi="Calibri" w:cs="Calibri"/>
          <w:color w:val="000000" w:themeColor="text1"/>
          <w:sz w:val="20"/>
          <w:szCs w:val="20"/>
        </w:rPr>
        <w:t xml:space="preserve">popsaným </w:t>
      </w:r>
      <w:r w:rsidR="67B506F1" w:rsidRPr="001330CE">
        <w:rPr>
          <w:rFonts w:ascii="Calibri" w:hAnsi="Calibri" w:cs="Calibri"/>
          <w:color w:val="000000" w:themeColor="text1"/>
          <w:sz w:val="20"/>
          <w:szCs w:val="20"/>
        </w:rPr>
        <w:t>způsobem</w:t>
      </w:r>
      <w:r w:rsidR="7834B52C" w:rsidRPr="001330CE">
        <w:rPr>
          <w:rFonts w:ascii="Calibri" w:hAnsi="Calibri" w:cs="Calibri"/>
          <w:color w:val="000000" w:themeColor="text1"/>
          <w:sz w:val="20"/>
          <w:szCs w:val="20"/>
        </w:rPr>
        <w:t xml:space="preserve"> (dále jen „implementace“</w:t>
      </w:r>
      <w:r w:rsidR="3F9A9DA3" w:rsidRPr="001330CE">
        <w:rPr>
          <w:rFonts w:ascii="Calibri" w:hAnsi="Calibri" w:cs="Calibri"/>
          <w:color w:val="000000" w:themeColor="text1"/>
          <w:sz w:val="20"/>
          <w:szCs w:val="20"/>
        </w:rPr>
        <w:t xml:space="preserve"> a „integrace“</w:t>
      </w:r>
      <w:r w:rsidR="7834B52C" w:rsidRPr="001330CE">
        <w:rPr>
          <w:rFonts w:ascii="Calibri" w:hAnsi="Calibri" w:cs="Calibri"/>
          <w:color w:val="000000" w:themeColor="text1"/>
          <w:sz w:val="20"/>
          <w:szCs w:val="20"/>
        </w:rPr>
        <w:t>)</w:t>
      </w:r>
      <w:r w:rsidR="67B506F1" w:rsidRPr="001330CE">
        <w:rPr>
          <w:rFonts w:ascii="Calibri" w:hAnsi="Calibri" w:cs="Calibri"/>
          <w:color w:val="000000" w:themeColor="text1"/>
          <w:sz w:val="20"/>
          <w:szCs w:val="20"/>
        </w:rPr>
        <w:t>,</w:t>
      </w:r>
    </w:p>
    <w:p w14:paraId="4BEC8820" w14:textId="77777777" w:rsidR="005E2118" w:rsidRPr="001330CE" w:rsidRDefault="003E5FD5"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1330CE">
        <w:rPr>
          <w:rFonts w:ascii="Calibri" w:hAnsi="Calibri" w:cs="Calibri"/>
          <w:color w:val="000000" w:themeColor="text1"/>
          <w:sz w:val="20"/>
          <w:szCs w:val="20"/>
        </w:rPr>
        <w:t>předání průvodní dokumentace</w:t>
      </w:r>
      <w:r w:rsidR="000C0912" w:rsidRPr="001330CE">
        <w:rPr>
          <w:rFonts w:ascii="Calibri" w:hAnsi="Calibri" w:cs="Calibri"/>
          <w:color w:val="000000" w:themeColor="text1"/>
          <w:sz w:val="20"/>
          <w:szCs w:val="20"/>
        </w:rPr>
        <w:t>,</w:t>
      </w:r>
    </w:p>
    <w:p w14:paraId="4C2F17F4" w14:textId="77777777" w:rsidR="001B3BC3" w:rsidRPr="001330CE" w:rsidRDefault="001B3BC3"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1330CE">
        <w:rPr>
          <w:rFonts w:ascii="Calibri" w:hAnsi="Calibri" w:cs="Calibri"/>
          <w:color w:val="000000" w:themeColor="text1"/>
          <w:sz w:val="20"/>
          <w:szCs w:val="20"/>
        </w:rPr>
        <w:t xml:space="preserve">zaškolení </w:t>
      </w:r>
      <w:r w:rsidR="006D4BE5" w:rsidRPr="001330CE">
        <w:rPr>
          <w:rFonts w:ascii="Calibri" w:hAnsi="Calibri" w:cs="Calibri"/>
          <w:color w:val="000000" w:themeColor="text1"/>
          <w:sz w:val="20"/>
          <w:szCs w:val="20"/>
        </w:rPr>
        <w:t>kupujícího</w:t>
      </w:r>
      <w:r w:rsidR="00347B52" w:rsidRPr="001330CE">
        <w:rPr>
          <w:rFonts w:ascii="Calibri" w:hAnsi="Calibri" w:cs="Calibri"/>
          <w:color w:val="000000" w:themeColor="text1"/>
          <w:sz w:val="20"/>
          <w:szCs w:val="20"/>
        </w:rPr>
        <w:t>,</w:t>
      </w:r>
    </w:p>
    <w:p w14:paraId="45B6CDCC" w14:textId="4058D7B0" w:rsidR="00060DDE" w:rsidRPr="001330CE" w:rsidRDefault="741CF5ED"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1330CE">
        <w:rPr>
          <w:rFonts w:ascii="Calibri" w:hAnsi="Calibri" w:cs="Calibri"/>
          <w:color w:val="000000" w:themeColor="text1"/>
          <w:sz w:val="20"/>
          <w:szCs w:val="20"/>
        </w:rPr>
        <w:t>testovací provoz</w:t>
      </w:r>
      <w:r w:rsidR="6A4BEF6C" w:rsidRPr="001330CE">
        <w:rPr>
          <w:rFonts w:ascii="Calibri" w:hAnsi="Calibri" w:cs="Calibri"/>
          <w:color w:val="000000" w:themeColor="text1"/>
          <w:sz w:val="20"/>
          <w:szCs w:val="20"/>
        </w:rPr>
        <w:t xml:space="preserve"> a pilotní provoz</w:t>
      </w:r>
      <w:r w:rsidRPr="001330CE">
        <w:rPr>
          <w:rFonts w:ascii="Calibri" w:hAnsi="Calibri" w:cs="Calibri"/>
          <w:color w:val="000000" w:themeColor="text1"/>
          <w:sz w:val="20"/>
          <w:szCs w:val="20"/>
        </w:rPr>
        <w:t>,</w:t>
      </w:r>
    </w:p>
    <w:p w14:paraId="106E5351" w14:textId="3B6C85D6" w:rsidR="000420B9" w:rsidRPr="001330CE" w:rsidRDefault="00510FDC" w:rsidP="597F04B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1330CE">
        <w:rPr>
          <w:rFonts w:ascii="Calibri" w:hAnsi="Calibri" w:cs="Calibri"/>
          <w:color w:val="000000" w:themeColor="text1"/>
          <w:sz w:val="20"/>
          <w:szCs w:val="20"/>
        </w:rPr>
        <w:t xml:space="preserve">záruka za jakost na pět let, s požadovaným zprovozněním „Next Business Day on-site“ v místě </w:t>
      </w:r>
      <w:r w:rsidR="24B14A62" w:rsidRPr="001330CE">
        <w:rPr>
          <w:rFonts w:ascii="Calibri" w:hAnsi="Calibri" w:cs="Calibri"/>
          <w:color w:val="000000" w:themeColor="text1"/>
          <w:sz w:val="20"/>
          <w:szCs w:val="20"/>
        </w:rPr>
        <w:t xml:space="preserve">provozu </w:t>
      </w:r>
      <w:r w:rsidRPr="001330CE">
        <w:rPr>
          <w:rFonts w:ascii="Calibri" w:hAnsi="Calibri" w:cs="Calibri"/>
          <w:color w:val="000000" w:themeColor="text1"/>
          <w:sz w:val="20"/>
          <w:szCs w:val="20"/>
        </w:rPr>
        <w:t>a maintenance s přímou návazností na tuto záruku a právo užití poskytnutého plnění</w:t>
      </w:r>
      <w:r w:rsidR="69EC74CF" w:rsidRPr="001330CE">
        <w:rPr>
          <w:rFonts w:ascii="Calibri" w:hAnsi="Calibri" w:cs="Calibri"/>
          <w:color w:val="000000" w:themeColor="text1"/>
          <w:sz w:val="20"/>
          <w:szCs w:val="20"/>
        </w:rPr>
        <w:t>,</w:t>
      </w:r>
    </w:p>
    <w:p w14:paraId="05346479" w14:textId="454B3060" w:rsidR="17E06932" w:rsidRPr="001330CE" w:rsidRDefault="17E06932" w:rsidP="597F04B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1330CE">
        <w:rPr>
          <w:rFonts w:ascii="Calibri" w:hAnsi="Calibri" w:cs="Calibri"/>
          <w:color w:val="000000" w:themeColor="text1"/>
          <w:sz w:val="20"/>
          <w:szCs w:val="20"/>
        </w:rPr>
        <w:t xml:space="preserve">průběžné </w:t>
      </w:r>
      <w:r w:rsidR="69EC74CF" w:rsidRPr="001330CE">
        <w:rPr>
          <w:rFonts w:ascii="Calibri" w:hAnsi="Calibri" w:cs="Calibri"/>
          <w:color w:val="000000" w:themeColor="text1"/>
          <w:sz w:val="20"/>
          <w:szCs w:val="20"/>
        </w:rPr>
        <w:t xml:space="preserve">poskytování </w:t>
      </w:r>
      <w:r w:rsidR="58AE280E" w:rsidRPr="001330CE">
        <w:rPr>
          <w:rFonts w:ascii="Calibri" w:hAnsi="Calibri" w:cs="Calibri"/>
          <w:color w:val="000000" w:themeColor="text1"/>
          <w:sz w:val="20"/>
          <w:szCs w:val="20"/>
        </w:rPr>
        <w:t xml:space="preserve">cloudových služeb a </w:t>
      </w:r>
      <w:r w:rsidR="69EC74CF" w:rsidRPr="001330CE">
        <w:rPr>
          <w:rFonts w:ascii="Calibri" w:hAnsi="Calibri" w:cs="Calibri"/>
          <w:color w:val="000000" w:themeColor="text1"/>
          <w:sz w:val="20"/>
          <w:szCs w:val="20"/>
        </w:rPr>
        <w:t xml:space="preserve">služeb </w:t>
      </w:r>
      <w:r w:rsidR="49DF094A" w:rsidRPr="001330CE">
        <w:rPr>
          <w:rFonts w:ascii="Calibri" w:hAnsi="Calibri" w:cs="Calibri"/>
          <w:color w:val="000000" w:themeColor="text1"/>
          <w:sz w:val="20"/>
          <w:szCs w:val="20"/>
        </w:rPr>
        <w:t xml:space="preserve">technické podpory </w:t>
      </w:r>
      <w:r w:rsidR="69EC74CF" w:rsidRPr="001330CE">
        <w:rPr>
          <w:rFonts w:ascii="Calibri" w:hAnsi="Calibri" w:cs="Calibri"/>
          <w:color w:val="000000" w:themeColor="text1"/>
          <w:sz w:val="20"/>
          <w:szCs w:val="20"/>
        </w:rPr>
        <w:t>v souladu s příslušnými ustanoveními této smlouvy</w:t>
      </w:r>
      <w:r w:rsidR="65E51BCA" w:rsidRPr="001330CE">
        <w:rPr>
          <w:rFonts w:ascii="Calibri" w:hAnsi="Calibri" w:cs="Calibri"/>
          <w:color w:val="000000" w:themeColor="text1"/>
          <w:sz w:val="20"/>
          <w:szCs w:val="20"/>
        </w:rPr>
        <w:t>.</w:t>
      </w:r>
      <w:r w:rsidR="1E29AA46" w:rsidRPr="001330CE">
        <w:rPr>
          <w:rFonts w:ascii="Calibri" w:hAnsi="Calibri" w:cs="Calibri"/>
          <w:color w:val="000000" w:themeColor="text1"/>
          <w:sz w:val="20"/>
          <w:szCs w:val="20"/>
        </w:rPr>
        <w:t xml:space="preserve"> </w:t>
      </w:r>
    </w:p>
    <w:p w14:paraId="2B2A7936" w14:textId="77777777" w:rsidR="00510FDC" w:rsidRPr="00510FDC" w:rsidRDefault="00510FDC" w:rsidP="00510FDC">
      <w:pPr>
        <w:spacing w:line="280" w:lineRule="atLeast"/>
        <w:ind w:left="720"/>
        <w:jc w:val="both"/>
        <w:rPr>
          <w:rFonts w:ascii="Calibri" w:hAnsi="Calibri" w:cs="Calibri"/>
          <w:b/>
        </w:rPr>
      </w:pPr>
    </w:p>
    <w:p w14:paraId="737EF582" w14:textId="77777777" w:rsidR="00104657" w:rsidRPr="00DC659D" w:rsidRDefault="00104657" w:rsidP="00BC686A">
      <w:pPr>
        <w:tabs>
          <w:tab w:val="left" w:pos="300"/>
          <w:tab w:val="center" w:pos="4536"/>
        </w:tabs>
        <w:spacing w:line="280" w:lineRule="atLeast"/>
        <w:rPr>
          <w:rFonts w:ascii="Calibri" w:hAnsi="Calibri" w:cs="Calibri"/>
          <w:b/>
          <w:sz w:val="20"/>
          <w:szCs w:val="20"/>
        </w:rPr>
      </w:pPr>
      <w:r w:rsidRPr="00DC659D">
        <w:rPr>
          <w:rFonts w:ascii="Calibri" w:hAnsi="Calibri" w:cs="Calibri"/>
          <w:b/>
          <w:sz w:val="20"/>
          <w:szCs w:val="20"/>
        </w:rPr>
        <w:tab/>
      </w:r>
      <w:r w:rsidRPr="00DC659D">
        <w:rPr>
          <w:rFonts w:ascii="Calibri" w:hAnsi="Calibri" w:cs="Calibri"/>
          <w:b/>
          <w:sz w:val="20"/>
          <w:szCs w:val="20"/>
        </w:rPr>
        <w:tab/>
        <w:t>4. Kupní cena a platební podmínky</w:t>
      </w:r>
    </w:p>
    <w:p w14:paraId="689D6712" w14:textId="77777777" w:rsidR="00104657" w:rsidRPr="00DC659D" w:rsidRDefault="00104657" w:rsidP="00E268FE">
      <w:pPr>
        <w:numPr>
          <w:ilvl w:val="0"/>
          <w:numId w:val="5"/>
        </w:numPr>
        <w:tabs>
          <w:tab w:val="clear" w:pos="720"/>
          <w:tab w:val="num" w:pos="540"/>
        </w:tabs>
        <w:spacing w:after="120" w:line="280" w:lineRule="atLeast"/>
        <w:ind w:left="539" w:hanging="539"/>
        <w:jc w:val="both"/>
        <w:rPr>
          <w:rFonts w:ascii="Calibri" w:hAnsi="Calibri" w:cs="Calibri"/>
          <w:sz w:val="20"/>
          <w:szCs w:val="20"/>
        </w:rPr>
      </w:pPr>
      <w:r w:rsidRPr="00DC659D">
        <w:rPr>
          <w:rFonts w:ascii="Calibri" w:hAnsi="Calibri" w:cs="Calibri"/>
          <w:sz w:val="20"/>
          <w:szCs w:val="20"/>
        </w:rPr>
        <w:t xml:space="preserve">Celková </w:t>
      </w:r>
      <w:r w:rsidR="00E35AEE" w:rsidRPr="00DC659D">
        <w:rPr>
          <w:rFonts w:ascii="Calibri" w:hAnsi="Calibri" w:cs="Calibri"/>
          <w:sz w:val="20"/>
          <w:szCs w:val="20"/>
        </w:rPr>
        <w:t xml:space="preserve">kupní </w:t>
      </w:r>
      <w:r w:rsidRPr="00DC659D">
        <w:rPr>
          <w:rFonts w:ascii="Calibri" w:hAnsi="Calibri" w:cs="Calibri"/>
          <w:sz w:val="20"/>
          <w:szCs w:val="20"/>
        </w:rPr>
        <w:t>cena činí:</w:t>
      </w:r>
    </w:p>
    <w:p w14:paraId="79881EA3" w14:textId="20DD6F33" w:rsidR="00546255"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00F4262E">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bez DPH</w:t>
      </w:r>
    </w:p>
    <w:p w14:paraId="760C5224" w14:textId="11C8A619" w:rsidR="00EE3D7C"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00F4262E">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DPH</w:t>
      </w:r>
    </w:p>
    <w:p w14:paraId="51B823E4" w14:textId="53A4652E" w:rsidR="00EE3D7C" w:rsidRPr="00EE3D7C"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00F4262E">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vč. DPH</w:t>
      </w:r>
    </w:p>
    <w:p w14:paraId="2045C290" w14:textId="0C59B16B" w:rsidR="004A65C7" w:rsidRPr="00DC1792" w:rsidRDefault="004A65C7" w:rsidP="00E268FE">
      <w:pPr>
        <w:numPr>
          <w:ilvl w:val="0"/>
          <w:numId w:val="5"/>
        </w:numPr>
        <w:tabs>
          <w:tab w:val="clear" w:pos="720"/>
        </w:tabs>
        <w:spacing w:line="280" w:lineRule="atLeast"/>
        <w:ind w:left="540" w:hanging="540"/>
        <w:jc w:val="both"/>
        <w:rPr>
          <w:rFonts w:ascii="Calibri" w:hAnsi="Calibri" w:cs="Calibri"/>
          <w:sz w:val="20"/>
          <w:szCs w:val="20"/>
        </w:rPr>
      </w:pPr>
      <w:r w:rsidRPr="00DC1792">
        <w:rPr>
          <w:rFonts w:ascii="Calibri" w:hAnsi="Calibri" w:cs="Calibri"/>
          <w:sz w:val="20"/>
          <w:szCs w:val="20"/>
        </w:rPr>
        <w:t xml:space="preserve">Cena </w:t>
      </w:r>
      <w:r w:rsidR="001B3BC3">
        <w:rPr>
          <w:rFonts w:ascii="Calibri" w:hAnsi="Calibri" w:cs="Calibri"/>
          <w:sz w:val="20"/>
          <w:szCs w:val="20"/>
        </w:rPr>
        <w:t xml:space="preserve">bez DPH </w:t>
      </w:r>
      <w:r w:rsidRPr="00DC1792">
        <w:rPr>
          <w:rFonts w:ascii="Calibri" w:hAnsi="Calibri" w:cs="Calibri"/>
          <w:sz w:val="20"/>
          <w:szCs w:val="20"/>
        </w:rPr>
        <w:t xml:space="preserve">podle čl. </w:t>
      </w:r>
      <w:r>
        <w:rPr>
          <w:rFonts w:ascii="Calibri" w:hAnsi="Calibri" w:cs="Calibri"/>
          <w:sz w:val="20"/>
          <w:szCs w:val="20"/>
        </w:rPr>
        <w:t xml:space="preserve">4.1. </w:t>
      </w:r>
      <w:r w:rsidRPr="00DC1792">
        <w:rPr>
          <w:rFonts w:ascii="Calibri" w:hAnsi="Calibri" w:cs="Calibri"/>
          <w:sz w:val="20"/>
          <w:szCs w:val="20"/>
        </w:rPr>
        <w:t>této smlouvy je stanovena dle technické specifikace</w:t>
      </w:r>
      <w:r w:rsidR="000C0912">
        <w:rPr>
          <w:rFonts w:ascii="Calibri" w:hAnsi="Calibri" w:cs="Calibri"/>
          <w:sz w:val="20"/>
          <w:szCs w:val="20"/>
        </w:rPr>
        <w:t xml:space="preserve"> </w:t>
      </w:r>
      <w:r w:rsidR="000C0912" w:rsidRPr="00DC1792">
        <w:rPr>
          <w:rFonts w:ascii="Calibri" w:hAnsi="Calibri" w:cs="Calibri"/>
          <w:sz w:val="20"/>
          <w:szCs w:val="20"/>
        </w:rPr>
        <w:t>(Příloha č. 1</w:t>
      </w:r>
      <w:r w:rsidR="000C0912">
        <w:rPr>
          <w:rFonts w:ascii="Calibri" w:hAnsi="Calibri" w:cs="Calibri"/>
          <w:sz w:val="20"/>
          <w:szCs w:val="20"/>
        </w:rPr>
        <w:t xml:space="preserve"> této smlouvy)</w:t>
      </w:r>
      <w:r w:rsidRPr="00DC1792">
        <w:rPr>
          <w:rFonts w:ascii="Calibri" w:hAnsi="Calibri" w:cs="Calibri"/>
          <w:sz w:val="20"/>
          <w:szCs w:val="20"/>
        </w:rPr>
        <w:t xml:space="preserve"> </w:t>
      </w:r>
      <w:r w:rsidRPr="00DC659D">
        <w:rPr>
          <w:rFonts w:ascii="Calibri" w:hAnsi="Calibri" w:cs="Calibri"/>
          <w:sz w:val="20"/>
          <w:szCs w:val="20"/>
        </w:rPr>
        <w:t>jako</w:t>
      </w:r>
      <w:r>
        <w:rPr>
          <w:rFonts w:ascii="Calibri" w:hAnsi="Calibri" w:cs="Calibri"/>
          <w:sz w:val="20"/>
          <w:szCs w:val="20"/>
        </w:rPr>
        <w:t xml:space="preserve"> cena</w:t>
      </w:r>
      <w:r w:rsidRPr="00DC659D">
        <w:rPr>
          <w:rFonts w:ascii="Calibri" w:hAnsi="Calibri" w:cs="Calibri"/>
          <w:sz w:val="20"/>
          <w:szCs w:val="20"/>
        </w:rPr>
        <w:t xml:space="preserve"> nejvýše přípustná a konečná a zahrnuje celý předmět plnění dle této smlouvy</w:t>
      </w:r>
      <w:r w:rsidR="009F5539">
        <w:rPr>
          <w:rFonts w:ascii="Calibri" w:hAnsi="Calibri" w:cs="Calibri"/>
          <w:sz w:val="20"/>
          <w:szCs w:val="20"/>
        </w:rPr>
        <w:t>.</w:t>
      </w:r>
    </w:p>
    <w:p w14:paraId="2F45D4E5" w14:textId="77777777" w:rsidR="00104657"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Sjednaná cena celkem může být změněna pouze v případě změny zákona č. 235/2004 Sb., o DPH, týkající se sazby DPH</w:t>
      </w:r>
      <w:r w:rsidR="001B3BC3">
        <w:rPr>
          <w:rFonts w:ascii="Calibri" w:hAnsi="Calibri" w:cs="Calibri"/>
          <w:sz w:val="20"/>
          <w:szCs w:val="20"/>
        </w:rPr>
        <w:t xml:space="preserve"> a v souvislosti s ustanoveními </w:t>
      </w:r>
      <w:r w:rsidR="003A223B">
        <w:rPr>
          <w:rFonts w:ascii="Calibri" w:hAnsi="Calibri" w:cs="Calibri"/>
          <w:sz w:val="20"/>
          <w:szCs w:val="20"/>
        </w:rPr>
        <w:t xml:space="preserve">§ 222 </w:t>
      </w:r>
      <w:r w:rsidR="001B3BC3">
        <w:rPr>
          <w:rFonts w:ascii="Calibri" w:hAnsi="Calibri" w:cs="Calibri"/>
          <w:sz w:val="20"/>
          <w:szCs w:val="20"/>
        </w:rPr>
        <w:t>zákona č. 134/2016 Sb.</w:t>
      </w:r>
      <w:r w:rsidR="003A223B">
        <w:rPr>
          <w:rFonts w:ascii="Calibri" w:hAnsi="Calibri" w:cs="Calibri"/>
          <w:sz w:val="20"/>
          <w:szCs w:val="20"/>
        </w:rPr>
        <w:t>, o zadávání veřejných zakázek.</w:t>
      </w:r>
    </w:p>
    <w:p w14:paraId="134BB324" w14:textId="77777777" w:rsidR="004F4E49" w:rsidRPr="0059737F" w:rsidRDefault="004F4E49" w:rsidP="004F4E49">
      <w:pPr>
        <w:numPr>
          <w:ilvl w:val="0"/>
          <w:numId w:val="5"/>
        </w:numPr>
        <w:tabs>
          <w:tab w:val="clear" w:pos="720"/>
        </w:tabs>
        <w:spacing w:line="280" w:lineRule="atLeast"/>
        <w:ind w:left="540" w:hanging="540"/>
        <w:jc w:val="both"/>
        <w:rPr>
          <w:rFonts w:ascii="Calibri" w:hAnsi="Calibri" w:cs="Calibri"/>
          <w:bCs/>
          <w:sz w:val="20"/>
          <w:szCs w:val="20"/>
        </w:rPr>
      </w:pPr>
      <w:r w:rsidRPr="004F4E49">
        <w:rPr>
          <w:rFonts w:ascii="Calibri" w:hAnsi="Calibri" w:cs="Calibri"/>
          <w:sz w:val="20"/>
          <w:szCs w:val="20"/>
        </w:rPr>
        <w:t xml:space="preserve">Kupující se zavazuje zaplatit kupní cenu na základě faktur, vystavených prodávajícím a doručených </w:t>
      </w:r>
      <w:r w:rsidRPr="0059737F">
        <w:rPr>
          <w:rFonts w:ascii="Calibri" w:hAnsi="Calibri" w:cs="Calibri"/>
          <w:sz w:val="20"/>
          <w:szCs w:val="20"/>
        </w:rPr>
        <w:t>kupujícímu dle níže uvedeného mechanismu:</w:t>
      </w:r>
    </w:p>
    <w:p w14:paraId="489D2E80" w14:textId="566E4F9E" w:rsidR="004F4E49" w:rsidRPr="001330CE" w:rsidRDefault="3F69E257" w:rsidP="66C5186D">
      <w:pPr>
        <w:numPr>
          <w:ilvl w:val="0"/>
          <w:numId w:val="28"/>
        </w:numPr>
        <w:spacing w:line="280" w:lineRule="atLeast"/>
        <w:jc w:val="both"/>
        <w:rPr>
          <w:rFonts w:ascii="Calibri" w:hAnsi="Calibri" w:cs="Calibri"/>
          <w:color w:val="000000" w:themeColor="text1"/>
          <w:sz w:val="20"/>
          <w:szCs w:val="20"/>
        </w:rPr>
      </w:pPr>
      <w:r w:rsidRPr="001330CE">
        <w:rPr>
          <w:rFonts w:ascii="Calibri" w:hAnsi="Calibri" w:cs="Calibri"/>
          <w:color w:val="000000" w:themeColor="text1"/>
          <w:sz w:val="20"/>
          <w:szCs w:val="20"/>
        </w:rPr>
        <w:t xml:space="preserve">Prodávající vystaví zálohovou fakturu na </w:t>
      </w:r>
      <w:r w:rsidR="28B96A6E" w:rsidRPr="001330CE">
        <w:rPr>
          <w:rFonts w:ascii="Calibri" w:hAnsi="Calibri" w:cs="Calibri"/>
          <w:color w:val="000000" w:themeColor="text1"/>
          <w:sz w:val="20"/>
          <w:szCs w:val="20"/>
        </w:rPr>
        <w:t>6</w:t>
      </w:r>
      <w:r w:rsidRPr="001330CE">
        <w:rPr>
          <w:rFonts w:ascii="Calibri" w:hAnsi="Calibri" w:cs="Calibri"/>
          <w:color w:val="000000" w:themeColor="text1"/>
          <w:sz w:val="20"/>
          <w:szCs w:val="20"/>
        </w:rPr>
        <w:t xml:space="preserve">0 % z kupní ceny dodaného </w:t>
      </w:r>
      <w:r w:rsidR="2DA7FD44" w:rsidRPr="001330CE">
        <w:rPr>
          <w:rFonts w:asciiTheme="minorHAnsi" w:hAnsiTheme="minorHAnsi" w:cstheme="minorBidi"/>
          <w:color w:val="000000" w:themeColor="text1"/>
          <w:sz w:val="20"/>
          <w:szCs w:val="20"/>
        </w:rPr>
        <w:t>plnění</w:t>
      </w:r>
      <w:r w:rsidR="2DA7FD44" w:rsidRPr="001330CE">
        <w:rPr>
          <w:rFonts w:ascii="Calibri" w:hAnsi="Calibri" w:cs="Calibri"/>
          <w:color w:val="000000" w:themeColor="text1"/>
          <w:sz w:val="20"/>
          <w:szCs w:val="20"/>
        </w:rPr>
        <w:t xml:space="preserve"> </w:t>
      </w:r>
      <w:r w:rsidR="6B3D383F" w:rsidRPr="001330CE">
        <w:rPr>
          <w:rFonts w:asciiTheme="minorHAnsi" w:hAnsiTheme="minorHAnsi" w:cstheme="minorBidi"/>
          <w:b/>
          <w:bCs/>
          <w:color w:val="000000" w:themeColor="text1"/>
          <w:sz w:val="20"/>
          <w:szCs w:val="20"/>
        </w:rPr>
        <w:t>eGC BYOI – hardware</w:t>
      </w:r>
      <w:r w:rsidR="6B3D383F" w:rsidRPr="001330CE">
        <w:rPr>
          <w:rFonts w:asciiTheme="minorHAnsi" w:hAnsiTheme="minorHAnsi" w:cstheme="minorBidi"/>
          <w:color w:val="000000" w:themeColor="text1"/>
          <w:sz w:val="20"/>
          <w:szCs w:val="20"/>
        </w:rPr>
        <w:t xml:space="preserve"> dle bodu 1 části A Přílohy č. 2</w:t>
      </w:r>
      <w:r w:rsidR="6B3D383F" w:rsidRPr="001330CE">
        <w:rPr>
          <w:rFonts w:ascii="Calibri" w:hAnsi="Calibri" w:cs="Calibri"/>
          <w:color w:val="000000" w:themeColor="text1"/>
          <w:sz w:val="20"/>
          <w:szCs w:val="20"/>
        </w:rPr>
        <w:t xml:space="preserve"> </w:t>
      </w:r>
      <w:r w:rsidRPr="001330CE">
        <w:rPr>
          <w:rFonts w:ascii="Calibri" w:hAnsi="Calibri" w:cs="Calibri"/>
          <w:color w:val="000000" w:themeColor="text1"/>
          <w:sz w:val="20"/>
          <w:szCs w:val="20"/>
        </w:rPr>
        <w:t xml:space="preserve">po oboustranném podpisu zápisu o </w:t>
      </w:r>
      <w:r w:rsidR="2460C06B" w:rsidRPr="001330CE">
        <w:rPr>
          <w:rFonts w:ascii="Calibri" w:hAnsi="Calibri" w:cs="Calibri"/>
          <w:color w:val="000000" w:themeColor="text1"/>
          <w:sz w:val="20"/>
          <w:szCs w:val="20"/>
        </w:rPr>
        <w:t xml:space="preserve">jeho </w:t>
      </w:r>
      <w:r w:rsidRPr="001330CE">
        <w:rPr>
          <w:rFonts w:ascii="Calibri" w:hAnsi="Calibri" w:cs="Calibri"/>
          <w:color w:val="000000" w:themeColor="text1"/>
          <w:sz w:val="20"/>
          <w:szCs w:val="20"/>
        </w:rPr>
        <w:t xml:space="preserve">dodání </w:t>
      </w:r>
      <w:r w:rsidR="2DA7FD44" w:rsidRPr="001330CE">
        <w:rPr>
          <w:rFonts w:asciiTheme="minorHAnsi" w:hAnsiTheme="minorHAnsi" w:cstheme="minorBidi"/>
          <w:color w:val="000000" w:themeColor="text1"/>
          <w:sz w:val="20"/>
          <w:szCs w:val="20"/>
        </w:rPr>
        <w:t>plnění</w:t>
      </w:r>
      <w:r w:rsidR="6E7ECEC6" w:rsidRPr="001330CE">
        <w:rPr>
          <w:rFonts w:asciiTheme="minorHAnsi" w:hAnsiTheme="minorHAnsi" w:cstheme="minorBidi"/>
          <w:color w:val="000000" w:themeColor="text1"/>
          <w:sz w:val="20"/>
          <w:szCs w:val="20"/>
        </w:rPr>
        <w:t xml:space="preserve"> </w:t>
      </w:r>
    </w:p>
    <w:p w14:paraId="347BA1BC" w14:textId="7FB521FA" w:rsidR="48755327" w:rsidRPr="001330CE" w:rsidRDefault="48755327" w:rsidP="66C5186D">
      <w:pPr>
        <w:numPr>
          <w:ilvl w:val="0"/>
          <w:numId w:val="28"/>
        </w:numPr>
        <w:spacing w:line="280" w:lineRule="atLeast"/>
        <w:jc w:val="both"/>
        <w:rPr>
          <w:rFonts w:ascii="Calibri" w:hAnsi="Calibri" w:cs="Calibri"/>
          <w:color w:val="000000" w:themeColor="text1"/>
          <w:sz w:val="20"/>
          <w:szCs w:val="20"/>
        </w:rPr>
      </w:pPr>
      <w:r w:rsidRPr="001330CE">
        <w:rPr>
          <w:rFonts w:ascii="Calibri" w:hAnsi="Calibri" w:cs="Calibri"/>
          <w:color w:val="000000" w:themeColor="text1"/>
          <w:sz w:val="20"/>
          <w:szCs w:val="20"/>
        </w:rPr>
        <w:t xml:space="preserve">Prodávající vystaví zálohovou fakturu na </w:t>
      </w:r>
      <w:r w:rsidR="6CF7F416" w:rsidRPr="001330CE">
        <w:rPr>
          <w:rFonts w:ascii="Calibri" w:hAnsi="Calibri" w:cs="Calibri"/>
          <w:color w:val="000000" w:themeColor="text1"/>
          <w:sz w:val="20"/>
          <w:szCs w:val="20"/>
        </w:rPr>
        <w:t>3</w:t>
      </w:r>
      <w:r w:rsidRPr="001330CE">
        <w:rPr>
          <w:rFonts w:ascii="Calibri" w:hAnsi="Calibri" w:cs="Calibri"/>
          <w:color w:val="000000" w:themeColor="text1"/>
          <w:sz w:val="20"/>
          <w:szCs w:val="20"/>
        </w:rPr>
        <w:t xml:space="preserve">0 % z kupní ceny dodaného </w:t>
      </w:r>
      <w:r w:rsidRPr="001330CE">
        <w:rPr>
          <w:rFonts w:asciiTheme="minorHAnsi" w:hAnsiTheme="minorHAnsi" w:cstheme="minorBidi"/>
          <w:color w:val="000000" w:themeColor="text1"/>
          <w:sz w:val="20"/>
          <w:szCs w:val="20"/>
        </w:rPr>
        <w:t>plnění</w:t>
      </w:r>
      <w:r w:rsidR="50882255" w:rsidRPr="001330CE">
        <w:rPr>
          <w:rFonts w:asciiTheme="minorHAnsi" w:hAnsiTheme="minorHAnsi" w:cstheme="minorBidi"/>
          <w:color w:val="000000" w:themeColor="text1"/>
          <w:sz w:val="20"/>
          <w:szCs w:val="20"/>
        </w:rPr>
        <w:t xml:space="preserve"> </w:t>
      </w:r>
      <w:r w:rsidR="50882255" w:rsidRPr="001330CE">
        <w:rPr>
          <w:rFonts w:asciiTheme="minorHAnsi" w:hAnsiTheme="minorHAnsi" w:cstheme="minorBidi"/>
          <w:b/>
          <w:bCs/>
          <w:color w:val="000000" w:themeColor="text1"/>
          <w:sz w:val="20"/>
          <w:szCs w:val="20"/>
        </w:rPr>
        <w:t>eGC BYOI – hardware</w:t>
      </w:r>
      <w:r w:rsidR="50882255" w:rsidRPr="001330CE">
        <w:rPr>
          <w:rFonts w:asciiTheme="minorHAnsi" w:hAnsiTheme="minorHAnsi" w:cstheme="minorBidi"/>
          <w:color w:val="000000" w:themeColor="text1"/>
          <w:sz w:val="20"/>
          <w:szCs w:val="20"/>
        </w:rPr>
        <w:t xml:space="preserve"> dle bodu 1 části A Přílohy č. 2 a </w:t>
      </w:r>
      <w:r w:rsidR="1470FFE6" w:rsidRPr="001330CE">
        <w:rPr>
          <w:rFonts w:asciiTheme="minorHAnsi" w:hAnsiTheme="minorHAnsi" w:cstheme="minorBidi"/>
          <w:color w:val="000000" w:themeColor="text1"/>
          <w:sz w:val="20"/>
          <w:szCs w:val="20"/>
        </w:rPr>
        <w:t>plnou</w:t>
      </w:r>
      <w:r w:rsidR="245AA9B9" w:rsidRPr="001330CE">
        <w:rPr>
          <w:rFonts w:asciiTheme="minorHAnsi" w:hAnsiTheme="minorHAnsi" w:cstheme="minorBidi"/>
          <w:color w:val="000000" w:themeColor="text1"/>
          <w:sz w:val="20"/>
          <w:szCs w:val="20"/>
        </w:rPr>
        <w:t xml:space="preserve"> kupní cen</w:t>
      </w:r>
      <w:r w:rsidR="2B81FBA6" w:rsidRPr="001330CE">
        <w:rPr>
          <w:rFonts w:asciiTheme="minorHAnsi" w:hAnsiTheme="minorHAnsi" w:cstheme="minorBidi"/>
          <w:color w:val="000000" w:themeColor="text1"/>
          <w:sz w:val="20"/>
          <w:szCs w:val="20"/>
        </w:rPr>
        <w:t>u</w:t>
      </w:r>
      <w:r w:rsidR="05763A0A" w:rsidRPr="001330CE">
        <w:rPr>
          <w:rFonts w:asciiTheme="minorHAnsi" w:hAnsiTheme="minorHAnsi" w:cstheme="minorBidi"/>
          <w:color w:val="000000" w:themeColor="text1"/>
          <w:sz w:val="20"/>
          <w:szCs w:val="20"/>
        </w:rPr>
        <w:t xml:space="preserve"> dodaného </w:t>
      </w:r>
      <w:r w:rsidR="245AA9B9" w:rsidRPr="001330CE">
        <w:rPr>
          <w:rFonts w:asciiTheme="minorHAnsi" w:hAnsiTheme="minorHAnsi" w:cstheme="minorBidi"/>
          <w:color w:val="000000" w:themeColor="text1"/>
          <w:sz w:val="20"/>
          <w:szCs w:val="20"/>
        </w:rPr>
        <w:t xml:space="preserve">plnění </w:t>
      </w:r>
      <w:r w:rsidR="245AA9B9" w:rsidRPr="001330CE">
        <w:rPr>
          <w:rFonts w:ascii="Calibri" w:hAnsi="Calibri" w:cs="Calibri"/>
          <w:b/>
          <w:bCs/>
          <w:color w:val="000000" w:themeColor="text1"/>
          <w:sz w:val="20"/>
          <w:szCs w:val="20"/>
        </w:rPr>
        <w:t xml:space="preserve">Implementační </w:t>
      </w:r>
      <w:r w:rsidR="245AA9B9" w:rsidRPr="001330CE">
        <w:rPr>
          <w:rFonts w:ascii="Calibri" w:hAnsi="Calibri" w:cs="Calibri"/>
          <w:b/>
          <w:bCs/>
          <w:color w:val="000000" w:themeColor="text1"/>
          <w:sz w:val="20"/>
          <w:szCs w:val="20"/>
        </w:rPr>
        <w:lastRenderedPageBreak/>
        <w:t>a integrační práce</w:t>
      </w:r>
      <w:r w:rsidR="245AA9B9" w:rsidRPr="001330CE">
        <w:rPr>
          <w:rFonts w:asciiTheme="minorHAnsi" w:hAnsiTheme="minorHAnsi" w:cstheme="minorBidi"/>
          <w:color w:val="000000" w:themeColor="text1"/>
          <w:sz w:val="20"/>
          <w:szCs w:val="20"/>
        </w:rPr>
        <w:t xml:space="preserve"> </w:t>
      </w:r>
      <w:r w:rsidRPr="001330CE">
        <w:rPr>
          <w:rFonts w:ascii="Calibri" w:hAnsi="Calibri" w:cs="Calibri"/>
          <w:color w:val="000000" w:themeColor="text1"/>
          <w:sz w:val="20"/>
          <w:szCs w:val="20"/>
        </w:rPr>
        <w:t xml:space="preserve">po oboustranném podpisu zápisu o </w:t>
      </w:r>
      <w:r w:rsidR="1ACAE0C8" w:rsidRPr="001330CE">
        <w:rPr>
          <w:rFonts w:ascii="Calibri" w:hAnsi="Calibri" w:cs="Calibri"/>
          <w:color w:val="000000" w:themeColor="text1"/>
          <w:sz w:val="20"/>
          <w:szCs w:val="20"/>
        </w:rPr>
        <w:t>dokončení implementace a</w:t>
      </w:r>
      <w:r w:rsidR="0D66C48F" w:rsidRPr="001330CE">
        <w:rPr>
          <w:rFonts w:ascii="Calibri" w:hAnsi="Calibri" w:cs="Calibri"/>
          <w:color w:val="000000" w:themeColor="text1"/>
          <w:sz w:val="20"/>
          <w:szCs w:val="20"/>
        </w:rPr>
        <w:t xml:space="preserve"> integrace</w:t>
      </w:r>
      <w:r w:rsidR="4F95AD35" w:rsidRPr="001330CE">
        <w:rPr>
          <w:rFonts w:ascii="Calibri" w:hAnsi="Calibri" w:cs="Calibri"/>
          <w:color w:val="000000" w:themeColor="text1"/>
          <w:sz w:val="20"/>
          <w:szCs w:val="20"/>
        </w:rPr>
        <w:t xml:space="preserve"> a o</w:t>
      </w:r>
      <w:r w:rsidR="1ACAE0C8" w:rsidRPr="001330CE">
        <w:rPr>
          <w:rFonts w:ascii="Calibri" w:hAnsi="Calibri" w:cs="Calibri"/>
          <w:color w:val="000000" w:themeColor="text1"/>
          <w:sz w:val="20"/>
          <w:szCs w:val="20"/>
        </w:rPr>
        <w:t xml:space="preserve"> zahájení pilotního provozu,</w:t>
      </w:r>
    </w:p>
    <w:p w14:paraId="39200222" w14:textId="341D4409" w:rsidR="004F4E49" w:rsidRPr="001330CE" w:rsidRDefault="3F69E257" w:rsidP="66C5186D">
      <w:pPr>
        <w:numPr>
          <w:ilvl w:val="0"/>
          <w:numId w:val="28"/>
        </w:numPr>
        <w:spacing w:line="280" w:lineRule="atLeast"/>
        <w:jc w:val="both"/>
        <w:rPr>
          <w:rFonts w:ascii="Calibri" w:hAnsi="Calibri" w:cs="Calibri"/>
          <w:color w:val="000000" w:themeColor="text1"/>
          <w:sz w:val="20"/>
          <w:szCs w:val="20"/>
        </w:rPr>
      </w:pPr>
      <w:r w:rsidRPr="001330CE">
        <w:rPr>
          <w:rFonts w:ascii="Calibri" w:hAnsi="Calibri" w:cs="Calibri"/>
          <w:color w:val="000000" w:themeColor="text1"/>
          <w:sz w:val="20"/>
          <w:szCs w:val="20"/>
        </w:rPr>
        <w:t xml:space="preserve">Prodávající vystaví fakturu na </w:t>
      </w:r>
      <w:r w:rsidR="4E8C54B8" w:rsidRPr="001330CE">
        <w:rPr>
          <w:rFonts w:ascii="Calibri" w:hAnsi="Calibri" w:cs="Calibri"/>
          <w:color w:val="000000" w:themeColor="text1"/>
          <w:sz w:val="20"/>
          <w:szCs w:val="20"/>
        </w:rPr>
        <w:t>1</w:t>
      </w:r>
      <w:r w:rsidRPr="001330CE">
        <w:rPr>
          <w:rFonts w:ascii="Calibri" w:hAnsi="Calibri" w:cs="Calibri"/>
          <w:color w:val="000000" w:themeColor="text1"/>
          <w:sz w:val="20"/>
          <w:szCs w:val="20"/>
        </w:rPr>
        <w:t>0 % z celkové kupní ceny</w:t>
      </w:r>
      <w:r w:rsidR="615C367B" w:rsidRPr="001330CE">
        <w:rPr>
          <w:rFonts w:ascii="Calibri" w:hAnsi="Calibri" w:cs="Calibri"/>
          <w:color w:val="000000" w:themeColor="text1"/>
          <w:sz w:val="20"/>
          <w:szCs w:val="20"/>
        </w:rPr>
        <w:t xml:space="preserve"> dodaného </w:t>
      </w:r>
      <w:r w:rsidR="615C367B" w:rsidRPr="001330CE">
        <w:rPr>
          <w:rFonts w:asciiTheme="minorHAnsi" w:hAnsiTheme="minorHAnsi" w:cstheme="minorBidi"/>
          <w:color w:val="000000" w:themeColor="text1"/>
          <w:sz w:val="20"/>
          <w:szCs w:val="20"/>
        </w:rPr>
        <w:t xml:space="preserve">plnění </w:t>
      </w:r>
      <w:r w:rsidR="615C367B" w:rsidRPr="001330CE">
        <w:rPr>
          <w:rFonts w:asciiTheme="minorHAnsi" w:hAnsiTheme="minorHAnsi" w:cstheme="minorBidi"/>
          <w:b/>
          <w:bCs/>
          <w:color w:val="000000" w:themeColor="text1"/>
          <w:sz w:val="20"/>
          <w:szCs w:val="20"/>
        </w:rPr>
        <w:t>eGC BYOI – hardware</w:t>
      </w:r>
      <w:r w:rsidR="615C367B" w:rsidRPr="001330CE">
        <w:rPr>
          <w:rFonts w:asciiTheme="minorHAnsi" w:hAnsiTheme="minorHAnsi" w:cstheme="minorBidi"/>
          <w:color w:val="000000" w:themeColor="text1"/>
          <w:sz w:val="20"/>
          <w:szCs w:val="20"/>
        </w:rPr>
        <w:t xml:space="preserve"> dle bodu 1 části A Přílohy č. 2</w:t>
      </w:r>
      <w:r w:rsidR="755E2861" w:rsidRPr="001330CE">
        <w:rPr>
          <w:rFonts w:asciiTheme="minorHAnsi" w:hAnsiTheme="minorHAnsi" w:cstheme="minorBidi"/>
          <w:color w:val="000000" w:themeColor="text1"/>
          <w:sz w:val="20"/>
          <w:szCs w:val="20"/>
        </w:rPr>
        <w:t xml:space="preserve"> a</w:t>
      </w:r>
      <w:r w:rsidR="210A7A54" w:rsidRPr="001330CE">
        <w:rPr>
          <w:rFonts w:ascii="Calibri" w:hAnsi="Calibri" w:cs="Calibri"/>
          <w:color w:val="000000" w:themeColor="text1"/>
          <w:sz w:val="20"/>
          <w:szCs w:val="20"/>
        </w:rPr>
        <w:t xml:space="preserve"> </w:t>
      </w:r>
      <w:r w:rsidR="5C355F9A" w:rsidRPr="001330CE">
        <w:rPr>
          <w:rFonts w:ascii="Calibri" w:hAnsi="Calibri" w:cs="Calibri"/>
          <w:color w:val="000000" w:themeColor="text1"/>
          <w:sz w:val="20"/>
          <w:szCs w:val="20"/>
        </w:rPr>
        <w:t>celou kupní cenu</w:t>
      </w:r>
      <w:r w:rsidR="2210F6E8" w:rsidRPr="001330CE">
        <w:rPr>
          <w:rFonts w:ascii="Calibri" w:hAnsi="Calibri" w:cs="Calibri"/>
          <w:color w:val="000000" w:themeColor="text1"/>
          <w:sz w:val="20"/>
          <w:szCs w:val="20"/>
        </w:rPr>
        <w:t xml:space="preserve"> </w:t>
      </w:r>
      <w:r w:rsidR="256457A7" w:rsidRPr="001330CE">
        <w:rPr>
          <w:rFonts w:ascii="Calibri" w:hAnsi="Calibri" w:cs="Calibri"/>
          <w:color w:val="000000" w:themeColor="text1"/>
          <w:sz w:val="20"/>
          <w:szCs w:val="20"/>
        </w:rPr>
        <w:t xml:space="preserve">dodaného </w:t>
      </w:r>
      <w:r w:rsidR="5C355F9A" w:rsidRPr="001330CE">
        <w:rPr>
          <w:rFonts w:ascii="Calibri" w:hAnsi="Calibri" w:cs="Calibri"/>
          <w:color w:val="000000" w:themeColor="text1"/>
          <w:sz w:val="20"/>
          <w:szCs w:val="20"/>
        </w:rPr>
        <w:t>plnění</w:t>
      </w:r>
      <w:r w:rsidR="615C367B" w:rsidRPr="001330CE">
        <w:rPr>
          <w:rFonts w:ascii="Calibri" w:hAnsi="Calibri" w:cs="Calibri"/>
          <w:color w:val="000000" w:themeColor="text1"/>
          <w:sz w:val="20"/>
          <w:szCs w:val="20"/>
        </w:rPr>
        <w:t xml:space="preserve"> </w:t>
      </w:r>
      <w:r w:rsidR="27B91208" w:rsidRPr="001330CE">
        <w:rPr>
          <w:rFonts w:ascii="Calibri" w:hAnsi="Calibri" w:cs="Calibri"/>
          <w:b/>
          <w:bCs/>
          <w:color w:val="000000" w:themeColor="text1"/>
          <w:sz w:val="20"/>
          <w:szCs w:val="20"/>
        </w:rPr>
        <w:t>Podpora pilotního provozu</w:t>
      </w:r>
      <w:r w:rsidRPr="001330CE">
        <w:rPr>
          <w:rFonts w:ascii="Calibri" w:hAnsi="Calibri" w:cs="Calibri"/>
          <w:color w:val="000000" w:themeColor="text1"/>
          <w:sz w:val="20"/>
          <w:szCs w:val="20"/>
        </w:rPr>
        <w:t xml:space="preserve"> po oboustranném podpisu předávacího protokolu</w:t>
      </w:r>
      <w:r w:rsidR="75C4E71F" w:rsidRPr="001330CE">
        <w:rPr>
          <w:rFonts w:ascii="Calibri" w:hAnsi="Calibri" w:cs="Calibri"/>
          <w:color w:val="000000" w:themeColor="text1"/>
          <w:sz w:val="20"/>
          <w:szCs w:val="20"/>
        </w:rPr>
        <w:t xml:space="preserve"> a plné akceptaci</w:t>
      </w:r>
      <w:r w:rsidRPr="001330CE">
        <w:rPr>
          <w:rFonts w:ascii="Calibri" w:hAnsi="Calibri" w:cs="Calibri"/>
          <w:color w:val="000000" w:themeColor="text1"/>
          <w:sz w:val="20"/>
          <w:szCs w:val="20"/>
        </w:rPr>
        <w:t xml:space="preserve"> (tj. po předání a převzetí </w:t>
      </w:r>
      <w:r w:rsidR="2DA7FD44" w:rsidRPr="001330CE">
        <w:rPr>
          <w:rFonts w:asciiTheme="minorHAnsi" w:hAnsiTheme="minorHAnsi" w:cstheme="minorBidi"/>
          <w:color w:val="000000" w:themeColor="text1"/>
          <w:sz w:val="20"/>
          <w:szCs w:val="20"/>
        </w:rPr>
        <w:t>plnění</w:t>
      </w:r>
      <w:r w:rsidR="2DA7FD44" w:rsidRPr="001330CE">
        <w:rPr>
          <w:rFonts w:ascii="Calibri" w:hAnsi="Calibri" w:cs="Calibri"/>
          <w:color w:val="000000" w:themeColor="text1"/>
          <w:sz w:val="20"/>
          <w:szCs w:val="20"/>
        </w:rPr>
        <w:t xml:space="preserve"> </w:t>
      </w:r>
      <w:r w:rsidRPr="001330CE">
        <w:rPr>
          <w:rFonts w:ascii="Calibri" w:hAnsi="Calibri" w:cs="Calibri"/>
          <w:color w:val="000000" w:themeColor="text1"/>
          <w:sz w:val="20"/>
          <w:szCs w:val="20"/>
        </w:rPr>
        <w:t>do plného</w:t>
      </w:r>
      <w:r w:rsidR="32091842" w:rsidRPr="001330CE">
        <w:rPr>
          <w:rFonts w:ascii="Calibri" w:hAnsi="Calibri" w:cs="Calibri"/>
          <w:color w:val="000000" w:themeColor="text1"/>
          <w:sz w:val="20"/>
          <w:szCs w:val="20"/>
        </w:rPr>
        <w:t xml:space="preserve"> ostrého produkčního</w:t>
      </w:r>
      <w:r w:rsidRPr="001330CE">
        <w:rPr>
          <w:rFonts w:ascii="Calibri" w:hAnsi="Calibri" w:cs="Calibri"/>
          <w:color w:val="000000" w:themeColor="text1"/>
          <w:sz w:val="20"/>
          <w:szCs w:val="20"/>
        </w:rPr>
        <w:t xml:space="preserve"> provozu). </w:t>
      </w:r>
    </w:p>
    <w:p w14:paraId="5BBEF170" w14:textId="39AF0852" w:rsidR="00CE41D7" w:rsidRPr="00F4262E" w:rsidRDefault="7ECCD951" w:rsidP="00E268FE">
      <w:pPr>
        <w:numPr>
          <w:ilvl w:val="0"/>
          <w:numId w:val="5"/>
        </w:numPr>
        <w:tabs>
          <w:tab w:val="clear" w:pos="720"/>
        </w:tabs>
        <w:spacing w:line="280" w:lineRule="atLeast"/>
        <w:ind w:left="540" w:hanging="540"/>
        <w:jc w:val="both"/>
        <w:rPr>
          <w:rFonts w:ascii="Calibri" w:hAnsi="Calibri" w:cs="Calibri"/>
          <w:sz w:val="20"/>
          <w:szCs w:val="20"/>
        </w:rPr>
      </w:pPr>
      <w:r w:rsidRPr="5A4E3F65">
        <w:rPr>
          <w:rFonts w:ascii="Calibri" w:hAnsi="Calibri" w:cs="Calibri"/>
          <w:sz w:val="20"/>
          <w:szCs w:val="20"/>
        </w:rPr>
        <w:t xml:space="preserve">Cena </w:t>
      </w:r>
      <w:r w:rsidR="757BDB6A" w:rsidRPr="5A4E3F65">
        <w:rPr>
          <w:rFonts w:ascii="Calibri" w:hAnsi="Calibri" w:cs="Calibri"/>
          <w:sz w:val="20"/>
          <w:szCs w:val="20"/>
        </w:rPr>
        <w:t>za rozšířenou záruku</w:t>
      </w:r>
      <w:r w:rsidR="00F000F5" w:rsidRPr="5A4E3F65">
        <w:rPr>
          <w:rFonts w:ascii="Calibri" w:hAnsi="Calibri" w:cs="Calibri"/>
          <w:sz w:val="20"/>
          <w:szCs w:val="20"/>
        </w:rPr>
        <w:t xml:space="preserve"> </w:t>
      </w:r>
      <w:r w:rsidR="757BDB6A" w:rsidRPr="5A4E3F65">
        <w:rPr>
          <w:rFonts w:ascii="Calibri" w:hAnsi="Calibri" w:cs="Calibri"/>
          <w:sz w:val="20"/>
          <w:szCs w:val="20"/>
        </w:rPr>
        <w:t xml:space="preserve">a další služby dle čl. 6.1 této smlouvy </w:t>
      </w:r>
      <w:r w:rsidRPr="5A4E3F65">
        <w:rPr>
          <w:rFonts w:ascii="Calibri" w:hAnsi="Calibri" w:cs="Calibri"/>
          <w:sz w:val="20"/>
          <w:szCs w:val="20"/>
        </w:rPr>
        <w:t xml:space="preserve">po předání </w:t>
      </w:r>
      <w:r w:rsidR="00F4262E" w:rsidRPr="5A4E3F65">
        <w:rPr>
          <w:rFonts w:asciiTheme="minorHAnsi" w:hAnsiTheme="minorHAnsi" w:cstheme="minorBidi"/>
          <w:sz w:val="20"/>
          <w:szCs w:val="20"/>
        </w:rPr>
        <w:t>plnění</w:t>
      </w:r>
      <w:r w:rsidR="00F4262E" w:rsidRPr="5A4E3F65">
        <w:rPr>
          <w:rFonts w:ascii="Calibri" w:hAnsi="Calibri" w:cs="Calibri"/>
          <w:sz w:val="20"/>
          <w:szCs w:val="20"/>
        </w:rPr>
        <w:t xml:space="preserve"> </w:t>
      </w:r>
      <w:r w:rsidRPr="5A4E3F65">
        <w:rPr>
          <w:rFonts w:ascii="Calibri" w:hAnsi="Calibri" w:cs="Calibri"/>
          <w:sz w:val="20"/>
          <w:szCs w:val="20"/>
        </w:rPr>
        <w:t>do provozu je stanovena dohodou smluvních strany na:</w:t>
      </w:r>
    </w:p>
    <w:p w14:paraId="4741403C" w14:textId="48A43DAD" w:rsidR="00CE41D7" w:rsidRDefault="00CE41D7" w:rsidP="00CE41D7">
      <w:pPr>
        <w:spacing w:after="120" w:line="280" w:lineRule="atLeast"/>
        <w:ind w:left="539"/>
        <w:jc w:val="both"/>
        <w:rPr>
          <w:rFonts w:ascii="Calibri" w:hAnsi="Calibri" w:cs="Calibri"/>
          <w:b/>
          <w:bCs/>
          <w:sz w:val="20"/>
          <w:szCs w:val="20"/>
        </w:rPr>
      </w:pPr>
      <w:bookmarkStart w:id="2" w:name="_Hlk213415697"/>
      <w:r>
        <w:rPr>
          <w:rFonts w:ascii="Calibri" w:hAnsi="Calibri" w:cs="Calibri"/>
          <w:b/>
          <w:bCs/>
          <w:sz w:val="20"/>
          <w:szCs w:val="20"/>
          <w:highlight w:val="yellow"/>
        </w:rPr>
        <w:t>…………………………</w:t>
      </w:r>
      <w:r w:rsidR="00F4262E">
        <w:rPr>
          <w:rFonts w:ascii="Calibri" w:hAnsi="Calibri" w:cs="Calibri"/>
          <w:b/>
          <w:bCs/>
          <w:sz w:val="20"/>
          <w:szCs w:val="20"/>
        </w:rPr>
        <w:t xml:space="preserve"> </w:t>
      </w:r>
      <w:r>
        <w:rPr>
          <w:rFonts w:ascii="Calibri" w:hAnsi="Calibri" w:cs="Calibri"/>
          <w:b/>
          <w:bCs/>
          <w:sz w:val="20"/>
          <w:szCs w:val="20"/>
        </w:rPr>
        <w:t>Kč bez DPH za 1 rok</w:t>
      </w:r>
    </w:p>
    <w:p w14:paraId="2D4A22E0" w14:textId="0434006B" w:rsidR="00CE41D7" w:rsidRDefault="00CE41D7" w:rsidP="00CE41D7">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sidR="00F4262E">
        <w:rPr>
          <w:rFonts w:ascii="Calibri" w:hAnsi="Calibri" w:cs="Calibri"/>
          <w:b/>
          <w:bCs/>
          <w:sz w:val="20"/>
          <w:szCs w:val="20"/>
        </w:rPr>
        <w:t xml:space="preserve"> </w:t>
      </w:r>
      <w:r>
        <w:rPr>
          <w:rFonts w:ascii="Calibri" w:hAnsi="Calibri" w:cs="Calibri"/>
          <w:b/>
          <w:bCs/>
          <w:sz w:val="20"/>
          <w:szCs w:val="20"/>
        </w:rPr>
        <w:t>Kč DPH</w:t>
      </w:r>
    </w:p>
    <w:p w14:paraId="1028C67E" w14:textId="69C20E71" w:rsidR="00CE41D7" w:rsidRDefault="00CE41D7" w:rsidP="00CE41D7">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sidR="00F4262E">
        <w:rPr>
          <w:rFonts w:ascii="Calibri" w:hAnsi="Calibri" w:cs="Calibri"/>
          <w:b/>
          <w:bCs/>
          <w:sz w:val="20"/>
          <w:szCs w:val="20"/>
        </w:rPr>
        <w:t xml:space="preserve"> </w:t>
      </w:r>
      <w:r>
        <w:rPr>
          <w:rFonts w:ascii="Calibri" w:hAnsi="Calibri" w:cs="Calibri"/>
          <w:b/>
          <w:bCs/>
          <w:sz w:val="20"/>
          <w:szCs w:val="20"/>
        </w:rPr>
        <w:t>vč. DPH za 1 rok</w:t>
      </w:r>
    </w:p>
    <w:bookmarkEnd w:id="2"/>
    <w:p w14:paraId="07537E75" w14:textId="633F6C4B" w:rsidR="00CE41D7" w:rsidRDefault="7ECCD951" w:rsidP="00E268FE">
      <w:pPr>
        <w:numPr>
          <w:ilvl w:val="0"/>
          <w:numId w:val="5"/>
        </w:numPr>
        <w:tabs>
          <w:tab w:val="clear" w:pos="720"/>
        </w:tabs>
        <w:spacing w:line="280" w:lineRule="atLeast"/>
        <w:ind w:left="540" w:hanging="540"/>
        <w:jc w:val="both"/>
        <w:rPr>
          <w:rFonts w:ascii="Calibri" w:hAnsi="Calibri" w:cs="Calibri"/>
          <w:sz w:val="20"/>
          <w:szCs w:val="20"/>
        </w:rPr>
      </w:pPr>
      <w:r w:rsidRPr="00F4262E">
        <w:rPr>
          <w:rFonts w:ascii="Calibri" w:hAnsi="Calibri" w:cs="Calibri"/>
          <w:sz w:val="20"/>
          <w:szCs w:val="20"/>
        </w:rPr>
        <w:t xml:space="preserve">Úhrada ceny za </w:t>
      </w:r>
      <w:r w:rsidR="4A09FDE4" w:rsidRPr="00F4262E">
        <w:rPr>
          <w:rFonts w:ascii="Calibri" w:hAnsi="Calibri" w:cs="Calibri"/>
          <w:sz w:val="20"/>
          <w:szCs w:val="20"/>
        </w:rPr>
        <w:t>rozšířenou záruku</w:t>
      </w:r>
      <w:r w:rsidR="009C27D2" w:rsidRPr="00F4262E">
        <w:rPr>
          <w:rFonts w:ascii="Calibri" w:hAnsi="Calibri" w:cs="Calibri"/>
          <w:sz w:val="20"/>
          <w:szCs w:val="20"/>
        </w:rPr>
        <w:t xml:space="preserve"> </w:t>
      </w:r>
      <w:r w:rsidR="4A09FDE4" w:rsidRPr="00F4262E">
        <w:rPr>
          <w:rFonts w:ascii="Calibri" w:hAnsi="Calibri" w:cs="Calibri"/>
          <w:sz w:val="20"/>
          <w:szCs w:val="20"/>
        </w:rPr>
        <w:t xml:space="preserve">a další služby dle čl. 6.1 této smlouvy </w:t>
      </w:r>
      <w:r w:rsidRPr="00F4262E">
        <w:rPr>
          <w:rFonts w:ascii="Calibri" w:hAnsi="Calibri" w:cs="Calibri"/>
          <w:sz w:val="20"/>
          <w:szCs w:val="20"/>
        </w:rPr>
        <w:t xml:space="preserve">bude probíhat na základě ročně vystavované faktury. Datum uskutečnitelného zdanitelného plnění je sjednáno na poslední kalendářní den každého 12. měsíce po dobu udržitelnosti (5 let). </w:t>
      </w:r>
    </w:p>
    <w:p w14:paraId="1E18214B" w14:textId="10ABC196" w:rsidR="00F4262E" w:rsidRPr="001330CE" w:rsidRDefault="450E9334" w:rsidP="5B3D9D7C">
      <w:pPr>
        <w:numPr>
          <w:ilvl w:val="0"/>
          <w:numId w:val="5"/>
        </w:numPr>
        <w:tabs>
          <w:tab w:val="clear" w:pos="720"/>
        </w:tabs>
        <w:spacing w:line="280" w:lineRule="atLeast"/>
        <w:ind w:left="540" w:hanging="540"/>
        <w:jc w:val="both"/>
        <w:rPr>
          <w:rFonts w:ascii="Calibri" w:hAnsi="Calibri" w:cs="Calibri"/>
          <w:color w:val="000000" w:themeColor="text1"/>
          <w:sz w:val="20"/>
          <w:szCs w:val="20"/>
        </w:rPr>
      </w:pPr>
      <w:r w:rsidRPr="597F04BE">
        <w:rPr>
          <w:rFonts w:ascii="Calibri" w:hAnsi="Calibri" w:cs="Calibri"/>
          <w:sz w:val="20"/>
          <w:szCs w:val="20"/>
        </w:rPr>
        <w:t xml:space="preserve">Cena </w:t>
      </w:r>
      <w:bookmarkStart w:id="3" w:name="_Hlk216702955"/>
      <w:r w:rsidR="44159C89" w:rsidRPr="597F04BE">
        <w:rPr>
          <w:rFonts w:ascii="Calibri" w:hAnsi="Calibri" w:cs="Calibri"/>
          <w:sz w:val="20"/>
          <w:szCs w:val="20"/>
        </w:rPr>
        <w:t xml:space="preserve">za </w:t>
      </w:r>
      <w:r w:rsidR="0EC0F576" w:rsidRPr="597F04BE">
        <w:rPr>
          <w:rFonts w:ascii="Calibri" w:hAnsi="Calibri" w:cs="Calibri"/>
          <w:sz w:val="20"/>
          <w:szCs w:val="20"/>
        </w:rPr>
        <w:t xml:space="preserve">provoz </w:t>
      </w:r>
      <w:r w:rsidR="0EC0F576" w:rsidRPr="001330CE">
        <w:rPr>
          <w:rFonts w:ascii="Calibri" w:hAnsi="Calibri" w:cs="Calibri"/>
          <w:color w:val="000000" w:themeColor="text1"/>
          <w:sz w:val="20"/>
          <w:szCs w:val="20"/>
        </w:rPr>
        <w:t xml:space="preserve">nakoupeného hardware "cloudovým" způsobem eGC BYOI operation IaaS / PaaS </w:t>
      </w:r>
      <w:bookmarkEnd w:id="3"/>
      <w:r w:rsidR="174CF2DA" w:rsidRPr="001330CE">
        <w:rPr>
          <w:rFonts w:ascii="Calibri" w:hAnsi="Calibri" w:cs="Calibri"/>
          <w:color w:val="000000" w:themeColor="text1"/>
          <w:sz w:val="20"/>
          <w:szCs w:val="20"/>
        </w:rPr>
        <w:t xml:space="preserve">dle </w:t>
      </w:r>
      <w:r w:rsidR="0EC0F576" w:rsidRPr="001330CE">
        <w:rPr>
          <w:rFonts w:ascii="Calibri" w:hAnsi="Calibri" w:cs="Calibri"/>
          <w:color w:val="000000" w:themeColor="text1"/>
          <w:sz w:val="20"/>
          <w:szCs w:val="20"/>
        </w:rPr>
        <w:t>Přílohy č. 2</w:t>
      </w:r>
      <w:r w:rsidR="174CF2DA" w:rsidRPr="001330CE">
        <w:rPr>
          <w:rFonts w:ascii="Calibri" w:hAnsi="Calibri" w:cs="Calibri"/>
          <w:color w:val="000000" w:themeColor="text1"/>
          <w:sz w:val="20"/>
          <w:szCs w:val="20"/>
        </w:rPr>
        <w:t xml:space="preserve"> této smlouvy po</w:t>
      </w:r>
      <w:r w:rsidR="33F8CBDE" w:rsidRPr="001330CE">
        <w:rPr>
          <w:rFonts w:ascii="Calibri" w:hAnsi="Calibri" w:cs="Calibri"/>
          <w:color w:val="000000" w:themeColor="text1"/>
          <w:sz w:val="20"/>
          <w:szCs w:val="20"/>
        </w:rPr>
        <w:t>čínaje</w:t>
      </w:r>
      <w:r w:rsidR="21951447" w:rsidRPr="001330CE">
        <w:rPr>
          <w:rFonts w:ascii="Calibri" w:hAnsi="Calibri" w:cs="Calibri"/>
          <w:color w:val="000000" w:themeColor="text1"/>
          <w:sz w:val="20"/>
          <w:szCs w:val="20"/>
        </w:rPr>
        <w:t xml:space="preserve"> ukončení</w:t>
      </w:r>
      <w:r w:rsidR="54B845FE" w:rsidRPr="001330CE">
        <w:rPr>
          <w:rFonts w:ascii="Calibri" w:hAnsi="Calibri" w:cs="Calibri"/>
          <w:color w:val="000000" w:themeColor="text1"/>
          <w:sz w:val="20"/>
          <w:szCs w:val="20"/>
        </w:rPr>
        <w:t>m</w:t>
      </w:r>
      <w:r w:rsidR="21951447" w:rsidRPr="001330CE">
        <w:rPr>
          <w:rFonts w:ascii="Calibri" w:hAnsi="Calibri" w:cs="Calibri"/>
          <w:color w:val="000000" w:themeColor="text1"/>
          <w:sz w:val="20"/>
          <w:szCs w:val="20"/>
        </w:rPr>
        <w:t xml:space="preserve"> pilotního provozu a</w:t>
      </w:r>
      <w:r w:rsidR="174CF2DA" w:rsidRPr="001330CE">
        <w:rPr>
          <w:rFonts w:ascii="Calibri" w:hAnsi="Calibri" w:cs="Calibri"/>
          <w:color w:val="000000" w:themeColor="text1"/>
          <w:sz w:val="20"/>
          <w:szCs w:val="20"/>
        </w:rPr>
        <w:t xml:space="preserve"> předání</w:t>
      </w:r>
      <w:r w:rsidR="459DE925" w:rsidRPr="001330CE">
        <w:rPr>
          <w:rFonts w:ascii="Calibri" w:hAnsi="Calibri" w:cs="Calibri"/>
          <w:color w:val="000000" w:themeColor="text1"/>
          <w:sz w:val="20"/>
          <w:szCs w:val="20"/>
        </w:rPr>
        <w:t>m</w:t>
      </w:r>
      <w:r w:rsidR="174CF2DA" w:rsidRPr="001330CE">
        <w:rPr>
          <w:rFonts w:ascii="Calibri" w:hAnsi="Calibri" w:cs="Calibri"/>
          <w:color w:val="000000" w:themeColor="text1"/>
          <w:sz w:val="20"/>
          <w:szCs w:val="20"/>
        </w:rPr>
        <w:t xml:space="preserve"> </w:t>
      </w:r>
      <w:r w:rsidR="174CF2DA" w:rsidRPr="001330CE">
        <w:rPr>
          <w:rFonts w:asciiTheme="minorHAnsi" w:hAnsiTheme="minorHAnsi" w:cstheme="minorBidi"/>
          <w:color w:val="000000" w:themeColor="text1"/>
          <w:sz w:val="20"/>
          <w:szCs w:val="20"/>
        </w:rPr>
        <w:t>plnění</w:t>
      </w:r>
      <w:r w:rsidR="174CF2DA" w:rsidRPr="001330CE">
        <w:rPr>
          <w:rFonts w:ascii="Calibri" w:hAnsi="Calibri" w:cs="Calibri"/>
          <w:color w:val="000000" w:themeColor="text1"/>
          <w:sz w:val="20"/>
          <w:szCs w:val="20"/>
        </w:rPr>
        <w:t xml:space="preserve"> do</w:t>
      </w:r>
      <w:r w:rsidR="73B57232" w:rsidRPr="001330CE">
        <w:rPr>
          <w:rFonts w:ascii="Calibri" w:hAnsi="Calibri" w:cs="Calibri"/>
          <w:color w:val="000000" w:themeColor="text1"/>
          <w:sz w:val="20"/>
          <w:szCs w:val="20"/>
        </w:rPr>
        <w:t xml:space="preserve"> </w:t>
      </w:r>
      <w:r w:rsidR="1DFED379" w:rsidRPr="001330CE">
        <w:rPr>
          <w:rFonts w:ascii="Calibri" w:hAnsi="Calibri" w:cs="Calibri"/>
          <w:color w:val="000000" w:themeColor="text1"/>
          <w:sz w:val="20"/>
          <w:szCs w:val="20"/>
        </w:rPr>
        <w:t xml:space="preserve">ostrého </w:t>
      </w:r>
      <w:r w:rsidR="73B57232" w:rsidRPr="001330CE">
        <w:rPr>
          <w:rFonts w:ascii="Calibri" w:hAnsi="Calibri" w:cs="Calibri"/>
          <w:color w:val="000000" w:themeColor="text1"/>
          <w:sz w:val="20"/>
          <w:szCs w:val="20"/>
        </w:rPr>
        <w:t>produkčního</w:t>
      </w:r>
      <w:r w:rsidR="174CF2DA" w:rsidRPr="001330CE">
        <w:rPr>
          <w:rFonts w:ascii="Calibri" w:hAnsi="Calibri" w:cs="Calibri"/>
          <w:color w:val="000000" w:themeColor="text1"/>
          <w:sz w:val="20"/>
          <w:szCs w:val="20"/>
        </w:rPr>
        <w:t xml:space="preserve"> provozu je stanovena doho</w:t>
      </w:r>
      <w:r w:rsidR="31959911" w:rsidRPr="001330CE">
        <w:rPr>
          <w:rFonts w:ascii="Calibri" w:hAnsi="Calibri" w:cs="Calibri"/>
          <w:color w:val="000000" w:themeColor="text1"/>
          <w:sz w:val="20"/>
          <w:szCs w:val="20"/>
        </w:rPr>
        <w:t>d</w:t>
      </w:r>
      <w:r w:rsidR="174CF2DA" w:rsidRPr="001330CE">
        <w:rPr>
          <w:rFonts w:ascii="Calibri" w:hAnsi="Calibri" w:cs="Calibri"/>
          <w:color w:val="000000" w:themeColor="text1"/>
          <w:sz w:val="20"/>
          <w:szCs w:val="20"/>
        </w:rPr>
        <w:t>ou smluvních strany na:</w:t>
      </w:r>
    </w:p>
    <w:p w14:paraId="60330320" w14:textId="45B47E98" w:rsidR="006D7C7B" w:rsidRPr="001330CE" w:rsidRDefault="006D7C7B" w:rsidP="006D7C7B">
      <w:pPr>
        <w:spacing w:after="120" w:line="280" w:lineRule="atLeast"/>
        <w:ind w:left="539"/>
        <w:jc w:val="both"/>
        <w:rPr>
          <w:rFonts w:ascii="Calibri" w:hAnsi="Calibri" w:cs="Calibri"/>
          <w:b/>
          <w:bCs/>
          <w:color w:val="000000" w:themeColor="text1"/>
          <w:sz w:val="20"/>
          <w:szCs w:val="20"/>
        </w:rPr>
      </w:pPr>
      <w:r w:rsidRPr="001330CE">
        <w:rPr>
          <w:rFonts w:ascii="Calibri" w:hAnsi="Calibri" w:cs="Calibri"/>
          <w:b/>
          <w:bCs/>
          <w:color w:val="000000" w:themeColor="text1"/>
          <w:sz w:val="20"/>
          <w:szCs w:val="20"/>
          <w:highlight w:val="yellow"/>
        </w:rPr>
        <w:t>…………………………</w:t>
      </w:r>
      <w:r w:rsidRPr="001330CE">
        <w:rPr>
          <w:rFonts w:ascii="Calibri" w:hAnsi="Calibri" w:cs="Calibri"/>
          <w:b/>
          <w:bCs/>
          <w:color w:val="000000" w:themeColor="text1"/>
          <w:sz w:val="20"/>
          <w:szCs w:val="20"/>
        </w:rPr>
        <w:t xml:space="preserve"> Kč bez DPH za 1 </w:t>
      </w:r>
      <w:r w:rsidR="004274CE" w:rsidRPr="001330CE">
        <w:rPr>
          <w:rFonts w:ascii="Calibri" w:hAnsi="Calibri" w:cs="Calibri"/>
          <w:b/>
          <w:bCs/>
          <w:color w:val="000000" w:themeColor="text1"/>
          <w:sz w:val="20"/>
          <w:szCs w:val="20"/>
        </w:rPr>
        <w:t>měsíc</w:t>
      </w:r>
    </w:p>
    <w:p w14:paraId="200BCA41" w14:textId="77777777" w:rsidR="006D7C7B" w:rsidRPr="001330CE" w:rsidRDefault="006D7C7B" w:rsidP="006D7C7B">
      <w:pPr>
        <w:spacing w:after="120" w:line="280" w:lineRule="atLeast"/>
        <w:ind w:left="539"/>
        <w:jc w:val="both"/>
        <w:rPr>
          <w:rFonts w:ascii="Calibri" w:hAnsi="Calibri" w:cs="Calibri"/>
          <w:b/>
          <w:bCs/>
          <w:color w:val="000000" w:themeColor="text1"/>
          <w:sz w:val="20"/>
          <w:szCs w:val="20"/>
        </w:rPr>
      </w:pPr>
      <w:r w:rsidRPr="001330CE">
        <w:rPr>
          <w:rFonts w:ascii="Calibri" w:hAnsi="Calibri" w:cs="Calibri"/>
          <w:b/>
          <w:bCs/>
          <w:color w:val="000000" w:themeColor="text1"/>
          <w:sz w:val="20"/>
          <w:szCs w:val="20"/>
          <w:highlight w:val="yellow"/>
        </w:rPr>
        <w:t>…………………………</w:t>
      </w:r>
      <w:r w:rsidRPr="001330CE">
        <w:rPr>
          <w:rFonts w:ascii="Calibri" w:hAnsi="Calibri" w:cs="Calibri"/>
          <w:b/>
          <w:bCs/>
          <w:color w:val="000000" w:themeColor="text1"/>
          <w:sz w:val="20"/>
          <w:szCs w:val="20"/>
        </w:rPr>
        <w:t xml:space="preserve"> Kč DPH</w:t>
      </w:r>
    </w:p>
    <w:p w14:paraId="7C6F5042" w14:textId="0E034B39" w:rsidR="006D7C7B" w:rsidRPr="001330CE" w:rsidRDefault="006D7C7B" w:rsidP="006D7C7B">
      <w:pPr>
        <w:spacing w:after="120" w:line="280" w:lineRule="atLeast"/>
        <w:ind w:left="539"/>
        <w:jc w:val="both"/>
        <w:rPr>
          <w:rFonts w:ascii="Calibri" w:hAnsi="Calibri" w:cs="Calibri"/>
          <w:b/>
          <w:bCs/>
          <w:color w:val="000000" w:themeColor="text1"/>
          <w:sz w:val="20"/>
          <w:szCs w:val="20"/>
        </w:rPr>
      </w:pPr>
      <w:r w:rsidRPr="001330CE">
        <w:rPr>
          <w:rFonts w:ascii="Calibri" w:hAnsi="Calibri" w:cs="Calibri"/>
          <w:b/>
          <w:bCs/>
          <w:color w:val="000000" w:themeColor="text1"/>
          <w:sz w:val="20"/>
          <w:szCs w:val="20"/>
          <w:highlight w:val="yellow"/>
        </w:rPr>
        <w:t>…………………………</w:t>
      </w:r>
      <w:r w:rsidRPr="001330CE">
        <w:rPr>
          <w:rFonts w:ascii="Calibri" w:hAnsi="Calibri" w:cs="Calibri"/>
          <w:b/>
          <w:bCs/>
          <w:color w:val="000000" w:themeColor="text1"/>
          <w:sz w:val="20"/>
          <w:szCs w:val="20"/>
        </w:rPr>
        <w:t xml:space="preserve"> vč. DPH za 1 </w:t>
      </w:r>
      <w:r w:rsidR="004274CE" w:rsidRPr="001330CE">
        <w:rPr>
          <w:rFonts w:ascii="Calibri" w:hAnsi="Calibri" w:cs="Calibri"/>
          <w:b/>
          <w:bCs/>
          <w:color w:val="000000" w:themeColor="text1"/>
          <w:sz w:val="20"/>
          <w:szCs w:val="20"/>
        </w:rPr>
        <w:t>měsíc</w:t>
      </w:r>
    </w:p>
    <w:p w14:paraId="7F500791" w14:textId="6E82A9F8" w:rsidR="00E53CCE" w:rsidRPr="001330CE" w:rsidRDefault="00E53CCE" w:rsidP="00E53CCE">
      <w:pPr>
        <w:numPr>
          <w:ilvl w:val="0"/>
          <w:numId w:val="5"/>
        </w:numPr>
        <w:tabs>
          <w:tab w:val="clear" w:pos="720"/>
        </w:tabs>
        <w:spacing w:line="280" w:lineRule="atLeast"/>
        <w:ind w:left="540" w:hanging="540"/>
        <w:jc w:val="both"/>
        <w:rPr>
          <w:rFonts w:ascii="Calibri" w:hAnsi="Calibri" w:cs="Calibri"/>
          <w:color w:val="000000" w:themeColor="text1"/>
          <w:sz w:val="20"/>
          <w:szCs w:val="20"/>
        </w:rPr>
      </w:pPr>
      <w:r w:rsidRPr="001330CE">
        <w:rPr>
          <w:rFonts w:ascii="Calibri" w:hAnsi="Calibri" w:cs="Calibri"/>
          <w:color w:val="000000" w:themeColor="text1"/>
          <w:sz w:val="20"/>
          <w:szCs w:val="20"/>
        </w:rPr>
        <w:t xml:space="preserve">Úhrada ceny za </w:t>
      </w:r>
      <w:r w:rsidR="004274CE" w:rsidRPr="001330CE">
        <w:rPr>
          <w:rFonts w:ascii="Calibri" w:hAnsi="Calibri" w:cs="Calibri"/>
          <w:color w:val="000000" w:themeColor="text1"/>
          <w:sz w:val="20"/>
          <w:szCs w:val="20"/>
        </w:rPr>
        <w:t>činnosti dle čl. 4.7</w:t>
      </w:r>
      <w:r w:rsidR="00A06D7B" w:rsidRPr="001330CE">
        <w:rPr>
          <w:rFonts w:ascii="Calibri" w:hAnsi="Calibri" w:cs="Calibri"/>
          <w:color w:val="000000" w:themeColor="text1"/>
          <w:sz w:val="20"/>
          <w:szCs w:val="20"/>
        </w:rPr>
        <w:t xml:space="preserve"> této smlouvy</w:t>
      </w:r>
      <w:r w:rsidRPr="001330CE">
        <w:rPr>
          <w:rFonts w:ascii="Calibri" w:hAnsi="Calibri" w:cs="Calibri"/>
          <w:color w:val="000000" w:themeColor="text1"/>
          <w:sz w:val="20"/>
          <w:szCs w:val="20"/>
        </w:rPr>
        <w:t xml:space="preserve"> bude probíhat na základě </w:t>
      </w:r>
      <w:r w:rsidR="004274CE" w:rsidRPr="001330CE">
        <w:rPr>
          <w:rFonts w:ascii="Calibri" w:hAnsi="Calibri" w:cs="Calibri"/>
          <w:color w:val="000000" w:themeColor="text1"/>
          <w:sz w:val="20"/>
          <w:szCs w:val="20"/>
        </w:rPr>
        <w:t>měsíčně</w:t>
      </w:r>
      <w:r w:rsidRPr="001330CE">
        <w:rPr>
          <w:rFonts w:ascii="Calibri" w:hAnsi="Calibri" w:cs="Calibri"/>
          <w:color w:val="000000" w:themeColor="text1"/>
          <w:sz w:val="20"/>
          <w:szCs w:val="20"/>
        </w:rPr>
        <w:t xml:space="preserve"> vystavované faktury. Datum uskutečnitelného zdanitelného plnění je sjednáno na poslední kalendářní den každého měsíce po dobu udržitelnosti (5 let). </w:t>
      </w:r>
    </w:p>
    <w:p w14:paraId="797E4B0E" w14:textId="2BAC022B" w:rsidR="0EC0F576" w:rsidRPr="009C0FB7" w:rsidRDefault="0EC0F576" w:rsidP="66C5186D">
      <w:pPr>
        <w:numPr>
          <w:ilvl w:val="0"/>
          <w:numId w:val="5"/>
        </w:numPr>
        <w:tabs>
          <w:tab w:val="clear" w:pos="720"/>
        </w:tabs>
        <w:spacing w:line="280" w:lineRule="atLeast"/>
        <w:ind w:left="540" w:hanging="540"/>
        <w:jc w:val="both"/>
        <w:rPr>
          <w:rFonts w:ascii="Calibri" w:hAnsi="Calibri" w:cs="Calibri"/>
          <w:color w:val="000000" w:themeColor="text1"/>
          <w:sz w:val="20"/>
          <w:szCs w:val="20"/>
        </w:rPr>
      </w:pPr>
      <w:r w:rsidRPr="009C0FB7">
        <w:rPr>
          <w:rFonts w:ascii="Calibri" w:hAnsi="Calibri" w:cs="Calibri"/>
          <w:color w:val="000000" w:themeColor="text1"/>
          <w:sz w:val="20"/>
          <w:szCs w:val="20"/>
        </w:rPr>
        <w:t>C</w:t>
      </w:r>
      <w:r w:rsidR="4FE79E9E" w:rsidRPr="009C0FB7">
        <w:rPr>
          <w:rFonts w:ascii="Calibri" w:hAnsi="Calibri" w:cs="Calibri"/>
          <w:color w:val="000000" w:themeColor="text1"/>
          <w:sz w:val="20"/>
          <w:szCs w:val="20"/>
        </w:rPr>
        <w:t>ena za poskytnutí cloudových služeb eGC IaaS / PaaS on-demand dle Přílohy č. 2 této smlouvy bude účtována výhradně podle skutečn</w:t>
      </w:r>
      <w:r w:rsidR="30588E6C" w:rsidRPr="009C0FB7">
        <w:rPr>
          <w:rFonts w:ascii="Calibri" w:hAnsi="Calibri" w:cs="Calibri"/>
          <w:color w:val="000000" w:themeColor="text1"/>
          <w:sz w:val="20"/>
          <w:szCs w:val="20"/>
        </w:rPr>
        <w:t xml:space="preserve">ého </w:t>
      </w:r>
      <w:r w:rsidR="4FE79E9E" w:rsidRPr="009C0FB7">
        <w:rPr>
          <w:rFonts w:ascii="Calibri" w:hAnsi="Calibri" w:cs="Calibri"/>
          <w:color w:val="000000" w:themeColor="text1"/>
          <w:sz w:val="20"/>
          <w:szCs w:val="20"/>
        </w:rPr>
        <w:t xml:space="preserve">rozsahu služeb, </w:t>
      </w:r>
      <w:r w:rsidR="083C4AE0" w:rsidRPr="009C0FB7">
        <w:rPr>
          <w:rFonts w:ascii="Calibri" w:hAnsi="Calibri" w:cs="Calibri"/>
          <w:color w:val="000000" w:themeColor="text1"/>
          <w:sz w:val="20"/>
          <w:szCs w:val="20"/>
        </w:rPr>
        <w:t>které</w:t>
      </w:r>
      <w:r w:rsidR="463B1343" w:rsidRPr="009C0FB7">
        <w:rPr>
          <w:rFonts w:ascii="Calibri" w:hAnsi="Calibri" w:cs="Calibri"/>
          <w:color w:val="000000" w:themeColor="text1"/>
          <w:sz w:val="20"/>
          <w:szCs w:val="20"/>
        </w:rPr>
        <w:t xml:space="preserve"> </w:t>
      </w:r>
      <w:r w:rsidR="50FEAFAC" w:rsidRPr="009C0FB7">
        <w:rPr>
          <w:rFonts w:ascii="Calibri" w:hAnsi="Calibri" w:cs="Calibri"/>
          <w:color w:val="000000" w:themeColor="text1"/>
          <w:sz w:val="20"/>
          <w:szCs w:val="20"/>
        </w:rPr>
        <w:t>kupující</w:t>
      </w:r>
      <w:r w:rsidR="2EAC4D01" w:rsidRPr="009C0FB7">
        <w:rPr>
          <w:rFonts w:ascii="Calibri" w:hAnsi="Calibri" w:cs="Calibri"/>
          <w:color w:val="000000" w:themeColor="text1"/>
          <w:sz w:val="20"/>
          <w:szCs w:val="20"/>
        </w:rPr>
        <w:t xml:space="preserve"> využil</w:t>
      </w:r>
      <w:r w:rsidR="50FEAFAC" w:rsidRPr="009C0FB7">
        <w:rPr>
          <w:rFonts w:ascii="Calibri" w:hAnsi="Calibri" w:cs="Calibri"/>
          <w:color w:val="000000" w:themeColor="text1"/>
          <w:sz w:val="20"/>
          <w:szCs w:val="20"/>
        </w:rPr>
        <w:t xml:space="preserve"> </w:t>
      </w:r>
      <w:r w:rsidR="02C010D2" w:rsidRPr="009C0FB7">
        <w:rPr>
          <w:rFonts w:ascii="Calibri" w:hAnsi="Calibri" w:cs="Calibri"/>
          <w:color w:val="000000" w:themeColor="text1"/>
          <w:sz w:val="20"/>
          <w:szCs w:val="20"/>
        </w:rPr>
        <w:t xml:space="preserve">v daném kalendářním měsíci, </w:t>
      </w:r>
      <w:r w:rsidR="4FE79E9E" w:rsidRPr="009C0FB7">
        <w:rPr>
          <w:rFonts w:ascii="Calibri" w:hAnsi="Calibri" w:cs="Calibri"/>
          <w:color w:val="000000" w:themeColor="text1"/>
          <w:sz w:val="20"/>
          <w:szCs w:val="20"/>
        </w:rPr>
        <w:t xml:space="preserve">a to na základě protokolu o čerpání služeb a aktuálního ceníku prodávajícího, platného ke dni </w:t>
      </w:r>
      <w:r w:rsidR="1CD1075B" w:rsidRPr="009C0FB7">
        <w:rPr>
          <w:rFonts w:ascii="Calibri" w:hAnsi="Calibri" w:cs="Calibri"/>
          <w:color w:val="000000" w:themeColor="text1"/>
          <w:sz w:val="20"/>
          <w:szCs w:val="20"/>
        </w:rPr>
        <w:t xml:space="preserve">zahájení </w:t>
      </w:r>
      <w:r w:rsidR="4FE79E9E" w:rsidRPr="009C0FB7">
        <w:rPr>
          <w:rFonts w:ascii="Calibri" w:hAnsi="Calibri" w:cs="Calibri"/>
          <w:color w:val="000000" w:themeColor="text1"/>
          <w:sz w:val="20"/>
          <w:szCs w:val="20"/>
        </w:rPr>
        <w:t>o</w:t>
      </w:r>
      <w:r w:rsidR="128D7FF9" w:rsidRPr="009C0FB7">
        <w:rPr>
          <w:rFonts w:ascii="Calibri" w:hAnsi="Calibri" w:cs="Calibri"/>
          <w:color w:val="000000" w:themeColor="text1"/>
          <w:sz w:val="20"/>
          <w:szCs w:val="20"/>
        </w:rPr>
        <w:t>debr</w:t>
      </w:r>
      <w:r w:rsidR="4FE79E9E" w:rsidRPr="009C0FB7">
        <w:rPr>
          <w:rFonts w:ascii="Calibri" w:hAnsi="Calibri" w:cs="Calibri"/>
          <w:color w:val="000000" w:themeColor="text1"/>
          <w:sz w:val="20"/>
          <w:szCs w:val="20"/>
        </w:rPr>
        <w:t>ání konkrétní služby.</w:t>
      </w:r>
      <w:r w:rsidR="66A8ABCA" w:rsidRPr="009C0FB7">
        <w:rPr>
          <w:rFonts w:ascii="Calibri" w:hAnsi="Calibri" w:cs="Calibri"/>
          <w:color w:val="000000" w:themeColor="text1"/>
          <w:sz w:val="20"/>
          <w:szCs w:val="20"/>
        </w:rPr>
        <w:t xml:space="preserve"> Prodávající se zavazuje, že protokoly o čerpání on-demand služeb a platný ceník cloudových služeb eGC IaaS / PaaS on-demand budou po celou dobu trvání smlouvy kupujícímu dostupné v nástrojích pro správu a orchestraci</w:t>
      </w:r>
      <w:r w:rsidR="5C08C7A3" w:rsidRPr="009C0FB7">
        <w:rPr>
          <w:rFonts w:ascii="Calibri" w:hAnsi="Calibri" w:cs="Calibri"/>
          <w:color w:val="000000" w:themeColor="text1"/>
          <w:sz w:val="20"/>
          <w:szCs w:val="20"/>
        </w:rPr>
        <w:t xml:space="preserve"> eGC</w:t>
      </w:r>
      <w:r w:rsidR="66A8ABCA" w:rsidRPr="009C0FB7">
        <w:rPr>
          <w:rFonts w:ascii="Calibri" w:hAnsi="Calibri" w:cs="Calibri"/>
          <w:color w:val="000000" w:themeColor="text1"/>
          <w:sz w:val="20"/>
          <w:szCs w:val="20"/>
        </w:rPr>
        <w:t xml:space="preserve"> cloudu v takové podobě, aby byl kupující schopen </w:t>
      </w:r>
      <w:r w:rsidR="1C1FAC86" w:rsidRPr="009C0FB7">
        <w:rPr>
          <w:rFonts w:ascii="Calibri" w:hAnsi="Calibri" w:cs="Calibri"/>
          <w:color w:val="000000" w:themeColor="text1"/>
          <w:sz w:val="20"/>
          <w:szCs w:val="20"/>
        </w:rPr>
        <w:t>posoudit</w:t>
      </w:r>
      <w:r w:rsidR="66A8ABCA" w:rsidRPr="009C0FB7">
        <w:rPr>
          <w:rFonts w:ascii="Calibri" w:hAnsi="Calibri" w:cs="Calibri"/>
          <w:color w:val="000000" w:themeColor="text1"/>
          <w:sz w:val="20"/>
          <w:szCs w:val="20"/>
        </w:rPr>
        <w:t xml:space="preserve"> náklady na službu daného typu a rozhodnout se o jejím využ</w:t>
      </w:r>
      <w:r w:rsidR="3A52D367" w:rsidRPr="009C0FB7">
        <w:rPr>
          <w:rFonts w:ascii="Calibri" w:hAnsi="Calibri" w:cs="Calibri"/>
          <w:color w:val="000000" w:themeColor="text1"/>
          <w:sz w:val="20"/>
          <w:szCs w:val="20"/>
        </w:rPr>
        <w:t>ívání</w:t>
      </w:r>
      <w:r w:rsidR="66A8ABCA" w:rsidRPr="009C0FB7">
        <w:rPr>
          <w:rFonts w:ascii="Calibri" w:hAnsi="Calibri" w:cs="Calibri"/>
          <w:color w:val="000000" w:themeColor="text1"/>
          <w:sz w:val="20"/>
          <w:szCs w:val="20"/>
        </w:rPr>
        <w:t xml:space="preserve"> za daných cenových podmínek.</w:t>
      </w:r>
      <w:r w:rsidR="53A65774" w:rsidRPr="009C0FB7">
        <w:rPr>
          <w:rFonts w:ascii="Calibri" w:hAnsi="Calibri" w:cs="Calibri"/>
          <w:color w:val="000000" w:themeColor="text1"/>
          <w:sz w:val="20"/>
          <w:szCs w:val="20"/>
        </w:rPr>
        <w:t xml:space="preserve"> A</w:t>
      </w:r>
      <w:r w:rsidR="0775E95E" w:rsidRPr="009C0FB7">
        <w:rPr>
          <w:rFonts w:ascii="Calibri" w:hAnsi="Calibri" w:cs="Calibri"/>
          <w:color w:val="000000" w:themeColor="text1"/>
          <w:sz w:val="20"/>
          <w:szCs w:val="20"/>
        </w:rPr>
        <w:t xml:space="preserve">ktivaci </w:t>
      </w:r>
      <w:r w:rsidR="4D7AAEF0" w:rsidRPr="009C0FB7">
        <w:rPr>
          <w:rFonts w:ascii="Calibri" w:hAnsi="Calibri" w:cs="Calibri"/>
          <w:color w:val="000000" w:themeColor="text1"/>
          <w:sz w:val="20"/>
          <w:szCs w:val="20"/>
        </w:rPr>
        <w:t>a deaktivaci poskytování služby</w:t>
      </w:r>
      <w:r w:rsidR="0775E95E" w:rsidRPr="009C0FB7">
        <w:rPr>
          <w:rFonts w:ascii="Calibri" w:hAnsi="Calibri" w:cs="Calibri"/>
          <w:color w:val="000000" w:themeColor="text1"/>
          <w:sz w:val="20"/>
          <w:szCs w:val="20"/>
        </w:rPr>
        <w:t xml:space="preserve"> provede </w:t>
      </w:r>
      <w:r w:rsidR="04575217" w:rsidRPr="009C0FB7">
        <w:rPr>
          <w:rFonts w:ascii="Calibri" w:hAnsi="Calibri" w:cs="Calibri"/>
          <w:color w:val="000000" w:themeColor="text1"/>
          <w:sz w:val="20"/>
          <w:szCs w:val="20"/>
        </w:rPr>
        <w:t xml:space="preserve">kupující v nástrojích pro správu </w:t>
      </w:r>
      <w:r w:rsidR="7E8984C6" w:rsidRPr="009C0FB7">
        <w:rPr>
          <w:rFonts w:ascii="Calibri" w:hAnsi="Calibri" w:cs="Calibri"/>
          <w:color w:val="000000" w:themeColor="text1"/>
          <w:sz w:val="20"/>
          <w:szCs w:val="20"/>
        </w:rPr>
        <w:t xml:space="preserve">eGC </w:t>
      </w:r>
      <w:r w:rsidR="04575217" w:rsidRPr="009C0FB7">
        <w:rPr>
          <w:rFonts w:ascii="Calibri" w:hAnsi="Calibri" w:cs="Calibri"/>
          <w:color w:val="000000" w:themeColor="text1"/>
          <w:sz w:val="20"/>
          <w:szCs w:val="20"/>
        </w:rPr>
        <w:t>cloud</w:t>
      </w:r>
      <w:r w:rsidR="784F60E3" w:rsidRPr="009C0FB7">
        <w:rPr>
          <w:rFonts w:ascii="Calibri" w:hAnsi="Calibri" w:cs="Calibri"/>
          <w:color w:val="000000" w:themeColor="text1"/>
          <w:sz w:val="20"/>
          <w:szCs w:val="20"/>
        </w:rPr>
        <w:t>u</w:t>
      </w:r>
      <w:r w:rsidR="04575217" w:rsidRPr="009C0FB7">
        <w:rPr>
          <w:rFonts w:ascii="Calibri" w:hAnsi="Calibri" w:cs="Calibri"/>
          <w:color w:val="000000" w:themeColor="text1"/>
          <w:sz w:val="20"/>
          <w:szCs w:val="20"/>
        </w:rPr>
        <w:t xml:space="preserve"> prodávajícího</w:t>
      </w:r>
      <w:r w:rsidR="5316D850" w:rsidRPr="009C0FB7">
        <w:rPr>
          <w:rFonts w:ascii="Calibri" w:hAnsi="Calibri" w:cs="Calibri"/>
          <w:color w:val="000000" w:themeColor="text1"/>
          <w:sz w:val="20"/>
          <w:szCs w:val="20"/>
        </w:rPr>
        <w:t>, výjimečně jiným způsobem (využitím služeb Helpdesku, technické podpory aj.)</w:t>
      </w:r>
      <w:r w:rsidR="007127D5" w:rsidRPr="009C0FB7">
        <w:rPr>
          <w:rFonts w:ascii="Calibri" w:hAnsi="Calibri" w:cs="Calibri"/>
          <w:color w:val="000000" w:themeColor="text1"/>
          <w:sz w:val="20"/>
          <w:szCs w:val="20"/>
        </w:rPr>
        <w:t xml:space="preserve">. Objednatel je oprávněn aktivovat on-demand služby tehdy, pokud nastane potřeba dočasného zřízení/užití výpočetních prostředků pro účel spadající do předmětu této smlouvy a současně platí, že danou potřebu </w:t>
      </w:r>
      <w:r w:rsidR="007127D5" w:rsidRPr="009C0FB7">
        <w:rPr>
          <w:rFonts w:ascii="Calibri" w:hAnsi="Calibri" w:cs="Calibri"/>
          <w:b/>
          <w:bCs/>
          <w:color w:val="000000" w:themeColor="text1"/>
          <w:sz w:val="20"/>
          <w:szCs w:val="20"/>
        </w:rPr>
        <w:t>nelze rozumně zajistit</w:t>
      </w:r>
      <w:r w:rsidR="007127D5" w:rsidRPr="009C0FB7">
        <w:rPr>
          <w:rFonts w:ascii="Calibri" w:hAnsi="Calibri" w:cs="Calibri"/>
          <w:color w:val="000000" w:themeColor="text1"/>
          <w:sz w:val="20"/>
          <w:szCs w:val="20"/>
        </w:rPr>
        <w:t xml:space="preserve"> stávajícími kapacitami Objednatele</w:t>
      </w:r>
      <w:r w:rsidR="5316D850" w:rsidRPr="009C0FB7">
        <w:rPr>
          <w:rFonts w:ascii="Calibri" w:hAnsi="Calibri" w:cs="Calibri"/>
          <w:color w:val="000000" w:themeColor="text1"/>
          <w:sz w:val="20"/>
          <w:szCs w:val="20"/>
        </w:rPr>
        <w:t>.</w:t>
      </w:r>
      <w:r w:rsidR="007127D5" w:rsidRPr="009C0FB7">
        <w:rPr>
          <w:rFonts w:ascii="Calibri" w:hAnsi="Calibri" w:cs="Calibri"/>
          <w:color w:val="000000" w:themeColor="text1"/>
          <w:sz w:val="20"/>
          <w:szCs w:val="20"/>
        </w:rPr>
        <w:t xml:space="preserve"> Jedná se zejména o skutečnosti jako je např.</w:t>
      </w:r>
      <w:r w:rsidR="00506862" w:rsidRPr="009C0FB7">
        <w:rPr>
          <w:rFonts w:ascii="Calibri" w:hAnsi="Calibri" w:cs="Calibri"/>
          <w:color w:val="000000" w:themeColor="text1"/>
          <w:sz w:val="20"/>
          <w:szCs w:val="20"/>
        </w:rPr>
        <w:t xml:space="preserve"> nutnost realizovat projekt, pilot, analýzu nebo provozní opatření v určité lhůtě (včetně kybernetických, datových či integračních prací, nebo</w:t>
      </w:r>
      <w:r w:rsidR="007127D5" w:rsidRPr="009C0FB7">
        <w:rPr>
          <w:rFonts w:ascii="Calibri" w:hAnsi="Calibri" w:cs="Calibri"/>
          <w:color w:val="000000" w:themeColor="text1"/>
          <w:sz w:val="20"/>
          <w:szCs w:val="20"/>
        </w:rPr>
        <w:t xml:space="preserve"> vznik povinnosti z právního předpisu / závazného metodického aktu, která vyžaduje zřízení nového prostředí, zpracování dat (např. regulatorní reporting, evidence, integrace) </w:t>
      </w:r>
      <w:r w:rsidR="001E00A6" w:rsidRPr="009C0FB7">
        <w:rPr>
          <w:rFonts w:ascii="Calibri" w:hAnsi="Calibri" w:cs="Calibri"/>
          <w:color w:val="000000" w:themeColor="text1"/>
          <w:sz w:val="20"/>
          <w:szCs w:val="20"/>
        </w:rPr>
        <w:t xml:space="preserve">nebo </w:t>
      </w:r>
      <w:r w:rsidR="00506862" w:rsidRPr="009C0FB7">
        <w:rPr>
          <w:rFonts w:ascii="Calibri" w:hAnsi="Calibri" w:cs="Calibri"/>
          <w:color w:val="000000" w:themeColor="text1"/>
          <w:sz w:val="20"/>
          <w:szCs w:val="20"/>
        </w:rPr>
        <w:t xml:space="preserve">potřeba dodatečné </w:t>
      </w:r>
      <w:r w:rsidR="001E00A6" w:rsidRPr="009C0FB7">
        <w:rPr>
          <w:rFonts w:ascii="Calibri" w:hAnsi="Calibri" w:cs="Calibri"/>
          <w:color w:val="000000" w:themeColor="text1"/>
          <w:sz w:val="20"/>
          <w:szCs w:val="20"/>
        </w:rPr>
        <w:t>špičk</w:t>
      </w:r>
      <w:r w:rsidR="00506862" w:rsidRPr="009C0FB7">
        <w:rPr>
          <w:rFonts w:ascii="Calibri" w:hAnsi="Calibri" w:cs="Calibri"/>
          <w:color w:val="000000" w:themeColor="text1"/>
          <w:sz w:val="20"/>
          <w:szCs w:val="20"/>
        </w:rPr>
        <w:t>ové</w:t>
      </w:r>
      <w:r w:rsidR="001E00A6" w:rsidRPr="009C0FB7">
        <w:rPr>
          <w:rFonts w:ascii="Calibri" w:hAnsi="Calibri" w:cs="Calibri"/>
          <w:color w:val="000000" w:themeColor="text1"/>
          <w:sz w:val="20"/>
          <w:szCs w:val="20"/>
        </w:rPr>
        <w:t xml:space="preserve"> zátěže spojená s předem vymezitelnou agendou anebo projektem, kdy je potřeba dočasné navýšení kapacit nad běžný stav.</w:t>
      </w:r>
      <w:r w:rsidR="6E8BF593" w:rsidRPr="009C0FB7">
        <w:rPr>
          <w:rFonts w:ascii="Calibri" w:hAnsi="Calibri" w:cs="Calibri"/>
          <w:color w:val="000000" w:themeColor="text1"/>
          <w:sz w:val="20"/>
          <w:szCs w:val="20"/>
        </w:rPr>
        <w:t xml:space="preserve"> Aktivace služby popsaným způsobem je považována za její objednávku.</w:t>
      </w:r>
      <w:r w:rsidR="04575217" w:rsidRPr="009C0FB7">
        <w:rPr>
          <w:rFonts w:ascii="Calibri" w:hAnsi="Calibri" w:cs="Calibri"/>
          <w:color w:val="000000" w:themeColor="text1"/>
          <w:sz w:val="20"/>
          <w:szCs w:val="20"/>
        </w:rPr>
        <w:t xml:space="preserve"> </w:t>
      </w:r>
      <w:r w:rsidR="5B9E638B" w:rsidRPr="009C0FB7">
        <w:rPr>
          <w:rFonts w:ascii="Calibri" w:hAnsi="Calibri" w:cs="Calibri"/>
          <w:color w:val="000000" w:themeColor="text1"/>
          <w:sz w:val="20"/>
          <w:szCs w:val="20"/>
        </w:rPr>
        <w:t xml:space="preserve"> Prodávající se zavazuje, že po celou dobu trvání smlouvy</w:t>
      </w:r>
      <w:r w:rsidR="50D3A38D" w:rsidRPr="009C0FB7">
        <w:rPr>
          <w:rFonts w:ascii="Calibri" w:hAnsi="Calibri" w:cs="Calibri"/>
          <w:color w:val="000000" w:themeColor="text1"/>
          <w:sz w:val="20"/>
          <w:szCs w:val="20"/>
        </w:rPr>
        <w:t xml:space="preserve"> poskytne</w:t>
      </w:r>
      <w:r w:rsidR="5B9E638B" w:rsidRPr="009C0FB7">
        <w:rPr>
          <w:rFonts w:ascii="Calibri" w:hAnsi="Calibri" w:cs="Calibri"/>
          <w:color w:val="000000" w:themeColor="text1"/>
          <w:sz w:val="20"/>
          <w:szCs w:val="20"/>
        </w:rPr>
        <w:t xml:space="preserve"> kupujícímu cloudové služby eGC IaaS / PaaS on-demand až do rozsahu odpovídajícího dvojnásobku kapacit dle čl. 4.7 této smlouvy, pokud </w:t>
      </w:r>
      <w:r w:rsidR="6523CE25" w:rsidRPr="009C0FB7">
        <w:rPr>
          <w:rFonts w:ascii="Calibri" w:hAnsi="Calibri" w:cs="Calibri"/>
          <w:color w:val="000000" w:themeColor="text1"/>
          <w:sz w:val="20"/>
          <w:szCs w:val="20"/>
        </w:rPr>
        <w:t xml:space="preserve">se je kupující </w:t>
      </w:r>
      <w:r w:rsidR="5A66E41A" w:rsidRPr="009C0FB7">
        <w:rPr>
          <w:rFonts w:ascii="Calibri" w:hAnsi="Calibri" w:cs="Calibri"/>
          <w:color w:val="000000" w:themeColor="text1"/>
          <w:sz w:val="20"/>
          <w:szCs w:val="20"/>
        </w:rPr>
        <w:t xml:space="preserve">rozhodne </w:t>
      </w:r>
      <w:r w:rsidR="6523CE25" w:rsidRPr="009C0FB7">
        <w:rPr>
          <w:rFonts w:ascii="Calibri" w:hAnsi="Calibri" w:cs="Calibri"/>
          <w:color w:val="000000" w:themeColor="text1"/>
          <w:sz w:val="20"/>
          <w:szCs w:val="20"/>
        </w:rPr>
        <w:t>využít</w:t>
      </w:r>
      <w:r w:rsidR="5B9E638B" w:rsidRPr="009C0FB7">
        <w:rPr>
          <w:rFonts w:ascii="Calibri" w:hAnsi="Calibri" w:cs="Calibri"/>
          <w:color w:val="000000" w:themeColor="text1"/>
          <w:sz w:val="20"/>
          <w:szCs w:val="20"/>
        </w:rPr>
        <w:t xml:space="preserve">, a to za cenu nepřevyšující </w:t>
      </w:r>
      <w:r w:rsidR="700347AB" w:rsidRPr="009C0FB7">
        <w:rPr>
          <w:rFonts w:ascii="Calibri" w:hAnsi="Calibri" w:cs="Calibri"/>
          <w:color w:val="000000" w:themeColor="text1"/>
          <w:sz w:val="20"/>
          <w:szCs w:val="20"/>
        </w:rPr>
        <w:t xml:space="preserve">referenční </w:t>
      </w:r>
      <w:r w:rsidR="07189CFA" w:rsidRPr="009C0FB7">
        <w:rPr>
          <w:rFonts w:ascii="Calibri" w:hAnsi="Calibri" w:cs="Calibri"/>
          <w:color w:val="000000" w:themeColor="text1"/>
          <w:sz w:val="20"/>
          <w:szCs w:val="20"/>
        </w:rPr>
        <w:t>cenu dle tohoto bodu (</w:t>
      </w:r>
      <w:r w:rsidR="5B9E638B" w:rsidRPr="009C0FB7">
        <w:rPr>
          <w:rFonts w:ascii="Calibri" w:hAnsi="Calibri" w:cs="Calibri"/>
          <w:color w:val="000000" w:themeColor="text1"/>
          <w:sz w:val="20"/>
          <w:szCs w:val="20"/>
        </w:rPr>
        <w:t>cenový strop</w:t>
      </w:r>
      <w:r w:rsidR="4FA2E1D3" w:rsidRPr="009C0FB7">
        <w:rPr>
          <w:rFonts w:ascii="Calibri" w:hAnsi="Calibri" w:cs="Calibri"/>
          <w:color w:val="000000" w:themeColor="text1"/>
          <w:sz w:val="20"/>
          <w:szCs w:val="20"/>
        </w:rPr>
        <w:t>)</w:t>
      </w:r>
      <w:r w:rsidR="5B9E638B" w:rsidRPr="009C0FB7">
        <w:rPr>
          <w:rFonts w:ascii="Calibri" w:hAnsi="Calibri" w:cs="Calibri"/>
          <w:color w:val="000000" w:themeColor="text1"/>
          <w:sz w:val="20"/>
          <w:szCs w:val="20"/>
        </w:rPr>
        <w:t>. K</w:t>
      </w:r>
      <w:r w:rsidR="4FE79E9E" w:rsidRPr="009C0FB7">
        <w:rPr>
          <w:rFonts w:ascii="Calibri" w:hAnsi="Calibri" w:cs="Calibri"/>
          <w:color w:val="000000" w:themeColor="text1"/>
          <w:sz w:val="20"/>
          <w:szCs w:val="20"/>
        </w:rPr>
        <w:t xml:space="preserve">upující </w:t>
      </w:r>
      <w:r w:rsidR="72E48B7A" w:rsidRPr="009C0FB7">
        <w:rPr>
          <w:rFonts w:ascii="Calibri" w:hAnsi="Calibri" w:cs="Calibri"/>
          <w:color w:val="000000" w:themeColor="text1"/>
          <w:sz w:val="20"/>
          <w:szCs w:val="20"/>
        </w:rPr>
        <w:t xml:space="preserve">však </w:t>
      </w:r>
      <w:r w:rsidR="4FE79E9E" w:rsidRPr="009C0FB7">
        <w:rPr>
          <w:rFonts w:ascii="Calibri" w:hAnsi="Calibri" w:cs="Calibri"/>
          <w:color w:val="000000" w:themeColor="text1"/>
          <w:sz w:val="20"/>
          <w:szCs w:val="20"/>
        </w:rPr>
        <w:t>není povinen odebrat žádný minimální objem cloudových služeb eGC IaaS / PaaS on-demand a nevzniká mu povinnost hradit paušální ani garantovaný měsíční objem těchto služeb.</w:t>
      </w:r>
      <w:r w:rsidR="75C10623" w:rsidRPr="009C0FB7">
        <w:rPr>
          <w:rFonts w:ascii="Calibri" w:hAnsi="Calibri" w:cs="Calibri"/>
          <w:color w:val="000000" w:themeColor="text1"/>
          <w:sz w:val="20"/>
          <w:szCs w:val="20"/>
        </w:rPr>
        <w:t xml:space="preserve"> </w:t>
      </w:r>
      <w:r w:rsidR="70846C6B" w:rsidRPr="009C0FB7">
        <w:rPr>
          <w:rFonts w:ascii="Calibri" w:hAnsi="Calibri" w:cs="Calibri"/>
          <w:color w:val="000000" w:themeColor="text1"/>
          <w:sz w:val="20"/>
          <w:szCs w:val="20"/>
        </w:rPr>
        <w:t>Referenční cena (cenový strop) je stanovena dohod</w:t>
      </w:r>
      <w:r w:rsidR="217876EF" w:rsidRPr="009C0FB7">
        <w:rPr>
          <w:rFonts w:ascii="Calibri" w:hAnsi="Calibri" w:cs="Calibri"/>
          <w:color w:val="000000" w:themeColor="text1"/>
          <w:sz w:val="20"/>
          <w:szCs w:val="20"/>
        </w:rPr>
        <w:t>ou</w:t>
      </w:r>
      <w:r w:rsidR="70846C6B" w:rsidRPr="009C0FB7">
        <w:rPr>
          <w:rFonts w:ascii="Calibri" w:hAnsi="Calibri" w:cs="Calibri"/>
          <w:color w:val="000000" w:themeColor="text1"/>
          <w:sz w:val="20"/>
          <w:szCs w:val="20"/>
        </w:rPr>
        <w:t xml:space="preserve"> smluvních stran na:</w:t>
      </w:r>
    </w:p>
    <w:p w14:paraId="5485C629" w14:textId="39E87D02" w:rsidR="66C5186D" w:rsidRPr="001330CE" w:rsidRDefault="66C5186D" w:rsidP="66C5186D">
      <w:pPr>
        <w:spacing w:line="280" w:lineRule="atLeast"/>
        <w:jc w:val="both"/>
        <w:rPr>
          <w:rFonts w:ascii="Calibri" w:hAnsi="Calibri" w:cs="Calibri"/>
          <w:color w:val="000000" w:themeColor="text1"/>
          <w:sz w:val="20"/>
          <w:szCs w:val="20"/>
        </w:rPr>
      </w:pPr>
    </w:p>
    <w:p w14:paraId="4963B4B1" w14:textId="77777777" w:rsidR="004274CE" w:rsidRDefault="004274CE" w:rsidP="004274CE">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Pr>
          <w:rFonts w:ascii="Calibri" w:hAnsi="Calibri" w:cs="Calibri"/>
          <w:b/>
          <w:bCs/>
          <w:sz w:val="20"/>
          <w:szCs w:val="20"/>
        </w:rPr>
        <w:t xml:space="preserve"> Kč bez DPH za 1 měsíc</w:t>
      </w:r>
    </w:p>
    <w:p w14:paraId="1117D347" w14:textId="77777777" w:rsidR="004274CE" w:rsidRDefault="004274CE" w:rsidP="004274CE">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Pr>
          <w:rFonts w:ascii="Calibri" w:hAnsi="Calibri" w:cs="Calibri"/>
          <w:b/>
          <w:bCs/>
          <w:sz w:val="20"/>
          <w:szCs w:val="20"/>
        </w:rPr>
        <w:t xml:space="preserve"> Kč DPH</w:t>
      </w:r>
    </w:p>
    <w:p w14:paraId="5A1110A0" w14:textId="77777777" w:rsidR="004274CE" w:rsidRPr="006D7C7B" w:rsidRDefault="004274CE" w:rsidP="004274CE">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Pr>
          <w:rFonts w:ascii="Calibri" w:hAnsi="Calibri" w:cs="Calibri"/>
          <w:b/>
          <w:bCs/>
          <w:sz w:val="20"/>
          <w:szCs w:val="20"/>
        </w:rPr>
        <w:t xml:space="preserve"> vč. DPH za 1 měsíc</w:t>
      </w:r>
    </w:p>
    <w:p w14:paraId="04093636" w14:textId="2E6643B0" w:rsidR="004274CE" w:rsidRPr="004C5728" w:rsidRDefault="0EC0F576" w:rsidP="66C5186D">
      <w:pPr>
        <w:numPr>
          <w:ilvl w:val="0"/>
          <w:numId w:val="5"/>
        </w:numPr>
        <w:tabs>
          <w:tab w:val="clear" w:pos="720"/>
        </w:tabs>
        <w:spacing w:line="280" w:lineRule="atLeast"/>
        <w:ind w:left="540" w:hanging="540"/>
        <w:jc w:val="both"/>
        <w:rPr>
          <w:rFonts w:ascii="Calibri" w:hAnsi="Calibri" w:cs="Calibri"/>
          <w:color w:val="000000" w:themeColor="text1"/>
          <w:sz w:val="20"/>
          <w:szCs w:val="20"/>
        </w:rPr>
      </w:pPr>
      <w:r w:rsidRPr="004C5728">
        <w:rPr>
          <w:rFonts w:ascii="Calibri" w:hAnsi="Calibri" w:cs="Calibri"/>
          <w:color w:val="000000" w:themeColor="text1"/>
          <w:sz w:val="20"/>
          <w:szCs w:val="20"/>
        </w:rPr>
        <w:t>Úhrada ceny za činnosti dle čl. 4.9</w:t>
      </w:r>
      <w:r w:rsidR="63BB5363" w:rsidRPr="004C5728">
        <w:rPr>
          <w:rFonts w:ascii="Calibri" w:hAnsi="Calibri" w:cs="Calibri"/>
          <w:color w:val="000000" w:themeColor="text1"/>
          <w:sz w:val="20"/>
          <w:szCs w:val="20"/>
        </w:rPr>
        <w:t xml:space="preserve"> této smlouvy</w:t>
      </w:r>
      <w:r w:rsidRPr="004C5728">
        <w:rPr>
          <w:rFonts w:ascii="Calibri" w:hAnsi="Calibri" w:cs="Calibri"/>
          <w:color w:val="000000" w:themeColor="text1"/>
          <w:sz w:val="20"/>
          <w:szCs w:val="20"/>
        </w:rPr>
        <w:t xml:space="preserve"> bude probíhat na základě</w:t>
      </w:r>
      <w:r w:rsidR="1BF166B5" w:rsidRPr="004C5728">
        <w:rPr>
          <w:rFonts w:ascii="Calibri" w:hAnsi="Calibri" w:cs="Calibri"/>
          <w:color w:val="000000" w:themeColor="text1"/>
          <w:sz w:val="20"/>
          <w:szCs w:val="20"/>
        </w:rPr>
        <w:t xml:space="preserve"> faktury, vystavené na konci každého měsíce, ve kterém docházelo </w:t>
      </w:r>
      <w:r w:rsidR="0C2EEB56" w:rsidRPr="004C5728">
        <w:rPr>
          <w:rFonts w:ascii="Calibri" w:hAnsi="Calibri" w:cs="Calibri"/>
          <w:color w:val="000000" w:themeColor="text1"/>
          <w:sz w:val="20"/>
          <w:szCs w:val="20"/>
        </w:rPr>
        <w:t>k čerpání služeb na vyžádání</w:t>
      </w:r>
      <w:r w:rsidRPr="004C5728">
        <w:rPr>
          <w:rFonts w:ascii="Calibri" w:hAnsi="Calibri" w:cs="Calibri"/>
          <w:color w:val="000000" w:themeColor="text1"/>
          <w:sz w:val="20"/>
          <w:szCs w:val="20"/>
        </w:rPr>
        <w:t xml:space="preserve">. Datum uskutečnitelného zdanitelného plnění je sjednáno na poslední kalendářní den </w:t>
      </w:r>
      <w:r w:rsidR="27186554" w:rsidRPr="004C5728">
        <w:rPr>
          <w:rFonts w:ascii="Calibri" w:hAnsi="Calibri" w:cs="Calibri"/>
          <w:color w:val="000000" w:themeColor="text1"/>
          <w:sz w:val="20"/>
          <w:szCs w:val="20"/>
        </w:rPr>
        <w:t xml:space="preserve">takového </w:t>
      </w:r>
      <w:r w:rsidRPr="004C5728">
        <w:rPr>
          <w:rFonts w:ascii="Calibri" w:hAnsi="Calibri" w:cs="Calibri"/>
          <w:color w:val="000000" w:themeColor="text1"/>
          <w:sz w:val="20"/>
          <w:szCs w:val="20"/>
        </w:rPr>
        <w:t xml:space="preserve">měsíce po dobu udržitelnosti (5 let). </w:t>
      </w:r>
    </w:p>
    <w:p w14:paraId="7CEF4BA1" w14:textId="15DDB0F8" w:rsidR="00104657" w:rsidRPr="002825CA" w:rsidRDefault="00104657" w:rsidP="00E268FE">
      <w:pPr>
        <w:numPr>
          <w:ilvl w:val="0"/>
          <w:numId w:val="5"/>
        </w:numPr>
        <w:tabs>
          <w:tab w:val="clear" w:pos="720"/>
        </w:tabs>
        <w:spacing w:line="280" w:lineRule="atLeast"/>
        <w:ind w:left="540" w:hanging="540"/>
        <w:jc w:val="both"/>
        <w:rPr>
          <w:rFonts w:asciiTheme="minorHAnsi" w:hAnsiTheme="minorHAnsi" w:cstheme="minorHAnsi"/>
          <w:bCs/>
          <w:color w:val="000000"/>
          <w:sz w:val="20"/>
          <w:szCs w:val="20"/>
        </w:rPr>
      </w:pPr>
      <w:r w:rsidRPr="00CE41D7">
        <w:rPr>
          <w:rFonts w:ascii="Calibri" w:hAnsi="Calibri" w:cs="Calibri"/>
          <w:sz w:val="20"/>
          <w:szCs w:val="20"/>
        </w:rPr>
        <w:t>Faktur</w:t>
      </w:r>
      <w:r w:rsidR="002825CA" w:rsidRPr="00CE41D7">
        <w:rPr>
          <w:rFonts w:ascii="Calibri" w:hAnsi="Calibri" w:cs="Calibri"/>
          <w:sz w:val="20"/>
          <w:szCs w:val="20"/>
        </w:rPr>
        <w:t>y</w:t>
      </w:r>
      <w:r w:rsidRPr="00CE41D7">
        <w:rPr>
          <w:rFonts w:ascii="Calibri" w:hAnsi="Calibri" w:cs="Calibri"/>
          <w:sz w:val="20"/>
          <w:szCs w:val="20"/>
        </w:rPr>
        <w:t xml:space="preserve"> musí splňovat náležitosti daňového</w:t>
      </w:r>
      <w:r w:rsidRPr="002825CA">
        <w:rPr>
          <w:rFonts w:ascii="Calibri" w:hAnsi="Calibri" w:cs="Calibri"/>
          <w:sz w:val="20"/>
          <w:szCs w:val="20"/>
        </w:rPr>
        <w:t xml:space="preserve"> dokladu podle § 2</w:t>
      </w:r>
      <w:r w:rsidR="00E35AEE" w:rsidRPr="002825CA">
        <w:rPr>
          <w:rFonts w:ascii="Calibri" w:hAnsi="Calibri" w:cs="Calibri"/>
          <w:sz w:val="20"/>
          <w:szCs w:val="20"/>
        </w:rPr>
        <w:t xml:space="preserve">8 zákona č. 235/2004 Sb., o DPH, </w:t>
      </w:r>
      <w:r w:rsidR="005C1281">
        <w:rPr>
          <w:rFonts w:ascii="Calibri" w:hAnsi="Calibri" w:cs="Calibri"/>
          <w:sz w:val="20"/>
          <w:szCs w:val="20"/>
        </w:rPr>
        <w:t xml:space="preserve">bude </w:t>
      </w:r>
      <w:r w:rsidR="00871F5A">
        <w:rPr>
          <w:rFonts w:ascii="Calibri" w:hAnsi="Calibri" w:cs="Calibri"/>
          <w:sz w:val="20"/>
          <w:szCs w:val="20"/>
        </w:rPr>
        <w:t xml:space="preserve">obsahovat cenový rozpad dle jednotlivých položek dle přílohy č. 1 této smlouvy a </w:t>
      </w:r>
      <w:r w:rsidRPr="002825CA">
        <w:rPr>
          <w:rFonts w:ascii="Calibri" w:hAnsi="Calibri" w:cs="Calibri"/>
          <w:sz w:val="20"/>
          <w:szCs w:val="20"/>
        </w:rPr>
        <w:t>bud</w:t>
      </w:r>
      <w:r w:rsidR="00F25984" w:rsidRPr="002825CA">
        <w:rPr>
          <w:rFonts w:ascii="Calibri" w:hAnsi="Calibri" w:cs="Calibri"/>
          <w:sz w:val="20"/>
          <w:szCs w:val="20"/>
        </w:rPr>
        <w:t>e</w:t>
      </w:r>
      <w:r w:rsidRPr="002825CA">
        <w:rPr>
          <w:rFonts w:ascii="Calibri" w:hAnsi="Calibri" w:cs="Calibri"/>
          <w:sz w:val="20"/>
          <w:szCs w:val="20"/>
        </w:rPr>
        <w:t xml:space="preserve"> obsahovat </w:t>
      </w:r>
      <w:r w:rsidR="0029160A" w:rsidRPr="002825CA">
        <w:rPr>
          <w:rFonts w:ascii="Calibri" w:hAnsi="Calibri" w:cs="Calibri"/>
          <w:sz w:val="20"/>
          <w:szCs w:val="20"/>
        </w:rPr>
        <w:t xml:space="preserve">číslo a název dotačního projektu (konkrétně bude uveden text ve znění: </w:t>
      </w:r>
      <w:r w:rsidR="000A2C47" w:rsidRPr="002825CA">
        <w:rPr>
          <w:rFonts w:ascii="Calibri" w:hAnsi="Calibri" w:cs="Calibri"/>
          <w:i/>
          <w:iCs/>
          <w:sz w:val="20"/>
          <w:szCs w:val="20"/>
        </w:rPr>
        <w:t xml:space="preserve">Projekt </w:t>
      </w:r>
      <w:r w:rsidR="00956BE6" w:rsidRPr="00956BE6">
        <w:rPr>
          <w:rFonts w:ascii="Calibri" w:hAnsi="Calibri" w:cs="Calibri"/>
          <w:b/>
          <w:bCs/>
          <w:i/>
          <w:iCs/>
          <w:sz w:val="20"/>
          <w:szCs w:val="20"/>
        </w:rPr>
        <w:t>"Zajištění kybernetické bezpečnosti informačních systémů CDV", reg.</w:t>
      </w:r>
      <w:r w:rsidR="00956BE6" w:rsidRPr="00956BE6">
        <w:rPr>
          <w:rFonts w:ascii="Calibri" w:hAnsi="Calibri" w:cs="Calibri"/>
          <w:b/>
          <w:i/>
          <w:iCs/>
          <w:sz w:val="20"/>
          <w:szCs w:val="20"/>
        </w:rPr>
        <w:t> </w:t>
      </w:r>
      <w:r w:rsidR="00956BE6" w:rsidRPr="00956BE6">
        <w:rPr>
          <w:rFonts w:ascii="Calibri" w:hAnsi="Calibri" w:cs="Calibri"/>
          <w:b/>
          <w:bCs/>
          <w:i/>
          <w:iCs/>
          <w:sz w:val="20"/>
          <w:szCs w:val="20"/>
        </w:rPr>
        <w:t>č.</w:t>
      </w:r>
      <w:r w:rsidR="004028A4" w:rsidRPr="004028A4">
        <w:rPr>
          <w:rFonts w:ascii="Roboto Condensed" w:hAnsi="Roboto Condensed"/>
          <w:color w:val="000000"/>
          <w:sz w:val="22"/>
          <w:szCs w:val="22"/>
          <w:shd w:val="clear" w:color="auto" w:fill="FFFFFF"/>
        </w:rPr>
        <w:t xml:space="preserve"> </w:t>
      </w:r>
      <w:r w:rsidR="004028A4" w:rsidRPr="004028A4">
        <w:rPr>
          <w:rFonts w:ascii="Calibri" w:hAnsi="Calibri" w:cs="Calibri"/>
          <w:b/>
          <w:bCs/>
          <w:i/>
          <w:iCs/>
          <w:sz w:val="20"/>
          <w:szCs w:val="20"/>
        </w:rPr>
        <w:t>CZ.31.2.0/0.0/0.0/23_096/0011597</w:t>
      </w:r>
      <w:r w:rsidR="000A2C47" w:rsidRPr="004028A4">
        <w:rPr>
          <w:rFonts w:ascii="Calibri" w:hAnsi="Calibri" w:cs="Calibri"/>
          <w:i/>
          <w:iCs/>
          <w:sz w:val="20"/>
          <w:szCs w:val="20"/>
        </w:rPr>
        <w:t>,</w:t>
      </w:r>
      <w:r w:rsidR="000A2C47" w:rsidRPr="002825CA">
        <w:rPr>
          <w:rFonts w:ascii="Calibri" w:hAnsi="Calibri" w:cs="Calibri"/>
          <w:i/>
          <w:iCs/>
          <w:sz w:val="20"/>
          <w:szCs w:val="20"/>
        </w:rPr>
        <w:t xml:space="preserve"> </w:t>
      </w:r>
      <w:r w:rsidR="00A067D4" w:rsidRPr="002825CA">
        <w:rPr>
          <w:rFonts w:ascii="Calibri" w:hAnsi="Calibri" w:cs="Calibri"/>
          <w:i/>
          <w:iCs/>
          <w:sz w:val="20"/>
          <w:szCs w:val="20"/>
        </w:rPr>
        <w:t>je</w:t>
      </w:r>
      <w:r w:rsidR="00A067D4">
        <w:rPr>
          <w:rFonts w:ascii="Calibri" w:hAnsi="Calibri" w:cs="Calibri"/>
          <w:i/>
          <w:iCs/>
          <w:sz w:val="20"/>
          <w:szCs w:val="20"/>
        </w:rPr>
        <w:t xml:space="preserve"> </w:t>
      </w:r>
      <w:r w:rsidR="00A067D4" w:rsidRPr="002825CA">
        <w:rPr>
          <w:rFonts w:ascii="Calibri" w:hAnsi="Calibri" w:cs="Calibri"/>
          <w:i/>
          <w:iCs/>
          <w:sz w:val="20"/>
          <w:szCs w:val="20"/>
        </w:rPr>
        <w:t>spolufinancován z</w:t>
      </w:r>
      <w:r w:rsidR="00A067D4">
        <w:rPr>
          <w:rFonts w:ascii="Calibri" w:hAnsi="Calibri" w:cs="Calibri"/>
          <w:i/>
          <w:iCs/>
          <w:sz w:val="20"/>
          <w:szCs w:val="20"/>
        </w:rPr>
        <w:t> Národního plánu obnovy</w:t>
      </w:r>
      <w:r w:rsidR="0029160A" w:rsidRPr="002825CA">
        <w:rPr>
          <w:rFonts w:ascii="Calibri" w:hAnsi="Calibri" w:cs="Calibri"/>
          <w:sz w:val="20"/>
          <w:szCs w:val="20"/>
        </w:rPr>
        <w:t>)</w:t>
      </w:r>
      <w:r w:rsidR="00A7011B" w:rsidRPr="002825CA">
        <w:rPr>
          <w:rFonts w:ascii="Calibri" w:hAnsi="Calibri" w:cs="Calibri"/>
          <w:sz w:val="20"/>
          <w:szCs w:val="20"/>
        </w:rPr>
        <w:t xml:space="preserve"> </w:t>
      </w:r>
      <w:r w:rsidRPr="002825CA">
        <w:rPr>
          <w:rFonts w:ascii="Calibri" w:hAnsi="Calibri" w:cs="Calibri"/>
          <w:sz w:val="20"/>
          <w:szCs w:val="20"/>
        </w:rPr>
        <w:t>a bud</w:t>
      </w:r>
      <w:r w:rsidR="00F25984" w:rsidRPr="002825CA">
        <w:rPr>
          <w:rFonts w:ascii="Calibri" w:hAnsi="Calibri" w:cs="Calibri"/>
          <w:sz w:val="20"/>
          <w:szCs w:val="20"/>
        </w:rPr>
        <w:t>e zaslána</w:t>
      </w:r>
      <w:r w:rsidRPr="002825CA">
        <w:rPr>
          <w:rFonts w:ascii="Calibri" w:hAnsi="Calibri" w:cs="Calibri"/>
          <w:sz w:val="20"/>
          <w:szCs w:val="20"/>
        </w:rPr>
        <w:t xml:space="preserve"> </w:t>
      </w:r>
      <w:r w:rsidR="00770EEA" w:rsidRPr="002825CA">
        <w:rPr>
          <w:rFonts w:ascii="Calibri" w:hAnsi="Calibri" w:cs="Calibri"/>
          <w:sz w:val="20"/>
          <w:szCs w:val="20"/>
        </w:rPr>
        <w:t>prodávajícím</w:t>
      </w:r>
      <w:r w:rsidRPr="002825CA">
        <w:rPr>
          <w:rFonts w:ascii="Calibri" w:hAnsi="Calibri" w:cs="Calibri"/>
          <w:sz w:val="20"/>
          <w:szCs w:val="20"/>
        </w:rPr>
        <w:t xml:space="preserve"> na adresu </w:t>
      </w:r>
      <w:r w:rsidR="00770EEA" w:rsidRPr="002825CA">
        <w:rPr>
          <w:rFonts w:ascii="Calibri" w:hAnsi="Calibri" w:cs="Calibri"/>
          <w:sz w:val="20"/>
          <w:szCs w:val="20"/>
        </w:rPr>
        <w:t>kupujícího</w:t>
      </w:r>
      <w:r w:rsidRPr="002825CA">
        <w:rPr>
          <w:rFonts w:ascii="Calibri" w:hAnsi="Calibri" w:cs="Calibri"/>
          <w:sz w:val="20"/>
          <w:szCs w:val="20"/>
        </w:rPr>
        <w:t xml:space="preserve">. </w:t>
      </w:r>
      <w:r w:rsidR="00A36F82" w:rsidRPr="002825CA">
        <w:rPr>
          <w:rFonts w:ascii="Calibri" w:hAnsi="Calibri" w:cs="Calibri"/>
          <w:b/>
          <w:sz w:val="20"/>
          <w:szCs w:val="20"/>
        </w:rPr>
        <w:t>Splatnost faktur</w:t>
      </w:r>
      <w:r w:rsidR="00B80F7F" w:rsidRPr="002825CA">
        <w:rPr>
          <w:rFonts w:ascii="Calibri" w:hAnsi="Calibri" w:cs="Calibri"/>
          <w:b/>
          <w:sz w:val="20"/>
          <w:szCs w:val="20"/>
        </w:rPr>
        <w:t>y</w:t>
      </w:r>
      <w:r w:rsidR="00A36F82" w:rsidRPr="002825CA">
        <w:rPr>
          <w:rFonts w:ascii="Calibri" w:hAnsi="Calibri" w:cs="Calibri"/>
          <w:b/>
          <w:sz w:val="20"/>
          <w:szCs w:val="20"/>
        </w:rPr>
        <w:t xml:space="preserve"> činí</w:t>
      </w:r>
      <w:r w:rsidR="005C58E5" w:rsidRPr="002825CA">
        <w:rPr>
          <w:rFonts w:ascii="Calibri" w:hAnsi="Calibri" w:cs="Calibri"/>
          <w:b/>
          <w:sz w:val="20"/>
          <w:szCs w:val="20"/>
        </w:rPr>
        <w:t xml:space="preserve"> </w:t>
      </w:r>
      <w:r w:rsidR="000A2C47" w:rsidRPr="002825CA">
        <w:rPr>
          <w:rFonts w:ascii="Calibri" w:hAnsi="Calibri" w:cs="Calibri"/>
          <w:b/>
          <w:sz w:val="20"/>
          <w:szCs w:val="20"/>
        </w:rPr>
        <w:t>30</w:t>
      </w:r>
      <w:r w:rsidR="00A36F82" w:rsidRPr="002825CA">
        <w:rPr>
          <w:rFonts w:ascii="Calibri" w:hAnsi="Calibri" w:cs="Calibri"/>
          <w:b/>
          <w:sz w:val="20"/>
          <w:szCs w:val="20"/>
        </w:rPr>
        <w:t xml:space="preserve"> kalendářních dní.</w:t>
      </w:r>
    </w:p>
    <w:p w14:paraId="033554D4" w14:textId="77777777" w:rsidR="00104657"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w:t>
      </w:r>
      <w:r w:rsidR="000F01AE">
        <w:rPr>
          <w:rFonts w:ascii="Calibri" w:hAnsi="Calibri" w:cs="Calibri"/>
          <w:sz w:val="20"/>
          <w:szCs w:val="20"/>
        </w:rPr>
        <w:t xml:space="preserve"> </w:t>
      </w:r>
      <w:r w:rsidRPr="00DC659D">
        <w:rPr>
          <w:rFonts w:ascii="Calibri" w:hAnsi="Calibri" w:cs="Calibri"/>
          <w:sz w:val="20"/>
          <w:szCs w:val="20"/>
        </w:rPr>
        <w:t>běží znovu ode dne doručení opravené nebo nově vyhotovené faktury kupujícímu.</w:t>
      </w:r>
    </w:p>
    <w:p w14:paraId="30040DE0" w14:textId="77777777" w:rsidR="002219EF"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 </w:t>
      </w:r>
    </w:p>
    <w:p w14:paraId="26952172" w14:textId="77777777" w:rsidR="00104657"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Faktura se považuje za včas uhrazenou, pokud je fakturovaná částka odepsána z účtu kupujícího</w:t>
      </w:r>
      <w:r w:rsidR="001B3BC3">
        <w:rPr>
          <w:rFonts w:ascii="Calibri" w:hAnsi="Calibri" w:cs="Calibri"/>
          <w:sz w:val="20"/>
          <w:szCs w:val="20"/>
        </w:rPr>
        <w:t>.</w:t>
      </w:r>
    </w:p>
    <w:p w14:paraId="4230DF71" w14:textId="77777777" w:rsidR="00104657" w:rsidRPr="00DC659D" w:rsidRDefault="00104657" w:rsidP="00F676A4">
      <w:pPr>
        <w:spacing w:after="240" w:line="280" w:lineRule="atLeast"/>
        <w:jc w:val="both"/>
        <w:rPr>
          <w:rFonts w:ascii="Calibri" w:hAnsi="Calibri" w:cs="Calibri"/>
          <w:sz w:val="20"/>
          <w:szCs w:val="20"/>
        </w:rPr>
      </w:pPr>
    </w:p>
    <w:p w14:paraId="67F8C166"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5. Místo a doba plnění a dodací podmínky</w:t>
      </w:r>
    </w:p>
    <w:p w14:paraId="4D204D9B" w14:textId="7352037D" w:rsidR="008D6E8E" w:rsidRPr="002566F1" w:rsidRDefault="31C7649C" w:rsidP="66C5186D">
      <w:pPr>
        <w:numPr>
          <w:ilvl w:val="0"/>
          <w:numId w:val="26"/>
        </w:numPr>
        <w:tabs>
          <w:tab w:val="clear" w:pos="720"/>
          <w:tab w:val="num" w:pos="567"/>
        </w:tabs>
        <w:spacing w:line="280" w:lineRule="atLeast"/>
        <w:ind w:left="567" w:hanging="567"/>
        <w:jc w:val="both"/>
        <w:rPr>
          <w:rFonts w:ascii="Calibri" w:hAnsi="Calibri" w:cs="Calibri"/>
          <w:color w:val="000000" w:themeColor="text1"/>
          <w:sz w:val="20"/>
          <w:szCs w:val="20"/>
        </w:rPr>
      </w:pPr>
      <w:r w:rsidRPr="66C5186D">
        <w:rPr>
          <w:rFonts w:ascii="Calibri" w:hAnsi="Calibri" w:cs="Calibri"/>
          <w:sz w:val="20"/>
          <w:szCs w:val="20"/>
        </w:rPr>
        <w:t xml:space="preserve">Místem </w:t>
      </w:r>
      <w:r w:rsidRPr="002566F1">
        <w:rPr>
          <w:rFonts w:ascii="Calibri" w:hAnsi="Calibri" w:cs="Calibri"/>
          <w:color w:val="000000" w:themeColor="text1"/>
          <w:sz w:val="20"/>
          <w:szCs w:val="20"/>
        </w:rPr>
        <w:t xml:space="preserve">plnění </w:t>
      </w:r>
      <w:r w:rsidR="6EF01163" w:rsidRPr="002566F1">
        <w:rPr>
          <w:rFonts w:ascii="Calibri" w:hAnsi="Calibri" w:cs="Calibri"/>
          <w:color w:val="000000" w:themeColor="text1"/>
          <w:sz w:val="20"/>
          <w:szCs w:val="20"/>
        </w:rPr>
        <w:t>j</w:t>
      </w:r>
      <w:r w:rsidR="2C7900AA" w:rsidRPr="002566F1">
        <w:rPr>
          <w:rFonts w:ascii="Calibri" w:hAnsi="Calibri" w:cs="Calibri"/>
          <w:color w:val="000000" w:themeColor="text1"/>
          <w:sz w:val="20"/>
          <w:szCs w:val="20"/>
        </w:rPr>
        <w:t>sou</w:t>
      </w:r>
      <w:r w:rsidR="6EF01163" w:rsidRPr="002566F1">
        <w:rPr>
          <w:rFonts w:ascii="Calibri" w:hAnsi="Calibri" w:cs="Calibri"/>
          <w:color w:val="000000" w:themeColor="text1"/>
          <w:sz w:val="20"/>
          <w:szCs w:val="20"/>
        </w:rPr>
        <w:t xml:space="preserve"> </w:t>
      </w:r>
      <w:r w:rsidR="14528029" w:rsidRPr="002566F1">
        <w:rPr>
          <w:rFonts w:ascii="Calibri" w:hAnsi="Calibri" w:cs="Calibri"/>
          <w:color w:val="000000" w:themeColor="text1"/>
          <w:sz w:val="20"/>
          <w:szCs w:val="20"/>
        </w:rPr>
        <w:t xml:space="preserve">eGC lokality prodávajícího, v relevantních případech </w:t>
      </w:r>
      <w:r w:rsidR="2C7900AA" w:rsidRPr="002566F1">
        <w:rPr>
          <w:rFonts w:ascii="Calibri" w:hAnsi="Calibri" w:cs="Calibri"/>
          <w:color w:val="000000" w:themeColor="text1"/>
          <w:sz w:val="20"/>
          <w:szCs w:val="20"/>
        </w:rPr>
        <w:t>provozovny</w:t>
      </w:r>
      <w:r w:rsidR="6EF01163" w:rsidRPr="002566F1">
        <w:rPr>
          <w:rFonts w:ascii="Calibri" w:hAnsi="Calibri" w:cs="Calibri"/>
          <w:color w:val="000000" w:themeColor="text1"/>
          <w:sz w:val="20"/>
          <w:szCs w:val="20"/>
        </w:rPr>
        <w:t xml:space="preserve"> </w:t>
      </w:r>
      <w:r w:rsidR="3F235DCE" w:rsidRPr="002566F1">
        <w:rPr>
          <w:rFonts w:ascii="Calibri" w:hAnsi="Calibri" w:cs="Calibri"/>
          <w:color w:val="000000" w:themeColor="text1"/>
          <w:sz w:val="20"/>
          <w:szCs w:val="20"/>
        </w:rPr>
        <w:t>kupujícího</w:t>
      </w:r>
      <w:r w:rsidR="6EF01163" w:rsidRPr="002566F1">
        <w:rPr>
          <w:rFonts w:ascii="Calibri" w:hAnsi="Calibri" w:cs="Calibri"/>
          <w:color w:val="000000" w:themeColor="text1"/>
          <w:sz w:val="20"/>
          <w:szCs w:val="20"/>
        </w:rPr>
        <w:t>.</w:t>
      </w:r>
      <w:r w:rsidR="2C7900AA" w:rsidRPr="002566F1">
        <w:rPr>
          <w:rFonts w:ascii="Calibri" w:hAnsi="Calibri" w:cs="Calibri"/>
          <w:color w:val="000000" w:themeColor="text1"/>
          <w:sz w:val="20"/>
          <w:szCs w:val="20"/>
        </w:rPr>
        <w:t xml:space="preserve"> Konkrétní lokalit</w:t>
      </w:r>
      <w:r w:rsidR="69179C42" w:rsidRPr="002566F1">
        <w:rPr>
          <w:rFonts w:ascii="Calibri" w:hAnsi="Calibri" w:cs="Calibri"/>
          <w:color w:val="000000" w:themeColor="text1"/>
          <w:sz w:val="20"/>
          <w:szCs w:val="20"/>
        </w:rPr>
        <w:t>y</w:t>
      </w:r>
      <w:r w:rsidR="2C7900AA" w:rsidRPr="002566F1">
        <w:rPr>
          <w:rFonts w:ascii="Calibri" w:hAnsi="Calibri" w:cs="Calibri"/>
          <w:color w:val="000000" w:themeColor="text1"/>
          <w:sz w:val="20"/>
          <w:szCs w:val="20"/>
        </w:rPr>
        <w:t xml:space="preserve"> pro jednotlivá plnění bud</w:t>
      </w:r>
      <w:r w:rsidR="4E16C31B" w:rsidRPr="002566F1">
        <w:rPr>
          <w:rFonts w:ascii="Calibri" w:hAnsi="Calibri" w:cs="Calibri"/>
          <w:color w:val="000000" w:themeColor="text1"/>
          <w:sz w:val="20"/>
          <w:szCs w:val="20"/>
        </w:rPr>
        <w:t>ou</w:t>
      </w:r>
      <w:r w:rsidR="2C7900AA" w:rsidRPr="002566F1">
        <w:rPr>
          <w:rFonts w:ascii="Calibri" w:hAnsi="Calibri" w:cs="Calibri"/>
          <w:color w:val="000000" w:themeColor="text1"/>
          <w:sz w:val="20"/>
          <w:szCs w:val="20"/>
        </w:rPr>
        <w:t xml:space="preserve"> určen</w:t>
      </w:r>
      <w:r w:rsidR="17B7DD53" w:rsidRPr="002566F1">
        <w:rPr>
          <w:rFonts w:ascii="Calibri" w:hAnsi="Calibri" w:cs="Calibri"/>
          <w:color w:val="000000" w:themeColor="text1"/>
          <w:sz w:val="20"/>
          <w:szCs w:val="20"/>
        </w:rPr>
        <w:t>y</w:t>
      </w:r>
      <w:r w:rsidR="2C7900AA" w:rsidRPr="002566F1">
        <w:rPr>
          <w:rFonts w:ascii="Calibri" w:hAnsi="Calibri" w:cs="Calibri"/>
          <w:color w:val="000000" w:themeColor="text1"/>
          <w:sz w:val="20"/>
          <w:szCs w:val="20"/>
        </w:rPr>
        <w:t xml:space="preserve"> po podpisu smlouvy.</w:t>
      </w:r>
      <w:r w:rsidR="5069FAC7" w:rsidRPr="002566F1">
        <w:rPr>
          <w:rFonts w:ascii="Calibri" w:hAnsi="Calibri" w:cs="Calibri"/>
          <w:color w:val="000000" w:themeColor="text1"/>
          <w:sz w:val="20"/>
          <w:szCs w:val="20"/>
        </w:rPr>
        <w:t xml:space="preserve"> </w:t>
      </w:r>
    </w:p>
    <w:p w14:paraId="63DCFBAC" w14:textId="77777777" w:rsidR="00B320FA" w:rsidRPr="002566F1" w:rsidRDefault="00104657" w:rsidP="005024BD">
      <w:pPr>
        <w:numPr>
          <w:ilvl w:val="0"/>
          <w:numId w:val="26"/>
        </w:numPr>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Prodávající je povinen</w:t>
      </w:r>
      <w:r w:rsidR="00B320FA" w:rsidRPr="002566F1">
        <w:rPr>
          <w:rFonts w:ascii="Calibri" w:hAnsi="Calibri" w:cs="Calibri"/>
          <w:color w:val="000000" w:themeColor="text1"/>
          <w:sz w:val="20"/>
          <w:szCs w:val="20"/>
        </w:rPr>
        <w:t xml:space="preserve"> splnit předmět plnění dle následujícího harmonogramu:</w:t>
      </w:r>
      <w:r w:rsidRPr="002566F1">
        <w:rPr>
          <w:rFonts w:ascii="Calibri" w:hAnsi="Calibri" w:cs="Calibri"/>
          <w:color w:val="000000" w:themeColor="text1"/>
          <w:sz w:val="20"/>
          <w:szCs w:val="20"/>
        </w:rPr>
        <w:t xml:space="preserve"> </w:t>
      </w:r>
    </w:p>
    <w:p w14:paraId="6B4E0E32" w14:textId="0B68DBB4" w:rsidR="004F0D8C" w:rsidRPr="002566F1" w:rsidRDefault="31C7649C" w:rsidP="66C5186D">
      <w:pPr>
        <w:numPr>
          <w:ilvl w:val="1"/>
          <w:numId w:val="26"/>
        </w:numPr>
        <w:spacing w:line="280" w:lineRule="atLeast"/>
        <w:jc w:val="both"/>
        <w:rPr>
          <w:rFonts w:ascii="Calibri" w:hAnsi="Calibri" w:cs="Calibri"/>
          <w:color w:val="000000" w:themeColor="text1"/>
          <w:sz w:val="20"/>
          <w:szCs w:val="20"/>
        </w:rPr>
      </w:pPr>
      <w:r w:rsidRPr="002566F1">
        <w:rPr>
          <w:rFonts w:ascii="Calibri" w:hAnsi="Calibri" w:cs="Calibri"/>
          <w:color w:val="000000" w:themeColor="text1"/>
          <w:sz w:val="20"/>
          <w:szCs w:val="20"/>
        </w:rPr>
        <w:t xml:space="preserve">dodat </w:t>
      </w:r>
      <w:r w:rsidR="5A813E24" w:rsidRPr="002566F1">
        <w:rPr>
          <w:rFonts w:ascii="Calibri" w:hAnsi="Calibri" w:cs="Calibri"/>
          <w:color w:val="000000" w:themeColor="text1"/>
          <w:sz w:val="20"/>
          <w:szCs w:val="20"/>
        </w:rPr>
        <w:t xml:space="preserve">veškeré </w:t>
      </w:r>
      <w:r w:rsidR="1AC2A780" w:rsidRPr="002566F1">
        <w:rPr>
          <w:rFonts w:asciiTheme="minorHAnsi" w:hAnsiTheme="minorHAnsi" w:cstheme="minorBidi"/>
          <w:color w:val="000000" w:themeColor="text1"/>
          <w:sz w:val="20"/>
          <w:szCs w:val="20"/>
        </w:rPr>
        <w:t>plnění eGC BYOI – hardware dle bodu 1 části A Přílohy č. 2</w:t>
      </w:r>
      <w:r w:rsidR="2DA7FD44" w:rsidRPr="002566F1">
        <w:rPr>
          <w:rFonts w:ascii="Calibri" w:hAnsi="Calibri" w:cs="Calibri"/>
          <w:b/>
          <w:bCs/>
          <w:color w:val="000000" w:themeColor="text1"/>
          <w:sz w:val="20"/>
          <w:szCs w:val="20"/>
        </w:rPr>
        <w:t xml:space="preserve"> </w:t>
      </w:r>
      <w:r w:rsidR="6A8A1B31" w:rsidRPr="002566F1">
        <w:rPr>
          <w:rFonts w:ascii="Calibri" w:hAnsi="Calibri" w:cs="Calibri"/>
          <w:b/>
          <w:bCs/>
          <w:color w:val="000000" w:themeColor="text1"/>
          <w:sz w:val="20"/>
          <w:szCs w:val="20"/>
        </w:rPr>
        <w:t xml:space="preserve">nejpozději do </w:t>
      </w:r>
      <w:r w:rsidR="00506862">
        <w:rPr>
          <w:rFonts w:ascii="Calibri" w:hAnsi="Calibri" w:cs="Calibri"/>
          <w:b/>
          <w:bCs/>
          <w:color w:val="000000" w:themeColor="text1"/>
          <w:sz w:val="20"/>
          <w:szCs w:val="20"/>
        </w:rPr>
        <w:t>60</w:t>
      </w:r>
      <w:r w:rsidR="47D541A7" w:rsidRPr="002566F1">
        <w:rPr>
          <w:rFonts w:ascii="Calibri" w:hAnsi="Calibri" w:cs="Calibri"/>
          <w:b/>
          <w:bCs/>
          <w:color w:val="000000" w:themeColor="text1"/>
          <w:sz w:val="20"/>
          <w:szCs w:val="20"/>
        </w:rPr>
        <w:t xml:space="preserve"> </w:t>
      </w:r>
      <w:r w:rsidR="2296CA82" w:rsidRPr="002566F1">
        <w:rPr>
          <w:rFonts w:ascii="Calibri" w:hAnsi="Calibri" w:cs="Calibri"/>
          <w:b/>
          <w:bCs/>
          <w:color w:val="000000" w:themeColor="text1"/>
          <w:sz w:val="20"/>
          <w:szCs w:val="20"/>
        </w:rPr>
        <w:t xml:space="preserve">dní </w:t>
      </w:r>
      <w:r w:rsidR="6A8A1B31" w:rsidRPr="002566F1">
        <w:rPr>
          <w:rFonts w:ascii="Calibri" w:hAnsi="Calibri" w:cs="Calibri"/>
          <w:b/>
          <w:bCs/>
          <w:color w:val="000000" w:themeColor="text1"/>
          <w:sz w:val="20"/>
          <w:szCs w:val="20"/>
        </w:rPr>
        <w:t xml:space="preserve">od </w:t>
      </w:r>
      <w:r w:rsidR="2AAE5D65" w:rsidRPr="002566F1">
        <w:rPr>
          <w:rFonts w:ascii="Calibri" w:hAnsi="Calibri" w:cs="Calibri"/>
          <w:b/>
          <w:bCs/>
          <w:color w:val="000000" w:themeColor="text1"/>
          <w:sz w:val="20"/>
          <w:szCs w:val="20"/>
        </w:rPr>
        <w:t xml:space="preserve">účinnosti </w:t>
      </w:r>
      <w:r w:rsidR="6A8A1B31" w:rsidRPr="002566F1">
        <w:rPr>
          <w:rFonts w:ascii="Calibri" w:hAnsi="Calibri" w:cs="Calibri"/>
          <w:b/>
          <w:bCs/>
          <w:color w:val="000000" w:themeColor="text1"/>
          <w:sz w:val="20"/>
          <w:szCs w:val="20"/>
        </w:rPr>
        <w:t>této smlouvy</w:t>
      </w:r>
      <w:r w:rsidR="6A8A1B31" w:rsidRPr="002566F1">
        <w:rPr>
          <w:rFonts w:ascii="Calibri" w:hAnsi="Calibri" w:cs="Calibri"/>
          <w:color w:val="000000" w:themeColor="text1"/>
          <w:sz w:val="20"/>
          <w:szCs w:val="20"/>
        </w:rPr>
        <w:t>.</w:t>
      </w:r>
      <w:r w:rsidR="2AAE5D65" w:rsidRPr="002566F1">
        <w:rPr>
          <w:rFonts w:ascii="Calibri" w:hAnsi="Calibri" w:cs="Calibri"/>
          <w:color w:val="000000" w:themeColor="text1"/>
          <w:sz w:val="20"/>
          <w:szCs w:val="20"/>
        </w:rPr>
        <w:t xml:space="preserve"> </w:t>
      </w:r>
      <w:r w:rsidR="5A813E24" w:rsidRPr="002566F1">
        <w:rPr>
          <w:rFonts w:ascii="Calibri" w:hAnsi="Calibri" w:cs="Calibri"/>
          <w:color w:val="000000" w:themeColor="text1"/>
          <w:sz w:val="20"/>
          <w:szCs w:val="20"/>
        </w:rPr>
        <w:t xml:space="preserve">Kupující umožňuje postupné dodání </w:t>
      </w:r>
      <w:r w:rsidR="2DA7FD44" w:rsidRPr="002566F1">
        <w:rPr>
          <w:rFonts w:asciiTheme="minorHAnsi" w:hAnsiTheme="minorHAnsi" w:cstheme="minorBidi"/>
          <w:color w:val="000000" w:themeColor="text1"/>
          <w:sz w:val="20"/>
          <w:szCs w:val="20"/>
        </w:rPr>
        <w:t>plnění</w:t>
      </w:r>
      <w:r w:rsidR="2DA7FD44" w:rsidRPr="002566F1">
        <w:rPr>
          <w:rFonts w:ascii="Calibri" w:hAnsi="Calibri" w:cs="Calibri"/>
          <w:color w:val="000000" w:themeColor="text1"/>
          <w:sz w:val="20"/>
          <w:szCs w:val="20"/>
        </w:rPr>
        <w:t xml:space="preserve"> </w:t>
      </w:r>
      <w:r w:rsidR="5A813E24" w:rsidRPr="002566F1">
        <w:rPr>
          <w:rFonts w:ascii="Calibri" w:hAnsi="Calibri" w:cs="Calibri"/>
          <w:color w:val="000000" w:themeColor="text1"/>
          <w:sz w:val="20"/>
          <w:szCs w:val="20"/>
        </w:rPr>
        <w:t>po částech.</w:t>
      </w:r>
    </w:p>
    <w:p w14:paraId="7DD065BE" w14:textId="16F8A76D" w:rsidR="00B320FA" w:rsidRPr="002566F1" w:rsidRDefault="76D4297F" w:rsidP="66C5186D">
      <w:pPr>
        <w:numPr>
          <w:ilvl w:val="1"/>
          <w:numId w:val="26"/>
        </w:numPr>
        <w:spacing w:line="280" w:lineRule="atLeast"/>
        <w:jc w:val="both"/>
        <w:rPr>
          <w:rFonts w:ascii="Calibri" w:hAnsi="Calibri" w:cs="Calibri"/>
          <w:color w:val="000000" w:themeColor="text1"/>
          <w:sz w:val="20"/>
          <w:szCs w:val="20"/>
        </w:rPr>
      </w:pPr>
      <w:r w:rsidRPr="002566F1">
        <w:rPr>
          <w:rFonts w:asciiTheme="minorHAnsi" w:hAnsiTheme="minorHAnsi" w:cstheme="minorBidi"/>
          <w:color w:val="000000" w:themeColor="text1"/>
          <w:sz w:val="20"/>
          <w:szCs w:val="20"/>
        </w:rPr>
        <w:t>dokonč</w:t>
      </w:r>
      <w:r w:rsidR="11D3B385" w:rsidRPr="002566F1">
        <w:rPr>
          <w:rFonts w:asciiTheme="minorHAnsi" w:hAnsiTheme="minorHAnsi" w:cstheme="minorBidi"/>
          <w:color w:val="000000" w:themeColor="text1"/>
          <w:sz w:val="20"/>
          <w:szCs w:val="20"/>
        </w:rPr>
        <w:t>it</w:t>
      </w:r>
      <w:r w:rsidRPr="002566F1">
        <w:rPr>
          <w:rFonts w:asciiTheme="minorHAnsi" w:hAnsiTheme="minorHAnsi" w:cstheme="minorBidi"/>
          <w:color w:val="000000" w:themeColor="text1"/>
          <w:sz w:val="20"/>
          <w:szCs w:val="20"/>
        </w:rPr>
        <w:t xml:space="preserve"> </w:t>
      </w:r>
      <w:r w:rsidR="287747D6" w:rsidRPr="002566F1">
        <w:rPr>
          <w:rFonts w:asciiTheme="minorHAnsi" w:hAnsiTheme="minorHAnsi" w:cstheme="minorBidi"/>
          <w:color w:val="000000" w:themeColor="text1"/>
          <w:sz w:val="20"/>
          <w:szCs w:val="20"/>
        </w:rPr>
        <w:t xml:space="preserve">implementační </w:t>
      </w:r>
      <w:r w:rsidR="3A8567E9" w:rsidRPr="002566F1">
        <w:rPr>
          <w:rFonts w:asciiTheme="minorHAnsi" w:hAnsiTheme="minorHAnsi" w:cstheme="minorBidi"/>
          <w:color w:val="000000" w:themeColor="text1"/>
          <w:sz w:val="20"/>
          <w:szCs w:val="20"/>
        </w:rPr>
        <w:t xml:space="preserve">a integrační </w:t>
      </w:r>
      <w:r w:rsidR="287747D6" w:rsidRPr="002566F1">
        <w:rPr>
          <w:rFonts w:asciiTheme="minorHAnsi" w:hAnsiTheme="minorHAnsi" w:cstheme="minorBidi"/>
          <w:color w:val="000000" w:themeColor="text1"/>
          <w:sz w:val="20"/>
          <w:szCs w:val="20"/>
        </w:rPr>
        <w:t>pr</w:t>
      </w:r>
      <w:r w:rsidR="60C692DA" w:rsidRPr="002566F1">
        <w:rPr>
          <w:rFonts w:asciiTheme="minorHAnsi" w:hAnsiTheme="minorHAnsi" w:cstheme="minorBidi"/>
          <w:color w:val="000000" w:themeColor="text1"/>
          <w:sz w:val="20"/>
          <w:szCs w:val="20"/>
        </w:rPr>
        <w:t>á</w:t>
      </w:r>
      <w:r w:rsidR="287747D6" w:rsidRPr="002566F1">
        <w:rPr>
          <w:rFonts w:asciiTheme="minorHAnsi" w:hAnsiTheme="minorHAnsi" w:cstheme="minorBidi"/>
          <w:color w:val="000000" w:themeColor="text1"/>
          <w:sz w:val="20"/>
          <w:szCs w:val="20"/>
        </w:rPr>
        <w:t>c</w:t>
      </w:r>
      <w:r w:rsidR="7A6D6C3B" w:rsidRPr="002566F1">
        <w:rPr>
          <w:rFonts w:asciiTheme="minorHAnsi" w:hAnsiTheme="minorHAnsi" w:cstheme="minorBidi"/>
          <w:color w:val="000000" w:themeColor="text1"/>
          <w:sz w:val="20"/>
          <w:szCs w:val="20"/>
        </w:rPr>
        <w:t>e</w:t>
      </w:r>
      <w:r w:rsidR="287747D6" w:rsidRPr="002566F1">
        <w:rPr>
          <w:rFonts w:asciiTheme="minorHAnsi" w:hAnsiTheme="minorHAnsi" w:cstheme="minorBidi"/>
          <w:color w:val="000000" w:themeColor="text1"/>
          <w:sz w:val="20"/>
          <w:szCs w:val="20"/>
        </w:rPr>
        <w:t xml:space="preserve"> </w:t>
      </w:r>
      <w:r w:rsidR="283F10B7" w:rsidRPr="002566F1">
        <w:rPr>
          <w:rFonts w:asciiTheme="minorHAnsi" w:hAnsiTheme="minorHAnsi" w:cstheme="minorBidi"/>
          <w:color w:val="000000" w:themeColor="text1"/>
          <w:sz w:val="20"/>
          <w:szCs w:val="20"/>
        </w:rPr>
        <w:t>a přípravu na</w:t>
      </w:r>
      <w:r w:rsidR="15ACD156" w:rsidRPr="002566F1">
        <w:rPr>
          <w:rFonts w:asciiTheme="minorHAnsi" w:hAnsiTheme="minorHAnsi" w:cstheme="minorBidi"/>
          <w:color w:val="000000" w:themeColor="text1"/>
          <w:sz w:val="20"/>
          <w:szCs w:val="20"/>
        </w:rPr>
        <w:t xml:space="preserve"> zahájení pilotního provozu</w:t>
      </w:r>
      <w:r w:rsidR="42D227B3" w:rsidRPr="002566F1">
        <w:rPr>
          <w:rFonts w:asciiTheme="minorHAnsi" w:hAnsiTheme="minorHAnsi" w:cstheme="minorBidi"/>
          <w:color w:val="000000" w:themeColor="text1"/>
          <w:sz w:val="20"/>
          <w:szCs w:val="20"/>
        </w:rPr>
        <w:t xml:space="preserve"> </w:t>
      </w:r>
      <w:r w:rsidR="42D227B3" w:rsidRPr="002566F1">
        <w:rPr>
          <w:rFonts w:ascii="Calibri" w:hAnsi="Calibri" w:cs="Calibri"/>
          <w:b/>
          <w:bCs/>
          <w:color w:val="000000" w:themeColor="text1"/>
          <w:sz w:val="20"/>
          <w:szCs w:val="20"/>
        </w:rPr>
        <w:t xml:space="preserve">nejpozději do </w:t>
      </w:r>
      <w:r w:rsidR="00506862">
        <w:rPr>
          <w:rFonts w:ascii="Calibri" w:hAnsi="Calibri" w:cs="Calibri"/>
          <w:b/>
          <w:bCs/>
          <w:color w:val="000000" w:themeColor="text1"/>
          <w:sz w:val="20"/>
          <w:szCs w:val="20"/>
        </w:rPr>
        <w:t>80</w:t>
      </w:r>
      <w:r w:rsidR="42D227B3" w:rsidRPr="002566F1">
        <w:rPr>
          <w:rFonts w:ascii="Calibri" w:hAnsi="Calibri" w:cs="Calibri"/>
          <w:b/>
          <w:bCs/>
          <w:color w:val="000000" w:themeColor="text1"/>
          <w:sz w:val="20"/>
          <w:szCs w:val="20"/>
        </w:rPr>
        <w:t xml:space="preserve"> dní od účinnosti této smlouvy,</w:t>
      </w:r>
    </w:p>
    <w:p w14:paraId="4867A165" w14:textId="0F941661" w:rsidR="00B320FA" w:rsidRPr="002566F1" w:rsidRDefault="4035F743" w:rsidP="66C5186D">
      <w:pPr>
        <w:numPr>
          <w:ilvl w:val="1"/>
          <w:numId w:val="26"/>
        </w:numPr>
        <w:spacing w:line="280" w:lineRule="atLeast"/>
        <w:jc w:val="both"/>
        <w:rPr>
          <w:rFonts w:ascii="Calibri" w:hAnsi="Calibri" w:cs="Calibri"/>
          <w:color w:val="000000" w:themeColor="text1"/>
          <w:sz w:val="20"/>
          <w:szCs w:val="20"/>
        </w:rPr>
      </w:pPr>
      <w:r w:rsidRPr="002566F1">
        <w:rPr>
          <w:rFonts w:asciiTheme="minorHAnsi" w:hAnsiTheme="minorHAnsi" w:cstheme="minorBidi"/>
          <w:color w:val="000000" w:themeColor="text1"/>
          <w:sz w:val="20"/>
          <w:szCs w:val="20"/>
        </w:rPr>
        <w:t xml:space="preserve">provést </w:t>
      </w:r>
      <w:r w:rsidR="70F25334" w:rsidRPr="002566F1">
        <w:rPr>
          <w:rFonts w:asciiTheme="minorHAnsi" w:hAnsiTheme="minorHAnsi" w:cstheme="minorBidi"/>
          <w:color w:val="000000" w:themeColor="text1"/>
          <w:sz w:val="20"/>
          <w:szCs w:val="20"/>
        </w:rPr>
        <w:t xml:space="preserve">odstranění závad a </w:t>
      </w:r>
      <w:r w:rsidR="2B9E19CE" w:rsidRPr="002566F1">
        <w:rPr>
          <w:rFonts w:asciiTheme="minorHAnsi" w:hAnsiTheme="minorHAnsi" w:cstheme="minorBidi"/>
          <w:color w:val="000000" w:themeColor="text1"/>
          <w:sz w:val="20"/>
          <w:szCs w:val="20"/>
        </w:rPr>
        <w:t xml:space="preserve">nálezů </w:t>
      </w:r>
      <w:r w:rsidR="10C22FFF" w:rsidRPr="002566F1">
        <w:rPr>
          <w:rFonts w:asciiTheme="minorHAnsi" w:hAnsiTheme="minorHAnsi" w:cstheme="minorBidi"/>
          <w:color w:val="000000" w:themeColor="text1"/>
          <w:sz w:val="20"/>
          <w:szCs w:val="20"/>
        </w:rPr>
        <w:t xml:space="preserve">vyplývajících z uživatelských, provozních a bezpečnostních testů provedených kupujícím </w:t>
      </w:r>
      <w:r w:rsidR="3F24588A" w:rsidRPr="002566F1">
        <w:rPr>
          <w:rFonts w:ascii="Calibri" w:hAnsi="Calibri" w:cs="Calibri"/>
          <w:b/>
          <w:bCs/>
          <w:color w:val="000000" w:themeColor="text1"/>
          <w:sz w:val="20"/>
          <w:szCs w:val="20"/>
        </w:rPr>
        <w:t>ne</w:t>
      </w:r>
      <w:r w:rsidR="287747D6" w:rsidRPr="002566F1">
        <w:rPr>
          <w:rFonts w:ascii="Calibri" w:hAnsi="Calibri" w:cs="Calibri"/>
          <w:b/>
          <w:bCs/>
          <w:color w:val="000000" w:themeColor="text1"/>
          <w:sz w:val="20"/>
          <w:szCs w:val="20"/>
        </w:rPr>
        <w:t>jpozději do 1</w:t>
      </w:r>
      <w:r w:rsidR="00506862">
        <w:rPr>
          <w:rFonts w:ascii="Calibri" w:hAnsi="Calibri" w:cs="Calibri"/>
          <w:b/>
          <w:bCs/>
          <w:color w:val="000000" w:themeColor="text1"/>
          <w:sz w:val="20"/>
          <w:szCs w:val="20"/>
        </w:rPr>
        <w:t>4</w:t>
      </w:r>
      <w:r w:rsidR="287747D6" w:rsidRPr="002566F1">
        <w:rPr>
          <w:rFonts w:ascii="Calibri" w:hAnsi="Calibri" w:cs="Calibri"/>
          <w:b/>
          <w:bCs/>
          <w:color w:val="000000" w:themeColor="text1"/>
          <w:sz w:val="20"/>
          <w:szCs w:val="20"/>
        </w:rPr>
        <w:t xml:space="preserve"> dní od </w:t>
      </w:r>
      <w:r w:rsidR="00506862">
        <w:rPr>
          <w:rFonts w:ascii="Calibri" w:hAnsi="Calibri" w:cs="Calibri"/>
          <w:b/>
          <w:bCs/>
          <w:color w:val="000000" w:themeColor="text1"/>
          <w:sz w:val="20"/>
          <w:szCs w:val="20"/>
        </w:rPr>
        <w:t>ukončení testů.</w:t>
      </w:r>
    </w:p>
    <w:p w14:paraId="45FDCD7C" w14:textId="4AA31F5F" w:rsidR="00104657" w:rsidRPr="002566F1" w:rsidRDefault="00104657" w:rsidP="005024BD">
      <w:pPr>
        <w:numPr>
          <w:ilvl w:val="0"/>
          <w:numId w:val="26"/>
        </w:numPr>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 xml:space="preserve">Po </w:t>
      </w:r>
      <w:r w:rsidR="00B320FA" w:rsidRPr="002566F1">
        <w:rPr>
          <w:rFonts w:ascii="Calibri" w:hAnsi="Calibri" w:cs="Calibri"/>
          <w:color w:val="000000" w:themeColor="text1"/>
          <w:sz w:val="20"/>
          <w:szCs w:val="20"/>
        </w:rPr>
        <w:t>dodání každé části</w:t>
      </w:r>
      <w:r w:rsidRPr="002566F1">
        <w:rPr>
          <w:rFonts w:ascii="Calibri" w:hAnsi="Calibri" w:cs="Calibri"/>
          <w:color w:val="000000" w:themeColor="text1"/>
          <w:sz w:val="20"/>
          <w:szCs w:val="20"/>
        </w:rPr>
        <w:t xml:space="preserve"> </w:t>
      </w:r>
      <w:r w:rsidR="00F4262E" w:rsidRPr="002566F1">
        <w:rPr>
          <w:rFonts w:asciiTheme="minorHAnsi" w:hAnsiTheme="minorHAnsi" w:cstheme="minorHAnsi"/>
          <w:color w:val="000000" w:themeColor="text1"/>
          <w:sz w:val="20"/>
          <w:szCs w:val="20"/>
        </w:rPr>
        <w:t>plnění</w:t>
      </w:r>
      <w:r w:rsidR="00F4262E" w:rsidRPr="002566F1">
        <w:rPr>
          <w:rFonts w:ascii="Calibri" w:hAnsi="Calibri" w:cs="Calibri"/>
          <w:color w:val="000000" w:themeColor="text1"/>
          <w:sz w:val="20"/>
          <w:szCs w:val="20"/>
        </w:rPr>
        <w:t xml:space="preserve"> </w:t>
      </w:r>
      <w:r w:rsidRPr="002566F1">
        <w:rPr>
          <w:rFonts w:ascii="Calibri" w:hAnsi="Calibri" w:cs="Calibri"/>
          <w:color w:val="000000" w:themeColor="text1"/>
          <w:sz w:val="20"/>
          <w:szCs w:val="20"/>
        </w:rPr>
        <w:t xml:space="preserve">bude vyhotoven </w:t>
      </w:r>
      <w:r w:rsidRPr="002566F1">
        <w:rPr>
          <w:rFonts w:ascii="Calibri" w:hAnsi="Calibri" w:cs="Calibri"/>
          <w:b/>
          <w:color w:val="000000" w:themeColor="text1"/>
          <w:sz w:val="20"/>
          <w:szCs w:val="20"/>
        </w:rPr>
        <w:t xml:space="preserve">zápis o </w:t>
      </w:r>
      <w:r w:rsidR="00B320FA" w:rsidRPr="002566F1">
        <w:rPr>
          <w:rFonts w:ascii="Calibri" w:hAnsi="Calibri" w:cs="Calibri"/>
          <w:b/>
          <w:color w:val="000000" w:themeColor="text1"/>
          <w:sz w:val="20"/>
          <w:szCs w:val="20"/>
        </w:rPr>
        <w:t>dodání</w:t>
      </w:r>
      <w:r w:rsidRPr="002566F1">
        <w:rPr>
          <w:rFonts w:ascii="Calibri" w:hAnsi="Calibri" w:cs="Calibri"/>
          <w:b/>
          <w:color w:val="000000" w:themeColor="text1"/>
          <w:sz w:val="20"/>
          <w:szCs w:val="20"/>
        </w:rPr>
        <w:t xml:space="preserve"> a převzetí </w:t>
      </w:r>
      <w:r w:rsidR="00F4262E" w:rsidRPr="002566F1">
        <w:rPr>
          <w:rFonts w:ascii="Calibri" w:hAnsi="Calibri" w:cs="Calibri"/>
          <w:b/>
          <w:color w:val="000000" w:themeColor="text1"/>
          <w:sz w:val="20"/>
          <w:szCs w:val="20"/>
        </w:rPr>
        <w:t>plnění</w:t>
      </w:r>
      <w:r w:rsidRPr="002566F1">
        <w:rPr>
          <w:rFonts w:ascii="Calibri" w:hAnsi="Calibri" w:cs="Calibri"/>
          <w:color w:val="000000" w:themeColor="text1"/>
          <w:sz w:val="20"/>
          <w:szCs w:val="20"/>
        </w:rPr>
        <w:t>, který bude obsahovat níže uvedené náležitosti</w:t>
      </w:r>
      <w:r w:rsidR="00B320FA" w:rsidRPr="002566F1">
        <w:rPr>
          <w:rFonts w:ascii="Calibri" w:hAnsi="Calibri" w:cs="Calibri"/>
          <w:color w:val="000000" w:themeColor="text1"/>
          <w:sz w:val="20"/>
          <w:szCs w:val="20"/>
        </w:rPr>
        <w:t>, a který bude podkladem pro vystavení daňového dokladu:</w:t>
      </w:r>
    </w:p>
    <w:p w14:paraId="34C0F513" w14:textId="77777777" w:rsidR="00104657" w:rsidRPr="002566F1" w:rsidRDefault="00104657"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2566F1">
        <w:rPr>
          <w:rFonts w:ascii="Calibri" w:hAnsi="Calibri" w:cs="Calibri"/>
          <w:color w:val="000000" w:themeColor="text1"/>
          <w:sz w:val="20"/>
          <w:szCs w:val="20"/>
        </w:rPr>
        <w:t>název a sídlo prodávajícího a kupujícího,</w:t>
      </w:r>
    </w:p>
    <w:p w14:paraId="6986AA60" w14:textId="2DE6260C" w:rsidR="00104657" w:rsidRPr="002566F1" w:rsidRDefault="7B69C10F" w:rsidP="66C5186D">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2566F1">
        <w:rPr>
          <w:rFonts w:ascii="Calibri" w:hAnsi="Calibri" w:cs="Calibri"/>
          <w:color w:val="000000" w:themeColor="text1"/>
          <w:sz w:val="20"/>
          <w:szCs w:val="20"/>
        </w:rPr>
        <w:t xml:space="preserve">relevantní </w:t>
      </w:r>
      <w:r w:rsidR="31C7649C" w:rsidRPr="002566F1">
        <w:rPr>
          <w:rFonts w:ascii="Calibri" w:hAnsi="Calibri" w:cs="Calibri"/>
          <w:color w:val="000000" w:themeColor="text1"/>
          <w:sz w:val="20"/>
          <w:szCs w:val="20"/>
        </w:rPr>
        <w:t xml:space="preserve">označení dodaného </w:t>
      </w:r>
      <w:r w:rsidR="5AC1FA81" w:rsidRPr="002566F1">
        <w:rPr>
          <w:rFonts w:asciiTheme="minorHAnsi" w:hAnsiTheme="minorHAnsi" w:cstheme="minorBidi"/>
          <w:color w:val="000000" w:themeColor="text1"/>
          <w:sz w:val="20"/>
          <w:szCs w:val="20"/>
        </w:rPr>
        <w:t>plnění, jeho specifikaci, výrobní čísla</w:t>
      </w:r>
      <w:r w:rsidR="31C7649C" w:rsidRPr="002566F1">
        <w:rPr>
          <w:rFonts w:ascii="Calibri" w:hAnsi="Calibri" w:cs="Calibri"/>
          <w:color w:val="000000" w:themeColor="text1"/>
          <w:sz w:val="20"/>
          <w:szCs w:val="20"/>
        </w:rPr>
        <w:t>,</w:t>
      </w:r>
      <w:r w:rsidR="52CEED39" w:rsidRPr="002566F1">
        <w:rPr>
          <w:rFonts w:ascii="Calibri" w:hAnsi="Calibri" w:cs="Calibri"/>
          <w:color w:val="000000" w:themeColor="text1"/>
          <w:sz w:val="20"/>
          <w:szCs w:val="20"/>
        </w:rPr>
        <w:t xml:space="preserve"> licenční čísla, popis provedených prací a dosažený stav aj.,</w:t>
      </w:r>
    </w:p>
    <w:p w14:paraId="6E4301DC" w14:textId="77777777" w:rsidR="000F01AE" w:rsidRPr="002566F1" w:rsidRDefault="00104657"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2566F1">
        <w:rPr>
          <w:rFonts w:ascii="Calibri" w:hAnsi="Calibri" w:cs="Calibri"/>
          <w:color w:val="000000" w:themeColor="text1"/>
          <w:sz w:val="20"/>
          <w:szCs w:val="20"/>
        </w:rPr>
        <w:t>datum dodání</w:t>
      </w:r>
      <w:r w:rsidR="000F01AE" w:rsidRPr="002566F1">
        <w:rPr>
          <w:rFonts w:ascii="Calibri" w:hAnsi="Calibri" w:cs="Calibri"/>
          <w:color w:val="000000" w:themeColor="text1"/>
          <w:sz w:val="20"/>
          <w:szCs w:val="20"/>
        </w:rPr>
        <w:t>,</w:t>
      </w:r>
    </w:p>
    <w:p w14:paraId="1BAB3EB9" w14:textId="62428FBE" w:rsidR="00104657" w:rsidRPr="002566F1" w:rsidRDefault="000F01AE" w:rsidP="00E268FE">
      <w:pPr>
        <w:numPr>
          <w:ilvl w:val="1"/>
          <w:numId w:val="6"/>
        </w:numPr>
        <w:tabs>
          <w:tab w:val="clear" w:pos="720"/>
          <w:tab w:val="num" w:pos="993"/>
        </w:tabs>
        <w:spacing w:line="280" w:lineRule="atLeast"/>
        <w:ind w:left="993" w:hanging="284"/>
        <w:jc w:val="both"/>
        <w:rPr>
          <w:rFonts w:ascii="Calibri" w:hAnsi="Calibri" w:cs="Calibri"/>
          <w:color w:val="000000" w:themeColor="text1"/>
          <w:sz w:val="20"/>
          <w:szCs w:val="20"/>
        </w:rPr>
      </w:pPr>
      <w:r w:rsidRPr="002566F1">
        <w:rPr>
          <w:rFonts w:ascii="Calibri" w:hAnsi="Calibri" w:cs="Calibri"/>
          <w:color w:val="000000" w:themeColor="text1"/>
          <w:sz w:val="20"/>
          <w:szCs w:val="20"/>
        </w:rPr>
        <w:t>číslo a název dotačního projektu (</w:t>
      </w:r>
      <w:r w:rsidR="00F7328F" w:rsidRPr="002566F1">
        <w:rPr>
          <w:rFonts w:ascii="Calibri" w:hAnsi="Calibri" w:cs="Calibri"/>
          <w:color w:val="000000" w:themeColor="text1"/>
          <w:sz w:val="20"/>
          <w:szCs w:val="20"/>
        </w:rPr>
        <w:t xml:space="preserve">konkrétně bude uveden text ve znění: Projekt </w:t>
      </w:r>
      <w:r w:rsidR="00956BE6" w:rsidRPr="002566F1">
        <w:rPr>
          <w:rFonts w:ascii="Calibri" w:hAnsi="Calibri" w:cs="Calibri"/>
          <w:b/>
          <w:bCs/>
          <w:color w:val="000000" w:themeColor="text1"/>
          <w:sz w:val="20"/>
          <w:szCs w:val="20"/>
        </w:rPr>
        <w:t>"Zajištění kybernetické bezpečnosti informačních systémů CDV"</w:t>
      </w:r>
      <w:r w:rsidR="00956BE6" w:rsidRPr="002566F1">
        <w:rPr>
          <w:rFonts w:ascii="Calibri" w:hAnsi="Calibri" w:cs="Calibri"/>
          <w:color w:val="000000" w:themeColor="text1"/>
          <w:sz w:val="20"/>
          <w:szCs w:val="20"/>
        </w:rPr>
        <w:t>, reg. č. </w:t>
      </w:r>
      <w:r w:rsidR="004028A4" w:rsidRPr="002566F1">
        <w:rPr>
          <w:rFonts w:ascii="Calibri" w:hAnsi="Calibri" w:cs="Calibri"/>
          <w:b/>
          <w:bCs/>
          <w:color w:val="000000" w:themeColor="text1"/>
          <w:sz w:val="20"/>
          <w:szCs w:val="20"/>
        </w:rPr>
        <w:t>CZ.31.2.0/0.0/0.0/23_096/0011597</w:t>
      </w:r>
      <w:r w:rsidR="004028A4" w:rsidRPr="002566F1">
        <w:rPr>
          <w:rFonts w:ascii="Calibri" w:hAnsi="Calibri" w:cs="Calibri"/>
          <w:color w:val="000000" w:themeColor="text1"/>
          <w:sz w:val="20"/>
          <w:szCs w:val="20"/>
        </w:rPr>
        <w:t xml:space="preserve"> </w:t>
      </w:r>
      <w:r w:rsidR="00F7328F" w:rsidRPr="002566F1">
        <w:rPr>
          <w:rFonts w:ascii="Calibri" w:hAnsi="Calibri" w:cs="Calibri"/>
          <w:color w:val="000000" w:themeColor="text1"/>
          <w:sz w:val="20"/>
          <w:szCs w:val="20"/>
        </w:rPr>
        <w:t>je spolufinancován z Národního plánu obnovy</w:t>
      </w:r>
      <w:r w:rsidRPr="002566F1">
        <w:rPr>
          <w:rFonts w:ascii="Calibri" w:hAnsi="Calibri" w:cs="Calibri"/>
          <w:color w:val="000000" w:themeColor="text1"/>
          <w:sz w:val="20"/>
          <w:szCs w:val="20"/>
        </w:rPr>
        <w:t>)</w:t>
      </w:r>
      <w:r w:rsidR="00104657" w:rsidRPr="002566F1">
        <w:rPr>
          <w:rFonts w:ascii="Calibri" w:hAnsi="Calibri" w:cs="Calibri"/>
          <w:color w:val="000000" w:themeColor="text1"/>
          <w:sz w:val="20"/>
          <w:szCs w:val="20"/>
        </w:rPr>
        <w:t>.</w:t>
      </w:r>
    </w:p>
    <w:p w14:paraId="716FF50F" w14:textId="551D1DBC" w:rsidR="00E574B2" w:rsidRPr="002566F1" w:rsidRDefault="176FABB5" w:rsidP="005024BD">
      <w:pPr>
        <w:numPr>
          <w:ilvl w:val="0"/>
          <w:numId w:val="26"/>
        </w:numPr>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lastRenderedPageBreak/>
        <w:t>O proveden</w:t>
      </w:r>
      <w:r w:rsidR="5A5AD2E0" w:rsidRPr="002566F1">
        <w:rPr>
          <w:rFonts w:ascii="Calibri" w:hAnsi="Calibri" w:cs="Calibri"/>
          <w:color w:val="000000" w:themeColor="text1"/>
          <w:sz w:val="20"/>
          <w:szCs w:val="20"/>
        </w:rPr>
        <w:t>ých</w:t>
      </w:r>
      <w:r w:rsidRPr="002566F1">
        <w:rPr>
          <w:rFonts w:ascii="Calibri" w:hAnsi="Calibri" w:cs="Calibri"/>
          <w:color w:val="000000" w:themeColor="text1"/>
          <w:sz w:val="20"/>
          <w:szCs w:val="20"/>
        </w:rPr>
        <w:t xml:space="preserve"> </w:t>
      </w:r>
      <w:r w:rsidR="64C4B082" w:rsidRPr="002566F1">
        <w:rPr>
          <w:rFonts w:ascii="Calibri" w:hAnsi="Calibri" w:cs="Calibri"/>
          <w:color w:val="000000" w:themeColor="text1"/>
          <w:sz w:val="20"/>
          <w:szCs w:val="20"/>
        </w:rPr>
        <w:t xml:space="preserve">pracích </w:t>
      </w:r>
      <w:r w:rsidRPr="002566F1">
        <w:rPr>
          <w:rFonts w:ascii="Calibri" w:hAnsi="Calibri" w:cs="Calibri"/>
          <w:color w:val="000000" w:themeColor="text1"/>
          <w:sz w:val="20"/>
          <w:szCs w:val="20"/>
        </w:rPr>
        <w:t>a jej</w:t>
      </w:r>
      <w:r w:rsidR="547BB6A1" w:rsidRPr="002566F1">
        <w:rPr>
          <w:rFonts w:ascii="Calibri" w:hAnsi="Calibri" w:cs="Calibri"/>
          <w:color w:val="000000" w:themeColor="text1"/>
          <w:sz w:val="20"/>
          <w:szCs w:val="20"/>
        </w:rPr>
        <w:t>ich</w:t>
      </w:r>
      <w:r w:rsidRPr="002566F1">
        <w:rPr>
          <w:rFonts w:ascii="Calibri" w:hAnsi="Calibri" w:cs="Calibri"/>
          <w:color w:val="000000" w:themeColor="text1"/>
          <w:sz w:val="20"/>
          <w:szCs w:val="20"/>
        </w:rPr>
        <w:t xml:space="preserve"> splnění bude sepsán zápis/akceptační protokol, který bude obsahovat popis případných nedostatků. Dodané technologie budou považovány za předané k užívání kupujícímu až v okamžiku, kdy budou řádně, bez závad a nedodělků fungovat v ostrém</w:t>
      </w:r>
      <w:r w:rsidR="6D76F652" w:rsidRPr="002566F1">
        <w:rPr>
          <w:rFonts w:ascii="Calibri" w:hAnsi="Calibri" w:cs="Calibri"/>
          <w:color w:val="000000" w:themeColor="text1"/>
          <w:sz w:val="20"/>
          <w:szCs w:val="20"/>
        </w:rPr>
        <w:t>, plnohodnotném produkčním</w:t>
      </w:r>
      <w:r w:rsidRPr="002566F1">
        <w:rPr>
          <w:rFonts w:ascii="Calibri" w:hAnsi="Calibri" w:cs="Calibri"/>
          <w:color w:val="000000" w:themeColor="text1"/>
          <w:sz w:val="20"/>
          <w:szCs w:val="20"/>
        </w:rPr>
        <w:t xml:space="preserve"> provozu.</w:t>
      </w:r>
    </w:p>
    <w:p w14:paraId="63D555B0" w14:textId="77777777" w:rsidR="00EC20A2" w:rsidRPr="00DC659D" w:rsidRDefault="00EC20A2" w:rsidP="00BC686A">
      <w:pPr>
        <w:spacing w:line="280" w:lineRule="atLeast"/>
        <w:ind w:left="540" w:hanging="540"/>
        <w:jc w:val="both"/>
        <w:rPr>
          <w:rFonts w:ascii="Calibri" w:hAnsi="Calibri" w:cs="Calibri"/>
          <w:b/>
          <w:sz w:val="20"/>
          <w:szCs w:val="20"/>
        </w:rPr>
      </w:pPr>
    </w:p>
    <w:p w14:paraId="0A45389A"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6. Odpovědnost za vady, záruka za jakost</w:t>
      </w:r>
      <w:r w:rsidR="00623252" w:rsidRPr="00DC659D">
        <w:rPr>
          <w:rFonts w:ascii="Calibri" w:hAnsi="Calibri" w:cs="Calibri"/>
          <w:color w:val="auto"/>
          <w:sz w:val="20"/>
        </w:rPr>
        <w:t>, servis</w:t>
      </w:r>
    </w:p>
    <w:p w14:paraId="0A61691C" w14:textId="6DA594CA" w:rsidR="00510FDC" w:rsidRPr="006D7C7B" w:rsidRDefault="76AF4417" w:rsidP="00E268FE">
      <w:pPr>
        <w:numPr>
          <w:ilvl w:val="0"/>
          <w:numId w:val="8"/>
        </w:numPr>
        <w:tabs>
          <w:tab w:val="clear" w:pos="720"/>
        </w:tabs>
        <w:spacing w:line="280" w:lineRule="atLeast"/>
        <w:ind w:left="540" w:hanging="540"/>
        <w:jc w:val="both"/>
        <w:rPr>
          <w:rFonts w:ascii="Calibri" w:hAnsi="Calibri" w:cs="Calibri"/>
          <w:sz w:val="20"/>
          <w:szCs w:val="20"/>
        </w:rPr>
      </w:pPr>
      <w:r w:rsidRPr="66C5186D">
        <w:rPr>
          <w:rFonts w:ascii="Calibri" w:hAnsi="Calibri" w:cs="Calibri"/>
          <w:sz w:val="20"/>
          <w:szCs w:val="20"/>
        </w:rPr>
        <w:t xml:space="preserve">Prodávající nese odpovědnost za to, že </w:t>
      </w:r>
      <w:r w:rsidR="2DA7FD44" w:rsidRPr="66C5186D">
        <w:rPr>
          <w:rFonts w:asciiTheme="minorHAnsi" w:hAnsiTheme="minorHAnsi" w:cstheme="minorBidi"/>
          <w:sz w:val="20"/>
          <w:szCs w:val="20"/>
        </w:rPr>
        <w:t>plnění</w:t>
      </w:r>
      <w:r w:rsidR="2DA7FD44" w:rsidRPr="66C5186D">
        <w:rPr>
          <w:rFonts w:ascii="Calibri" w:hAnsi="Calibri" w:cs="Calibri"/>
          <w:sz w:val="20"/>
          <w:szCs w:val="20"/>
        </w:rPr>
        <w:t xml:space="preserve"> </w:t>
      </w:r>
      <w:r w:rsidRPr="66C5186D">
        <w:rPr>
          <w:rFonts w:ascii="Calibri" w:hAnsi="Calibri" w:cs="Calibri"/>
          <w:sz w:val="20"/>
          <w:szCs w:val="20"/>
        </w:rPr>
        <w:t xml:space="preserve">dodané a předané </w:t>
      </w:r>
      <w:r w:rsidRPr="002566F1">
        <w:rPr>
          <w:rFonts w:ascii="Calibri" w:hAnsi="Calibri" w:cs="Calibri"/>
          <w:color w:val="000000" w:themeColor="text1"/>
          <w:sz w:val="20"/>
          <w:szCs w:val="20"/>
        </w:rPr>
        <w:t>podle této smlouvy</w:t>
      </w:r>
      <w:r w:rsidR="192F8F56" w:rsidRPr="002566F1">
        <w:rPr>
          <w:rFonts w:ascii="Calibri" w:hAnsi="Calibri" w:cs="Calibri"/>
          <w:color w:val="000000" w:themeColor="text1"/>
          <w:sz w:val="20"/>
          <w:szCs w:val="20"/>
        </w:rPr>
        <w:t xml:space="preserve"> v rozsahu </w:t>
      </w:r>
      <w:r w:rsidR="192F8F56" w:rsidRPr="002566F1">
        <w:rPr>
          <w:rFonts w:asciiTheme="minorHAnsi" w:hAnsiTheme="minorHAnsi" w:cstheme="minorBidi"/>
          <w:color w:val="000000" w:themeColor="text1"/>
          <w:sz w:val="20"/>
          <w:szCs w:val="20"/>
        </w:rPr>
        <w:t>eGC BYOI – hardware dle bodu 1 části A Přílohy č. 2</w:t>
      </w:r>
      <w:r w:rsidRPr="002566F1">
        <w:rPr>
          <w:rFonts w:ascii="Calibri" w:hAnsi="Calibri" w:cs="Calibri"/>
          <w:color w:val="000000" w:themeColor="text1"/>
          <w:sz w:val="20"/>
          <w:szCs w:val="20"/>
        </w:rPr>
        <w:t xml:space="preserve"> je ke dni dodání plně funkční a splňuje technické parametry uvedené </w:t>
      </w:r>
      <w:r w:rsidR="618E5C19" w:rsidRPr="002566F1">
        <w:rPr>
          <w:rFonts w:ascii="Calibri" w:hAnsi="Calibri" w:cs="Calibri"/>
          <w:color w:val="000000" w:themeColor="text1"/>
          <w:sz w:val="20"/>
          <w:szCs w:val="20"/>
        </w:rPr>
        <w:t xml:space="preserve">v </w:t>
      </w:r>
      <w:r w:rsidR="6B374D39" w:rsidRPr="002566F1">
        <w:rPr>
          <w:rFonts w:ascii="Calibri" w:hAnsi="Calibri" w:cs="Calibri"/>
          <w:color w:val="000000" w:themeColor="text1"/>
          <w:sz w:val="20"/>
          <w:szCs w:val="20"/>
        </w:rPr>
        <w:t xml:space="preserve">této </w:t>
      </w:r>
      <w:r w:rsidR="042D172D" w:rsidRPr="002566F1">
        <w:rPr>
          <w:rFonts w:ascii="Calibri" w:hAnsi="Calibri" w:cs="Calibri"/>
          <w:color w:val="000000" w:themeColor="text1"/>
          <w:sz w:val="20"/>
          <w:szCs w:val="20"/>
        </w:rPr>
        <w:t>s</w:t>
      </w:r>
      <w:r w:rsidR="6B374D39" w:rsidRPr="002566F1">
        <w:rPr>
          <w:rFonts w:ascii="Calibri" w:hAnsi="Calibri" w:cs="Calibri"/>
          <w:color w:val="000000" w:themeColor="text1"/>
          <w:sz w:val="20"/>
          <w:szCs w:val="20"/>
        </w:rPr>
        <w:t>mlouvě</w:t>
      </w:r>
      <w:r w:rsidRPr="002566F1">
        <w:rPr>
          <w:rFonts w:ascii="Calibri" w:hAnsi="Calibri" w:cs="Calibri"/>
          <w:color w:val="000000" w:themeColor="text1"/>
          <w:sz w:val="20"/>
          <w:szCs w:val="20"/>
        </w:rPr>
        <w:t xml:space="preserve">. Prodávající přejímá níže uvedenou záruku za jakost </w:t>
      </w:r>
      <w:r w:rsidR="2DA7FD44" w:rsidRPr="002566F1">
        <w:rPr>
          <w:rFonts w:asciiTheme="minorHAnsi" w:hAnsiTheme="minorHAnsi" w:cstheme="minorBidi"/>
          <w:color w:val="000000" w:themeColor="text1"/>
          <w:sz w:val="20"/>
          <w:szCs w:val="20"/>
        </w:rPr>
        <w:t>plnění</w:t>
      </w:r>
      <w:r w:rsidR="2DA7FD44" w:rsidRPr="002566F1">
        <w:rPr>
          <w:rFonts w:ascii="Calibri" w:hAnsi="Calibri" w:cs="Calibri"/>
          <w:color w:val="000000" w:themeColor="text1"/>
          <w:sz w:val="20"/>
          <w:szCs w:val="20"/>
        </w:rPr>
        <w:t xml:space="preserve"> </w:t>
      </w:r>
      <w:r w:rsidRPr="002566F1">
        <w:rPr>
          <w:rFonts w:ascii="Calibri" w:hAnsi="Calibri" w:cs="Calibri"/>
          <w:color w:val="000000" w:themeColor="text1"/>
          <w:sz w:val="20"/>
          <w:szCs w:val="20"/>
        </w:rPr>
        <w:t>dodaného podle této smlouvy. Záruční doba počíná běžet</w:t>
      </w:r>
      <w:r w:rsidR="4C109549" w:rsidRPr="002566F1">
        <w:rPr>
          <w:rFonts w:ascii="Calibri" w:hAnsi="Calibri" w:cs="Calibri"/>
          <w:color w:val="000000" w:themeColor="text1"/>
          <w:sz w:val="20"/>
          <w:szCs w:val="20"/>
        </w:rPr>
        <w:t xml:space="preserve"> dnem </w:t>
      </w:r>
      <w:r w:rsidR="768DC90D" w:rsidRPr="002566F1">
        <w:rPr>
          <w:rFonts w:ascii="Calibri" w:hAnsi="Calibri" w:cs="Calibri"/>
          <w:color w:val="000000" w:themeColor="text1"/>
          <w:sz w:val="20"/>
          <w:szCs w:val="20"/>
        </w:rPr>
        <w:t xml:space="preserve">oboustranného podpisu zápisu o předání </w:t>
      </w:r>
      <w:r w:rsidR="768DC90D" w:rsidRPr="66C5186D">
        <w:rPr>
          <w:rFonts w:ascii="Calibri" w:hAnsi="Calibri" w:cs="Calibri"/>
          <w:sz w:val="20"/>
          <w:szCs w:val="20"/>
        </w:rPr>
        <w:t xml:space="preserve">a převzetí </w:t>
      </w:r>
      <w:r w:rsidR="2DA7FD44" w:rsidRPr="66C5186D">
        <w:rPr>
          <w:rFonts w:asciiTheme="minorHAnsi" w:hAnsiTheme="minorHAnsi" w:cstheme="minorBidi"/>
          <w:sz w:val="20"/>
          <w:szCs w:val="20"/>
        </w:rPr>
        <w:t>plnění</w:t>
      </w:r>
      <w:r w:rsidR="768DC90D" w:rsidRPr="66C5186D">
        <w:rPr>
          <w:rFonts w:ascii="Calibri" w:hAnsi="Calibri" w:cs="Calibri"/>
          <w:sz w:val="20"/>
          <w:szCs w:val="20"/>
        </w:rPr>
        <w:t>.</w:t>
      </w:r>
      <w:r w:rsidR="032395CF" w:rsidRPr="66C5186D">
        <w:rPr>
          <w:rFonts w:ascii="Calibri" w:hAnsi="Calibri" w:cs="Calibri"/>
          <w:sz w:val="20"/>
          <w:szCs w:val="20"/>
        </w:rPr>
        <w:t xml:space="preserve"> </w:t>
      </w:r>
      <w:r w:rsidR="0C6BC4F8" w:rsidRPr="66C5186D">
        <w:rPr>
          <w:rFonts w:ascii="Calibri" w:hAnsi="Calibri" w:cs="Calibri"/>
          <w:b/>
          <w:bCs/>
          <w:sz w:val="20"/>
          <w:szCs w:val="20"/>
        </w:rPr>
        <w:t xml:space="preserve">Záruční doba pro </w:t>
      </w:r>
      <w:r w:rsidR="33609870" w:rsidRPr="66C5186D">
        <w:rPr>
          <w:rFonts w:ascii="Calibri" w:hAnsi="Calibri" w:cs="Calibri"/>
          <w:b/>
          <w:bCs/>
          <w:sz w:val="20"/>
          <w:szCs w:val="20"/>
        </w:rPr>
        <w:t>plnění jako celek</w:t>
      </w:r>
      <w:r w:rsidR="0C6BC4F8" w:rsidRPr="66C5186D">
        <w:rPr>
          <w:rFonts w:ascii="Calibri" w:hAnsi="Calibri" w:cs="Calibri"/>
          <w:b/>
          <w:bCs/>
          <w:sz w:val="20"/>
          <w:szCs w:val="20"/>
        </w:rPr>
        <w:t xml:space="preserve"> v souladu s přílohou č. 1 této smlouvy činí</w:t>
      </w:r>
      <w:r w:rsidR="1738FDDF" w:rsidRPr="66C5186D">
        <w:rPr>
          <w:rFonts w:ascii="Calibri" w:hAnsi="Calibri" w:cs="Calibri"/>
          <w:b/>
          <w:bCs/>
          <w:sz w:val="20"/>
          <w:szCs w:val="20"/>
        </w:rPr>
        <w:t xml:space="preserve"> 60</w:t>
      </w:r>
      <w:r w:rsidR="0C6BC4F8" w:rsidRPr="66C5186D">
        <w:rPr>
          <w:rFonts w:ascii="Calibri" w:hAnsi="Calibri" w:cs="Calibri"/>
          <w:b/>
          <w:bCs/>
          <w:sz w:val="20"/>
          <w:szCs w:val="20"/>
        </w:rPr>
        <w:t xml:space="preserve"> měsíců</w:t>
      </w:r>
      <w:r w:rsidR="33609870" w:rsidRPr="66C5186D">
        <w:rPr>
          <w:rFonts w:ascii="Calibri" w:hAnsi="Calibri" w:cs="Calibri"/>
          <w:b/>
          <w:bCs/>
          <w:sz w:val="20"/>
          <w:szCs w:val="20"/>
        </w:rPr>
        <w:t xml:space="preserve"> a začíná běžet</w:t>
      </w:r>
      <w:r w:rsidR="0C6BC4F8" w:rsidRPr="66C5186D">
        <w:rPr>
          <w:rFonts w:ascii="Calibri" w:hAnsi="Calibri" w:cs="Calibri"/>
          <w:b/>
          <w:bCs/>
          <w:sz w:val="20"/>
          <w:szCs w:val="20"/>
        </w:rPr>
        <w:t xml:space="preserve"> ode dne předání a převzetí </w:t>
      </w:r>
      <w:r w:rsidR="33609870" w:rsidRPr="66C5186D">
        <w:rPr>
          <w:rFonts w:ascii="Calibri" w:hAnsi="Calibri" w:cs="Calibri"/>
          <w:b/>
          <w:bCs/>
          <w:sz w:val="20"/>
          <w:szCs w:val="20"/>
        </w:rPr>
        <w:t>plnění</w:t>
      </w:r>
      <w:r w:rsidR="1738FDDF" w:rsidRPr="66C5186D">
        <w:rPr>
          <w:rFonts w:ascii="Calibri" w:hAnsi="Calibri" w:cs="Calibri"/>
          <w:sz w:val="20"/>
          <w:szCs w:val="20"/>
        </w:rPr>
        <w:t>.</w:t>
      </w:r>
      <w:r w:rsidR="00FF4585" w:rsidRPr="66C5186D">
        <w:rPr>
          <w:rFonts w:ascii="Calibri" w:hAnsi="Calibri" w:cs="Calibri"/>
          <w:sz w:val="20"/>
          <w:szCs w:val="20"/>
        </w:rPr>
        <w:t xml:space="preserve"> Pokud se ve vztahu k danému plnění jedná o záruku standardní (tj. svým rozsahem a délkou nevybočující ze standardů běžně užívaných v daném segmentu trhu pro dané plnění), záruku zohledňující a nepřesahující reálnou životnost dodaných komponent nebo záruku za jakost vztahující se na garanci zprovoznění nefunkčního systému (tj. zprovoznění typu Next Business Day on-site a obdobné) a pokud odpovídá běžným záručním podmínkám obdobných systémů v daném segmentu trhu a je úměrná požadavkům na funkčnost systémového řešení a přípustnou dobu jeho výpadku, pak bude tato záruka součástí nabídkové ceny předmětného plnění a nebude separátně vyčíslena (tj. bude zahrnuta do částky v čl. 4.1 této smlouvy).</w:t>
      </w:r>
    </w:p>
    <w:p w14:paraId="560A1AE8" w14:textId="79A9BA7A" w:rsidR="00510FDC" w:rsidRPr="006D7C7B" w:rsidRDefault="00510FDC" w:rsidP="00510FDC">
      <w:pPr>
        <w:spacing w:line="280" w:lineRule="atLeast"/>
        <w:ind w:left="540"/>
        <w:jc w:val="both"/>
        <w:rPr>
          <w:rFonts w:ascii="Calibri" w:hAnsi="Calibri" w:cs="Calibri"/>
          <w:sz w:val="20"/>
          <w:szCs w:val="20"/>
        </w:rPr>
      </w:pPr>
      <w:r w:rsidRPr="006D7C7B">
        <w:rPr>
          <w:rFonts w:ascii="Calibri" w:hAnsi="Calibri" w:cs="Calibri"/>
          <w:sz w:val="20"/>
          <w:szCs w:val="20"/>
        </w:rPr>
        <w:t xml:space="preserve">Pokud nelze pro dané technické aktivum požadovanou záruku při splnění výše uvedených podmínek získat, bude požadované zajištěno formou </w:t>
      </w:r>
      <w:r w:rsidRPr="006D7C7B">
        <w:rPr>
          <w:rFonts w:ascii="Calibri" w:hAnsi="Calibri" w:cs="Calibri"/>
          <w:b/>
          <w:bCs/>
          <w:sz w:val="20"/>
          <w:szCs w:val="20"/>
        </w:rPr>
        <w:t>rozšířené záruky</w:t>
      </w:r>
      <w:r w:rsidRPr="006D7C7B">
        <w:rPr>
          <w:rFonts w:ascii="Calibri" w:hAnsi="Calibri" w:cs="Calibri"/>
          <w:sz w:val="20"/>
          <w:szCs w:val="20"/>
        </w:rPr>
        <w:t xml:space="preserve"> </w:t>
      </w:r>
      <w:r w:rsidR="00D27392" w:rsidRPr="006D7C7B">
        <w:rPr>
          <w:rFonts w:ascii="Calibri" w:hAnsi="Calibri" w:cs="Calibri"/>
          <w:sz w:val="20"/>
          <w:szCs w:val="20"/>
        </w:rPr>
        <w:t>prodávajícího</w:t>
      </w:r>
      <w:r w:rsidRPr="006D7C7B">
        <w:rPr>
          <w:rFonts w:ascii="Calibri" w:hAnsi="Calibri" w:cs="Calibri"/>
          <w:sz w:val="20"/>
          <w:szCs w:val="20"/>
        </w:rPr>
        <w:t>.</w:t>
      </w:r>
    </w:p>
    <w:p w14:paraId="5CB717E9" w14:textId="72E156FC" w:rsidR="00510FDC" w:rsidRPr="006D7C7B" w:rsidRDefault="00510FDC" w:rsidP="00510FDC">
      <w:pPr>
        <w:spacing w:line="280" w:lineRule="atLeast"/>
        <w:ind w:left="540"/>
        <w:jc w:val="both"/>
        <w:rPr>
          <w:rFonts w:ascii="Calibri" w:hAnsi="Calibri" w:cs="Calibri"/>
          <w:sz w:val="20"/>
          <w:szCs w:val="20"/>
        </w:rPr>
      </w:pPr>
      <w:r w:rsidRPr="006D7C7B">
        <w:rPr>
          <w:rFonts w:ascii="Calibri" w:hAnsi="Calibri" w:cs="Calibri"/>
          <w:sz w:val="20"/>
          <w:szCs w:val="20"/>
        </w:rPr>
        <w:t>Rozšířená záruka (případně část záruky za jakost přesahující standardy) jako samostatná položka je samostatně finančně vyčíslena v čl. 4.5 této smlouvy. Stejně tak budou do této částky v čl. 4.5 této smlouvy uvedeny a vyčísleny i případné povinné průběžné platby za softwarové aktualizace či podporu bez přímé návaznosti na práva užití a záruku (typicky za nové funkcionality a rozvoj), pokud jsou součástí nabízeného plnění.</w:t>
      </w:r>
    </w:p>
    <w:p w14:paraId="1C99227F" w14:textId="409CFF81" w:rsidR="000F01AE" w:rsidRPr="00EC20A2" w:rsidRDefault="00510FDC" w:rsidP="00510FDC">
      <w:pPr>
        <w:spacing w:line="280" w:lineRule="atLeast"/>
        <w:ind w:left="540"/>
        <w:jc w:val="both"/>
        <w:rPr>
          <w:rFonts w:ascii="Calibri" w:hAnsi="Calibri" w:cs="Calibri"/>
          <w:sz w:val="20"/>
          <w:szCs w:val="20"/>
        </w:rPr>
      </w:pPr>
      <w:r w:rsidRPr="006D7C7B">
        <w:rPr>
          <w:rFonts w:ascii="Calibri" w:hAnsi="Calibri" w:cs="Calibri"/>
          <w:sz w:val="20"/>
          <w:szCs w:val="20"/>
        </w:rPr>
        <w:t>Pro zamezení pochybností budu do této částky dle čl. 4.5 uvedeny a vyčísleny i všechny náklady typu Update fee, Software Update License &amp; Support (SULS), Software Assurance (SA), Support &amp; Subscription (S&amp;S), ProSupport, Premier Support, Extended Support, Enterprise Support, Annual Technical Support (ATS) nebo další obdobné, pokud jsou pro nabízené řešení výrobcem obligatorně vyžadovány.</w:t>
      </w:r>
    </w:p>
    <w:p w14:paraId="39CD1E9B" w14:textId="77777777" w:rsidR="000F01AE" w:rsidRPr="00EC20A2" w:rsidRDefault="000F01AE" w:rsidP="00E268FE">
      <w:pPr>
        <w:numPr>
          <w:ilvl w:val="0"/>
          <w:numId w:val="8"/>
        </w:numPr>
        <w:tabs>
          <w:tab w:val="clear" w:pos="720"/>
        </w:tabs>
        <w:spacing w:line="280" w:lineRule="atLeast"/>
        <w:ind w:left="540" w:hanging="540"/>
        <w:jc w:val="both"/>
        <w:rPr>
          <w:rFonts w:ascii="Calibri" w:hAnsi="Calibri" w:cs="Calibri"/>
          <w:bCs/>
          <w:sz w:val="20"/>
          <w:szCs w:val="20"/>
        </w:rPr>
      </w:pPr>
      <w:r w:rsidRPr="00EC20A2">
        <w:rPr>
          <w:rFonts w:ascii="Calibri" w:hAnsi="Calibri" w:cs="Calibri"/>
          <w:bCs/>
          <w:sz w:val="20"/>
          <w:szCs w:val="20"/>
        </w:rPr>
        <w:t>Záruka se nevztahuje na spotřební materiál a na vady způsobené zaviněným jednáním kupujícího anebo způsobené vyšší mocí.</w:t>
      </w:r>
    </w:p>
    <w:p w14:paraId="0D1BEA31" w14:textId="31C7B952" w:rsidR="000F01AE" w:rsidRPr="002566F1" w:rsidRDefault="1C52C5A4" w:rsidP="66C5186D">
      <w:pPr>
        <w:numPr>
          <w:ilvl w:val="0"/>
          <w:numId w:val="8"/>
        </w:numPr>
        <w:tabs>
          <w:tab w:val="clear" w:pos="720"/>
        </w:tabs>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Kupující se zavazuje respektovat pokyny prodávajícího v oblasti údržby a používání správných pracovních postupů.</w:t>
      </w:r>
      <w:r w:rsidR="23409688" w:rsidRPr="002566F1">
        <w:rPr>
          <w:rFonts w:ascii="Calibri" w:hAnsi="Calibri" w:cs="Calibri"/>
          <w:color w:val="000000" w:themeColor="text1"/>
          <w:sz w:val="20"/>
          <w:szCs w:val="20"/>
        </w:rPr>
        <w:t xml:space="preserve"> Tento bod zahrnuje zejména využívání poskytnutých konfiguračních a orchestračních </w:t>
      </w:r>
      <w:r w:rsidR="4966F63D" w:rsidRPr="002566F1">
        <w:rPr>
          <w:rFonts w:ascii="Calibri" w:hAnsi="Calibri" w:cs="Calibri"/>
          <w:color w:val="000000" w:themeColor="text1"/>
          <w:sz w:val="20"/>
          <w:szCs w:val="20"/>
        </w:rPr>
        <w:t>nástrojů,</w:t>
      </w:r>
      <w:r w:rsidR="23409688" w:rsidRPr="002566F1">
        <w:rPr>
          <w:rFonts w:ascii="Calibri" w:hAnsi="Calibri" w:cs="Calibri"/>
          <w:color w:val="000000" w:themeColor="text1"/>
          <w:sz w:val="20"/>
          <w:szCs w:val="20"/>
        </w:rPr>
        <w:t xml:space="preserve"> a </w:t>
      </w:r>
      <w:r w:rsidR="7DBC95F2" w:rsidRPr="002566F1">
        <w:rPr>
          <w:rFonts w:ascii="Calibri" w:hAnsi="Calibri" w:cs="Calibri"/>
          <w:color w:val="000000" w:themeColor="text1"/>
          <w:sz w:val="20"/>
          <w:szCs w:val="20"/>
        </w:rPr>
        <w:t xml:space="preserve">naopak </w:t>
      </w:r>
      <w:r w:rsidR="23409688" w:rsidRPr="002566F1">
        <w:rPr>
          <w:rFonts w:ascii="Calibri" w:hAnsi="Calibri" w:cs="Calibri"/>
          <w:color w:val="000000" w:themeColor="text1"/>
          <w:sz w:val="20"/>
          <w:szCs w:val="20"/>
        </w:rPr>
        <w:t xml:space="preserve">zdržení </w:t>
      </w:r>
      <w:r w:rsidR="1C2DCAF6" w:rsidRPr="002566F1">
        <w:rPr>
          <w:rFonts w:ascii="Calibri" w:hAnsi="Calibri" w:cs="Calibri"/>
          <w:color w:val="000000" w:themeColor="text1"/>
          <w:sz w:val="20"/>
          <w:szCs w:val="20"/>
        </w:rPr>
        <w:t xml:space="preserve">se </w:t>
      </w:r>
      <w:r w:rsidR="10265AA5" w:rsidRPr="002566F1">
        <w:rPr>
          <w:rFonts w:ascii="Calibri" w:hAnsi="Calibri" w:cs="Calibri"/>
          <w:color w:val="000000" w:themeColor="text1"/>
          <w:sz w:val="20"/>
          <w:szCs w:val="20"/>
        </w:rPr>
        <w:t>provádění administrátorských zásahů</w:t>
      </w:r>
      <w:r w:rsidR="0BA1058C" w:rsidRPr="002566F1">
        <w:rPr>
          <w:rFonts w:ascii="Calibri" w:hAnsi="Calibri" w:cs="Calibri"/>
          <w:color w:val="000000" w:themeColor="text1"/>
          <w:sz w:val="20"/>
          <w:szCs w:val="20"/>
        </w:rPr>
        <w:t xml:space="preserve"> nestandardním způsobem</w:t>
      </w:r>
      <w:r w:rsidR="10265AA5" w:rsidRPr="002566F1">
        <w:rPr>
          <w:rFonts w:ascii="Calibri" w:hAnsi="Calibri" w:cs="Calibri"/>
          <w:color w:val="000000" w:themeColor="text1"/>
          <w:sz w:val="20"/>
          <w:szCs w:val="20"/>
        </w:rPr>
        <w:t>,</w:t>
      </w:r>
      <w:r w:rsidR="3E87A68E" w:rsidRPr="002566F1">
        <w:rPr>
          <w:rFonts w:ascii="Calibri" w:hAnsi="Calibri" w:cs="Calibri"/>
          <w:color w:val="000000" w:themeColor="text1"/>
          <w:sz w:val="20"/>
          <w:szCs w:val="20"/>
        </w:rPr>
        <w:t xml:space="preserve"> nekonzultovan</w:t>
      </w:r>
      <w:r w:rsidR="7F41E91D" w:rsidRPr="002566F1">
        <w:rPr>
          <w:rFonts w:ascii="Calibri" w:hAnsi="Calibri" w:cs="Calibri"/>
          <w:color w:val="000000" w:themeColor="text1"/>
          <w:sz w:val="20"/>
          <w:szCs w:val="20"/>
        </w:rPr>
        <w:t>ým</w:t>
      </w:r>
      <w:r w:rsidR="3E87A68E" w:rsidRPr="002566F1">
        <w:rPr>
          <w:rFonts w:ascii="Calibri" w:hAnsi="Calibri" w:cs="Calibri"/>
          <w:color w:val="000000" w:themeColor="text1"/>
          <w:sz w:val="20"/>
          <w:szCs w:val="20"/>
        </w:rPr>
        <w:t xml:space="preserve"> a </w:t>
      </w:r>
      <w:r w:rsidR="10265AA5" w:rsidRPr="002566F1">
        <w:rPr>
          <w:rFonts w:ascii="Calibri" w:hAnsi="Calibri" w:cs="Calibri"/>
          <w:color w:val="000000" w:themeColor="text1"/>
          <w:sz w:val="20"/>
          <w:szCs w:val="20"/>
        </w:rPr>
        <w:t>neschválený</w:t>
      </w:r>
      <w:r w:rsidR="0F471CE1" w:rsidRPr="002566F1">
        <w:rPr>
          <w:rFonts w:ascii="Calibri" w:hAnsi="Calibri" w:cs="Calibri"/>
          <w:color w:val="000000" w:themeColor="text1"/>
          <w:sz w:val="20"/>
          <w:szCs w:val="20"/>
        </w:rPr>
        <w:t>m</w:t>
      </w:r>
      <w:r w:rsidR="10265AA5" w:rsidRPr="002566F1">
        <w:rPr>
          <w:rFonts w:ascii="Calibri" w:hAnsi="Calibri" w:cs="Calibri"/>
          <w:color w:val="000000" w:themeColor="text1"/>
          <w:sz w:val="20"/>
          <w:szCs w:val="20"/>
        </w:rPr>
        <w:t xml:space="preserve"> prodávajícím.</w:t>
      </w:r>
    </w:p>
    <w:p w14:paraId="02F41107" w14:textId="77777777" w:rsidR="000F01AE" w:rsidRPr="002566F1" w:rsidRDefault="000F01AE" w:rsidP="00E268FE">
      <w:pPr>
        <w:numPr>
          <w:ilvl w:val="0"/>
          <w:numId w:val="8"/>
        </w:numPr>
        <w:tabs>
          <w:tab w:val="clear" w:pos="720"/>
        </w:tabs>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Technická podpora a servis budou poskytovány minimálně po celou dobu udržitelnosti projektu (tj. min. 60 měsíců od</w:t>
      </w:r>
      <w:r w:rsidR="00F77747" w:rsidRPr="002566F1">
        <w:rPr>
          <w:rFonts w:ascii="Calibri" w:hAnsi="Calibri" w:cs="Calibri"/>
          <w:color w:val="000000" w:themeColor="text1"/>
          <w:sz w:val="20"/>
          <w:szCs w:val="20"/>
        </w:rPr>
        <w:t>e dne</w:t>
      </w:r>
      <w:r w:rsidRPr="002566F1">
        <w:rPr>
          <w:rFonts w:ascii="Calibri" w:hAnsi="Calibri" w:cs="Calibri"/>
          <w:color w:val="000000" w:themeColor="text1"/>
          <w:sz w:val="20"/>
          <w:szCs w:val="20"/>
        </w:rPr>
        <w:t xml:space="preserve"> předání do provozu).</w:t>
      </w:r>
    </w:p>
    <w:p w14:paraId="683DE7FF" w14:textId="2F46702E" w:rsidR="000F01AE" w:rsidRPr="002566F1" w:rsidRDefault="1738FDDF" w:rsidP="00E268FE">
      <w:pPr>
        <w:numPr>
          <w:ilvl w:val="0"/>
          <w:numId w:val="8"/>
        </w:numPr>
        <w:tabs>
          <w:tab w:val="clear" w:pos="720"/>
        </w:tabs>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Technická podpora a servis budou realizovány v</w:t>
      </w:r>
      <w:r w:rsidR="33609870" w:rsidRPr="002566F1">
        <w:rPr>
          <w:rFonts w:ascii="Calibri" w:hAnsi="Calibri" w:cs="Calibri"/>
          <w:color w:val="000000" w:themeColor="text1"/>
          <w:sz w:val="20"/>
          <w:szCs w:val="20"/>
        </w:rPr>
        <w:t> </w:t>
      </w:r>
      <w:r w:rsidR="62268872" w:rsidRPr="002566F1">
        <w:rPr>
          <w:rFonts w:ascii="Calibri" w:hAnsi="Calibri" w:cs="Calibri"/>
          <w:color w:val="000000" w:themeColor="text1"/>
          <w:sz w:val="20"/>
          <w:szCs w:val="20"/>
        </w:rPr>
        <w:t xml:space="preserve">dohodnutých </w:t>
      </w:r>
      <w:r w:rsidR="33609870" w:rsidRPr="002566F1">
        <w:rPr>
          <w:rFonts w:ascii="Calibri" w:hAnsi="Calibri" w:cs="Calibri"/>
          <w:color w:val="000000" w:themeColor="text1"/>
          <w:sz w:val="20"/>
          <w:szCs w:val="20"/>
        </w:rPr>
        <w:t xml:space="preserve">lokalitách </w:t>
      </w:r>
      <w:r w:rsidR="713E513C" w:rsidRPr="002566F1">
        <w:rPr>
          <w:rFonts w:ascii="Calibri" w:hAnsi="Calibri" w:cs="Calibri"/>
          <w:color w:val="000000" w:themeColor="text1"/>
          <w:sz w:val="20"/>
          <w:szCs w:val="20"/>
        </w:rPr>
        <w:t>dle 5.1.</w:t>
      </w:r>
      <w:r w:rsidRPr="002566F1">
        <w:rPr>
          <w:rFonts w:ascii="Calibri" w:hAnsi="Calibri" w:cs="Calibri"/>
          <w:color w:val="000000" w:themeColor="text1"/>
          <w:sz w:val="20"/>
          <w:szCs w:val="20"/>
        </w:rPr>
        <w:t xml:space="preserve"> Výjimku tvoří činnosti realizovatelné vzdáleným připojením.</w:t>
      </w:r>
    </w:p>
    <w:p w14:paraId="29FA1328" w14:textId="7D11E0F1" w:rsidR="00E8023E" w:rsidRPr="000F01AE" w:rsidRDefault="1C52C5A4" w:rsidP="00E268FE">
      <w:pPr>
        <w:numPr>
          <w:ilvl w:val="0"/>
          <w:numId w:val="8"/>
        </w:numPr>
        <w:tabs>
          <w:tab w:val="clear" w:pos="720"/>
        </w:tabs>
        <w:spacing w:line="280" w:lineRule="atLeast"/>
        <w:ind w:left="540" w:hanging="540"/>
        <w:jc w:val="both"/>
        <w:rPr>
          <w:rFonts w:ascii="Calibri" w:hAnsi="Calibri" w:cs="Calibri"/>
          <w:sz w:val="20"/>
          <w:szCs w:val="20"/>
        </w:rPr>
      </w:pPr>
      <w:r w:rsidRPr="002566F1">
        <w:rPr>
          <w:rFonts w:ascii="Calibri" w:hAnsi="Calibri" w:cs="Calibri"/>
          <w:color w:val="000000" w:themeColor="text1"/>
          <w:sz w:val="20"/>
          <w:szCs w:val="20"/>
        </w:rPr>
        <w:t xml:space="preserve">V případě </w:t>
      </w:r>
      <w:r w:rsidR="44B0F30D" w:rsidRPr="002566F1">
        <w:rPr>
          <w:rFonts w:ascii="Calibri" w:hAnsi="Calibri" w:cs="Calibri"/>
          <w:color w:val="000000" w:themeColor="text1"/>
          <w:sz w:val="20"/>
          <w:szCs w:val="20"/>
        </w:rPr>
        <w:t xml:space="preserve">zjištěné </w:t>
      </w:r>
      <w:r w:rsidRPr="002566F1">
        <w:rPr>
          <w:rFonts w:ascii="Calibri" w:hAnsi="Calibri" w:cs="Calibri"/>
          <w:color w:val="000000" w:themeColor="text1"/>
          <w:sz w:val="20"/>
          <w:szCs w:val="20"/>
        </w:rPr>
        <w:t xml:space="preserve">závady bude </w:t>
      </w:r>
      <w:r w:rsidR="28EA948D" w:rsidRPr="002566F1">
        <w:rPr>
          <w:rFonts w:ascii="Calibri" w:hAnsi="Calibri" w:cs="Calibri"/>
          <w:color w:val="000000" w:themeColor="text1"/>
          <w:sz w:val="20"/>
          <w:szCs w:val="20"/>
        </w:rPr>
        <w:t xml:space="preserve">oprava provedena </w:t>
      </w:r>
      <w:r w:rsidRPr="002566F1">
        <w:rPr>
          <w:rFonts w:ascii="Calibri" w:hAnsi="Calibri" w:cs="Calibri"/>
          <w:color w:val="000000" w:themeColor="text1"/>
          <w:sz w:val="20"/>
          <w:szCs w:val="20"/>
        </w:rPr>
        <w:t xml:space="preserve">vzdáleně či </w:t>
      </w:r>
      <w:r w:rsidR="28EA948D" w:rsidRPr="002566F1">
        <w:rPr>
          <w:rFonts w:ascii="Calibri" w:hAnsi="Calibri" w:cs="Calibri"/>
          <w:color w:val="000000" w:themeColor="text1"/>
          <w:sz w:val="20"/>
          <w:szCs w:val="20"/>
        </w:rPr>
        <w:t xml:space="preserve">na místě nejpozději následující pracovní den od </w:t>
      </w:r>
      <w:r w:rsidRPr="002566F1">
        <w:rPr>
          <w:rFonts w:ascii="Calibri" w:hAnsi="Calibri" w:cs="Calibri"/>
          <w:color w:val="000000" w:themeColor="text1"/>
          <w:sz w:val="20"/>
          <w:szCs w:val="20"/>
        </w:rPr>
        <w:t xml:space="preserve">jejího </w:t>
      </w:r>
      <w:r w:rsidR="28EA948D" w:rsidRPr="002566F1">
        <w:rPr>
          <w:rFonts w:ascii="Calibri" w:hAnsi="Calibri" w:cs="Calibri"/>
          <w:color w:val="000000" w:themeColor="text1"/>
          <w:sz w:val="20"/>
          <w:szCs w:val="20"/>
        </w:rPr>
        <w:t xml:space="preserve">nahlášení. V případě nemožnosti opravy </w:t>
      </w:r>
      <w:r w:rsidR="28EA948D" w:rsidRPr="597F04BE">
        <w:rPr>
          <w:rFonts w:ascii="Calibri" w:hAnsi="Calibri" w:cs="Calibri"/>
          <w:sz w:val="20"/>
          <w:szCs w:val="20"/>
        </w:rPr>
        <w:t xml:space="preserve">následující pracovní den nabídne prodávající kupujícímu alternativu (tj. náhradní řešení) na dobu trvání opravy. V případě záruční opravy </w:t>
      </w:r>
      <w:r w:rsidR="2AC62D6C" w:rsidRPr="597F04BE">
        <w:rPr>
          <w:rFonts w:ascii="Calibri" w:hAnsi="Calibri" w:cs="Calibri"/>
          <w:sz w:val="20"/>
          <w:szCs w:val="20"/>
        </w:rPr>
        <w:t xml:space="preserve">(tj. pokud se nejedná o vadu způsobenou zaviněným jednáním kupujícího anebo způsobenou vyšší mocí), </w:t>
      </w:r>
      <w:r w:rsidR="28EA948D" w:rsidRPr="597F04BE">
        <w:rPr>
          <w:rFonts w:ascii="Calibri" w:hAnsi="Calibri" w:cs="Calibri"/>
          <w:sz w:val="20"/>
          <w:szCs w:val="20"/>
        </w:rPr>
        <w:t>není kupující povinen hradit náklady na cestovné servisních techniků ke kupujícímu a zpět</w:t>
      </w:r>
      <w:r w:rsidR="2AC62D6C" w:rsidRPr="597F04BE">
        <w:rPr>
          <w:rFonts w:ascii="Calibri" w:hAnsi="Calibri" w:cs="Calibri"/>
          <w:sz w:val="20"/>
          <w:szCs w:val="20"/>
        </w:rPr>
        <w:t>, tyto náklady nese prodávající.</w:t>
      </w:r>
    </w:p>
    <w:p w14:paraId="79BDB720" w14:textId="77777777" w:rsidR="00623252" w:rsidRPr="000F01AE" w:rsidRDefault="00623252" w:rsidP="00E268FE">
      <w:pPr>
        <w:numPr>
          <w:ilvl w:val="0"/>
          <w:numId w:val="8"/>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lastRenderedPageBreak/>
        <w:t>Nahlášení závady bude provedeno prostřednictvím e-mailu zaslaného na e-mailovou adresu</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1"/>
      </w:r>
      <w:r w:rsidR="000F01AE">
        <w:rPr>
          <w:rFonts w:ascii="Calibri" w:hAnsi="Calibri" w:cs="Calibri"/>
          <w:bCs/>
          <w:sz w:val="20"/>
          <w:szCs w:val="20"/>
        </w:rPr>
        <w:t>,</w:t>
      </w:r>
      <w:r w:rsidRPr="00DC659D">
        <w:rPr>
          <w:rFonts w:ascii="Calibri" w:hAnsi="Calibri" w:cs="Calibri"/>
          <w:bCs/>
          <w:sz w:val="20"/>
          <w:szCs w:val="20"/>
        </w:rPr>
        <w:t xml:space="preserve"> telefonicky na tel. číslo </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2"/>
      </w:r>
      <w:r w:rsidR="000F01AE">
        <w:rPr>
          <w:rFonts w:ascii="Calibri" w:hAnsi="Calibri" w:cs="Calibri"/>
          <w:bCs/>
          <w:sz w:val="20"/>
          <w:szCs w:val="20"/>
        </w:rPr>
        <w:t xml:space="preserve">, prostřednictvím </w:t>
      </w:r>
      <w:r w:rsidR="000F01AE" w:rsidRPr="000F01AE">
        <w:rPr>
          <w:rFonts w:ascii="Calibri" w:hAnsi="Calibri" w:cs="Calibri"/>
          <w:bCs/>
          <w:sz w:val="20"/>
          <w:szCs w:val="20"/>
        </w:rPr>
        <w:t xml:space="preserve">elektronické oznamovací služby (tzv. </w:t>
      </w:r>
      <w:r w:rsidR="000F01AE">
        <w:rPr>
          <w:rFonts w:ascii="Calibri" w:hAnsi="Calibri" w:cs="Calibri"/>
          <w:bCs/>
          <w:sz w:val="20"/>
          <w:szCs w:val="20"/>
        </w:rPr>
        <w:t>H</w:t>
      </w:r>
      <w:r w:rsidR="000F01AE" w:rsidRPr="000F01AE">
        <w:rPr>
          <w:rFonts w:ascii="Calibri" w:hAnsi="Calibri" w:cs="Calibri"/>
          <w:bCs/>
          <w:sz w:val="20"/>
          <w:szCs w:val="20"/>
        </w:rPr>
        <w:t>elp</w:t>
      </w:r>
      <w:r w:rsidR="000F01AE">
        <w:rPr>
          <w:rFonts w:ascii="Calibri" w:hAnsi="Calibri" w:cs="Calibri"/>
          <w:bCs/>
          <w:sz w:val="20"/>
          <w:szCs w:val="20"/>
        </w:rPr>
        <w:t>D</w:t>
      </w:r>
      <w:r w:rsidR="000F01AE" w:rsidRPr="000F01AE">
        <w:rPr>
          <w:rFonts w:ascii="Calibri" w:hAnsi="Calibri" w:cs="Calibri"/>
          <w:bCs/>
          <w:sz w:val="20"/>
          <w:szCs w:val="20"/>
        </w:rPr>
        <w:t>esku</w:t>
      </w:r>
      <w:r w:rsidR="000F01AE">
        <w:rPr>
          <w:rFonts w:ascii="Calibri" w:hAnsi="Calibri" w:cs="Calibri"/>
          <w:bCs/>
          <w:sz w:val="20"/>
          <w:szCs w:val="20"/>
        </w:rPr>
        <w:t xml:space="preserve">) nebo </w:t>
      </w:r>
      <w:r w:rsidR="00F77747">
        <w:rPr>
          <w:rFonts w:ascii="Calibri" w:hAnsi="Calibri" w:cs="Calibri"/>
          <w:bCs/>
          <w:sz w:val="20"/>
          <w:szCs w:val="20"/>
        </w:rPr>
        <w:t>p</w:t>
      </w:r>
      <w:r w:rsidR="000F01AE" w:rsidRPr="000F01AE">
        <w:rPr>
          <w:rFonts w:ascii="Calibri" w:hAnsi="Calibri" w:cs="Calibri"/>
          <w:bCs/>
          <w:sz w:val="20"/>
          <w:szCs w:val="20"/>
        </w:rPr>
        <w:t>rostřednictvím vzdáleného připojení na PC uživatele / server</w:t>
      </w:r>
      <w:r w:rsidR="000F01AE">
        <w:rPr>
          <w:rFonts w:ascii="Calibri" w:hAnsi="Calibri" w:cs="Calibri"/>
          <w:bCs/>
          <w:sz w:val="20"/>
          <w:szCs w:val="20"/>
        </w:rPr>
        <w:t>.</w:t>
      </w:r>
    </w:p>
    <w:p w14:paraId="42B8717E" w14:textId="77777777" w:rsidR="000F01AE" w:rsidRPr="003E4A1D" w:rsidRDefault="000F01AE" w:rsidP="00E268FE">
      <w:pPr>
        <w:numPr>
          <w:ilvl w:val="0"/>
          <w:numId w:val="8"/>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Služba HelpDesk umožní příjem požadavku na servisní zásah v českém jazyce prostřednictvím webového rozhraní v režimu 7x24 hod (s výjimkou předem nahlášených servisních zásahů při správě systému HelpDesk).</w:t>
      </w:r>
    </w:p>
    <w:p w14:paraId="38E6BA3A" w14:textId="77777777" w:rsidR="004A3BB2" w:rsidRPr="0029236A" w:rsidRDefault="00180113" w:rsidP="00E268FE">
      <w:pPr>
        <w:numPr>
          <w:ilvl w:val="0"/>
          <w:numId w:val="8"/>
        </w:numPr>
        <w:tabs>
          <w:tab w:val="clear" w:pos="720"/>
        </w:tabs>
        <w:spacing w:line="280" w:lineRule="atLeast"/>
        <w:ind w:left="540" w:hanging="540"/>
        <w:jc w:val="both"/>
        <w:rPr>
          <w:rFonts w:ascii="Calibri" w:hAnsi="Calibri" w:cs="Calibri"/>
          <w:sz w:val="20"/>
          <w:szCs w:val="20"/>
        </w:rPr>
      </w:pPr>
      <w:r w:rsidRPr="003B3800">
        <w:rPr>
          <w:rFonts w:ascii="Calibri" w:hAnsi="Calibri" w:cs="Calibri"/>
          <w:bCs/>
          <w:sz w:val="20"/>
          <w:szCs w:val="20"/>
        </w:rPr>
        <w:t>Prodávající se v záruční době zavazuje zajistit dostupnost náhradních dílů a spotřebního materiálu</w:t>
      </w:r>
      <w:r w:rsidR="008F58BD">
        <w:rPr>
          <w:rFonts w:ascii="Calibri" w:hAnsi="Calibri" w:cs="Calibri"/>
          <w:bCs/>
          <w:sz w:val="20"/>
          <w:szCs w:val="20"/>
        </w:rPr>
        <w:t>.</w:t>
      </w:r>
    </w:p>
    <w:p w14:paraId="0683198B" w14:textId="3E387DA5" w:rsidR="00686C97" w:rsidRPr="00E574B2" w:rsidRDefault="0029236A" w:rsidP="00E268FE">
      <w:pPr>
        <w:numPr>
          <w:ilvl w:val="0"/>
          <w:numId w:val="8"/>
        </w:numPr>
        <w:tabs>
          <w:tab w:val="clear" w:pos="720"/>
        </w:tabs>
        <w:spacing w:line="280" w:lineRule="atLeast"/>
        <w:ind w:left="540" w:hanging="540"/>
        <w:jc w:val="both"/>
        <w:rPr>
          <w:rFonts w:ascii="Calibri" w:hAnsi="Calibri" w:cs="Calibri"/>
          <w:sz w:val="20"/>
          <w:szCs w:val="20"/>
        </w:rPr>
      </w:pPr>
      <w:r>
        <w:rPr>
          <w:rFonts w:ascii="Calibri" w:hAnsi="Calibri" w:cs="Calibri"/>
          <w:bCs/>
          <w:sz w:val="20"/>
          <w:szCs w:val="20"/>
        </w:rPr>
        <w:t xml:space="preserve">Veškeré záruční a servisní podmínky, uvedené v tomto článku 6. smlouvy, platí pouze tehdy, </w:t>
      </w:r>
      <w:r w:rsidRPr="00640C0E">
        <w:rPr>
          <w:rFonts w:ascii="Calibri" w:hAnsi="Calibri" w:cs="Calibri"/>
          <w:b/>
          <w:sz w:val="20"/>
          <w:szCs w:val="20"/>
        </w:rPr>
        <w:t>pokud není v rámci technické specifikace v příloze č. 1 této smlouvy pro konkrétní produkty uvedeno jinak</w:t>
      </w:r>
      <w:r>
        <w:rPr>
          <w:rFonts w:ascii="Calibri" w:hAnsi="Calibri" w:cs="Calibri"/>
          <w:bCs/>
          <w:sz w:val="20"/>
          <w:szCs w:val="20"/>
        </w:rPr>
        <w:t>. (Resp. odlišná úprava záručních a servisních podmínek v příloze č. 1 této smlouvy má před tímto čl. 6 smlouvy přednost.)</w:t>
      </w:r>
    </w:p>
    <w:p w14:paraId="5DCA9061" w14:textId="77777777" w:rsidR="00E574B2" w:rsidRPr="00E574B2" w:rsidRDefault="00E574B2" w:rsidP="00E574B2">
      <w:pPr>
        <w:spacing w:line="280" w:lineRule="atLeast"/>
        <w:jc w:val="both"/>
        <w:rPr>
          <w:rFonts w:ascii="Calibri" w:hAnsi="Calibri" w:cs="Calibri"/>
          <w:sz w:val="20"/>
          <w:szCs w:val="20"/>
        </w:rPr>
      </w:pPr>
    </w:p>
    <w:p w14:paraId="6E778E22" w14:textId="77777777" w:rsidR="00104657" w:rsidRPr="00DC659D" w:rsidRDefault="00104657" w:rsidP="00BC686A">
      <w:pPr>
        <w:keepNext/>
        <w:spacing w:line="280" w:lineRule="atLeast"/>
        <w:ind w:left="284" w:hanging="284"/>
        <w:jc w:val="center"/>
        <w:rPr>
          <w:rFonts w:ascii="Calibri" w:hAnsi="Calibri" w:cs="Calibri"/>
          <w:b/>
          <w:sz w:val="20"/>
          <w:szCs w:val="20"/>
        </w:rPr>
      </w:pPr>
      <w:r w:rsidRPr="00DC659D">
        <w:rPr>
          <w:rFonts w:ascii="Calibri" w:hAnsi="Calibri" w:cs="Calibri"/>
          <w:b/>
          <w:sz w:val="20"/>
          <w:szCs w:val="20"/>
        </w:rPr>
        <w:t>7. Smluvní pokuta a úrok z prodlení</w:t>
      </w:r>
    </w:p>
    <w:p w14:paraId="7B94A7BB" w14:textId="7471D1EE" w:rsidR="00104657" w:rsidRPr="00B94C8C" w:rsidRDefault="00104657" w:rsidP="00E268FE">
      <w:pPr>
        <w:pStyle w:val="Zkladntext"/>
        <w:numPr>
          <w:ilvl w:val="0"/>
          <w:numId w:val="9"/>
        </w:numPr>
        <w:tabs>
          <w:tab w:val="clear" w:pos="720"/>
        </w:tabs>
        <w:spacing w:after="0" w:line="280" w:lineRule="atLeast"/>
        <w:ind w:left="540" w:hanging="540"/>
        <w:jc w:val="both"/>
        <w:rPr>
          <w:rFonts w:ascii="Calibri" w:hAnsi="Calibri" w:cs="Calibri"/>
          <w:color w:val="000000" w:themeColor="text1"/>
        </w:rPr>
      </w:pPr>
      <w:r w:rsidRPr="597F04BE">
        <w:rPr>
          <w:rFonts w:ascii="Calibri" w:hAnsi="Calibri" w:cs="Calibri"/>
        </w:rPr>
        <w:t>Smluvními stranami bylo ujednáno, že pokud bude kupující v prodlení s úhradou ceny plnění ujednané podle této smlouvy, je kupující povinen zaplatit úrok z prodlení ve výši 0,</w:t>
      </w:r>
      <w:r w:rsidR="00E574B2" w:rsidRPr="597F04BE">
        <w:rPr>
          <w:rFonts w:ascii="Calibri" w:hAnsi="Calibri" w:cs="Calibri"/>
        </w:rPr>
        <w:t>1</w:t>
      </w:r>
      <w:r w:rsidRPr="597F04BE">
        <w:rPr>
          <w:rFonts w:ascii="Calibri" w:hAnsi="Calibri" w:cs="Calibri"/>
        </w:rPr>
        <w:t xml:space="preserve"> % z dlužné částky za každý</w:t>
      </w:r>
      <w:r w:rsidR="006C40E4" w:rsidRPr="597F04BE">
        <w:rPr>
          <w:rFonts w:ascii="Calibri" w:hAnsi="Calibri" w:cs="Calibri"/>
        </w:rPr>
        <w:t>,</w:t>
      </w:r>
      <w:r w:rsidRPr="597F04BE">
        <w:rPr>
          <w:rFonts w:ascii="Calibri" w:hAnsi="Calibri" w:cs="Calibri"/>
        </w:rPr>
        <w:t xml:space="preserve"> byť i započatý kalendářní </w:t>
      </w:r>
      <w:r w:rsidRPr="00B94C8C">
        <w:rPr>
          <w:rFonts w:ascii="Calibri" w:hAnsi="Calibri" w:cs="Calibri"/>
          <w:color w:val="000000" w:themeColor="text1"/>
        </w:rPr>
        <w:t>den prodlení.</w:t>
      </w:r>
    </w:p>
    <w:p w14:paraId="2A4DD4FF" w14:textId="15686CCD" w:rsidR="00E574B2" w:rsidRPr="00B94C8C" w:rsidRDefault="00104657" w:rsidP="00E268FE">
      <w:pPr>
        <w:pStyle w:val="Zkladntext"/>
        <w:numPr>
          <w:ilvl w:val="0"/>
          <w:numId w:val="9"/>
        </w:numPr>
        <w:tabs>
          <w:tab w:val="clear" w:pos="720"/>
        </w:tabs>
        <w:spacing w:after="0" w:line="280" w:lineRule="atLeast"/>
        <w:ind w:left="540" w:hanging="540"/>
        <w:jc w:val="both"/>
        <w:rPr>
          <w:rFonts w:ascii="Calibri" w:hAnsi="Calibri" w:cs="Calibri"/>
          <w:color w:val="000000" w:themeColor="text1"/>
        </w:rPr>
      </w:pPr>
      <w:r w:rsidRPr="00B94C8C">
        <w:rPr>
          <w:rFonts w:ascii="Calibri" w:hAnsi="Calibri" w:cs="Calibri"/>
          <w:color w:val="000000" w:themeColor="text1"/>
        </w:rPr>
        <w:t>Ocitne-li se prodávající v prodlení s plněním podle této smlouvy</w:t>
      </w:r>
      <w:r w:rsidR="00E574B2" w:rsidRPr="00B94C8C">
        <w:rPr>
          <w:rFonts w:ascii="Calibri" w:hAnsi="Calibri" w:cs="Calibri"/>
          <w:color w:val="000000" w:themeColor="text1"/>
        </w:rPr>
        <w:t>:</w:t>
      </w:r>
      <w:r w:rsidR="008E266A" w:rsidRPr="00B94C8C">
        <w:rPr>
          <w:rFonts w:ascii="Calibri" w:hAnsi="Calibri" w:cs="Calibri"/>
          <w:color w:val="000000" w:themeColor="text1"/>
        </w:rPr>
        <w:t xml:space="preserve"> </w:t>
      </w:r>
    </w:p>
    <w:p w14:paraId="10F3BB08" w14:textId="57AAC264" w:rsidR="00104657" w:rsidRPr="00B94C8C" w:rsidRDefault="008E266A" w:rsidP="597F04BE">
      <w:pPr>
        <w:pStyle w:val="Zkladntext"/>
        <w:numPr>
          <w:ilvl w:val="1"/>
          <w:numId w:val="9"/>
        </w:numPr>
        <w:spacing w:after="0" w:line="280" w:lineRule="atLeast"/>
        <w:jc w:val="both"/>
        <w:rPr>
          <w:rFonts w:ascii="Calibri" w:hAnsi="Calibri" w:cs="Calibri"/>
          <w:color w:val="000000" w:themeColor="text1"/>
        </w:rPr>
      </w:pPr>
      <w:r w:rsidRPr="00B94C8C">
        <w:rPr>
          <w:rFonts w:ascii="Calibri" w:hAnsi="Calibri" w:cs="Calibri"/>
          <w:color w:val="000000" w:themeColor="text1"/>
        </w:rPr>
        <w:t>dle</w:t>
      </w:r>
      <w:r w:rsidR="00CF478A" w:rsidRPr="00B94C8C">
        <w:rPr>
          <w:rFonts w:ascii="Calibri" w:hAnsi="Calibri" w:cs="Calibri"/>
          <w:color w:val="000000" w:themeColor="text1"/>
        </w:rPr>
        <w:t xml:space="preserve"> čl. 5.2</w:t>
      </w:r>
      <w:r w:rsidR="00E574B2" w:rsidRPr="00B94C8C">
        <w:rPr>
          <w:rFonts w:ascii="Calibri" w:hAnsi="Calibri" w:cs="Calibri"/>
          <w:color w:val="000000" w:themeColor="text1"/>
        </w:rPr>
        <w:t xml:space="preserve"> písm. a)</w:t>
      </w:r>
      <w:r w:rsidR="00B3621F" w:rsidRPr="00B94C8C">
        <w:rPr>
          <w:rFonts w:ascii="Calibri" w:hAnsi="Calibri" w:cs="Calibri"/>
          <w:color w:val="000000" w:themeColor="text1"/>
        </w:rPr>
        <w:t xml:space="preserve"> </w:t>
      </w:r>
      <w:r w:rsidR="00E574B2" w:rsidRPr="00B94C8C">
        <w:rPr>
          <w:rFonts w:ascii="Calibri" w:hAnsi="Calibri" w:cs="Calibri"/>
          <w:color w:val="000000" w:themeColor="text1"/>
        </w:rPr>
        <w:t xml:space="preserve">této smlouvy, tak </w:t>
      </w:r>
      <w:r w:rsidR="00104657" w:rsidRPr="00B94C8C">
        <w:rPr>
          <w:rFonts w:ascii="Calibri" w:hAnsi="Calibri" w:cs="Calibri"/>
          <w:color w:val="000000" w:themeColor="text1"/>
        </w:rPr>
        <w:t>je povinen zap</w:t>
      </w:r>
      <w:r w:rsidR="00E34E77" w:rsidRPr="00B94C8C">
        <w:rPr>
          <w:rFonts w:ascii="Calibri" w:hAnsi="Calibri" w:cs="Calibri"/>
          <w:color w:val="000000" w:themeColor="text1"/>
        </w:rPr>
        <w:t xml:space="preserve">latit kupujícímu smluvní pokutu </w:t>
      </w:r>
      <w:r w:rsidR="00873279" w:rsidRPr="00B94C8C">
        <w:rPr>
          <w:rFonts w:ascii="Calibri" w:hAnsi="Calibri" w:cs="Calibri"/>
          <w:color w:val="000000" w:themeColor="text1"/>
        </w:rPr>
        <w:t>ve výši 0,</w:t>
      </w:r>
      <w:r w:rsidR="00E574B2" w:rsidRPr="00B94C8C">
        <w:rPr>
          <w:rFonts w:ascii="Calibri" w:hAnsi="Calibri" w:cs="Calibri"/>
          <w:color w:val="000000" w:themeColor="text1"/>
        </w:rPr>
        <w:t>1</w:t>
      </w:r>
      <w:r w:rsidR="0074202A" w:rsidRPr="00B94C8C">
        <w:rPr>
          <w:rFonts w:ascii="Calibri" w:hAnsi="Calibri" w:cs="Calibri"/>
          <w:color w:val="000000" w:themeColor="text1"/>
        </w:rPr>
        <w:t xml:space="preserve"> </w:t>
      </w:r>
      <w:r w:rsidR="00E34E77" w:rsidRPr="00B94C8C">
        <w:rPr>
          <w:rFonts w:ascii="Calibri" w:hAnsi="Calibri" w:cs="Calibri"/>
          <w:color w:val="000000" w:themeColor="text1"/>
        </w:rPr>
        <w:t xml:space="preserve">% </w:t>
      </w:r>
      <w:r w:rsidR="00CF478A" w:rsidRPr="00B94C8C">
        <w:rPr>
          <w:rFonts w:ascii="Calibri" w:hAnsi="Calibri" w:cs="Calibri"/>
          <w:color w:val="000000" w:themeColor="text1"/>
        </w:rPr>
        <w:t>z kupní</w:t>
      </w:r>
      <w:r w:rsidR="00E34E77" w:rsidRPr="00B94C8C">
        <w:rPr>
          <w:rFonts w:ascii="Calibri" w:hAnsi="Calibri" w:cs="Calibri"/>
          <w:color w:val="000000" w:themeColor="text1"/>
        </w:rPr>
        <w:t xml:space="preserve"> ceny</w:t>
      </w:r>
      <w:r w:rsidR="00E574B2" w:rsidRPr="00B94C8C">
        <w:rPr>
          <w:rFonts w:ascii="Calibri" w:hAnsi="Calibri" w:cs="Calibri"/>
          <w:color w:val="000000" w:themeColor="text1"/>
        </w:rPr>
        <w:t xml:space="preserve"> nedodané části </w:t>
      </w:r>
      <w:r w:rsidR="00F4262E" w:rsidRPr="00B94C8C">
        <w:rPr>
          <w:rFonts w:asciiTheme="minorHAnsi" w:hAnsiTheme="minorHAnsi" w:cstheme="minorBidi"/>
          <w:color w:val="000000" w:themeColor="text1"/>
        </w:rPr>
        <w:t>plnění</w:t>
      </w:r>
      <w:r w:rsidR="00CF478A" w:rsidRPr="00B94C8C">
        <w:rPr>
          <w:rFonts w:ascii="Calibri" w:hAnsi="Calibri" w:cs="Calibri"/>
          <w:color w:val="000000" w:themeColor="text1"/>
        </w:rPr>
        <w:t>, a to</w:t>
      </w:r>
      <w:r w:rsidR="00E34E77" w:rsidRPr="00B94C8C">
        <w:rPr>
          <w:rFonts w:ascii="Calibri" w:hAnsi="Calibri" w:cs="Calibri"/>
          <w:color w:val="000000" w:themeColor="text1"/>
        </w:rPr>
        <w:t xml:space="preserve"> za každý</w:t>
      </w:r>
      <w:r w:rsidR="00397B06" w:rsidRPr="00B94C8C">
        <w:rPr>
          <w:rFonts w:ascii="Calibri" w:hAnsi="Calibri" w:cs="Calibri"/>
          <w:color w:val="000000" w:themeColor="text1"/>
        </w:rPr>
        <w:t>,</w:t>
      </w:r>
      <w:r w:rsidR="00E34E77" w:rsidRPr="00B94C8C">
        <w:rPr>
          <w:rFonts w:ascii="Calibri" w:hAnsi="Calibri" w:cs="Calibri"/>
          <w:color w:val="000000" w:themeColor="text1"/>
        </w:rPr>
        <w:t xml:space="preserve"> byť i započatý kalendářní den prodlení se splněním dodávky.</w:t>
      </w:r>
    </w:p>
    <w:p w14:paraId="64052BB1" w14:textId="6FE897E8" w:rsidR="00E574B2" w:rsidRPr="00B94C8C" w:rsidRDefault="00E574B2" w:rsidP="597F04BE">
      <w:pPr>
        <w:pStyle w:val="Zkladntext"/>
        <w:numPr>
          <w:ilvl w:val="1"/>
          <w:numId w:val="9"/>
        </w:numPr>
        <w:spacing w:after="0" w:line="280" w:lineRule="atLeast"/>
        <w:jc w:val="both"/>
        <w:rPr>
          <w:rFonts w:ascii="Calibri" w:hAnsi="Calibri" w:cs="Calibri"/>
          <w:color w:val="000000" w:themeColor="text1"/>
        </w:rPr>
      </w:pPr>
      <w:r w:rsidRPr="00B94C8C">
        <w:rPr>
          <w:rFonts w:ascii="Calibri" w:hAnsi="Calibri" w:cs="Calibri"/>
          <w:color w:val="000000" w:themeColor="text1"/>
        </w:rPr>
        <w:t>Dle čl. 5.2 písm. b) této smlouvy, tak je povinen zaplatit kupujícímu smluvní pokutu ve výši 0,1 % z celkové kupní ceny, a to za každý, byť i započatý kalendářní den prodlení se splněním plnění.</w:t>
      </w:r>
    </w:p>
    <w:p w14:paraId="5C4ED8D6" w14:textId="6669D10E" w:rsidR="29A6494D" w:rsidRPr="00B94C8C" w:rsidRDefault="29A6494D" w:rsidP="597F04BE">
      <w:pPr>
        <w:pStyle w:val="Zkladntext"/>
        <w:numPr>
          <w:ilvl w:val="1"/>
          <w:numId w:val="9"/>
        </w:numPr>
        <w:spacing w:after="0" w:line="280" w:lineRule="atLeast"/>
        <w:jc w:val="both"/>
        <w:rPr>
          <w:rFonts w:ascii="Calibri" w:hAnsi="Calibri" w:cs="Calibri"/>
          <w:color w:val="000000" w:themeColor="text1"/>
        </w:rPr>
      </w:pPr>
      <w:r w:rsidRPr="00B94C8C">
        <w:rPr>
          <w:rFonts w:ascii="Calibri" w:hAnsi="Calibri" w:cs="Calibri"/>
          <w:color w:val="000000" w:themeColor="text1"/>
        </w:rPr>
        <w:t xml:space="preserve">Dle čl. 5.2 písm. </w:t>
      </w:r>
      <w:r w:rsidR="00B94C8C">
        <w:rPr>
          <w:rFonts w:ascii="Calibri" w:hAnsi="Calibri" w:cs="Calibri"/>
          <w:color w:val="000000" w:themeColor="text1"/>
        </w:rPr>
        <w:t>c</w:t>
      </w:r>
      <w:r w:rsidRPr="00B94C8C">
        <w:rPr>
          <w:rFonts w:ascii="Calibri" w:hAnsi="Calibri" w:cs="Calibri"/>
          <w:color w:val="000000" w:themeColor="text1"/>
        </w:rPr>
        <w:t>) této smlouvy, tak je povinen zaplatit kupujícímu smluvní pokutu ve výši 0,1 % z celkové kupní ceny, a to za každý, byť i započatý kalendářní den prodlení se splněním plnění.</w:t>
      </w:r>
    </w:p>
    <w:p w14:paraId="435FF1CB" w14:textId="77777777" w:rsidR="00104657" w:rsidRPr="00B94C8C" w:rsidRDefault="00104657" w:rsidP="00E268FE">
      <w:pPr>
        <w:pStyle w:val="Zkladntext"/>
        <w:numPr>
          <w:ilvl w:val="0"/>
          <w:numId w:val="9"/>
        </w:numPr>
        <w:tabs>
          <w:tab w:val="clear" w:pos="720"/>
        </w:tabs>
        <w:spacing w:after="0" w:line="280" w:lineRule="atLeast"/>
        <w:ind w:left="540" w:hanging="540"/>
        <w:jc w:val="both"/>
        <w:rPr>
          <w:rFonts w:ascii="Calibri" w:hAnsi="Calibri" w:cs="Calibri"/>
          <w:color w:val="000000" w:themeColor="text1"/>
        </w:rPr>
      </w:pPr>
      <w:r w:rsidRPr="00B94C8C">
        <w:rPr>
          <w:rFonts w:ascii="Calibri" w:hAnsi="Calibri" w:cs="Calibri"/>
          <w:color w:val="000000" w:themeColor="text1"/>
        </w:rPr>
        <w:t>Uplatněním nároku na smluvní pokutu dle této smlouvy není dotčen nárok na náhradu škody</w:t>
      </w:r>
      <w:r w:rsidR="001F518B" w:rsidRPr="00B94C8C">
        <w:rPr>
          <w:rFonts w:ascii="Calibri" w:hAnsi="Calibri" w:cs="Calibri"/>
          <w:color w:val="000000" w:themeColor="text1"/>
        </w:rPr>
        <w:t>.</w:t>
      </w:r>
    </w:p>
    <w:p w14:paraId="52CBCE17" w14:textId="77777777" w:rsidR="00E34E77" w:rsidRPr="00B94C8C" w:rsidRDefault="00104657" w:rsidP="00E268FE">
      <w:pPr>
        <w:pStyle w:val="Bezmezer"/>
        <w:numPr>
          <w:ilvl w:val="0"/>
          <w:numId w:val="9"/>
        </w:numPr>
        <w:tabs>
          <w:tab w:val="clear" w:pos="720"/>
        </w:tabs>
        <w:spacing w:line="280" w:lineRule="atLeast"/>
        <w:ind w:left="540" w:hanging="540"/>
        <w:jc w:val="both"/>
        <w:rPr>
          <w:rFonts w:cs="Calibri"/>
          <w:color w:val="000000" w:themeColor="text1"/>
          <w:sz w:val="20"/>
          <w:szCs w:val="20"/>
          <w:lang w:eastAsia="cs-CZ"/>
        </w:rPr>
      </w:pPr>
      <w:r w:rsidRPr="00B94C8C">
        <w:rPr>
          <w:rFonts w:cs="Calibri"/>
          <w:color w:val="000000" w:themeColor="text1"/>
          <w:sz w:val="20"/>
          <w:szCs w:val="20"/>
        </w:rPr>
        <w:t>Smluvní pokuta je splatná ve lhůtě 30 dnů od doručení jejího vyúčtování povinné smluvní straně z této smluvní pokuty.</w:t>
      </w:r>
    </w:p>
    <w:p w14:paraId="5538F676" w14:textId="6AB5B051" w:rsidR="55084CF2" w:rsidRPr="00B94C8C" w:rsidRDefault="55084CF2" w:rsidP="597F04BE">
      <w:pPr>
        <w:pStyle w:val="Bezmezer"/>
        <w:numPr>
          <w:ilvl w:val="0"/>
          <w:numId w:val="9"/>
        </w:numPr>
        <w:tabs>
          <w:tab w:val="clear" w:pos="720"/>
        </w:tabs>
        <w:spacing w:line="280" w:lineRule="atLeast"/>
        <w:ind w:left="540" w:hanging="540"/>
        <w:jc w:val="both"/>
        <w:rPr>
          <w:rFonts w:asciiTheme="minorHAnsi" w:hAnsiTheme="minorHAnsi" w:cstheme="minorBidi"/>
          <w:color w:val="000000" w:themeColor="text1"/>
          <w:sz w:val="20"/>
          <w:szCs w:val="20"/>
        </w:rPr>
      </w:pPr>
      <w:r w:rsidRPr="00B94C8C">
        <w:rPr>
          <w:rFonts w:cs="Calibri"/>
          <w:color w:val="000000" w:themeColor="text1"/>
          <w:sz w:val="20"/>
          <w:szCs w:val="20"/>
        </w:rPr>
        <w:t>Porušení úrovně poskytovaných služeb (SLA) u cloudových služeb, které mají charakter průběžného plnění, se posuzuje samostatně za každý kalendářní měsíc</w:t>
      </w:r>
      <w:r w:rsidR="5A408572" w:rsidRPr="00B94C8C">
        <w:rPr>
          <w:rFonts w:cs="Calibri"/>
          <w:color w:val="000000" w:themeColor="text1"/>
          <w:sz w:val="20"/>
          <w:szCs w:val="20"/>
        </w:rPr>
        <w:t>. Smluvní pokuta formou poskytnutí</w:t>
      </w:r>
      <w:r w:rsidR="3F8720A2" w:rsidRPr="00B94C8C">
        <w:rPr>
          <w:rFonts w:cs="Calibri"/>
          <w:color w:val="000000" w:themeColor="text1"/>
          <w:sz w:val="20"/>
          <w:szCs w:val="20"/>
        </w:rPr>
        <w:t xml:space="preserve"> kompenzace s využitím SLA kreditu je detailně popsán</w:t>
      </w:r>
      <w:r w:rsidR="4A04B87E" w:rsidRPr="00B94C8C">
        <w:rPr>
          <w:rFonts w:cs="Calibri"/>
          <w:color w:val="000000" w:themeColor="text1"/>
          <w:sz w:val="20"/>
          <w:szCs w:val="20"/>
        </w:rPr>
        <w:t>a</w:t>
      </w:r>
      <w:r w:rsidR="3F8720A2" w:rsidRPr="00B94C8C">
        <w:rPr>
          <w:rFonts w:cs="Calibri"/>
          <w:color w:val="000000" w:themeColor="text1"/>
          <w:sz w:val="20"/>
          <w:szCs w:val="20"/>
        </w:rPr>
        <w:t xml:space="preserve"> v </w:t>
      </w:r>
      <w:r w:rsidR="62494FAF" w:rsidRPr="00B94C8C">
        <w:rPr>
          <w:rFonts w:cs="Calibri"/>
          <w:color w:val="000000" w:themeColor="text1"/>
          <w:sz w:val="20"/>
          <w:szCs w:val="20"/>
        </w:rPr>
        <w:t>příloze č. 2 smlouvy v sekci</w:t>
      </w:r>
      <w:r w:rsidR="14FA6E64" w:rsidRPr="00B94C8C">
        <w:rPr>
          <w:rFonts w:cs="Calibri"/>
          <w:color w:val="000000" w:themeColor="text1"/>
          <w:sz w:val="20"/>
          <w:szCs w:val="20"/>
        </w:rPr>
        <w:t xml:space="preserve"> p</w:t>
      </w:r>
      <w:r w:rsidR="62494FAF" w:rsidRPr="00B94C8C">
        <w:rPr>
          <w:rFonts w:asciiTheme="minorHAnsi" w:hAnsiTheme="minorHAnsi" w:cstheme="minorBidi"/>
          <w:color w:val="000000" w:themeColor="text1"/>
          <w:sz w:val="20"/>
          <w:szCs w:val="20"/>
          <w:lang w:eastAsia="cs-CZ"/>
        </w:rPr>
        <w:t>ožadavky na garantovanou úroveň služeb / SLA.</w:t>
      </w:r>
    </w:p>
    <w:p w14:paraId="6FAE1DEC" w14:textId="77777777" w:rsidR="00686C97" w:rsidRPr="00B94C8C" w:rsidRDefault="00686C97" w:rsidP="00686C97">
      <w:pPr>
        <w:pStyle w:val="Bezmezer"/>
        <w:spacing w:line="280" w:lineRule="atLeast"/>
        <w:jc w:val="both"/>
        <w:rPr>
          <w:rFonts w:cs="Calibri"/>
          <w:color w:val="000000" w:themeColor="text1"/>
          <w:sz w:val="20"/>
          <w:szCs w:val="20"/>
          <w:lang w:eastAsia="cs-CZ"/>
        </w:rPr>
      </w:pPr>
    </w:p>
    <w:p w14:paraId="05BED136"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color w:val="auto"/>
          <w:sz w:val="20"/>
        </w:rPr>
        <w:t>8. Doba trvání smlouvy, ukončení</w:t>
      </w:r>
      <w:r w:rsidRPr="00DC659D">
        <w:rPr>
          <w:rFonts w:ascii="Calibri" w:hAnsi="Calibri" w:cs="Calibri"/>
          <w:sz w:val="20"/>
        </w:rPr>
        <w:t xml:space="preserve"> smlouvy</w:t>
      </w:r>
    </w:p>
    <w:p w14:paraId="046CBC71" w14:textId="10D480C9" w:rsidR="00104657" w:rsidRPr="00506862" w:rsidRDefault="76C8F806" w:rsidP="597F04BE">
      <w:pPr>
        <w:numPr>
          <w:ilvl w:val="0"/>
          <w:numId w:val="10"/>
        </w:numPr>
        <w:tabs>
          <w:tab w:val="clear" w:pos="720"/>
        </w:tabs>
        <w:spacing w:line="280" w:lineRule="atLeast"/>
        <w:ind w:left="540" w:hanging="540"/>
        <w:jc w:val="both"/>
        <w:rPr>
          <w:rFonts w:ascii="Calibri" w:hAnsi="Calibri" w:cs="Calibri"/>
          <w:color w:val="000000" w:themeColor="text1"/>
          <w:sz w:val="20"/>
          <w:szCs w:val="20"/>
        </w:rPr>
      </w:pPr>
      <w:r w:rsidRPr="00506862">
        <w:rPr>
          <w:rFonts w:ascii="Calibri" w:hAnsi="Calibri" w:cs="Calibri"/>
          <w:color w:val="000000" w:themeColor="text1"/>
          <w:sz w:val="20"/>
          <w:szCs w:val="20"/>
        </w:rPr>
        <w:t xml:space="preserve">Tato smlouva se uzavírá na dobu určitou, a to do doby splnění závazků prodávajícího dle této smlouvy, nejdéle však do uplynutí 5 let od data předání plnění do </w:t>
      </w:r>
      <w:r w:rsidR="1F44C32A" w:rsidRPr="00506862">
        <w:rPr>
          <w:rFonts w:ascii="Calibri" w:hAnsi="Calibri" w:cs="Calibri"/>
          <w:color w:val="000000" w:themeColor="text1"/>
          <w:sz w:val="20"/>
          <w:szCs w:val="20"/>
        </w:rPr>
        <w:t xml:space="preserve">ostrého produkčního </w:t>
      </w:r>
      <w:r w:rsidRPr="00506862">
        <w:rPr>
          <w:rFonts w:ascii="Calibri" w:hAnsi="Calibri" w:cs="Calibri"/>
          <w:color w:val="000000" w:themeColor="text1"/>
          <w:sz w:val="20"/>
          <w:szCs w:val="20"/>
        </w:rPr>
        <w:t>provozu a zahájení poskytování</w:t>
      </w:r>
      <w:r w:rsidR="2B777DDA" w:rsidRPr="00506862">
        <w:rPr>
          <w:rFonts w:ascii="Calibri" w:hAnsi="Calibri" w:cs="Calibri"/>
          <w:color w:val="000000" w:themeColor="text1"/>
          <w:sz w:val="20"/>
          <w:szCs w:val="20"/>
        </w:rPr>
        <w:t xml:space="preserve"> služeb technické podpory,</w:t>
      </w:r>
      <w:r w:rsidRPr="00506862">
        <w:rPr>
          <w:rFonts w:ascii="Calibri" w:hAnsi="Calibri" w:cs="Calibri"/>
          <w:color w:val="000000" w:themeColor="text1"/>
          <w:sz w:val="20"/>
          <w:szCs w:val="20"/>
        </w:rPr>
        <w:t xml:space="preserve"> cloudových služeb eGC IaaS / PaaS a </w:t>
      </w:r>
      <w:r w:rsidR="494E832F" w:rsidRPr="00506862">
        <w:rPr>
          <w:rFonts w:ascii="Calibri" w:hAnsi="Calibri" w:cs="Calibri"/>
          <w:color w:val="000000" w:themeColor="text1"/>
          <w:sz w:val="20"/>
          <w:szCs w:val="20"/>
        </w:rPr>
        <w:t xml:space="preserve">případných </w:t>
      </w:r>
      <w:r w:rsidRPr="00506862">
        <w:rPr>
          <w:rFonts w:ascii="Calibri" w:hAnsi="Calibri" w:cs="Calibri"/>
          <w:color w:val="000000" w:themeColor="text1"/>
          <w:sz w:val="20"/>
          <w:szCs w:val="20"/>
        </w:rPr>
        <w:t>dalších služeb, které mají charakter průběžného plnění.</w:t>
      </w:r>
      <w:r w:rsidR="32549D0C" w:rsidRPr="00506862">
        <w:rPr>
          <w:rFonts w:ascii="Calibri" w:hAnsi="Calibri" w:cs="Calibri"/>
          <w:color w:val="000000" w:themeColor="text1"/>
          <w:sz w:val="20"/>
          <w:szCs w:val="20"/>
        </w:rPr>
        <w:t xml:space="preserve"> V případě, že zahájení poskytování jednotlivých plnění dle této smlouvy nastane v různých časových okamžicích, považuje se za rozhodný okamžik pro běh maximální doby trvání smlouvy den zahájení poskytování posledního z těchto plnění, přičemž smlouva trvá nejdéle do uplynutí 5 let od tohoto dne.</w:t>
      </w:r>
    </w:p>
    <w:p w14:paraId="4F67A264" w14:textId="77777777" w:rsidR="005024BD" w:rsidRPr="00DC659D" w:rsidRDefault="005024BD" w:rsidP="005024BD">
      <w:pPr>
        <w:numPr>
          <w:ilvl w:val="0"/>
          <w:numId w:val="10"/>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Od této smlouvy může smluvní strana dotčená porušením povinnosti jednostranně odstoupit pro podstatné porušení této smlouvy, přičemž za podstatné porušení této smlouvy se zejména považuje:</w:t>
      </w:r>
    </w:p>
    <w:p w14:paraId="55CDA91F" w14:textId="77777777" w:rsidR="005024BD" w:rsidRPr="00DC659D" w:rsidRDefault="005024BD" w:rsidP="005024BD">
      <w:pPr>
        <w:numPr>
          <w:ilvl w:val="1"/>
          <w:numId w:val="27"/>
        </w:numPr>
        <w:spacing w:line="280" w:lineRule="atLeast"/>
        <w:jc w:val="both"/>
        <w:rPr>
          <w:rFonts w:ascii="Calibri" w:hAnsi="Calibri" w:cs="Calibri"/>
          <w:sz w:val="20"/>
          <w:szCs w:val="20"/>
        </w:rPr>
      </w:pPr>
      <w:r w:rsidRPr="00DC659D">
        <w:rPr>
          <w:rFonts w:ascii="Calibri" w:hAnsi="Calibri" w:cs="Calibri"/>
          <w:sz w:val="20"/>
          <w:szCs w:val="20"/>
        </w:rPr>
        <w:t xml:space="preserve">na straně kupujícího – nezaplacení kupní ceny podle této smlouvy ve lhůtě delší </w:t>
      </w:r>
      <w:r>
        <w:rPr>
          <w:rFonts w:ascii="Calibri" w:hAnsi="Calibri" w:cs="Calibri"/>
          <w:sz w:val="20"/>
          <w:szCs w:val="20"/>
        </w:rPr>
        <w:t>60</w:t>
      </w:r>
      <w:r w:rsidRPr="00DC659D">
        <w:rPr>
          <w:rFonts w:ascii="Calibri" w:hAnsi="Calibri" w:cs="Calibri"/>
          <w:sz w:val="20"/>
          <w:szCs w:val="20"/>
        </w:rPr>
        <w:t xml:space="preserve"> dní po dni splatnosti příslušné faktury, </w:t>
      </w:r>
    </w:p>
    <w:p w14:paraId="4DDDFF73" w14:textId="40C53AA2" w:rsidR="005024BD" w:rsidRPr="00B94C8C" w:rsidRDefault="6A0209AE" w:rsidP="66C5186D">
      <w:pPr>
        <w:numPr>
          <w:ilvl w:val="1"/>
          <w:numId w:val="27"/>
        </w:numPr>
        <w:spacing w:line="280" w:lineRule="atLeast"/>
        <w:jc w:val="both"/>
        <w:rPr>
          <w:rFonts w:ascii="Calibri" w:hAnsi="Calibri" w:cs="Calibri"/>
          <w:color w:val="000000" w:themeColor="text1"/>
          <w:sz w:val="20"/>
          <w:szCs w:val="20"/>
        </w:rPr>
      </w:pPr>
      <w:r w:rsidRPr="00B94C8C">
        <w:rPr>
          <w:rFonts w:ascii="Calibri" w:hAnsi="Calibri" w:cs="Calibri"/>
          <w:color w:val="000000" w:themeColor="text1"/>
          <w:sz w:val="20"/>
          <w:szCs w:val="20"/>
        </w:rPr>
        <w:t xml:space="preserve">na straně prodávajícího – prodlení s dodáním </w:t>
      </w:r>
      <w:r w:rsidR="2DA7FD44" w:rsidRPr="00B94C8C">
        <w:rPr>
          <w:rFonts w:asciiTheme="minorHAnsi" w:hAnsiTheme="minorHAnsi" w:cstheme="minorBidi"/>
          <w:color w:val="000000" w:themeColor="text1"/>
          <w:sz w:val="20"/>
          <w:szCs w:val="20"/>
        </w:rPr>
        <w:t>plnění</w:t>
      </w:r>
      <w:r w:rsidR="2DA7FD44" w:rsidRPr="00B94C8C">
        <w:rPr>
          <w:rFonts w:ascii="Calibri" w:hAnsi="Calibri" w:cs="Calibri"/>
          <w:color w:val="000000" w:themeColor="text1"/>
          <w:sz w:val="20"/>
          <w:szCs w:val="20"/>
        </w:rPr>
        <w:t xml:space="preserve"> </w:t>
      </w:r>
      <w:r w:rsidRPr="00B94C8C">
        <w:rPr>
          <w:rFonts w:ascii="Calibri" w:hAnsi="Calibri" w:cs="Calibri"/>
          <w:color w:val="000000" w:themeColor="text1"/>
          <w:sz w:val="20"/>
          <w:szCs w:val="20"/>
        </w:rPr>
        <w:t>o více než 14 dní po termínu dodání dle čl. 5.2.</w:t>
      </w:r>
      <w:r w:rsidR="00B94C8C" w:rsidRPr="00B94C8C">
        <w:rPr>
          <w:rFonts w:ascii="Calibri" w:hAnsi="Calibri" w:cs="Calibri"/>
          <w:color w:val="000000" w:themeColor="text1"/>
          <w:sz w:val="20"/>
          <w:szCs w:val="20"/>
        </w:rPr>
        <w:t xml:space="preserve"> písm. a)</w:t>
      </w:r>
      <w:r w:rsidRPr="00B94C8C">
        <w:rPr>
          <w:rFonts w:ascii="Calibri" w:hAnsi="Calibri" w:cs="Calibri"/>
          <w:color w:val="000000" w:themeColor="text1"/>
          <w:sz w:val="20"/>
          <w:szCs w:val="20"/>
        </w:rPr>
        <w:t xml:space="preserve"> či dodání nefunkčního </w:t>
      </w:r>
      <w:r w:rsidR="2DA7FD44" w:rsidRPr="00B94C8C">
        <w:rPr>
          <w:rFonts w:asciiTheme="minorHAnsi" w:hAnsiTheme="minorHAnsi" w:cstheme="minorBidi"/>
          <w:color w:val="000000" w:themeColor="text1"/>
          <w:sz w:val="20"/>
          <w:szCs w:val="20"/>
        </w:rPr>
        <w:t>plnění</w:t>
      </w:r>
      <w:r w:rsidRPr="00B94C8C">
        <w:rPr>
          <w:rFonts w:ascii="Calibri" w:hAnsi="Calibri" w:cs="Calibri"/>
          <w:color w:val="000000" w:themeColor="text1"/>
          <w:sz w:val="20"/>
          <w:szCs w:val="20"/>
        </w:rPr>
        <w:t xml:space="preserve">, nesplňujícího požadavky čl. 3 této smlouvy, marné </w:t>
      </w:r>
      <w:r w:rsidRPr="00B94C8C">
        <w:rPr>
          <w:rFonts w:ascii="Calibri" w:hAnsi="Calibri" w:cs="Calibri"/>
          <w:color w:val="000000" w:themeColor="text1"/>
          <w:sz w:val="20"/>
          <w:szCs w:val="20"/>
        </w:rPr>
        <w:lastRenderedPageBreak/>
        <w:t xml:space="preserve">uplynutí sjednané lhůty pro vyřízení záruční opravy dle čl. 6.6. či prodlení s opravou chyb bránících užívání </w:t>
      </w:r>
      <w:r w:rsidR="2DA7FD44" w:rsidRPr="00B94C8C">
        <w:rPr>
          <w:rFonts w:asciiTheme="minorHAnsi" w:hAnsiTheme="minorHAnsi" w:cstheme="minorBidi"/>
          <w:color w:val="000000" w:themeColor="text1"/>
          <w:sz w:val="20"/>
          <w:szCs w:val="20"/>
        </w:rPr>
        <w:t>plnění</w:t>
      </w:r>
      <w:r w:rsidR="2DA7FD44" w:rsidRPr="00B94C8C">
        <w:rPr>
          <w:rFonts w:ascii="Calibri" w:hAnsi="Calibri" w:cs="Calibri"/>
          <w:color w:val="000000" w:themeColor="text1"/>
          <w:sz w:val="20"/>
          <w:szCs w:val="20"/>
        </w:rPr>
        <w:t xml:space="preserve"> </w:t>
      </w:r>
      <w:r w:rsidRPr="00B94C8C">
        <w:rPr>
          <w:rFonts w:ascii="Calibri" w:hAnsi="Calibri" w:cs="Calibri"/>
          <w:color w:val="000000" w:themeColor="text1"/>
          <w:sz w:val="20"/>
          <w:szCs w:val="20"/>
        </w:rPr>
        <w:t>dle účelu smlouvy, a to o více než 14 dní po sjednaném termínu</w:t>
      </w:r>
      <w:r w:rsidR="5F9DFDA0" w:rsidRPr="00B94C8C">
        <w:rPr>
          <w:rFonts w:ascii="Calibri" w:hAnsi="Calibri" w:cs="Calibri"/>
          <w:color w:val="000000" w:themeColor="text1"/>
          <w:sz w:val="20"/>
          <w:szCs w:val="20"/>
        </w:rPr>
        <w:t>, nebo neplnění pod</w:t>
      </w:r>
      <w:r w:rsidR="3F12AC7D" w:rsidRPr="00B94C8C">
        <w:rPr>
          <w:rFonts w:ascii="Calibri" w:hAnsi="Calibri" w:cs="Calibri"/>
          <w:color w:val="000000" w:themeColor="text1"/>
          <w:sz w:val="20"/>
          <w:szCs w:val="20"/>
        </w:rPr>
        <w:t xml:space="preserve">mínek dle části A Přílohy č. 2, u kterých je explicitně uvedeno, že mají </w:t>
      </w:r>
      <w:r w:rsidR="5F9DFDA0" w:rsidRPr="00B94C8C">
        <w:rPr>
          <w:rFonts w:ascii="Calibri" w:hAnsi="Calibri" w:cs="Calibri"/>
          <w:color w:val="000000" w:themeColor="text1"/>
          <w:sz w:val="20"/>
          <w:szCs w:val="20"/>
        </w:rPr>
        <w:t>povahu podmínek trvalého charakteru a musí být plněny nepřetržitě po celou dobu poskytování plnění</w:t>
      </w:r>
      <w:r w:rsidR="00B94C8C" w:rsidRPr="00B94C8C">
        <w:rPr>
          <w:rFonts w:ascii="Calibri" w:hAnsi="Calibri" w:cs="Calibri"/>
          <w:color w:val="000000" w:themeColor="text1"/>
          <w:sz w:val="20"/>
          <w:szCs w:val="20"/>
        </w:rPr>
        <w:t xml:space="preserve">, anebo opakované nedodržování podmínek SLA, u kterých nebude </w:t>
      </w:r>
      <w:r w:rsidR="00FB39A0">
        <w:rPr>
          <w:rFonts w:ascii="Calibri" w:hAnsi="Calibri" w:cs="Calibri"/>
          <w:color w:val="000000" w:themeColor="text1"/>
          <w:sz w:val="20"/>
          <w:szCs w:val="20"/>
        </w:rPr>
        <w:t>s</w:t>
      </w:r>
      <w:r w:rsidR="00B94C8C" w:rsidRPr="00B94C8C">
        <w:rPr>
          <w:rFonts w:ascii="Calibri" w:hAnsi="Calibri" w:cs="Calibri"/>
          <w:color w:val="000000" w:themeColor="text1"/>
          <w:sz w:val="20"/>
          <w:szCs w:val="20"/>
        </w:rPr>
        <w:t>jednána náprava ani přes výzvu kupujícího</w:t>
      </w:r>
      <w:r w:rsidR="5F9DFDA0" w:rsidRPr="00B94C8C">
        <w:rPr>
          <w:rFonts w:ascii="Calibri" w:hAnsi="Calibri" w:cs="Calibri"/>
          <w:color w:val="000000" w:themeColor="text1"/>
          <w:sz w:val="20"/>
          <w:szCs w:val="20"/>
        </w:rPr>
        <w:t>.</w:t>
      </w:r>
    </w:p>
    <w:p w14:paraId="4A990DB1" w14:textId="77777777" w:rsidR="00104657" w:rsidRDefault="00104657" w:rsidP="00E268FE">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Smluvní strana porušením povinnosti dotčená je povinna odstoupení od smlouvy písemně oznámit druhé smluvní straně.</w:t>
      </w:r>
    </w:p>
    <w:p w14:paraId="6CAF2BDF" w14:textId="77777777" w:rsidR="00DE0BBA" w:rsidRPr="009547C6" w:rsidRDefault="00DE0BBA" w:rsidP="00DE0BBA">
      <w:pPr>
        <w:spacing w:line="280" w:lineRule="atLeast"/>
        <w:ind w:left="540"/>
        <w:jc w:val="both"/>
        <w:rPr>
          <w:rFonts w:ascii="Calibri" w:hAnsi="Calibri" w:cs="Calibri"/>
          <w:bCs/>
          <w:sz w:val="20"/>
          <w:szCs w:val="20"/>
        </w:rPr>
      </w:pPr>
    </w:p>
    <w:p w14:paraId="1732EB6C"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9. Ostatní ujednání</w:t>
      </w:r>
    </w:p>
    <w:p w14:paraId="177E46CF" w14:textId="0417D633" w:rsidR="00104657" w:rsidRPr="002566F1" w:rsidRDefault="31C7649C" w:rsidP="66C5186D">
      <w:pPr>
        <w:numPr>
          <w:ilvl w:val="0"/>
          <w:numId w:val="11"/>
        </w:numPr>
        <w:tabs>
          <w:tab w:val="clear" w:pos="720"/>
        </w:tabs>
        <w:spacing w:line="280" w:lineRule="atLeast"/>
        <w:ind w:left="540" w:hanging="540"/>
        <w:jc w:val="both"/>
        <w:rPr>
          <w:rFonts w:ascii="Calibri" w:hAnsi="Calibri" w:cs="Calibri"/>
          <w:color w:val="000000" w:themeColor="text1"/>
          <w:sz w:val="20"/>
          <w:szCs w:val="20"/>
        </w:rPr>
      </w:pPr>
      <w:r w:rsidRPr="66C5186D">
        <w:rPr>
          <w:rFonts w:ascii="Calibri" w:hAnsi="Calibri" w:cs="Calibri"/>
          <w:sz w:val="20"/>
          <w:szCs w:val="20"/>
        </w:rPr>
        <w:t xml:space="preserve">Smluvní strany se dohodly, že vlastnické právo k dodanému </w:t>
      </w:r>
      <w:r w:rsidRPr="002566F1">
        <w:rPr>
          <w:rFonts w:ascii="Calibri" w:hAnsi="Calibri" w:cs="Calibri"/>
          <w:color w:val="000000" w:themeColor="text1"/>
          <w:sz w:val="20"/>
          <w:szCs w:val="20"/>
        </w:rPr>
        <w:t>předmětu smlouvy</w:t>
      </w:r>
      <w:r w:rsidR="74A1677E" w:rsidRPr="002566F1">
        <w:rPr>
          <w:rFonts w:ascii="Calibri" w:hAnsi="Calibri" w:cs="Calibri"/>
          <w:color w:val="000000" w:themeColor="text1"/>
          <w:sz w:val="20"/>
          <w:szCs w:val="20"/>
        </w:rPr>
        <w:t xml:space="preserve"> </w:t>
      </w:r>
      <w:r w:rsidR="74A1677E" w:rsidRPr="002566F1">
        <w:rPr>
          <w:rFonts w:asciiTheme="minorHAnsi" w:hAnsiTheme="minorHAnsi" w:cstheme="minorBidi"/>
          <w:color w:val="000000" w:themeColor="text1"/>
          <w:sz w:val="20"/>
          <w:szCs w:val="20"/>
        </w:rPr>
        <w:t>eGC BYOI – hardware dle bodu 1 části A Přílohy č. 2</w:t>
      </w:r>
      <w:r w:rsidR="74A1677E" w:rsidRPr="002566F1">
        <w:rPr>
          <w:rFonts w:ascii="Calibri" w:hAnsi="Calibri" w:cs="Calibri"/>
          <w:color w:val="000000" w:themeColor="text1"/>
          <w:sz w:val="20"/>
          <w:szCs w:val="20"/>
        </w:rPr>
        <w:t xml:space="preserve"> </w:t>
      </w:r>
      <w:r w:rsidRPr="002566F1">
        <w:rPr>
          <w:rFonts w:ascii="Calibri" w:hAnsi="Calibri" w:cs="Calibri"/>
          <w:color w:val="000000" w:themeColor="text1"/>
          <w:sz w:val="20"/>
          <w:szCs w:val="20"/>
        </w:rPr>
        <w:t>nabývá kupující okamžikem</w:t>
      </w:r>
      <w:r w:rsidR="2B5A7521" w:rsidRPr="002566F1">
        <w:rPr>
          <w:rFonts w:ascii="Calibri" w:hAnsi="Calibri" w:cs="Calibri"/>
          <w:color w:val="000000" w:themeColor="text1"/>
          <w:sz w:val="20"/>
          <w:szCs w:val="20"/>
        </w:rPr>
        <w:t xml:space="preserve"> převzetí </w:t>
      </w:r>
      <w:r w:rsidR="2DA7FD44" w:rsidRPr="002566F1">
        <w:rPr>
          <w:rFonts w:asciiTheme="minorHAnsi" w:hAnsiTheme="minorHAnsi" w:cstheme="minorBidi"/>
          <w:color w:val="000000" w:themeColor="text1"/>
          <w:sz w:val="20"/>
          <w:szCs w:val="20"/>
        </w:rPr>
        <w:t>plnění</w:t>
      </w:r>
      <w:r w:rsidR="2DA7FD44" w:rsidRPr="002566F1">
        <w:rPr>
          <w:rFonts w:ascii="Calibri" w:hAnsi="Calibri" w:cs="Calibri"/>
          <w:color w:val="000000" w:themeColor="text1"/>
          <w:sz w:val="20"/>
          <w:szCs w:val="20"/>
        </w:rPr>
        <w:t xml:space="preserve"> </w:t>
      </w:r>
      <w:r w:rsidR="2B5A7521" w:rsidRPr="002566F1">
        <w:rPr>
          <w:rFonts w:ascii="Calibri" w:hAnsi="Calibri" w:cs="Calibri"/>
          <w:color w:val="000000" w:themeColor="text1"/>
          <w:sz w:val="20"/>
          <w:szCs w:val="20"/>
        </w:rPr>
        <w:t>od prodávajícího.</w:t>
      </w:r>
      <w:r w:rsidRPr="002566F1">
        <w:rPr>
          <w:rFonts w:ascii="Calibri" w:hAnsi="Calibri" w:cs="Calibri"/>
          <w:color w:val="000000" w:themeColor="text1"/>
          <w:sz w:val="20"/>
          <w:szCs w:val="20"/>
        </w:rPr>
        <w:t xml:space="preserve"> </w:t>
      </w:r>
    </w:p>
    <w:p w14:paraId="626F2BFE" w14:textId="059D597C" w:rsidR="004D1075" w:rsidRPr="002566F1" w:rsidRDefault="12678BBA" w:rsidP="66C5186D">
      <w:pPr>
        <w:numPr>
          <w:ilvl w:val="0"/>
          <w:numId w:val="11"/>
        </w:numPr>
        <w:tabs>
          <w:tab w:val="clear" w:pos="720"/>
        </w:tabs>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 xml:space="preserve">Nebezpečí škody na </w:t>
      </w:r>
      <w:r w:rsidR="2DA7FD44" w:rsidRPr="002566F1">
        <w:rPr>
          <w:rFonts w:asciiTheme="minorHAnsi" w:hAnsiTheme="minorHAnsi" w:cstheme="minorBidi"/>
          <w:color w:val="000000" w:themeColor="text1"/>
          <w:sz w:val="20"/>
          <w:szCs w:val="20"/>
        </w:rPr>
        <w:t>plnění</w:t>
      </w:r>
      <w:r w:rsidR="2DA7FD44" w:rsidRPr="002566F1">
        <w:rPr>
          <w:rFonts w:ascii="Calibri" w:hAnsi="Calibri" w:cs="Calibri"/>
          <w:color w:val="000000" w:themeColor="text1"/>
          <w:sz w:val="20"/>
          <w:szCs w:val="20"/>
        </w:rPr>
        <w:t xml:space="preserve"> </w:t>
      </w:r>
      <w:r w:rsidRPr="002566F1">
        <w:rPr>
          <w:rFonts w:ascii="Calibri" w:hAnsi="Calibri" w:cs="Calibri"/>
          <w:color w:val="000000" w:themeColor="text1"/>
          <w:sz w:val="20"/>
          <w:szCs w:val="20"/>
        </w:rPr>
        <w:t xml:space="preserve">přechází z prodávajícího na kupujícího okamžikem převzetí </w:t>
      </w:r>
      <w:r w:rsidR="2DA7FD44" w:rsidRPr="002566F1">
        <w:rPr>
          <w:rFonts w:asciiTheme="minorHAnsi" w:hAnsiTheme="minorHAnsi" w:cstheme="minorBidi"/>
          <w:color w:val="000000" w:themeColor="text1"/>
          <w:sz w:val="20"/>
          <w:szCs w:val="20"/>
        </w:rPr>
        <w:t>plnění</w:t>
      </w:r>
      <w:r w:rsidR="2DA7FD44" w:rsidRPr="002566F1">
        <w:rPr>
          <w:rFonts w:ascii="Calibri" w:hAnsi="Calibri" w:cs="Calibri"/>
          <w:color w:val="000000" w:themeColor="text1"/>
          <w:sz w:val="20"/>
          <w:szCs w:val="20"/>
        </w:rPr>
        <w:t xml:space="preserve"> </w:t>
      </w:r>
      <w:r w:rsidRPr="002566F1">
        <w:rPr>
          <w:rFonts w:ascii="Calibri" w:hAnsi="Calibri" w:cs="Calibri"/>
          <w:color w:val="000000" w:themeColor="text1"/>
          <w:sz w:val="20"/>
          <w:szCs w:val="20"/>
        </w:rPr>
        <w:t xml:space="preserve">od prodávajícího či okamžikem, kdy kupujícímu bylo umožněno </w:t>
      </w:r>
      <w:r w:rsidR="2DA7FD44" w:rsidRPr="002566F1">
        <w:rPr>
          <w:rFonts w:asciiTheme="minorHAnsi" w:hAnsiTheme="minorHAnsi" w:cstheme="minorBidi"/>
          <w:color w:val="000000" w:themeColor="text1"/>
          <w:sz w:val="20"/>
          <w:szCs w:val="20"/>
        </w:rPr>
        <w:t>plnění</w:t>
      </w:r>
      <w:r w:rsidR="2DA7FD44" w:rsidRPr="002566F1">
        <w:rPr>
          <w:rFonts w:ascii="Calibri" w:hAnsi="Calibri" w:cs="Calibri"/>
          <w:color w:val="000000" w:themeColor="text1"/>
          <w:sz w:val="20"/>
          <w:szCs w:val="20"/>
        </w:rPr>
        <w:t xml:space="preserve"> </w:t>
      </w:r>
      <w:r w:rsidRPr="002566F1">
        <w:rPr>
          <w:rFonts w:ascii="Calibri" w:hAnsi="Calibri" w:cs="Calibri"/>
          <w:color w:val="000000" w:themeColor="text1"/>
          <w:sz w:val="20"/>
          <w:szCs w:val="20"/>
        </w:rPr>
        <w:t>převzít a ten jej nepřevzal.</w:t>
      </w:r>
      <w:r w:rsidR="7B9145EB" w:rsidRPr="002566F1">
        <w:rPr>
          <w:rFonts w:ascii="Calibri" w:hAnsi="Calibri" w:cs="Calibri"/>
          <w:color w:val="000000" w:themeColor="text1"/>
          <w:sz w:val="20"/>
          <w:szCs w:val="20"/>
        </w:rPr>
        <w:t xml:space="preserve"> Tento bod se neuplatní na tu část plnění, kterou pro kupujícího dlouhodobě provozuje prodávající v rámci plnění služby </w:t>
      </w:r>
      <w:r w:rsidR="1A35992B" w:rsidRPr="002566F1">
        <w:rPr>
          <w:rFonts w:ascii="Calibri" w:hAnsi="Calibri" w:cs="Calibri"/>
          <w:color w:val="000000" w:themeColor="text1"/>
          <w:sz w:val="20"/>
          <w:szCs w:val="20"/>
        </w:rPr>
        <w:t>eGC BYOI operation IaaS / PaaS.</w:t>
      </w:r>
    </w:p>
    <w:p w14:paraId="5DF7A356" w14:textId="77777777" w:rsidR="00104657" w:rsidRPr="002566F1" w:rsidRDefault="00104657" w:rsidP="00E268FE">
      <w:pPr>
        <w:numPr>
          <w:ilvl w:val="0"/>
          <w:numId w:val="11"/>
        </w:numPr>
        <w:tabs>
          <w:tab w:val="clear" w:pos="720"/>
        </w:tabs>
        <w:spacing w:line="280" w:lineRule="atLeast"/>
        <w:ind w:left="540" w:hanging="540"/>
        <w:jc w:val="both"/>
        <w:rPr>
          <w:rFonts w:ascii="Calibri" w:hAnsi="Calibri" w:cs="Calibri"/>
          <w:iCs/>
          <w:color w:val="000000" w:themeColor="text1"/>
          <w:sz w:val="20"/>
          <w:szCs w:val="20"/>
        </w:rPr>
      </w:pPr>
      <w:r w:rsidRPr="002566F1">
        <w:rPr>
          <w:rFonts w:ascii="Calibri" w:hAnsi="Calibri" w:cs="Calibri"/>
          <w:color w:val="000000" w:themeColor="text1"/>
          <w:sz w:val="20"/>
          <w:szCs w:val="20"/>
        </w:rPr>
        <w:t>Smluvní strany se zavazují vzájemně spolupracovat a poskytovat si veškeré informace potřebné pro řádné plnění svých vzájemných závazků. Smluvní strany jsou povinny informovat druhou smluvní stranu o</w:t>
      </w:r>
      <w:r w:rsidR="006540F3" w:rsidRPr="002566F1">
        <w:rPr>
          <w:rFonts w:ascii="Calibri" w:hAnsi="Calibri" w:cs="Calibri"/>
          <w:color w:val="000000" w:themeColor="text1"/>
          <w:sz w:val="20"/>
          <w:szCs w:val="20"/>
        </w:rPr>
        <w:t> </w:t>
      </w:r>
      <w:r w:rsidRPr="002566F1">
        <w:rPr>
          <w:rFonts w:ascii="Calibri" w:hAnsi="Calibri" w:cs="Calibri"/>
          <w:color w:val="000000" w:themeColor="text1"/>
          <w:sz w:val="20"/>
          <w:szCs w:val="20"/>
        </w:rPr>
        <w:t xml:space="preserve">veškerých skutečnostech, které jsou nebo mohou být </w:t>
      </w:r>
      <w:r w:rsidR="00E34E77" w:rsidRPr="002566F1">
        <w:rPr>
          <w:rFonts w:ascii="Calibri" w:hAnsi="Calibri" w:cs="Calibri"/>
          <w:color w:val="000000" w:themeColor="text1"/>
          <w:sz w:val="20"/>
          <w:szCs w:val="20"/>
        </w:rPr>
        <w:t>důležité pro řádné plnění této s</w:t>
      </w:r>
      <w:r w:rsidRPr="002566F1">
        <w:rPr>
          <w:rFonts w:ascii="Calibri" w:hAnsi="Calibri" w:cs="Calibri"/>
          <w:color w:val="000000" w:themeColor="text1"/>
          <w:sz w:val="20"/>
          <w:szCs w:val="20"/>
        </w:rPr>
        <w:t>mlouvy.</w:t>
      </w:r>
    </w:p>
    <w:p w14:paraId="004201F2" w14:textId="77777777" w:rsidR="00104657" w:rsidRPr="002566F1" w:rsidRDefault="00104657" w:rsidP="00E268FE">
      <w:pPr>
        <w:numPr>
          <w:ilvl w:val="0"/>
          <w:numId w:val="11"/>
        </w:numPr>
        <w:tabs>
          <w:tab w:val="clear" w:pos="720"/>
        </w:tabs>
        <w:spacing w:line="280" w:lineRule="atLeast"/>
        <w:ind w:left="540" w:hanging="540"/>
        <w:jc w:val="both"/>
        <w:rPr>
          <w:rFonts w:ascii="Calibri" w:hAnsi="Calibri" w:cs="Calibri"/>
          <w:iCs/>
          <w:color w:val="000000" w:themeColor="text1"/>
          <w:sz w:val="20"/>
          <w:szCs w:val="20"/>
        </w:rPr>
      </w:pPr>
      <w:r w:rsidRPr="002566F1">
        <w:rPr>
          <w:rFonts w:ascii="Calibri" w:hAnsi="Calibri" w:cs="Calibri"/>
          <w:color w:val="000000" w:themeColor="text1"/>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7F51635F" w14:textId="77777777" w:rsidR="006C6840" w:rsidRPr="002566F1" w:rsidRDefault="006C6840" w:rsidP="00E268FE">
      <w:pPr>
        <w:numPr>
          <w:ilvl w:val="0"/>
          <w:numId w:val="11"/>
        </w:numPr>
        <w:tabs>
          <w:tab w:val="clear" w:pos="720"/>
        </w:tabs>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Prodávající nesmí bez předchozího souhlasu kupujícího postoupit svá práva a povinnosti plynoucí ze smlouvy třetí osobě.</w:t>
      </w:r>
    </w:p>
    <w:p w14:paraId="705E3822" w14:textId="45903DC0" w:rsidR="00104657" w:rsidRPr="002566F1" w:rsidRDefault="31C7649C" w:rsidP="66C5186D">
      <w:pPr>
        <w:numPr>
          <w:ilvl w:val="0"/>
          <w:numId w:val="11"/>
        </w:numPr>
        <w:tabs>
          <w:tab w:val="clear" w:pos="720"/>
        </w:tabs>
        <w:spacing w:line="280" w:lineRule="atLeast"/>
        <w:ind w:left="540" w:hanging="540"/>
        <w:jc w:val="both"/>
        <w:rPr>
          <w:rFonts w:ascii="Calibri" w:hAnsi="Calibri" w:cs="Calibri"/>
          <w:color w:val="000000" w:themeColor="text1"/>
          <w:sz w:val="20"/>
          <w:szCs w:val="20"/>
        </w:rPr>
      </w:pPr>
      <w:r w:rsidRPr="002566F1">
        <w:rPr>
          <w:rFonts w:ascii="Calibri" w:hAnsi="Calibri" w:cs="Calibri"/>
          <w:color w:val="000000" w:themeColor="text1"/>
          <w:sz w:val="20"/>
          <w:szCs w:val="20"/>
        </w:rPr>
        <w:t>Kupující se zavazuje umožnit přístup určeným pracovníkům prodávajícího do prostoru svého objektu za účelem splnění této smlouvy</w:t>
      </w:r>
      <w:r w:rsidR="73828F44" w:rsidRPr="002566F1">
        <w:rPr>
          <w:rFonts w:ascii="Calibri" w:hAnsi="Calibri" w:cs="Calibri"/>
          <w:color w:val="000000" w:themeColor="text1"/>
          <w:sz w:val="20"/>
          <w:szCs w:val="20"/>
        </w:rPr>
        <w:t xml:space="preserve"> (</w:t>
      </w:r>
      <w:r w:rsidR="58BB3757" w:rsidRPr="002566F1">
        <w:rPr>
          <w:rFonts w:ascii="Calibri" w:hAnsi="Calibri" w:cs="Calibri"/>
          <w:color w:val="000000" w:themeColor="text1"/>
          <w:sz w:val="20"/>
          <w:szCs w:val="20"/>
        </w:rPr>
        <w:t>předání a převzet</w:t>
      </w:r>
      <w:r w:rsidR="53A41F58" w:rsidRPr="002566F1">
        <w:rPr>
          <w:rFonts w:ascii="Calibri" w:hAnsi="Calibri" w:cs="Calibri"/>
          <w:color w:val="000000" w:themeColor="text1"/>
          <w:sz w:val="20"/>
          <w:szCs w:val="20"/>
        </w:rPr>
        <w:t>í</w:t>
      </w:r>
      <w:r w:rsidR="617F6A2B" w:rsidRPr="002566F1">
        <w:rPr>
          <w:rFonts w:ascii="Calibri" w:hAnsi="Calibri" w:cs="Calibri"/>
          <w:color w:val="000000" w:themeColor="text1"/>
          <w:sz w:val="20"/>
          <w:szCs w:val="20"/>
        </w:rPr>
        <w:t xml:space="preserve"> </w:t>
      </w:r>
      <w:r w:rsidR="2DA7FD44" w:rsidRPr="002566F1">
        <w:rPr>
          <w:rFonts w:asciiTheme="minorHAnsi" w:hAnsiTheme="minorHAnsi" w:cstheme="minorBidi"/>
          <w:color w:val="000000" w:themeColor="text1"/>
          <w:sz w:val="20"/>
          <w:szCs w:val="20"/>
        </w:rPr>
        <w:t>plnění</w:t>
      </w:r>
      <w:r w:rsidR="0A89A881" w:rsidRPr="002566F1">
        <w:rPr>
          <w:rFonts w:ascii="Calibri" w:hAnsi="Calibri" w:cs="Calibri"/>
          <w:color w:val="000000" w:themeColor="text1"/>
          <w:sz w:val="20"/>
          <w:szCs w:val="20"/>
        </w:rPr>
        <w:t xml:space="preserve">, </w:t>
      </w:r>
      <w:r w:rsidR="1D395588" w:rsidRPr="002566F1">
        <w:rPr>
          <w:rFonts w:ascii="Calibri" w:hAnsi="Calibri" w:cs="Calibri"/>
          <w:color w:val="000000" w:themeColor="text1"/>
          <w:sz w:val="20"/>
          <w:szCs w:val="20"/>
        </w:rPr>
        <w:t xml:space="preserve">případně </w:t>
      </w:r>
      <w:r w:rsidR="0A89A881" w:rsidRPr="002566F1">
        <w:rPr>
          <w:rFonts w:ascii="Calibri" w:hAnsi="Calibri" w:cs="Calibri"/>
          <w:color w:val="000000" w:themeColor="text1"/>
          <w:sz w:val="20"/>
          <w:szCs w:val="20"/>
        </w:rPr>
        <w:t>servis</w:t>
      </w:r>
      <w:r w:rsidR="60971598" w:rsidRPr="002566F1">
        <w:rPr>
          <w:rFonts w:ascii="Calibri" w:hAnsi="Calibri" w:cs="Calibri"/>
          <w:color w:val="000000" w:themeColor="text1"/>
          <w:sz w:val="20"/>
          <w:szCs w:val="20"/>
        </w:rPr>
        <w:t xml:space="preserve"> a technická podpora</w:t>
      </w:r>
      <w:r w:rsidR="429F0A3C" w:rsidRPr="002566F1">
        <w:rPr>
          <w:rFonts w:ascii="Calibri" w:hAnsi="Calibri" w:cs="Calibri"/>
          <w:color w:val="000000" w:themeColor="text1"/>
          <w:sz w:val="20"/>
          <w:szCs w:val="20"/>
        </w:rPr>
        <w:t>, vyžadující fyzickou přítomnost určeného pracovníka prodávajícího místně v lokalitě kupujícího</w:t>
      </w:r>
      <w:r w:rsidR="73828F44" w:rsidRPr="002566F1">
        <w:rPr>
          <w:rFonts w:ascii="Calibri" w:hAnsi="Calibri" w:cs="Calibri"/>
          <w:color w:val="000000" w:themeColor="text1"/>
          <w:sz w:val="20"/>
          <w:szCs w:val="20"/>
        </w:rPr>
        <w:t>)</w:t>
      </w:r>
      <w:r w:rsidR="58BB3757" w:rsidRPr="002566F1">
        <w:rPr>
          <w:rFonts w:ascii="Calibri" w:hAnsi="Calibri" w:cs="Calibri"/>
          <w:color w:val="000000" w:themeColor="text1"/>
          <w:sz w:val="20"/>
          <w:szCs w:val="20"/>
        </w:rPr>
        <w:t>.</w:t>
      </w:r>
    </w:p>
    <w:p w14:paraId="699C6BE8" w14:textId="77777777" w:rsidR="00104657" w:rsidRPr="00DC659D"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2566F1">
        <w:rPr>
          <w:rFonts w:ascii="Calibri" w:hAnsi="Calibri" w:cs="Calibri"/>
          <w:color w:val="000000" w:themeColor="text1"/>
          <w:sz w:val="20"/>
          <w:szCs w:val="20"/>
        </w:rPr>
        <w:t xml:space="preserve">Právní vztahy touto smlouvou neupravené, jakož i právní poměry z ní vznikající </w:t>
      </w:r>
      <w:r w:rsidRPr="00DC659D">
        <w:rPr>
          <w:rFonts w:ascii="Calibri" w:hAnsi="Calibri" w:cs="Calibri"/>
          <w:sz w:val="20"/>
          <w:szCs w:val="20"/>
        </w:rPr>
        <w:t xml:space="preserve">a vyplývající, se řídí příslušnými ustanoveními </w:t>
      </w:r>
      <w:r w:rsidR="005A38FE" w:rsidRPr="00DC659D">
        <w:rPr>
          <w:rFonts w:ascii="Calibri" w:hAnsi="Calibri" w:cs="Calibri"/>
          <w:sz w:val="20"/>
          <w:szCs w:val="20"/>
        </w:rPr>
        <w:t xml:space="preserve">zákona č. 89/2012 Sb., občanského zákoníku </w:t>
      </w:r>
      <w:r w:rsidRPr="00DC659D">
        <w:rPr>
          <w:rFonts w:ascii="Calibri" w:hAnsi="Calibri" w:cs="Calibri"/>
          <w:sz w:val="20"/>
          <w:szCs w:val="20"/>
        </w:rPr>
        <w:t>a dalšími právními předpisy České republiky.</w:t>
      </w:r>
    </w:p>
    <w:p w14:paraId="30E4915A" w14:textId="77777777" w:rsidR="00104657" w:rsidRPr="00DC659D"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4BA8FD04" w14:textId="77777777" w:rsidR="00104657" w:rsidRPr="001106DA"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Za písemnou formu výzvy nebo oznámení se pro účely této smlouvy pokládají oznámení učiněná elektronickou poštou na dohodnuté elektronické adresy.</w:t>
      </w:r>
    </w:p>
    <w:p w14:paraId="2CFF5BB2" w14:textId="77777777" w:rsidR="001106DA" w:rsidRDefault="001106DA" w:rsidP="00E268FE">
      <w:pPr>
        <w:numPr>
          <w:ilvl w:val="0"/>
          <w:numId w:val="11"/>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1106DA">
        <w:rPr>
          <w:rFonts w:ascii="Calibri" w:hAnsi="Calibri" w:cs="Calibri"/>
          <w:sz w:val="20"/>
          <w:szCs w:val="20"/>
        </w:rPr>
        <w:t xml:space="preserve">je povinen zajistit, že veškeré vlastnosti předmětu smlouvy, včetně jeho update, legislativních update, upgrade a legislativních upgrade budou po celou dobu účinnosti této smlouvy odpovídat obecně platným právním předpisům ČR. </w:t>
      </w:r>
    </w:p>
    <w:p w14:paraId="5B6D7BF4" w14:textId="701B404E" w:rsidR="001106DA" w:rsidRDefault="00790D4F" w:rsidP="00E268FE">
      <w:pPr>
        <w:numPr>
          <w:ilvl w:val="0"/>
          <w:numId w:val="11"/>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001106DA" w:rsidRPr="001106DA">
        <w:rPr>
          <w:rFonts w:ascii="Calibri" w:hAnsi="Calibri" w:cs="Calibri"/>
          <w:sz w:val="20"/>
          <w:szCs w:val="20"/>
        </w:rPr>
        <w:t xml:space="preserve">prohlašuje, že bude mít po celou dobu plnění předmětu smlouvy uzavřenu pojistnou smlouvu kryjící odpovědnost za škodu způsobenou provozní činností s limitem pojistného plnění </w:t>
      </w:r>
      <w:r w:rsidR="001106DA">
        <w:rPr>
          <w:rFonts w:ascii="Calibri" w:hAnsi="Calibri" w:cs="Calibri"/>
          <w:sz w:val="20"/>
          <w:szCs w:val="20"/>
        </w:rPr>
        <w:t xml:space="preserve">minimální výši kupní ceny </w:t>
      </w:r>
      <w:r w:rsidR="00F4262E" w:rsidRPr="00F4262E">
        <w:rPr>
          <w:rFonts w:asciiTheme="minorHAnsi" w:hAnsiTheme="minorHAnsi" w:cstheme="minorHAnsi"/>
          <w:sz w:val="20"/>
          <w:szCs w:val="20"/>
        </w:rPr>
        <w:t>plnění</w:t>
      </w:r>
      <w:r w:rsidR="00F4262E">
        <w:rPr>
          <w:rFonts w:ascii="Calibri" w:hAnsi="Calibri" w:cs="Calibri"/>
          <w:sz w:val="20"/>
          <w:szCs w:val="20"/>
        </w:rPr>
        <w:t xml:space="preserve"> </w:t>
      </w:r>
      <w:r w:rsidR="001106DA">
        <w:rPr>
          <w:rFonts w:ascii="Calibri" w:hAnsi="Calibri" w:cs="Calibri"/>
          <w:sz w:val="20"/>
          <w:szCs w:val="20"/>
        </w:rPr>
        <w:t xml:space="preserve">dle čl. 4.1., </w:t>
      </w:r>
      <w:r w:rsidR="001106DA" w:rsidRPr="001106DA">
        <w:rPr>
          <w:rFonts w:ascii="Calibri" w:hAnsi="Calibri" w:cs="Calibri"/>
          <w:sz w:val="20"/>
          <w:szCs w:val="20"/>
        </w:rPr>
        <w:t xml:space="preserve">kterou se zavazuje kdykoliv na vyžádání předložit k nahlédnutí </w:t>
      </w:r>
      <w:r>
        <w:rPr>
          <w:rFonts w:ascii="Calibri" w:hAnsi="Calibri" w:cs="Calibri"/>
          <w:sz w:val="20"/>
          <w:szCs w:val="20"/>
        </w:rPr>
        <w:t>kupujícímu.</w:t>
      </w:r>
    </w:p>
    <w:p w14:paraId="123913A3" w14:textId="77777777" w:rsidR="00741F75" w:rsidRPr="001106DA" w:rsidRDefault="00741F75" w:rsidP="00741F75">
      <w:pPr>
        <w:spacing w:line="280" w:lineRule="atLeast"/>
        <w:jc w:val="both"/>
        <w:rPr>
          <w:rFonts w:ascii="Calibri" w:hAnsi="Calibri" w:cs="Calibri"/>
          <w:sz w:val="20"/>
          <w:szCs w:val="20"/>
        </w:rPr>
      </w:pPr>
    </w:p>
    <w:p w14:paraId="32B31F72"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10. Závěrečná ustanovení</w:t>
      </w:r>
    </w:p>
    <w:p w14:paraId="1CCA19FB" w14:textId="77777777" w:rsidR="00104657" w:rsidRDefault="00104657" w:rsidP="00E268FE">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0C8BAA5E" w14:textId="37BFF7C6" w:rsidR="00B4796D" w:rsidRPr="00DC659D" w:rsidRDefault="009773A3" w:rsidP="00E268FE">
      <w:pPr>
        <w:numPr>
          <w:ilvl w:val="0"/>
          <w:numId w:val="12"/>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lastRenderedPageBreak/>
        <w:t>Prodávající</w:t>
      </w:r>
      <w:r w:rsidR="00B4796D" w:rsidRPr="00B4796D">
        <w:rPr>
          <w:rFonts w:ascii="Calibri" w:hAnsi="Calibri" w:cs="Calibri"/>
          <w:sz w:val="20"/>
          <w:szCs w:val="20"/>
        </w:rPr>
        <w:t xml:space="preserve"> je povinen uchovávat veškerou dokumentaci související s realizací plnění dle Smlouvy včetně účetních dokladů po dobu deseti let od finančního ukončení projektu s názvem </w:t>
      </w:r>
      <w:r w:rsidR="00956BE6" w:rsidRPr="00956BE6">
        <w:rPr>
          <w:rFonts w:ascii="Calibri" w:hAnsi="Calibri" w:cs="Calibri"/>
          <w:b/>
          <w:bCs/>
          <w:sz w:val="20"/>
          <w:szCs w:val="20"/>
        </w:rPr>
        <w:t>"Zajištění kybernetické bezpečnosti informačních systémů CDV", reg. č. </w:t>
      </w:r>
      <w:r w:rsidR="004028A4" w:rsidRPr="004028A4">
        <w:rPr>
          <w:rFonts w:ascii="Calibri" w:hAnsi="Calibri" w:cs="Calibri"/>
          <w:b/>
          <w:bCs/>
          <w:sz w:val="20"/>
          <w:szCs w:val="20"/>
        </w:rPr>
        <w:t>CZ.31.2.0/0.0/0.0/23_096/0011597</w:t>
      </w:r>
      <w:r w:rsidR="00B4796D" w:rsidRPr="004028A4">
        <w:rPr>
          <w:rFonts w:ascii="Calibri" w:hAnsi="Calibri" w:cs="Calibri"/>
          <w:sz w:val="20"/>
          <w:szCs w:val="20"/>
        </w:rPr>
        <w:t>,</w:t>
      </w:r>
      <w:r w:rsidR="00B4796D" w:rsidRPr="00B4796D">
        <w:rPr>
          <w:rFonts w:ascii="Calibri" w:hAnsi="Calibri" w:cs="Calibri"/>
          <w:sz w:val="20"/>
          <w:szCs w:val="20"/>
        </w:rPr>
        <w:t xml:space="preserve"> minimálně však do konce roku 2037. Pokud je v českých právních předpisech stanovena lhůta delší, musí ji poskytovatel použít</w:t>
      </w:r>
      <w:r w:rsidR="00B4796D">
        <w:rPr>
          <w:rFonts w:ascii="Calibri" w:hAnsi="Calibri" w:cs="Calibri"/>
          <w:sz w:val="20"/>
          <w:szCs w:val="20"/>
        </w:rPr>
        <w:t>.</w:t>
      </w:r>
    </w:p>
    <w:p w14:paraId="10536331" w14:textId="77777777" w:rsidR="00104657" w:rsidRPr="00DC659D" w:rsidRDefault="00104657" w:rsidP="00E268FE">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uvádět povinné prvky publicity podle podmínek strukturálních fondů EU na všech tištěných dokumentech vytvořených v souvislosti s</w:t>
      </w:r>
      <w:r w:rsidR="001B5C44" w:rsidRPr="00DC659D">
        <w:rPr>
          <w:rFonts w:ascii="Calibri" w:hAnsi="Calibri" w:cs="Calibri"/>
          <w:sz w:val="20"/>
          <w:szCs w:val="20"/>
        </w:rPr>
        <w:t> předmětem koupě</w:t>
      </w:r>
      <w:r w:rsidRPr="00DC659D">
        <w:rPr>
          <w:rFonts w:ascii="Calibri" w:hAnsi="Calibri" w:cs="Calibri"/>
          <w:sz w:val="20"/>
          <w:szCs w:val="20"/>
        </w:rPr>
        <w:t xml:space="preserve"> (nevztahuje se na interní účetní dokumentaci apod.). Tyto povinné prvky publicity sdělí a poskytne prodávajícímu na vyžádání kupující.</w:t>
      </w:r>
    </w:p>
    <w:p w14:paraId="6A10FA55" w14:textId="77777777" w:rsidR="00104657" w:rsidRPr="00B52F39" w:rsidRDefault="00104657" w:rsidP="00E268FE">
      <w:pPr>
        <w:numPr>
          <w:ilvl w:val="0"/>
          <w:numId w:val="12"/>
        </w:numPr>
        <w:tabs>
          <w:tab w:val="clear" w:pos="720"/>
          <w:tab w:val="num" w:pos="540"/>
        </w:tabs>
        <w:spacing w:line="280" w:lineRule="atLeast"/>
        <w:ind w:left="540" w:hanging="540"/>
        <w:jc w:val="both"/>
        <w:rPr>
          <w:rFonts w:ascii="Calibri" w:hAnsi="Calibri" w:cs="Calibri"/>
          <w:color w:val="000000" w:themeColor="text1"/>
          <w:sz w:val="20"/>
          <w:szCs w:val="20"/>
        </w:rPr>
      </w:pPr>
      <w:r w:rsidRPr="00DC659D">
        <w:rPr>
          <w:rFonts w:ascii="Calibri" w:hAnsi="Calibri" w:cs="Calibri"/>
          <w:sz w:val="20"/>
          <w:szCs w:val="20"/>
        </w:rPr>
        <w:t xml:space="preserve">Prodávající je povinen při kontrole poskytnout na vyžádání kontrolnímu orgánu daňovou evidenci v plném rozsahu. </w:t>
      </w:r>
      <w:r w:rsidRPr="00DC659D">
        <w:rPr>
          <w:rFonts w:ascii="Calibri" w:hAnsi="Calibri" w:cs="Calibri"/>
          <w:b/>
          <w:sz w:val="20"/>
          <w:szCs w:val="20"/>
        </w:rPr>
        <w:t>Prodávající je podle ustanovení § 2 písm. e) zákona č. 320/2001 Sb., o finanční kontrole ve</w:t>
      </w:r>
      <w:r w:rsidR="00EE5816">
        <w:rPr>
          <w:rFonts w:ascii="Calibri" w:hAnsi="Calibri" w:cs="Calibri"/>
          <w:b/>
          <w:sz w:val="20"/>
          <w:szCs w:val="20"/>
        </w:rPr>
        <w:t> </w:t>
      </w:r>
      <w:r w:rsidRPr="00DC659D">
        <w:rPr>
          <w:rFonts w:ascii="Calibri" w:hAnsi="Calibri" w:cs="Calibri"/>
          <w:b/>
          <w:sz w:val="20"/>
          <w:szCs w:val="20"/>
        </w:rPr>
        <w:t xml:space="preserve">veřejné správě a o změně některých zákonů (zákon o finanční kontrole), ve znění pozdějších předpisů, </w:t>
      </w:r>
      <w:r w:rsidRPr="00901B60">
        <w:rPr>
          <w:rFonts w:ascii="Calibri" w:hAnsi="Calibri" w:cs="Calibri"/>
          <w:b/>
          <w:sz w:val="20"/>
          <w:szCs w:val="20"/>
        </w:rPr>
        <w:t xml:space="preserve">osobou povinou </w:t>
      </w:r>
      <w:r w:rsidRPr="00B52F39">
        <w:rPr>
          <w:rFonts w:ascii="Calibri" w:hAnsi="Calibri" w:cs="Calibri"/>
          <w:b/>
          <w:color w:val="000000" w:themeColor="text1"/>
          <w:sz w:val="20"/>
          <w:szCs w:val="20"/>
        </w:rPr>
        <w:t>spolupůsobit při výkonu finanční kontroly.</w:t>
      </w:r>
      <w:r w:rsidRPr="00B52F39">
        <w:rPr>
          <w:rFonts w:ascii="Calibri" w:hAnsi="Calibri" w:cs="Calibri"/>
          <w:color w:val="000000" w:themeColor="text1"/>
          <w:sz w:val="20"/>
          <w:szCs w:val="20"/>
        </w:rPr>
        <w:t xml:space="preserve"> </w:t>
      </w:r>
    </w:p>
    <w:p w14:paraId="28607D2D" w14:textId="6B9EEC93" w:rsidR="009A0A13" w:rsidRPr="00B52F39" w:rsidRDefault="009A0A13" w:rsidP="00E268FE">
      <w:pPr>
        <w:numPr>
          <w:ilvl w:val="0"/>
          <w:numId w:val="12"/>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 xml:space="preserve">Prodávající se zavazuje umožnit osobám oprávněným k výkonu kontroly projektu, z něhož je veřejná zakázka hrazena, provést kontrolu dokladů souvisejících s plněním zakázky, a to po dobu nejméně 10 let od ukončení financování </w:t>
      </w:r>
      <w:r w:rsidR="00F93DE8">
        <w:rPr>
          <w:rFonts w:ascii="Calibri" w:hAnsi="Calibri" w:cs="Calibri"/>
          <w:color w:val="000000" w:themeColor="text1"/>
          <w:sz w:val="20"/>
          <w:szCs w:val="20"/>
        </w:rPr>
        <w:t>plnění</w:t>
      </w:r>
      <w:r w:rsidRPr="00B52F39">
        <w:rPr>
          <w:rFonts w:ascii="Calibri" w:hAnsi="Calibri" w:cs="Calibri"/>
          <w:color w:val="000000" w:themeColor="text1"/>
          <w:sz w:val="20"/>
          <w:szCs w:val="20"/>
        </w:rPr>
        <w:t xml:space="preserve"> způsobem, který je v souladu s platnými právními předpisy České republiky a Evropských společenství.</w:t>
      </w:r>
    </w:p>
    <w:p w14:paraId="18AEE936" w14:textId="4C862114" w:rsidR="009A0A13" w:rsidRPr="00B52F39" w:rsidRDefault="009A0A13" w:rsidP="00E268FE">
      <w:pPr>
        <w:numPr>
          <w:ilvl w:val="0"/>
          <w:numId w:val="12"/>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 xml:space="preserve">Prodávající je povinen minimálně do konce roku </w:t>
      </w:r>
      <w:r w:rsidR="00681308">
        <w:rPr>
          <w:rFonts w:ascii="Calibri" w:hAnsi="Calibri" w:cs="Calibri"/>
          <w:color w:val="000000" w:themeColor="text1"/>
          <w:sz w:val="20"/>
          <w:szCs w:val="20"/>
        </w:rPr>
        <w:t>2037</w:t>
      </w:r>
      <w:r w:rsidR="00681308" w:rsidRPr="00B52F39">
        <w:rPr>
          <w:rFonts w:ascii="Calibri" w:hAnsi="Calibri" w:cs="Calibri"/>
          <w:color w:val="000000" w:themeColor="text1"/>
          <w:sz w:val="20"/>
          <w:szCs w:val="20"/>
        </w:rPr>
        <w:t xml:space="preserve"> </w:t>
      </w:r>
      <w:r w:rsidRPr="00B52F39">
        <w:rPr>
          <w:rFonts w:ascii="Calibri" w:hAnsi="Calibri" w:cs="Calibri"/>
          <w:color w:val="000000" w:themeColor="text1"/>
          <w:sz w:val="20"/>
          <w:szCs w:val="20"/>
        </w:rPr>
        <w:t>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35897F" w14:textId="77777777" w:rsidR="00393C8E" w:rsidRPr="00DC659D" w:rsidRDefault="00393C8E" w:rsidP="00E268FE">
      <w:pPr>
        <w:numPr>
          <w:ilvl w:val="0"/>
          <w:numId w:val="12"/>
        </w:numPr>
        <w:tabs>
          <w:tab w:val="clear" w:pos="720"/>
        </w:tabs>
        <w:spacing w:line="276" w:lineRule="auto"/>
        <w:ind w:left="540" w:hanging="540"/>
        <w:jc w:val="both"/>
        <w:rPr>
          <w:rFonts w:ascii="Calibri" w:hAnsi="Calibri" w:cs="Calibri"/>
          <w:sz w:val="20"/>
          <w:szCs w:val="20"/>
        </w:rPr>
      </w:pPr>
      <w:r w:rsidRPr="00B52F39">
        <w:rPr>
          <w:rFonts w:ascii="Calibri" w:hAnsi="Calibri" w:cs="Calibri"/>
          <w:color w:val="000000" w:themeColor="text1"/>
          <w:sz w:val="20"/>
          <w:szCs w:val="20"/>
        </w:rPr>
        <w:t xml:space="preserve">Prodávající bere na vědomí, že úhrada ceny za předmět plnění bude provedena s využitím dotačních prostředků, získaných kupujícím a podléhajících kontrole z hlediska vykazování účelnosti jejich čerpání. Prodávající se zavazuje, že kupujícímu </w:t>
      </w:r>
      <w:r w:rsidRPr="00DC659D">
        <w:rPr>
          <w:rFonts w:ascii="Calibri" w:hAnsi="Calibri" w:cs="Calibri"/>
          <w:sz w:val="20"/>
          <w:szCs w:val="20"/>
        </w:rPr>
        <w:t>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65E88E8C" w14:textId="77777777" w:rsidR="00104657" w:rsidRPr="00DC659D" w:rsidRDefault="00104657"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se zavazuje během plnění smlouvy i po jejím ukončení smlouvy zachovávat mlčenlivost o všech skutečnostech, o kterých se dozví od kupujícího v souvislosti s plněním smlouvy</w:t>
      </w:r>
    </w:p>
    <w:p w14:paraId="25B180A8" w14:textId="77777777" w:rsidR="00104657" w:rsidRPr="00DC659D" w:rsidRDefault="00104657"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Tuto smlouvu lze měnit nebo doplnit pouze dohodou smluvních stran, a to formou</w:t>
      </w:r>
      <w:r w:rsidR="00B54BD5">
        <w:rPr>
          <w:rFonts w:ascii="Calibri" w:hAnsi="Calibri" w:cs="Calibri"/>
          <w:sz w:val="20"/>
          <w:szCs w:val="20"/>
        </w:rPr>
        <w:t xml:space="preserve"> </w:t>
      </w:r>
      <w:r w:rsidRPr="00DC659D">
        <w:rPr>
          <w:rFonts w:ascii="Calibri" w:hAnsi="Calibri" w:cs="Calibri"/>
          <w:sz w:val="20"/>
          <w:szCs w:val="20"/>
        </w:rPr>
        <w:t>písemného číslovaného dodatku.</w:t>
      </w:r>
    </w:p>
    <w:p w14:paraId="25A160CF" w14:textId="77777777" w:rsidR="00E24DBE" w:rsidRDefault="00104657"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Smluvní strany prohlašují, že si tuto smlouvu přečetly, a že byla ujednána po vzájemném projednání podle jejich svobodné vůle, určitě, vážně a srozumitelně.</w:t>
      </w:r>
    </w:p>
    <w:p w14:paraId="3B0BAC62" w14:textId="77777777" w:rsidR="00E24DBE" w:rsidRPr="00E24DBE" w:rsidRDefault="00E24DBE"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Pr="00E24DBE">
        <w:rPr>
          <w:rFonts w:ascii="Calibri" w:hAnsi="Calibri" w:cs="Calibri"/>
          <w:sz w:val="20"/>
          <w:szCs w:val="20"/>
        </w:rPr>
        <w:t xml:space="preserve">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49E0F482" w14:textId="77777777" w:rsidR="00802B08" w:rsidRDefault="00802B08"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802B08">
        <w:rPr>
          <w:rFonts w:ascii="Calibri" w:hAnsi="Calibri" w:cs="Calibri"/>
          <w:sz w:val="20"/>
          <w:szCs w:val="20"/>
        </w:rPr>
        <w:t>Smlouva je</w:t>
      </w:r>
      <w:r w:rsidR="001B3BC3">
        <w:rPr>
          <w:rFonts w:ascii="Calibri" w:hAnsi="Calibri" w:cs="Calibri"/>
          <w:sz w:val="20"/>
          <w:szCs w:val="20"/>
        </w:rPr>
        <w:t xml:space="preserve">, v souladu s podmínkami zákona č. 134/2016 Sb., podepsána elektronicky. </w:t>
      </w:r>
    </w:p>
    <w:p w14:paraId="62ABC44E" w14:textId="77777777" w:rsidR="00D10E50" w:rsidRDefault="00D10E50"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10E50">
        <w:rPr>
          <w:rFonts w:ascii="Calibri" w:hAnsi="Calibri" w:cs="Calibri"/>
          <w:sz w:val="20"/>
          <w:szCs w:val="20"/>
        </w:rPr>
        <w:t xml:space="preserve">Smlouva nabývá </w:t>
      </w:r>
      <w:r w:rsidR="001B3BC3">
        <w:rPr>
          <w:rFonts w:ascii="Calibri" w:hAnsi="Calibri" w:cs="Calibri"/>
          <w:sz w:val="20"/>
          <w:szCs w:val="20"/>
        </w:rPr>
        <w:t xml:space="preserve">platnosti dnem podpisu a </w:t>
      </w:r>
      <w:r w:rsidRPr="00D10E50">
        <w:rPr>
          <w:rFonts w:ascii="Calibri" w:hAnsi="Calibri" w:cs="Calibri"/>
          <w:sz w:val="20"/>
          <w:szCs w:val="20"/>
        </w:rPr>
        <w:t xml:space="preserve">účinnosti dnem jejího uveřejnění v registru smluv. Uveřejnění smlouvy v registru smluv provede </w:t>
      </w:r>
      <w:r w:rsidR="0059012F">
        <w:rPr>
          <w:rFonts w:ascii="Calibri" w:hAnsi="Calibri" w:cs="Calibri"/>
          <w:sz w:val="20"/>
          <w:szCs w:val="20"/>
        </w:rPr>
        <w:t>kupující.</w:t>
      </w:r>
      <w:r w:rsidRPr="00D10E50">
        <w:rPr>
          <w:rFonts w:ascii="Calibri" w:hAnsi="Calibri" w:cs="Calibri"/>
          <w:sz w:val="20"/>
          <w:szCs w:val="20"/>
        </w:rPr>
        <w:t xml:space="preserve"> </w:t>
      </w:r>
    </w:p>
    <w:p w14:paraId="7296D0FB" w14:textId="77777777" w:rsidR="00D66C50" w:rsidRPr="00DC659D" w:rsidRDefault="00D66C50"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Nedílnou součástí </w:t>
      </w:r>
      <w:r w:rsidR="00710C82" w:rsidRPr="00DC659D">
        <w:rPr>
          <w:rFonts w:ascii="Calibri" w:hAnsi="Calibri" w:cs="Calibri"/>
          <w:sz w:val="20"/>
          <w:szCs w:val="20"/>
        </w:rPr>
        <w:t xml:space="preserve">této </w:t>
      </w:r>
      <w:r w:rsidRPr="00DC659D">
        <w:rPr>
          <w:rFonts w:ascii="Calibri" w:hAnsi="Calibri" w:cs="Calibri"/>
          <w:sz w:val="20"/>
          <w:szCs w:val="20"/>
        </w:rPr>
        <w:t>smlouvy jsou následující příloh</w:t>
      </w:r>
      <w:r w:rsidR="00387107" w:rsidRPr="00DC659D">
        <w:rPr>
          <w:rFonts w:ascii="Calibri" w:hAnsi="Calibri" w:cs="Calibri"/>
          <w:sz w:val="20"/>
          <w:szCs w:val="20"/>
        </w:rPr>
        <w:t>y</w:t>
      </w:r>
      <w:r w:rsidRPr="00DC659D">
        <w:rPr>
          <w:rFonts w:ascii="Calibri" w:hAnsi="Calibri" w:cs="Calibri"/>
          <w:sz w:val="20"/>
          <w:szCs w:val="20"/>
        </w:rPr>
        <w:t>:</w:t>
      </w:r>
    </w:p>
    <w:p w14:paraId="7177882A" w14:textId="346E1B8A" w:rsidR="00D06868" w:rsidRPr="00D06868" w:rsidRDefault="00D06868" w:rsidP="00D06868">
      <w:pPr>
        <w:spacing w:line="280" w:lineRule="atLeast"/>
        <w:ind w:firstLine="540"/>
        <w:jc w:val="both"/>
        <w:rPr>
          <w:rFonts w:ascii="Calibri" w:hAnsi="Calibri" w:cs="Calibri"/>
          <w:b/>
          <w:sz w:val="20"/>
          <w:szCs w:val="20"/>
        </w:rPr>
      </w:pPr>
      <w:r w:rsidRPr="00D06868">
        <w:rPr>
          <w:rFonts w:ascii="Calibri" w:hAnsi="Calibri" w:cs="Calibri"/>
          <w:b/>
          <w:sz w:val="20"/>
          <w:szCs w:val="20"/>
        </w:rPr>
        <w:t xml:space="preserve">Příloha č. </w:t>
      </w:r>
      <w:r>
        <w:rPr>
          <w:rFonts w:ascii="Calibri" w:hAnsi="Calibri" w:cs="Calibri"/>
          <w:b/>
          <w:sz w:val="20"/>
          <w:szCs w:val="20"/>
        </w:rPr>
        <w:t>1</w:t>
      </w:r>
      <w:r w:rsidRPr="00D06868">
        <w:rPr>
          <w:rFonts w:ascii="Calibri" w:hAnsi="Calibri" w:cs="Calibri"/>
          <w:b/>
          <w:sz w:val="20"/>
          <w:szCs w:val="20"/>
        </w:rPr>
        <w:t xml:space="preserve"> – </w:t>
      </w:r>
      <w:r>
        <w:rPr>
          <w:rFonts w:ascii="Calibri" w:hAnsi="Calibri" w:cs="Calibri"/>
          <w:b/>
          <w:sz w:val="20"/>
          <w:szCs w:val="20"/>
        </w:rPr>
        <w:t>Zadávací dokumentace</w:t>
      </w:r>
    </w:p>
    <w:p w14:paraId="1EDC1590" w14:textId="3F42444F" w:rsidR="00417291" w:rsidRDefault="00D66C50" w:rsidP="002C5DBE">
      <w:pPr>
        <w:spacing w:line="280" w:lineRule="atLeast"/>
        <w:ind w:firstLine="540"/>
        <w:jc w:val="both"/>
        <w:rPr>
          <w:rFonts w:ascii="Calibri" w:hAnsi="Calibri" w:cs="Calibri"/>
          <w:b/>
          <w:sz w:val="20"/>
          <w:szCs w:val="20"/>
        </w:rPr>
      </w:pPr>
      <w:r w:rsidRPr="00DC659D">
        <w:rPr>
          <w:rFonts w:ascii="Calibri" w:hAnsi="Calibri" w:cs="Calibri"/>
          <w:b/>
          <w:sz w:val="20"/>
          <w:szCs w:val="20"/>
        </w:rPr>
        <w:t xml:space="preserve">Příloha č. </w:t>
      </w:r>
      <w:r w:rsidR="00D06868">
        <w:rPr>
          <w:rFonts w:ascii="Calibri" w:hAnsi="Calibri" w:cs="Calibri"/>
          <w:b/>
          <w:sz w:val="20"/>
          <w:szCs w:val="20"/>
        </w:rPr>
        <w:t>2</w:t>
      </w:r>
      <w:r w:rsidRPr="00DC659D">
        <w:rPr>
          <w:rFonts w:ascii="Calibri" w:hAnsi="Calibri" w:cs="Calibri"/>
          <w:b/>
          <w:sz w:val="20"/>
          <w:szCs w:val="20"/>
        </w:rPr>
        <w:t xml:space="preserve"> – Technická specifikace</w:t>
      </w:r>
    </w:p>
    <w:p w14:paraId="6E9E9D3E" w14:textId="2282EA0F"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ab/>
      </w:r>
      <w:r w:rsidR="00F4262E">
        <w:rPr>
          <w:rFonts w:ascii="Calibri" w:hAnsi="Calibri" w:cs="Calibri"/>
          <w:sz w:val="20"/>
          <w:szCs w:val="20"/>
        </w:rPr>
        <w:t xml:space="preserve"> </w:t>
      </w:r>
    </w:p>
    <w:p w14:paraId="56033FF2"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Prodávající: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t>Kupující:</w:t>
      </w:r>
    </w:p>
    <w:p w14:paraId="55B8FA75" w14:textId="0106EC61" w:rsidR="00B8382F" w:rsidRDefault="00B8382F" w:rsidP="00B8382F">
      <w:pPr>
        <w:spacing w:line="280" w:lineRule="atLeast"/>
        <w:ind w:left="540"/>
        <w:rPr>
          <w:rFonts w:ascii="Calibri" w:hAnsi="Calibri" w:cs="Calibri"/>
          <w:sz w:val="20"/>
          <w:szCs w:val="20"/>
        </w:rPr>
      </w:pPr>
      <w:r w:rsidRPr="00DC659D">
        <w:rPr>
          <w:rFonts w:ascii="Calibri" w:hAnsi="Calibri" w:cs="Calibri"/>
          <w:sz w:val="20"/>
          <w:szCs w:val="20"/>
        </w:rPr>
        <w:lastRenderedPageBreak/>
        <w:t>V …………………dne …………………</w:t>
      </w:r>
      <w:r w:rsidRPr="00DC659D">
        <w:rPr>
          <w:rFonts w:ascii="Calibri" w:hAnsi="Calibri" w:cs="Calibri"/>
          <w:sz w:val="20"/>
          <w:szCs w:val="20"/>
        </w:rPr>
        <w:tab/>
      </w:r>
      <w:r>
        <w:rPr>
          <w:rFonts w:ascii="Calibri" w:hAnsi="Calibri" w:cs="Calibri"/>
          <w:sz w:val="20"/>
          <w:szCs w:val="20"/>
        </w:rPr>
        <w:tab/>
      </w:r>
      <w:r w:rsidRPr="00DC659D">
        <w:rPr>
          <w:rFonts w:ascii="Calibri" w:hAnsi="Calibri" w:cs="Calibri"/>
          <w:sz w:val="20"/>
          <w:szCs w:val="20"/>
        </w:rPr>
        <w:t>V</w:t>
      </w:r>
      <w:r w:rsidR="007C181D">
        <w:rPr>
          <w:rFonts w:ascii="Calibri" w:hAnsi="Calibri" w:cs="Calibri"/>
          <w:sz w:val="20"/>
          <w:szCs w:val="20"/>
        </w:rPr>
        <w:t> </w:t>
      </w:r>
      <w:r w:rsidR="00956BE6">
        <w:rPr>
          <w:rFonts w:ascii="Calibri" w:hAnsi="Calibri" w:cs="Calibri"/>
          <w:sz w:val="20"/>
          <w:szCs w:val="20"/>
        </w:rPr>
        <w:t>Brně</w:t>
      </w:r>
      <w:r w:rsidR="007C181D">
        <w:rPr>
          <w:rFonts w:ascii="Calibri" w:hAnsi="Calibri" w:cs="Calibri"/>
          <w:sz w:val="20"/>
          <w:szCs w:val="20"/>
        </w:rPr>
        <w:t xml:space="preserve"> </w:t>
      </w:r>
      <w:r w:rsidRPr="00DC659D">
        <w:rPr>
          <w:rFonts w:ascii="Calibri" w:hAnsi="Calibri" w:cs="Calibri"/>
          <w:sz w:val="20"/>
          <w:szCs w:val="20"/>
        </w:rPr>
        <w:t>dne …………………</w:t>
      </w:r>
      <w:r w:rsidR="00F4262E">
        <w:rPr>
          <w:rFonts w:ascii="Calibri" w:hAnsi="Calibri" w:cs="Calibri"/>
          <w:sz w:val="20"/>
          <w:szCs w:val="20"/>
        </w:rPr>
        <w:t xml:space="preserve"> </w:t>
      </w:r>
    </w:p>
    <w:p w14:paraId="346D48A6" w14:textId="77777777" w:rsidR="00725E3B" w:rsidRPr="00DC659D" w:rsidRDefault="00725E3B" w:rsidP="00725E3B">
      <w:pPr>
        <w:spacing w:line="280" w:lineRule="atLeast"/>
        <w:ind w:left="540"/>
        <w:rPr>
          <w:rFonts w:ascii="Calibri" w:hAnsi="Calibri" w:cs="Calibri"/>
          <w:sz w:val="20"/>
          <w:szCs w:val="20"/>
        </w:rPr>
      </w:pPr>
    </w:p>
    <w:p w14:paraId="5F88E297" w14:textId="77777777" w:rsidR="00725E3B" w:rsidRDefault="00725E3B" w:rsidP="00725E3B">
      <w:pPr>
        <w:spacing w:line="280" w:lineRule="atLeast"/>
        <w:ind w:left="540"/>
        <w:rPr>
          <w:rFonts w:ascii="Calibri" w:hAnsi="Calibri" w:cs="Calibri"/>
          <w:sz w:val="20"/>
          <w:szCs w:val="20"/>
        </w:rPr>
      </w:pPr>
    </w:p>
    <w:p w14:paraId="2169B657" w14:textId="77777777" w:rsidR="00B8382F" w:rsidRPr="00DC659D" w:rsidRDefault="00B8382F" w:rsidP="00725E3B">
      <w:pPr>
        <w:spacing w:line="280" w:lineRule="atLeast"/>
        <w:ind w:left="540"/>
        <w:rPr>
          <w:rFonts w:ascii="Calibri" w:hAnsi="Calibri" w:cs="Calibri"/>
          <w:sz w:val="20"/>
          <w:szCs w:val="20"/>
        </w:rPr>
      </w:pPr>
    </w:p>
    <w:p w14:paraId="6F84E844"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w:t>
      </w:r>
      <w:r w:rsidRPr="00DC659D">
        <w:rPr>
          <w:rFonts w:ascii="Calibri" w:hAnsi="Calibri" w:cs="Calibri"/>
          <w:sz w:val="20"/>
          <w:szCs w:val="20"/>
        </w:rPr>
        <w:tab/>
      </w:r>
      <w:r w:rsidRPr="00DC659D">
        <w:rPr>
          <w:rFonts w:ascii="Calibri" w:hAnsi="Calibri" w:cs="Calibri"/>
          <w:sz w:val="20"/>
          <w:szCs w:val="20"/>
        </w:rPr>
        <w:tab/>
      </w:r>
      <w:r w:rsidR="007D76A1">
        <w:rPr>
          <w:rFonts w:ascii="Calibri" w:hAnsi="Calibri" w:cs="Calibri"/>
          <w:sz w:val="20"/>
          <w:szCs w:val="20"/>
        </w:rPr>
        <w:tab/>
      </w:r>
      <w:r w:rsidRPr="00DC659D">
        <w:rPr>
          <w:rFonts w:ascii="Calibri" w:hAnsi="Calibri" w:cs="Calibri"/>
          <w:sz w:val="20"/>
          <w:szCs w:val="20"/>
        </w:rPr>
        <w:t>…………………………………</w:t>
      </w:r>
      <w:r w:rsidR="00CB21A0">
        <w:rPr>
          <w:rFonts w:ascii="Calibri" w:hAnsi="Calibri" w:cs="Calibri"/>
          <w:sz w:val="20"/>
          <w:szCs w:val="20"/>
        </w:rPr>
        <w:tab/>
      </w:r>
    </w:p>
    <w:p w14:paraId="58CF6F8A" w14:textId="3E24B8AF"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Jméno a Příjmení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00956BE6" w:rsidRPr="00956BE6">
        <w:rPr>
          <w:rFonts w:ascii="Calibri" w:hAnsi="Calibri" w:cs="Calibri"/>
          <w:sz w:val="20"/>
          <w:szCs w:val="20"/>
        </w:rPr>
        <w:t>Ing. Jindřich Frič, Ph.D., MBA, ředitel</w:t>
      </w:r>
    </w:p>
    <w:p w14:paraId="28F6DE45" w14:textId="5F6698EE"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Funkce</w:t>
      </w:r>
      <w:r w:rsidRPr="00DC659D">
        <w:rPr>
          <w:rFonts w:ascii="Calibri" w:hAnsi="Calibri" w:cs="Calibri"/>
          <w:sz w:val="20"/>
          <w:szCs w:val="20"/>
        </w:rPr>
        <w:tab/>
      </w:r>
      <w:r w:rsidRPr="00DC659D">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956BE6" w:rsidRPr="00956BE6">
        <w:rPr>
          <w:rFonts w:ascii="Calibri" w:hAnsi="Calibri" w:cs="Calibri"/>
          <w:sz w:val="20"/>
          <w:szCs w:val="20"/>
        </w:rPr>
        <w:t>Centrum dopravního výzkumu, v. v. i.</w:t>
      </w:r>
    </w:p>
    <w:p w14:paraId="366AD363" w14:textId="77777777" w:rsidR="007C181D" w:rsidRDefault="00BA283D" w:rsidP="00F7328F">
      <w:pPr>
        <w:rPr>
          <w:rFonts w:asciiTheme="minorHAnsi" w:hAnsiTheme="minorHAnsi" w:cstheme="minorHAnsi"/>
          <w:b/>
          <w:sz w:val="28"/>
          <w:szCs w:val="28"/>
        </w:rPr>
      </w:pPr>
      <w:r>
        <w:rPr>
          <w:rFonts w:asciiTheme="minorHAnsi" w:hAnsiTheme="minorHAnsi" w:cstheme="minorHAnsi"/>
          <w:b/>
          <w:sz w:val="28"/>
          <w:szCs w:val="28"/>
        </w:rPr>
        <w:br w:type="page"/>
      </w:r>
    </w:p>
    <w:p w14:paraId="1232B795" w14:textId="3B82699F" w:rsidR="0075035D" w:rsidRDefault="00686C97" w:rsidP="007C181D">
      <w:pPr>
        <w:spacing w:line="280" w:lineRule="atLeast"/>
        <w:jc w:val="both"/>
        <w:rPr>
          <w:rFonts w:asciiTheme="minorHAnsi" w:hAnsiTheme="minorHAnsi" w:cstheme="minorHAnsi"/>
          <w:b/>
          <w:sz w:val="28"/>
          <w:szCs w:val="28"/>
        </w:rPr>
      </w:pPr>
      <w:r w:rsidRPr="00861A95">
        <w:rPr>
          <w:rFonts w:asciiTheme="minorHAnsi" w:hAnsiTheme="minorHAnsi" w:cstheme="minorHAnsi"/>
          <w:b/>
          <w:sz w:val="28"/>
          <w:szCs w:val="28"/>
        </w:rPr>
        <w:lastRenderedPageBreak/>
        <w:t xml:space="preserve">Příloha č. </w:t>
      </w:r>
      <w:r w:rsidR="00D06868" w:rsidRPr="00861A95">
        <w:rPr>
          <w:rFonts w:asciiTheme="minorHAnsi" w:hAnsiTheme="minorHAnsi" w:cstheme="minorHAnsi"/>
          <w:b/>
          <w:sz w:val="28"/>
          <w:szCs w:val="28"/>
        </w:rPr>
        <w:t>2</w:t>
      </w:r>
      <w:r w:rsidRPr="00861A95">
        <w:rPr>
          <w:rFonts w:asciiTheme="minorHAnsi" w:hAnsiTheme="minorHAnsi" w:cstheme="minorHAnsi"/>
          <w:b/>
          <w:sz w:val="28"/>
          <w:szCs w:val="28"/>
        </w:rPr>
        <w:t xml:space="preserve"> – Technická specifikace</w:t>
      </w:r>
    </w:p>
    <w:p w14:paraId="07972BE2" w14:textId="77777777" w:rsidR="009404F2" w:rsidRDefault="009404F2" w:rsidP="007C2364">
      <w:pPr>
        <w:jc w:val="both"/>
        <w:rPr>
          <w:rFonts w:asciiTheme="minorHAnsi" w:hAnsiTheme="minorHAnsi" w:cstheme="minorHAnsi"/>
          <w:b/>
          <w:bCs/>
        </w:rPr>
      </w:pPr>
    </w:p>
    <w:p w14:paraId="25F470B3" w14:textId="5CECE843" w:rsidR="00F4262E" w:rsidRDefault="00861A95" w:rsidP="007C2364">
      <w:pPr>
        <w:jc w:val="both"/>
        <w:rPr>
          <w:rFonts w:asciiTheme="minorHAnsi" w:hAnsiTheme="minorHAnsi" w:cstheme="minorHAnsi"/>
          <w:b/>
          <w:bCs/>
        </w:rPr>
      </w:pPr>
      <w:r w:rsidRPr="00861A95">
        <w:rPr>
          <w:rFonts w:asciiTheme="minorHAnsi" w:hAnsiTheme="minorHAnsi" w:cstheme="minorHAnsi"/>
          <w:b/>
          <w:bCs/>
        </w:rPr>
        <w:t>Technická specifikace dodávaného plnění</w:t>
      </w: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A06D7B" w:rsidRPr="00A06D7B" w14:paraId="5C4E5375" w14:textId="77777777" w:rsidTr="66C5186D">
        <w:tc>
          <w:tcPr>
            <w:tcW w:w="9071"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tcPr>
          <w:p w14:paraId="5245D6CD" w14:textId="77777777" w:rsidR="00A06D7B" w:rsidRPr="00A06D7B" w:rsidRDefault="00A06D7B" w:rsidP="005873C1">
            <w:pPr>
              <w:pStyle w:val="Standard"/>
              <w:spacing w:after="0" w:line="240" w:lineRule="auto"/>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Obecné požadavky na provedení dodávky</w:t>
            </w:r>
          </w:p>
        </w:tc>
      </w:tr>
      <w:tr w:rsidR="00A06D7B" w:rsidRPr="00A06D7B" w14:paraId="4EE875AE" w14:textId="77777777" w:rsidTr="66C5186D">
        <w:tc>
          <w:tcPr>
            <w:tcW w:w="7937" w:type="dxa"/>
            <w:tcBorders>
              <w:left w:val="single" w:sz="8" w:space="0" w:color="000000" w:themeColor="text1"/>
              <w:bottom w:val="single" w:sz="4" w:space="0" w:color="000000" w:themeColor="text1"/>
              <w:right w:val="single" w:sz="4" w:space="0" w:color="000000" w:themeColor="text1"/>
            </w:tcBorders>
            <w:shd w:val="clear" w:color="auto" w:fill="D0CECE"/>
            <w:tcMar>
              <w:top w:w="85" w:type="dxa"/>
              <w:left w:w="85" w:type="dxa"/>
              <w:bottom w:w="85" w:type="dxa"/>
              <w:right w:w="85" w:type="dxa"/>
            </w:tcMar>
            <w:vAlign w:val="center"/>
          </w:tcPr>
          <w:p w14:paraId="43E4994E" w14:textId="77777777" w:rsidR="00A06D7B" w:rsidRPr="00A06D7B" w:rsidRDefault="00A06D7B" w:rsidP="005873C1">
            <w:pPr>
              <w:pStyle w:val="Standard"/>
              <w:spacing w:after="0" w:line="240" w:lineRule="auto"/>
              <w:jc w:val="both"/>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Při poskytování plnění bude zajištěno</w:t>
            </w:r>
          </w:p>
        </w:tc>
        <w:tc>
          <w:tcPr>
            <w:tcW w:w="1134" w:type="dxa"/>
            <w:tcBorders>
              <w:bottom w:val="single" w:sz="4" w:space="0" w:color="000000" w:themeColor="text1"/>
              <w:right w:val="single" w:sz="8" w:space="0" w:color="000000" w:themeColor="text1"/>
            </w:tcBorders>
            <w:shd w:val="clear" w:color="auto" w:fill="D0CECE"/>
            <w:tcMar>
              <w:top w:w="85" w:type="dxa"/>
              <w:left w:w="85" w:type="dxa"/>
              <w:bottom w:w="85" w:type="dxa"/>
              <w:right w:w="85" w:type="dxa"/>
            </w:tcMar>
            <w:vAlign w:val="center"/>
          </w:tcPr>
          <w:p w14:paraId="33DA0B18" w14:textId="77777777" w:rsidR="00A06D7B" w:rsidRPr="00A06D7B" w:rsidRDefault="00A06D7B" w:rsidP="005873C1">
            <w:pPr>
              <w:pStyle w:val="Standard"/>
              <w:spacing w:after="0" w:line="240" w:lineRule="auto"/>
              <w:jc w:val="center"/>
              <w:rPr>
                <w:rFonts w:ascii="Calibri" w:hAnsi="Calibri" w:cs="Calibri"/>
                <w:sz w:val="20"/>
                <w:szCs w:val="20"/>
              </w:rPr>
            </w:pPr>
            <w:r w:rsidRPr="00A06D7B">
              <w:rPr>
                <w:rFonts w:ascii="Calibri" w:eastAsia="Times New Roman" w:hAnsi="Calibri" w:cs="Calibri"/>
                <w:b/>
                <w:bCs/>
                <w:color w:val="000000"/>
                <w:kern w:val="0"/>
                <w:sz w:val="20"/>
                <w:szCs w:val="20"/>
                <w:lang w:eastAsia="cs-CZ"/>
              </w:rPr>
              <w:t>Ano / Ne</w:t>
            </w:r>
          </w:p>
        </w:tc>
      </w:tr>
      <w:tr w:rsidR="00A06D7B" w:rsidRPr="00A06D7B" w14:paraId="7BB1668B"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46F76582" w14:textId="77777777" w:rsidR="00A06D7B" w:rsidRPr="00A06D7B" w:rsidRDefault="00A06D7B" w:rsidP="005873C1">
            <w:pPr>
              <w:pStyle w:val="Standard"/>
              <w:spacing w:after="0" w:line="240" w:lineRule="auto"/>
              <w:rPr>
                <w:rFonts w:ascii="Calibri" w:hAnsi="Calibri" w:cs="Calibri"/>
                <w:sz w:val="20"/>
                <w:szCs w:val="20"/>
                <w:lang w:eastAsia="cs-CZ"/>
              </w:rPr>
            </w:pPr>
            <w:r w:rsidRPr="00A06D7B">
              <w:rPr>
                <w:rFonts w:ascii="Calibri" w:hAnsi="Calibri" w:cs="Calibri"/>
                <w:sz w:val="20"/>
                <w:szCs w:val="20"/>
                <w:lang w:eastAsia="cs-CZ"/>
              </w:rPr>
              <w:t>Maximální celková doba realizace (dodávka zboží, implementační práce, akceptační testy, odstranění závad aj.) bude 120 dnů od podpisu smlouvy s prodávajícím.</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1BFE0924"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21905773"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5FB7D2BD" w14:textId="77777777" w:rsidR="00A06D7B" w:rsidRPr="00A06D7B" w:rsidRDefault="00A06D7B" w:rsidP="005873C1">
            <w:pPr>
              <w:pStyle w:val="Standard"/>
              <w:spacing w:after="0" w:line="240" w:lineRule="auto"/>
              <w:rPr>
                <w:rFonts w:ascii="Calibri" w:hAnsi="Calibri" w:cs="Calibri"/>
                <w:sz w:val="20"/>
                <w:szCs w:val="20"/>
                <w:lang w:eastAsia="cs-CZ"/>
              </w:rPr>
            </w:pPr>
            <w:r w:rsidRPr="00A06D7B">
              <w:rPr>
                <w:rFonts w:ascii="Calibri" w:hAnsi="Calibri" w:cs="Calibri"/>
                <w:sz w:val="20"/>
                <w:szCs w:val="20"/>
                <w:lang w:eastAsia="cs-CZ"/>
              </w:rPr>
              <w:t>Pokud je předmětem plnění dodávka zboží, bude doloženo potvrzení od výrobce o určení pro český trh. V databázi výrobce bude kupující veden jako první uživatel zboží a součástí ceny dodávky bude požadovaná podpora výrobce min. 60 měsíců na veškeré komponenty, které jsou součástí nabízeného plnění.</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2A1C7A66"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5DEA4C62"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397799B0" w14:textId="77777777" w:rsidR="00A06D7B" w:rsidRPr="00A06D7B" w:rsidRDefault="00A06D7B" w:rsidP="005873C1">
            <w:pPr>
              <w:pStyle w:val="Standard"/>
              <w:spacing w:after="0" w:line="240" w:lineRule="auto"/>
              <w:rPr>
                <w:rFonts w:ascii="Calibri" w:hAnsi="Calibri" w:cs="Calibri"/>
                <w:sz w:val="20"/>
                <w:szCs w:val="20"/>
              </w:rPr>
            </w:pPr>
            <w:r w:rsidRPr="00A06D7B">
              <w:rPr>
                <w:rFonts w:ascii="Calibri" w:hAnsi="Calibri" w:cs="Calibri"/>
                <w:sz w:val="20"/>
                <w:szCs w:val="20"/>
                <w:lang w:eastAsia="cs-CZ"/>
              </w:rPr>
              <w:t>Hardwarové a softwarové produkty použité pro poskytování služby získal prodávající legálním způsobem, z oficiálního distribučního kanálu a za podmínek stvrzených výrobcem zařízení.</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3C4FD6A5"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160685E9"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008140A5" w14:textId="77777777" w:rsidR="00A06D7B" w:rsidRPr="00A06D7B" w:rsidRDefault="00A06D7B" w:rsidP="005873C1">
            <w:pPr>
              <w:pStyle w:val="Standard"/>
              <w:spacing w:after="0" w:line="240" w:lineRule="auto"/>
              <w:rPr>
                <w:rFonts w:ascii="Calibri" w:hAnsi="Calibri" w:cs="Calibri"/>
                <w:sz w:val="20"/>
                <w:szCs w:val="20"/>
                <w:lang w:eastAsia="cs-CZ"/>
              </w:rPr>
            </w:pPr>
            <w:r w:rsidRPr="00A06D7B">
              <w:rPr>
                <w:rFonts w:ascii="Calibri" w:hAnsi="Calibri" w:cs="Calibri"/>
                <w:sz w:val="20"/>
                <w:szCs w:val="20"/>
                <w:lang w:eastAsia="cs-CZ"/>
              </w:rPr>
              <w:t>Prodávající má uzavřenu dohodu o podpoře s výrobci zařízení a softwaru, použitými v rámci poskytování plnění kupujícímu.</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7999A2C6"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4F952CD1"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34C03F4"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Prodávající má aplikovanou nebo před začátkem poskytování plnění aplikuje politiku správy zranitelností a patch managementu, zajišťující sledování výskytu kritických chyb na jím provozovaných podpůrných technických aktivech a jejich odstranění nebo nebo mitigaci do 72 hodin od zveřejnění chyby v některém z oficiálních zdrojů, jak je uvedeno dále.</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664065FB"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0361C0B3"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28E53794"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Za kritickou chybu je považována každá, která je označena jako Critical (nebo ekvivalentně) výrobcem dané technologie.</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7C91E095"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7A36DAB7"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582A3D36"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Za kritickou chybu je považována každá, která je označena jako Critical (nebo ekvivalentně) v mezinárodně užívaných databázích zranitelností. Jako referenční budou užity NVD (https://nvd.nist.gov) a MITRE CVE Database (https://cve.org), případně další dle dohody prodávajícího a kupujícího.</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677B2492"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236B8E09"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25718AFB"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Za kritickou chybu je považována bezpečnostní chyba, která má dle CVSS v3.x základní skóre 8,0 a vyšší. V případě preference / provozních zvyklostí prodávajícího připouští kupující možnost vykazování a posuzování kritičnosti alternativně vůči seznamu CISA KEV (Known Exploited Vulnerabilities).</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0FED7343"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60F7A49F"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7034A7B0" w14:textId="6D1ED14C" w:rsidR="00A06D7B" w:rsidRPr="00A06D7B" w:rsidRDefault="63BB5363" w:rsidP="005873C1">
            <w:pPr>
              <w:pStyle w:val="Standard"/>
              <w:spacing w:after="0" w:line="240" w:lineRule="auto"/>
              <w:jc w:val="both"/>
              <w:rPr>
                <w:rFonts w:ascii="Calibri" w:hAnsi="Calibri" w:cs="Calibri"/>
                <w:sz w:val="20"/>
                <w:szCs w:val="20"/>
              </w:rPr>
            </w:pPr>
            <w:r w:rsidRPr="66C5186D">
              <w:rPr>
                <w:rFonts w:ascii="Calibri" w:hAnsi="Calibri" w:cs="Calibri"/>
                <w:sz w:val="20"/>
                <w:szCs w:val="20"/>
              </w:rPr>
              <w:t xml:space="preserve">Za kritickou chybu je považována taková provozní chyba hardwaru, firmwaru, operačního systému, virtualizační vrstvy, storage nebo jiné podpůrné komponenty, která má prokazatelně potenciál způsobit nedostupnost služby, ztrátu dat, datovou nekonzistenci nebo selhání HA </w:t>
            </w:r>
            <w:r w:rsidR="0C0E0514" w:rsidRPr="66C5186D">
              <w:rPr>
                <w:rFonts w:ascii="Calibri" w:hAnsi="Calibri" w:cs="Calibri"/>
                <w:sz w:val="20"/>
                <w:szCs w:val="20"/>
              </w:rPr>
              <w:t>mechanismů</w:t>
            </w:r>
            <w:r w:rsidRPr="66C5186D">
              <w:rPr>
                <w:rFonts w:ascii="Calibri" w:hAnsi="Calibri" w:cs="Calibri"/>
                <w:sz w:val="20"/>
                <w:szCs w:val="20"/>
              </w:rPr>
              <w:t>.</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2F120286"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2CCA23A8"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7734EB7"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Prodávající informuje kupujícího o existenci kritické chyby nejpozději 72 hodin od jejího zveřejnění, společně s informací o jejím odstranění, nebo s uvedením dalšího plánovaném postupu.</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3D9F8BFC"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65D08533"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61C6A717"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 nahlašování poruch prodávající poskytne kontaktní místo s možností sledování servisních reportů prostřednictvím Internetu.</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1D050D00"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08EC0CE6"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0B92EB51"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Podpora bude v českém/slovenském jazyce, poskytovaná v režimu 7x24 prostřednictvím telefonní linky nebo e-mailem.</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1E5A4A96"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31727322"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62B79411" w14:textId="77777777" w:rsidR="00A06D7B" w:rsidRPr="00A06D7B" w:rsidRDefault="00A06D7B" w:rsidP="005873C1">
            <w:pPr>
              <w:pStyle w:val="Standard"/>
              <w:spacing w:after="0" w:line="240" w:lineRule="auto"/>
              <w:jc w:val="both"/>
              <w:rPr>
                <w:rFonts w:ascii="Calibri" w:hAnsi="Calibri" w:cs="Calibri"/>
                <w:sz w:val="20"/>
                <w:szCs w:val="20"/>
                <w:lang w:eastAsia="cs-CZ"/>
              </w:rPr>
            </w:pPr>
            <w:r w:rsidRPr="00A06D7B">
              <w:rPr>
                <w:rFonts w:ascii="Calibri" w:hAnsi="Calibri" w:cs="Calibri"/>
                <w:sz w:val="20"/>
                <w:szCs w:val="20"/>
                <w:lang w:eastAsia="cs-CZ"/>
              </w:rPr>
              <w:t>Součástí ceny dodávky je požadovaná podpora min. 60 měsíců na veškeré komponenty, které jsou součástí nabízeného plnění.</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37B83914"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0D5F5123"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0EB7A20B" w14:textId="77777777" w:rsidR="00A06D7B" w:rsidRPr="00A06D7B" w:rsidRDefault="00A06D7B" w:rsidP="005873C1">
            <w:pPr>
              <w:pStyle w:val="Standard"/>
              <w:spacing w:after="0" w:line="240" w:lineRule="auto"/>
              <w:jc w:val="both"/>
              <w:rPr>
                <w:rFonts w:ascii="Calibri" w:hAnsi="Calibri" w:cs="Calibri"/>
                <w:sz w:val="20"/>
                <w:szCs w:val="20"/>
                <w:lang w:eastAsia="cs-CZ"/>
              </w:rPr>
            </w:pPr>
            <w:r w:rsidRPr="00A06D7B">
              <w:rPr>
                <w:rFonts w:ascii="Calibri" w:hAnsi="Calibri" w:cs="Calibri"/>
                <w:sz w:val="20"/>
                <w:szCs w:val="20"/>
                <w:lang w:eastAsia="cs-CZ"/>
              </w:rPr>
              <w:lastRenderedPageBreak/>
              <w:t>Pokud není v této zadávací dokumentaci výslovně uvedeno jinak, jsou v nabídkové ceně zahrnuty veškeré náklady prodávajícího spojené s poskytováním služby v požadovaném rozsahu a kvalitě. Tedy, bez nároku na úplnost, všechny náklady na podpůrnou a provozní infrastrukturu, připojení do Internetu, služby zabezpečení, služby zajišťování kvality a auditu, telekomunikační služby (včetně případného dual-hostingu, redundance na úrovni páteřní sítě, QoS aj.), interní i externí datové přenosy, provozní monitoring a logování, použití nástrojů na orchestraci, správu a provoz služeb a všechny ostatní náklady uvedené ve standardním ceníku prodávajícího, platného k datu podání nabídky, které by jinak mohly být účtovány samostatně.</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35D0266F"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r w:rsidR="00A06D7B" w:rsidRPr="00A06D7B" w14:paraId="5651A147" w14:textId="77777777" w:rsidTr="66C5186D">
        <w:tc>
          <w:tcPr>
            <w:tcW w:w="7937"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CB852E8" w14:textId="77777777" w:rsidR="00A06D7B" w:rsidRPr="00A06D7B" w:rsidRDefault="00A06D7B" w:rsidP="005873C1">
            <w:pPr>
              <w:pStyle w:val="Standard"/>
              <w:spacing w:after="0" w:line="240" w:lineRule="auto"/>
              <w:jc w:val="both"/>
              <w:rPr>
                <w:rFonts w:ascii="Calibri" w:hAnsi="Calibri" w:cs="Calibri"/>
                <w:sz w:val="20"/>
                <w:szCs w:val="20"/>
                <w:lang w:eastAsia="cs-CZ"/>
              </w:rPr>
            </w:pPr>
            <w:r w:rsidRPr="00A06D7B">
              <w:rPr>
                <w:rFonts w:ascii="Calibri" w:hAnsi="Calibri" w:cs="Calibri"/>
                <w:sz w:val="20"/>
                <w:szCs w:val="20"/>
                <w:lang w:eastAsia="cs-CZ"/>
              </w:rPr>
              <w:t>Prodávající umožní provedení auditu plnění služeb a souvisejících bezpečnostních opatření ze strany kupujícího nebo jím pověřené třetí strany, a to minimálně jednou ročně, v rozsahu nezbytném pro ověření souladu poskytovaných služeb s požadavky technické specifikace, bezpečnostních norem a platné legislativy. Poskytování součinnosti při tomto auditu je v ceně poskytovaných služeb, bez možnosti účtovat jakékoli dodatečné poplatky za součinnost, přístup, čas personálu nebo administrativní úkony spojené s jeho provedením.</w:t>
            </w:r>
          </w:p>
        </w:tc>
        <w:tc>
          <w:tcPr>
            <w:tcW w:w="1134"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665141AE" w14:textId="77777777" w:rsidR="00A06D7B" w:rsidRPr="00A06D7B" w:rsidRDefault="00A06D7B" w:rsidP="005873C1">
            <w:pPr>
              <w:pStyle w:val="Standard"/>
              <w:spacing w:after="0" w:line="240" w:lineRule="auto"/>
              <w:jc w:val="center"/>
              <w:rPr>
                <w:rFonts w:ascii="Calibri" w:eastAsia="Times New Roman" w:hAnsi="Calibri" w:cs="Calibri"/>
                <w:color w:val="000000"/>
                <w:kern w:val="0"/>
                <w:sz w:val="20"/>
                <w:szCs w:val="20"/>
                <w:lang w:eastAsia="cs-CZ"/>
              </w:rPr>
            </w:pPr>
          </w:p>
        </w:tc>
      </w:tr>
    </w:tbl>
    <w:p w14:paraId="7341EE4F" w14:textId="77777777" w:rsidR="00A06D7B" w:rsidRDefault="00A06D7B" w:rsidP="007C2364">
      <w:pPr>
        <w:jc w:val="both"/>
        <w:rPr>
          <w:rFonts w:asciiTheme="minorHAnsi" w:hAnsiTheme="minorHAnsi" w:cstheme="minorHAnsi"/>
          <w:b/>
          <w:bCs/>
        </w:rPr>
      </w:pP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A06D7B" w:rsidRPr="00A06D7B" w14:paraId="51A70CC2"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7C75E38A"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eastAsia="Times New Roman" w:hAnsi="Calibri" w:cs="Calibri"/>
                <w:b/>
                <w:bCs/>
                <w:color w:val="000000"/>
                <w:kern w:val="0"/>
                <w:sz w:val="20"/>
                <w:szCs w:val="20"/>
                <w:lang w:eastAsia="cs-CZ"/>
              </w:rPr>
              <w:t>Požadavky na prodávajícího v roli poskytovatele eGovernment cloudu (eGC)</w:t>
            </w:r>
          </w:p>
        </w:tc>
      </w:tr>
      <w:tr w:rsidR="00A06D7B" w:rsidRPr="00A06D7B" w14:paraId="05FDCDAB" w14:textId="77777777" w:rsidTr="005873C1">
        <w:tc>
          <w:tcPr>
            <w:tcW w:w="7937"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10A15069" w14:textId="77777777" w:rsidR="00A06D7B" w:rsidRPr="00A06D7B" w:rsidRDefault="00A06D7B" w:rsidP="005873C1">
            <w:pPr>
              <w:pStyle w:val="Standard"/>
              <w:spacing w:after="0" w:line="240" w:lineRule="auto"/>
              <w:jc w:val="both"/>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Technický parametr / Funkce a jeho požadovaná minimální hodnota</w:t>
            </w:r>
          </w:p>
        </w:tc>
        <w:tc>
          <w:tcPr>
            <w:tcW w:w="1134"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17968F22" w14:textId="77777777" w:rsidR="00A06D7B" w:rsidRPr="00A06D7B" w:rsidRDefault="00A06D7B" w:rsidP="005873C1">
            <w:pPr>
              <w:pStyle w:val="Standard"/>
              <w:spacing w:after="0" w:line="240" w:lineRule="auto"/>
              <w:jc w:val="center"/>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Ano / Ne</w:t>
            </w:r>
          </w:p>
        </w:tc>
      </w:tr>
      <w:tr w:rsidR="00A06D7B" w:rsidRPr="00A06D7B" w14:paraId="76F99DF6"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4C7C314"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Prodávající je poskytovatel cloud computingu zapsaný podle § 6q zákona č. 365/2000 Sb. do katalogu cloud computingu.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E93CBAE"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3629997A"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12DD8B5"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Prostředí eGC prodávajícího je způsobilé pro provoz informačních systémů bezpečnostní úrovně 2 dle vyhlášky č. 315/2021 Sb., o bezpečnostních úrovních pro využívání cloud computingu orgány veřejné moci.</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6DF78C9"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0EC4F738"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4F1AAB8"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Služby budou poskytovány v souladu se Standardy eGovernment Cloudu vydanými Ministerstvem vnitra ČR, včetně požadavků uvedených v Katalogu cloudových služeb eGovernment Cloud a v související bezpečnostní dokumentaci (Bezpečnostní pravidla eGC, metodiky MVČR).</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62F4708"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r w:rsidR="00A06D7B" w:rsidRPr="00A06D7B" w14:paraId="0679A963"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54CD5D1"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Požadavky stanovené pro Prodávajícího v roli poskytovatele eGovernment Cloudu (eGC) mají povahu podmínek trvalého charakteru a musí být splněny nepřetržitě po celou dobu poskytování plnění. Jejich nesplnění či zánik se považuje za podstatné porušení smlouvy zakládající kupujícímu právo smlouvu ukončit.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FB38EC9"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bl>
    <w:p w14:paraId="5FDD9263" w14:textId="77777777" w:rsidR="00A06D7B" w:rsidRPr="00861A95" w:rsidRDefault="00A06D7B" w:rsidP="007C2364">
      <w:pPr>
        <w:jc w:val="both"/>
        <w:rPr>
          <w:rFonts w:asciiTheme="minorHAnsi" w:hAnsiTheme="minorHAnsi" w:cstheme="minorHAnsi"/>
          <w:b/>
          <w:bCs/>
        </w:rPr>
      </w:pPr>
    </w:p>
    <w:p w14:paraId="47799F05" w14:textId="77777777" w:rsidR="007C2364" w:rsidRPr="007C2364" w:rsidRDefault="007C2364" w:rsidP="007C2364">
      <w:pPr>
        <w:jc w:val="both"/>
        <w:rPr>
          <w:rFonts w:asciiTheme="minorHAnsi" w:hAnsiTheme="minorHAnsi" w:cstheme="minorHAnsi"/>
          <w:b/>
          <w:bCs/>
          <w:i/>
          <w:sz w:val="20"/>
          <w:szCs w:val="20"/>
        </w:rPr>
      </w:pP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A06D7B" w:rsidRPr="00A06D7B" w14:paraId="62CAD8A2" w14:textId="77777777" w:rsidTr="66C5186D">
        <w:tc>
          <w:tcPr>
            <w:tcW w:w="9071"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tcPr>
          <w:p w14:paraId="4EC12590"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eastAsia="Times New Roman" w:hAnsi="Calibri" w:cs="Calibri"/>
                <w:b/>
                <w:bCs/>
                <w:color w:val="000000"/>
                <w:kern w:val="0"/>
                <w:sz w:val="20"/>
                <w:szCs w:val="20"/>
                <w:lang w:eastAsia="cs-CZ"/>
              </w:rPr>
              <w:t>Požadavky na nabízené eGC cloudové prostředí</w:t>
            </w:r>
          </w:p>
        </w:tc>
      </w:tr>
      <w:tr w:rsidR="00A06D7B" w:rsidRPr="00A06D7B" w14:paraId="64AFCDB8" w14:textId="77777777" w:rsidTr="66C5186D">
        <w:tc>
          <w:tcPr>
            <w:tcW w:w="7937" w:type="dxa"/>
            <w:tcBorders>
              <w:left w:val="single" w:sz="8" w:space="0" w:color="000000" w:themeColor="text1"/>
              <w:bottom w:val="single" w:sz="4" w:space="0" w:color="000000" w:themeColor="text1"/>
              <w:right w:val="single" w:sz="8" w:space="0" w:color="000000" w:themeColor="text1"/>
            </w:tcBorders>
            <w:shd w:val="clear" w:color="auto" w:fill="D0CECE"/>
            <w:tcMar>
              <w:top w:w="85" w:type="dxa"/>
              <w:left w:w="85" w:type="dxa"/>
              <w:bottom w:w="85" w:type="dxa"/>
              <w:right w:w="85" w:type="dxa"/>
            </w:tcMar>
            <w:vAlign w:val="center"/>
          </w:tcPr>
          <w:p w14:paraId="1AE59818" w14:textId="77777777" w:rsidR="00A06D7B" w:rsidRPr="00A06D7B" w:rsidRDefault="00A06D7B" w:rsidP="005873C1">
            <w:pPr>
              <w:pStyle w:val="Standard"/>
              <w:spacing w:after="0" w:line="240" w:lineRule="auto"/>
              <w:jc w:val="both"/>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Technický parametr / Funkce a jeho požadovaná minimální hodnota</w:t>
            </w:r>
          </w:p>
        </w:tc>
        <w:tc>
          <w:tcPr>
            <w:tcW w:w="1134" w:type="dxa"/>
            <w:tcBorders>
              <w:left w:val="single" w:sz="8" w:space="0" w:color="000000" w:themeColor="text1"/>
              <w:bottom w:val="single" w:sz="4" w:space="0" w:color="000000" w:themeColor="text1"/>
              <w:right w:val="single" w:sz="8" w:space="0" w:color="000000" w:themeColor="text1"/>
            </w:tcBorders>
            <w:shd w:val="clear" w:color="auto" w:fill="D0CECE"/>
            <w:tcMar>
              <w:top w:w="85" w:type="dxa"/>
              <w:left w:w="85" w:type="dxa"/>
              <w:bottom w:w="85" w:type="dxa"/>
              <w:right w:w="85" w:type="dxa"/>
            </w:tcMar>
            <w:vAlign w:val="center"/>
          </w:tcPr>
          <w:p w14:paraId="75089101" w14:textId="77777777" w:rsidR="00A06D7B" w:rsidRPr="00A06D7B" w:rsidRDefault="00A06D7B" w:rsidP="005873C1">
            <w:pPr>
              <w:pStyle w:val="Standard"/>
              <w:spacing w:after="0" w:line="240" w:lineRule="auto"/>
              <w:jc w:val="center"/>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Ano / Ne</w:t>
            </w:r>
          </w:p>
        </w:tc>
      </w:tr>
      <w:tr w:rsidR="00A06D7B" w:rsidRPr="00A06D7B" w14:paraId="446E9F82"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4773FD83"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Prostředí eGC prodávajícího kde bude probíhat poskytování služeb disponuje připojením na Centrální místo služeb veřejné správy (CMS) prostřednictvím Komunikační infrastruktury veřejné správy (KIVS). Jiné možnosti připojení než CMS / KIVS nejsou přípustné.</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47D1531F"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1B4D3844"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62EA107F"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Požadavek na napojení eGC prodávajícího na KIVS má povahu podmínky trvalého charakteru a musí být splněno nepřetržitě po celou dobu poskytování plnění. Nesplnění či zánik se považuje za podstatné porušení smlouvy zakládající kupujícímu právo smlouvu ukončit.</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4887C2E9"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75F65357"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7C745773"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Prostředí eGC  umožňuje terminaci VPN v souladu s katalogovým listem služby CMS2-08-2 – Přístup do CMS přes IPsec, publikovaném Ministerstvem vnitra České republiky, ve verzi platné k datu podání nabídky, a současně disponuje i obecnou podporou funkcí VPN brány (IPsec i SSL) dle oborových standardů.</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64BD350"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7E72F5AE"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05E8220D"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lastRenderedPageBreak/>
              <w:t>Připojení do Internetu využívané pro potřeby VPN se bude z pohledu kupujícího chovat jako symetrické, neagregované a o minimální garantované propustnosti 200 Mbps (v obou směrech, v souhrnu přes všechny aktivní VPN), bez omezení objemu přenesených dat.</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356F0080"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6B6E3AAE"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B48037B"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Prostředí eGC je plně spravovatelné interaktivně prostřednictvím zabezpečeného webového rozhraní (UI), dostupného přes protokol HTTPS z běžného webového prohlížeče pod podporou výrobce nebo komunity, bez nutnosti instalace proprietárních klientských aplikací.</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34BA557C"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747D5998"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7ECE0DBB"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Přes webové rozhraní jsou dostupné všechny administrátorské nástroje pro poptávané IaaS a PaaS služby.</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41F1CE1F"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2972C104"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07E3105D"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Přes webové rozhraní jsou k dispozici účetní a manažerské přehledy, přehledové sestavy, statistiky, parametry služeb, výkazy čerpání služeb a plnění SLA, nákladovost, výstupy z monitoringu a auditní záznamy.</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2CF761E1"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35D62FCA"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32638CD9" w14:textId="543B52C0" w:rsidR="00A06D7B" w:rsidRPr="00A06D7B" w:rsidRDefault="63BB5363" w:rsidP="005873C1">
            <w:pPr>
              <w:pStyle w:val="Standard"/>
              <w:spacing w:after="0" w:line="240" w:lineRule="auto"/>
              <w:jc w:val="both"/>
              <w:rPr>
                <w:rFonts w:ascii="Calibri" w:hAnsi="Calibri" w:cs="Calibri"/>
                <w:sz w:val="20"/>
                <w:szCs w:val="20"/>
              </w:rPr>
            </w:pPr>
            <w:r w:rsidRPr="66C5186D">
              <w:rPr>
                <w:rFonts w:ascii="Calibri" w:hAnsi="Calibri" w:cs="Calibri"/>
                <w:sz w:val="20"/>
                <w:szCs w:val="20"/>
              </w:rPr>
              <w:t xml:space="preserve">Je k dispozici API, umožňující provádět administraci poptávaných IaaS a PaaS služeb minimálně v rozsahu vzdáleného spouštění a vypínání IaaS a PaaS služeb, vytváření / mazání / aktualizace zdrojů, přístup k inventáři a metadatům a import a export </w:t>
            </w:r>
            <w:r w:rsidR="602E4CE3" w:rsidRPr="66C5186D">
              <w:rPr>
                <w:rFonts w:ascii="Calibri" w:hAnsi="Calibri" w:cs="Calibri"/>
                <w:sz w:val="20"/>
                <w:szCs w:val="20"/>
              </w:rPr>
              <w:t>dat.</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301F24DE"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852D4" w:rsidRPr="00A06D7B" w14:paraId="65091953"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D6066E9" w14:textId="4A0967D8" w:rsidR="00A852D4" w:rsidRPr="00A06D7B" w:rsidRDefault="00A852D4" w:rsidP="005873C1">
            <w:pPr>
              <w:pStyle w:val="Standard"/>
              <w:spacing w:after="0" w:line="240" w:lineRule="auto"/>
              <w:jc w:val="both"/>
              <w:rPr>
                <w:rFonts w:ascii="Calibri" w:hAnsi="Calibri" w:cs="Calibri"/>
                <w:sz w:val="20"/>
                <w:szCs w:val="20"/>
              </w:rPr>
            </w:pPr>
            <w:r w:rsidRPr="00A852D4">
              <w:rPr>
                <w:rFonts w:ascii="Calibri" w:hAnsi="Calibri" w:cs="Calibri"/>
                <w:sz w:val="20"/>
                <w:szCs w:val="20"/>
              </w:rPr>
              <w:t>Použité technologie a architektura eGC prostředí prodávajícího umožňuje realizaci hybridního cloudového modelu. Za předpokladu dodržení architektonických a bezpečnostních principů prodávajícího a současně při respektování bezpečnostní úrovně provozovaného informačního systému a úrovně ochrany zpracovávaných dat je přípustná integrace a využívání výpočetních a platformních zdrojů kupujícího. Integrace on-premise a cloudových zdrojů kupujícího proběhne pouze v rozsahu, který není v rozporu s pravidly eGovernment cloudu a příslušnými právními a bezpečnostními předpisy.</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658BAF5" w14:textId="77777777" w:rsidR="00A852D4" w:rsidRPr="00A06D7B" w:rsidRDefault="00A852D4" w:rsidP="00A06D7B">
            <w:pPr>
              <w:pStyle w:val="Odrazky"/>
              <w:numPr>
                <w:ilvl w:val="0"/>
                <w:numId w:val="0"/>
              </w:numPr>
              <w:contextualSpacing w:val="0"/>
              <w:rPr>
                <w:rFonts w:ascii="Calibri" w:hAnsi="Calibri" w:cs="Calibri"/>
                <w:sz w:val="20"/>
                <w:szCs w:val="20"/>
              </w:rPr>
            </w:pPr>
          </w:p>
        </w:tc>
      </w:tr>
      <w:tr w:rsidR="00A06D7B" w:rsidRPr="00A06D7B" w14:paraId="3D1998D1" w14:textId="77777777" w:rsidTr="66C5186D">
        <w:tc>
          <w:tcPr>
            <w:tcW w:w="7937"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74F43BBC"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Všechny poskytované IaaS a PaaS služby jsou alespoň pod základním monitoringem prodávajícího (dostupnost zařízení na síťové vrstvě, služba online na úrovni OS, na aplikační port se lze připojit aj.) a výstupy z monitoringu jsou kupujícímu k dispozici.</w:t>
            </w:r>
          </w:p>
        </w:tc>
        <w:tc>
          <w:tcPr>
            <w:tcW w:w="1134" w:type="dxa"/>
            <w:tcBorders>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58A495F4" w14:textId="77777777" w:rsidR="00A06D7B" w:rsidRPr="00A06D7B" w:rsidRDefault="00A06D7B" w:rsidP="00A06D7B">
            <w:pPr>
              <w:pStyle w:val="Odrazky"/>
              <w:numPr>
                <w:ilvl w:val="0"/>
                <w:numId w:val="0"/>
              </w:numPr>
              <w:contextualSpacing w:val="0"/>
              <w:rPr>
                <w:rFonts w:ascii="Calibri" w:hAnsi="Calibri" w:cs="Calibri"/>
                <w:sz w:val="20"/>
                <w:szCs w:val="20"/>
              </w:rPr>
            </w:pPr>
          </w:p>
        </w:tc>
      </w:tr>
    </w:tbl>
    <w:p w14:paraId="1FD65FCE" w14:textId="6D0EB844" w:rsidR="007C2364" w:rsidRDefault="007C2364" w:rsidP="007C2364">
      <w:pPr>
        <w:jc w:val="both"/>
        <w:rPr>
          <w:rFonts w:asciiTheme="minorHAnsi" w:hAnsiTheme="minorHAnsi" w:cstheme="minorHAnsi"/>
          <w:sz w:val="20"/>
          <w:szCs w:val="20"/>
        </w:rPr>
      </w:pPr>
    </w:p>
    <w:p w14:paraId="1B5DC7B1" w14:textId="77777777" w:rsidR="009404F2" w:rsidRDefault="009404F2" w:rsidP="007C2364">
      <w:pPr>
        <w:jc w:val="both"/>
        <w:rPr>
          <w:rFonts w:asciiTheme="minorHAnsi" w:hAnsiTheme="minorHAnsi" w:cstheme="minorHAnsi"/>
          <w:sz w:val="20"/>
          <w:szCs w:val="20"/>
        </w:rPr>
      </w:pP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A06D7B" w:rsidRPr="00A06D7B" w14:paraId="36D34AB1"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192B8D2A"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eastAsia="Times New Roman" w:hAnsiTheme="minorHAnsi" w:cstheme="minorHAnsi"/>
                <w:b/>
                <w:bCs/>
                <w:color w:val="000000"/>
                <w:kern w:val="0"/>
                <w:sz w:val="20"/>
                <w:szCs w:val="20"/>
                <w:lang w:eastAsia="cs-CZ"/>
              </w:rPr>
              <w:t>Požadavky na garantovanou úroveň služeb / SLA</w:t>
            </w:r>
          </w:p>
        </w:tc>
      </w:tr>
      <w:tr w:rsidR="00A06D7B" w:rsidRPr="00A06D7B" w14:paraId="6E377592" w14:textId="77777777" w:rsidTr="005873C1">
        <w:tc>
          <w:tcPr>
            <w:tcW w:w="7937"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62E5383F"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Technický parametr / Funkce a jeho požadovaná minimální hodnota</w:t>
            </w:r>
          </w:p>
        </w:tc>
        <w:tc>
          <w:tcPr>
            <w:tcW w:w="1134"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0EABC1D3" w14:textId="77777777" w:rsidR="00A06D7B" w:rsidRPr="00A06D7B" w:rsidRDefault="00A06D7B"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0BEA20B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0A64B89"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Dostupnost poptávaných IaaS i PaaS služeb z Centrálního místa služeb (CMS) prostřednictvím Komunikační infrastruktury veřejné správy (KIVS) je garantována ve výši 99,9% v režimu 24x7 (dále odkazováno jako režim SLA4CMS). Způsob měření a vyhodnocování je uveden níže.</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6ACBD61"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5AA53FC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FF4A960"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Dostupnost poptávaných IaaS i PaaS služeb z lokalit kupujícího prostřednictvím VPN připojení je garantována ve výši 99% v režimu 12x5 v pracovních dnech v čase 6:00 až 18:00  (dále odkazováno jako režim SLA4Other). Způsob měření a vyhodnocování je uveden níže.</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8128C82"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6D2CE0A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08B9181"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V průběhu integrace (definováno v kapitole Práce poskytované v průběhu fáze realizace) se vztahuje garance SLA4Other na provozované služby eGC IaaS / PaaS on-demand.</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559B2CA"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038DA121"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DB418E6"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Počínaje zahájením pilotního provozu (definováno v kapitole Práce poskytované v průběhu fáze realizace) se vztahují garance SLA4CMS a SLA4Other na ty služby eGC BYOI operation IaaS / PaaS, které budou do pilotního provozu zařazeny, o čemž kupující uvědomí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12C177B"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359A16C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B6B217D"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Okamžikem ukončení pilotního provozu kupujícím jsou z pohledu prodávajícího všechny IaaS / PaaS služby bez ohledu na svůj typ považovány za produkční a podléhající SLA.</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7F0A296"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76D72BAA"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369AD28"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 xml:space="preserve">V rámci poskytování služeb IaaS / PaaS se nepředpokládá potřeba plánovaného servisního okna ani jiného přípustného omezení dostupnosti pro potřeby rutinní údržby či preventivních zásahů na straně prodávajícího. Prodávající není oprávněn dostupnost služeb z těchto důvodů omezit, ledaže jde o kritické bezpečnostní nebo provozní zásahy, které je nutno aplikovat bez prodlení a </w:t>
            </w:r>
            <w:r w:rsidRPr="00A06D7B">
              <w:rPr>
                <w:rFonts w:asciiTheme="minorHAnsi" w:hAnsiTheme="minorHAnsi" w:cstheme="minorHAnsi"/>
                <w:sz w:val="20"/>
                <w:szCs w:val="20"/>
              </w:rPr>
              <w:lastRenderedPageBreak/>
              <w:t>nelze je z objektivních technických důvodů provést bez výpadku. Důvody a plánované činnosti budou v tomto případě diskutovány mezi kupujícím a prodávajícím, v případě povolení zásahu kupujícím nebude mít provedení odstávky dopad na SLA.</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824CCF2"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1D0E0DC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7B30B19"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Je-li prodávajícímu předem známa potřeba údržby, která může způsobit dočasnou nedostupnost poskytovaných služeb nebo která představuje prokazatelné zvýšené provozní riziko, oznámí tuto skutečnost kupujícímu a vysvětlí příčinu.</w:t>
            </w:r>
          </w:p>
          <w:p w14:paraId="6ABD9F1D"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V případě, že je k dispozici termín se zveřejněnou odstávkou CMS/KIVS nebo jiného klíčového podpůrného technického aktiva eGovernmentu (zejména ISZS, ISSS, NIA), kupující provedení údržby v daném termínu povolí, pokud mu v tom nebrání důvody hodné zvláštního zřetele.</w:t>
            </w:r>
          </w:p>
          <w:p w14:paraId="078DFDFF"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Kupující může provedení údržby povolit i jindy, zpravidla mimo provozní dobu podléhající SLA4Other.</w:t>
            </w:r>
          </w:p>
          <w:p w14:paraId="6D55C6AC"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Kupující je oprávněn žádost na servisní okno pro potřeby údržby odmítnout, pokud shledá, že jde o neodůvodněné, nadměrné nebo účelové požadavky, nahrazující nebo zjednodušující prodávajícímu řádné zajišťování provozu eGC.</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EB3A6AE"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05405063"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F340182"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Po dobu zveřejněných nebo doložitelných provozních problémů nebo odstávek na straně provozovatelů CMS/KIVS bude garantovaná úroveň služeb SLA4CMS považována za splněnou.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92AAD1F"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06D7B" w:rsidRPr="00A06D7B" w14:paraId="36FCFF39"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F589C71" w14:textId="77777777" w:rsidR="00A06D7B" w:rsidRPr="00A06D7B" w:rsidRDefault="00A06D7B" w:rsidP="005873C1">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Případná nedostupnost připojení eGC do Internetu jde k tíži prodávajícího a považuje se za porušení SLA4Other.</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576508C" w14:textId="77777777" w:rsidR="00A06D7B" w:rsidRPr="00A06D7B" w:rsidRDefault="00A06D7B" w:rsidP="00A06D7B">
            <w:pPr>
              <w:pStyle w:val="Odrazky"/>
              <w:numPr>
                <w:ilvl w:val="0"/>
                <w:numId w:val="0"/>
              </w:numPr>
              <w:contextualSpacing w:val="0"/>
              <w:rPr>
                <w:rFonts w:asciiTheme="minorHAnsi" w:hAnsiTheme="minorHAnsi" w:cstheme="minorHAnsi"/>
                <w:sz w:val="20"/>
                <w:szCs w:val="20"/>
              </w:rPr>
            </w:pPr>
          </w:p>
        </w:tc>
      </w:tr>
      <w:tr w:rsidR="00A852D4" w:rsidRPr="00A06D7B" w14:paraId="6ED972DF"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2D80AEC" w14:textId="4C28EF02" w:rsidR="00A852D4" w:rsidRPr="00A06D7B" w:rsidRDefault="00A852D4" w:rsidP="00A852D4">
            <w:pPr>
              <w:pStyle w:val="Standard"/>
              <w:spacing w:after="0" w:line="240" w:lineRule="auto"/>
              <w:jc w:val="both"/>
              <w:rPr>
                <w:rFonts w:asciiTheme="minorHAnsi" w:hAnsiTheme="minorHAnsi" w:cstheme="minorHAnsi"/>
                <w:sz w:val="20"/>
                <w:szCs w:val="20"/>
              </w:rPr>
            </w:pPr>
            <w:r w:rsidRPr="00A852D4">
              <w:rPr>
                <w:rFonts w:asciiTheme="minorHAnsi" w:hAnsiTheme="minorHAnsi" w:cstheme="minorHAnsi"/>
                <w:sz w:val="20"/>
                <w:szCs w:val="20"/>
              </w:rPr>
              <w:t>Po dobu známých problémů nebo odstávek na straně infrastruktury kupujícího (včetně kupujícím provozovaných nebo zajišťovaných zdrojů hybridního cloudu) nebo Internetového připojení lokalit kupujícího nebude dostupnost služeb měřena a garantovaná úroveň služeb SLA4Other bude po tuto dobu považována za splněnou.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527B1B6"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2C0A644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718DA76"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Měření dostupnosti a dalších parametrů služeb i podpůrných technických aktiv je prováděno nezávisle prodávajícím i kupujícím prostřednictvím automatizovaného monitoringu. V případě potřeby obě strany informace sdílejí, včetně způsobu sběru a vyhodnocování dat.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F81A7AC"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00E6DFBF"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5B5B5C3"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Prodávající zajišťuje monitorování dle svých provozních standardů, v očekávaném minimálním rozsahu monitorování eGC stavu platformy (včetně dostupnosti nástrojů na management a orchestraci), infrastrukturní monitoring (detekce problémů hardware, sledování dostupnost zdrojů, cpu/mem/disk/net load, dostupnost default gw a funkční routování, dostupnost přípojného bodu KIVS aj.) a monitoring níže specifikovaných služeb „Managed OS“ a „Managed Application“ (běžící služby na úrovni OS, možnost navázat spojení na aplikačním portu, verze OS / aplikace, verze a známé bezpečnostní chyby aj.).</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70AB5A2"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3624D24A"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4225856"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Kupující monitoruje zejména dostupnost a odezvu na aplikační úrovni, interně nebo pomocí aplikačního rozhraní (transakční testy, kontrolní dotazy, syntetické testy, volání API nebo jiný, objektivní a opakovatelný způsob).</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4A3ACB1"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60DBE593"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DA423C2"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V případě výskytu provozních problémů a současně problémů interpretace a určení odpovědnosti implementuje každá strana v rámci svého monitoringu volání testů druhé strany, případně testy po vzájemné dohodě upraví tak, aby bylo měření objektivní, pro obě strany vypovídající, opakovatelné, auditovatelné, odpovídalo oborovým standardům nebo běžnému způsobu využívání služby a aby byly výsledky vyhodnotitelné nezávislou třetí stranou.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CFC948E"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41257F36"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F031802"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Dostupnost a výkonnost služeb, které jsou součástí IaaS / PaaS, se posuzuje podle schopnosti služby jako celku poskytovat požadovanou (očekávatelnou) funkčnost dle svého typu. Tj. podle toho, zda je služba trvale a spolehlivě využitelná koncovým uživatelem nebo jako podpůrné technické aktivum pro další služby.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4BCFC3C"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52CBD06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68E064B"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Vyhodnocování (tj. vyjádření skutečně dosažené úrovně služeb) je prováděno na úrovni poskytovaných služeb IaaS / PaaS jako celku a z pohledu konzumenta služby („end-to-end“), nikoliv na úrovni jednotlivých komponent, serverů, instancí, IP adres nebo jiných technických prvků infrastruktury.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194569F"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7EF16C26"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006D38F"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lastRenderedPageBreak/>
              <w:t>Pro účely výpočtu plnění SLA se standardně použijí výsledky z monitoringu kupujícího. Pokud výsledky měření kupujícího a prodávajícího vykazují odchylku překračující dohodnutou toleranci (parametr Tolerance_měření dále) a prodávající nesouhlasí s vypočtenou skutečnou úrovní poskytování služeb, je povinen předložit své výsledky včetně popisu metodiky měření, časových údajů a souvisejících technických podkladů. Kupující tyto podklady posoudí a v prokazatelných případech k nim přihlédne.</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0EF147A"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105E125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ECEFA39"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Služba nesmí vykazovat parametry, které omezují její reálnou použitelnost, zejména nadměrné zpožďování odezvy, odmítání validních požadavků, časové limity při volání API nebo zřetelné snižování propustnosti způsobené přetížením infrastruktury nebo podpůrných služeb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5621F78"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77720D5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3F3567A"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Služba se považuje za dostupnou pouze tehdy, pokud je současně splněna dostupnost, výkonnost (odezva, propustnost a schopnost obsloužit požadovaný objem požadavků) i bezpečnost. Nesplnění kteréhokoli parametru znamená nedostupnost služby pro účely měření SLA. Parametry výkonnosti (odezva, propustnost, počet obsloužených požadavků) se vyhodnocují při plném dodržení objednaných a nastavených provozních parametrů služeb ze strany kupujícího. Degradace způsobené překročením objednané kapacity, nesprávnou konfigurací operačního systému, aplikace nebo jiným jednáním kupujícího nejsou považovány za nesplnění SLA prodávajícím.</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9492DE2"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4CE72A72"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D76C56E"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Služba je považována za nedostupnou po dobu, kdy existuje na s ní spojeném podpůrném technickém aktivu kritická chyba (dle definice uvedené v sekci Obecné požadavky na provedení dodávky), a to od uplynutí 120 hodin od zveřejnění této chyby až do jejího odstranění nebo provedení účinné mitigace ze strany prodávajícího. Pokud je chyba publikována ve více oficiálních zdrojích (materiály výrobce, CVE, NVD aj.), bude pro potřeby vyhodnocení předchozího uvažováno datum a čas prvního uveřejnění.</w:t>
            </w:r>
          </w:p>
          <w:p w14:paraId="0080EC80" w14:textId="77777777" w:rsidR="00A852D4" w:rsidRPr="00A06D7B" w:rsidRDefault="00A852D4" w:rsidP="00A852D4">
            <w:pPr>
              <w:pStyle w:val="Standard"/>
              <w:spacing w:after="0" w:line="240" w:lineRule="auto"/>
              <w:jc w:val="both"/>
              <w:rPr>
                <w:rFonts w:asciiTheme="minorHAnsi" w:hAnsiTheme="minorHAnsi" w:cstheme="minorHAnsi"/>
                <w:sz w:val="20"/>
                <w:szCs w:val="20"/>
              </w:rPr>
            </w:pPr>
          </w:p>
          <w:p w14:paraId="6CFD8E63"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Výše uvedené ustanovení se nevztahuje na podpůrná aktiva spravovaná kupujícím (operační systémy a aplikace instalované kupujícím z vlastních zdrojů nebo z repozitáře prodávajícího), za předpokladu, že chyba byla v repozitáři prodávajícího odstraněna a kupující neaplikoval dostupné aktualizace.</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64C6C64"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06E8B024"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B542364"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Za účinnou mitigaci se považuje takové dočasné opatření, které prokazatelně eliminuje možnost zneužití kritické chyby nebo její dopad na dostupnost či bezpečnost služby. Účinnost mitigace musí být doložena prodávajícím technickými podklady (popis opatření, konfigurace, výstupy z monitoringu nebo jiný průkazný způsob).</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5DE9436"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67C0F07D"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7BA045C"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Sledování parametrů plnění SLA bude probíhat pro režimy SLA4CMS a SLA4Other separátně. SLA bude vyhodnocována na měsíční bázi.  Sankce za případné nedodržení SLA bude vztažena k režimu, v rámci kterého došlo u SLA k větší relativní odchylce od garantované hodnoty.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6460880"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4B0385C8"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FD6CB04"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Kompenzace za nedodržení SLA bude poskytována ve formě SLA kreditů. SLA kredit má charakter finančního ekvivalentu, který kupující uplatní buď jako snížení měsíční ceny služby, nebo jako možnost čerpání služeb poskytovaných prodávajícím, a to bez dalšího zpoplatnění až do hodnoty odpovídající SLA kreditu. Celková výše SLA kreditů za jeden měsíc nepřekročí stanovené procento ceny služeb, čerpaných v daném měsíci.</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E374FF7"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3B9A0141"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1301555"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SLA kredity se uplatní formou snížení ceny v následujícím zúčtovacím období. Do výpočtu SLA se nezapočítávají výpadky způsobené kupujícím, s výjimkou situace, kdy jsou prokazatelně zapříčiněny chybou konfiguračních nástrojů a podpůrných technologií eGC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CAF4941"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549428B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E2EEEC3"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Výše SLA kreditu bude stanovena podle rozsahu odchylky od garantovaných parametrů. Při určování SLA kreditu budou zohledněny následující parametry:</w:t>
            </w:r>
          </w:p>
          <w:p w14:paraId="098A61A5" w14:textId="77777777" w:rsidR="00A852D4" w:rsidRPr="00A06D7B" w:rsidRDefault="00A852D4" w:rsidP="00A852D4">
            <w:pPr>
              <w:pStyle w:val="Standard"/>
              <w:spacing w:after="0" w:line="240" w:lineRule="auto"/>
              <w:jc w:val="both"/>
              <w:rPr>
                <w:rFonts w:asciiTheme="minorHAnsi" w:hAnsiTheme="minorHAnsi" w:cstheme="minorHAnsi"/>
                <w:sz w:val="20"/>
                <w:szCs w:val="20"/>
              </w:rPr>
            </w:pPr>
          </w:p>
          <w:p w14:paraId="1CD0B044" w14:textId="54FDAE5A"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Tolerance</w:t>
            </w:r>
            <w:r w:rsidR="002566F1">
              <w:rPr>
                <w:rFonts w:asciiTheme="minorHAnsi" w:hAnsiTheme="minorHAnsi" w:cstheme="minorHAnsi"/>
                <w:sz w:val="20"/>
                <w:szCs w:val="20"/>
              </w:rPr>
              <w:t xml:space="preserve"> </w:t>
            </w:r>
            <w:r w:rsidRPr="00A06D7B">
              <w:rPr>
                <w:rFonts w:asciiTheme="minorHAnsi" w:hAnsiTheme="minorHAnsi" w:cstheme="minorHAnsi"/>
                <w:sz w:val="20"/>
                <w:szCs w:val="20"/>
              </w:rPr>
              <w:t xml:space="preserve">měření dostupnosti představuje povolenou odchylku zohledňující běžné provozní výkyvy a případné nepřesnosti měření. Je vyjádřena v procentních bodech. Je-li aplikována, </w:t>
            </w:r>
            <w:r w:rsidRPr="00A06D7B">
              <w:rPr>
                <w:rFonts w:asciiTheme="minorHAnsi" w:hAnsiTheme="minorHAnsi" w:cstheme="minorHAnsi"/>
                <w:sz w:val="20"/>
                <w:szCs w:val="20"/>
              </w:rPr>
              <w:lastRenderedPageBreak/>
              <w:t>fakticky funguje jako snížení požadované úrovně SLA. Kupující je však oprávněn v jednom každém kalendářním měsíci rozhodnout, že Tolerance_měření nebude uplatněna. To učiní zejména pokud dochází k opakovaným, dlouhodobým nebo jinak závažným poklesům dostupnosti, případně k poklesu dostupnosti prokazatelně došlo hrubou nedbalostí na straně prodávajícího (příkladem je nekonání v případě existence známé kritické chyby, odkládání výměny vadných komponent na straně infrastruktury, ignorování opakovaných výstrah z monitoringu, další vědomé obcházení bezpečnostních nebo provozních pravidel dle oborových zvyklostí).</w:t>
            </w:r>
          </w:p>
          <w:p w14:paraId="0D06D275"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br/>
              <w:t>Exponent_růstu určuje nelineární charakter růstu SLA kreditu. Mírná porušení SLA vedou pouze k zanedbatelnému SLA kreditu, zatímco významná porušení způsobují prudký nárůst SLA kreditu až do stanoveného limitu.</w:t>
            </w:r>
          </w:p>
          <w:p w14:paraId="59C49D5B"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br/>
              <w:t>Multiplikátor_penalizace určuje celkovou intenzitu (velikost) výsledné penalizace. Působí jako škálovací koeficient, kterým se násobí hodnota vypočtená na základě nelineárního vzorce.</w:t>
            </w:r>
          </w:p>
          <w:p w14:paraId="66D59781" w14:textId="77777777" w:rsidR="00A852D4" w:rsidRPr="00A06D7B" w:rsidRDefault="00A852D4" w:rsidP="00A852D4">
            <w:pPr>
              <w:pStyle w:val="Standard"/>
              <w:spacing w:after="0" w:line="240" w:lineRule="auto"/>
              <w:jc w:val="both"/>
              <w:rPr>
                <w:rFonts w:asciiTheme="minorHAnsi" w:hAnsiTheme="minorHAnsi" w:cstheme="minorHAnsi"/>
                <w:sz w:val="20"/>
                <w:szCs w:val="20"/>
              </w:rPr>
            </w:pPr>
          </w:p>
          <w:p w14:paraId="2B221BD6"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Limit_SLA_kreditu představuje maximální výši případné penalizace z ceny v daném měsíci poskytnutých služeb v procentech.</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692B0C4"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4F182D53"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2EBDD2F"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Pro výpočet SLA kreditu budou užity parametry:</w:t>
            </w:r>
          </w:p>
          <w:p w14:paraId="3D913DF3" w14:textId="77777777" w:rsidR="00A852D4" w:rsidRPr="00A06D7B" w:rsidRDefault="00A852D4" w:rsidP="00A852D4">
            <w:pPr>
              <w:pStyle w:val="Standard"/>
              <w:spacing w:after="0" w:line="240" w:lineRule="auto"/>
              <w:jc w:val="both"/>
              <w:rPr>
                <w:rFonts w:asciiTheme="minorHAnsi" w:hAnsiTheme="minorHAnsi" w:cstheme="minorHAnsi"/>
                <w:sz w:val="20"/>
                <w:szCs w:val="20"/>
              </w:rPr>
            </w:pPr>
          </w:p>
          <w:p w14:paraId="08026002"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SLA_garantovaná = dle SLA4CMS nebo dle SLA4Other (v procentech)</w:t>
            </w:r>
          </w:p>
          <w:p w14:paraId="5E29E033"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SL_skutečná = pro SLA4CMS nebo SLA4Other, dle údajů z monitoringu služeb (v procentech)</w:t>
            </w:r>
          </w:p>
          <w:p w14:paraId="078AFC91"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Tolerance_měření = 0,2 (v procentních bodech)</w:t>
            </w:r>
          </w:p>
          <w:p w14:paraId="7A07F9B3"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Exponent_růstu = 2 (konstanta)</w:t>
            </w:r>
          </w:p>
          <w:p w14:paraId="1F033C9E"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Multiplikátor_penalizace = 4500 (konstanta)</w:t>
            </w:r>
          </w:p>
          <w:p w14:paraId="5A394526"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Limit_SLA_kreditu = 0,2 (20 % z měsíční ceny veškerého poskytnutého plnění, pro potřeby užití ve vzorci převedeno na odpovídající desetinné číslo)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21EB525"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r w:rsidR="00A852D4" w:rsidRPr="00A06D7B" w14:paraId="0D1DDF75"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D8F9DAB"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Pro výpočet SLA kreditu bude užit vzorec:</w:t>
            </w:r>
          </w:p>
          <w:p w14:paraId="39A0A521" w14:textId="77777777" w:rsidR="00A852D4" w:rsidRPr="00A06D7B" w:rsidRDefault="00A852D4" w:rsidP="00A852D4">
            <w:pPr>
              <w:pStyle w:val="Standard"/>
              <w:spacing w:after="0" w:line="240" w:lineRule="auto"/>
              <w:jc w:val="both"/>
              <w:rPr>
                <w:rFonts w:asciiTheme="minorHAnsi" w:hAnsiTheme="minorHAnsi" w:cstheme="minorHAnsi"/>
                <w:sz w:val="20"/>
                <w:szCs w:val="20"/>
              </w:rPr>
            </w:pPr>
          </w:p>
          <w:p w14:paraId="62EBAE24"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SLA_kredit = MIN(Limit_SLA_kreditu × Cena; Multiplikátor_penalizace × ((MAX(0; (SLA_garantovaná – Tolerance_měření) – SL_skutečná) / SLA_garantovaná))^Exponent_růstu × Cena)</w:t>
            </w:r>
          </w:p>
          <w:p w14:paraId="06847C0A" w14:textId="77777777" w:rsidR="00A852D4" w:rsidRPr="00A06D7B" w:rsidRDefault="00A852D4" w:rsidP="00A852D4">
            <w:pPr>
              <w:pStyle w:val="Standard"/>
              <w:spacing w:after="0" w:line="240" w:lineRule="auto"/>
              <w:jc w:val="both"/>
              <w:rPr>
                <w:rFonts w:asciiTheme="minorHAnsi" w:hAnsiTheme="minorHAnsi" w:cstheme="minorHAnsi"/>
                <w:sz w:val="20"/>
                <w:szCs w:val="20"/>
              </w:rPr>
            </w:pPr>
          </w:p>
          <w:p w14:paraId="239740C2" w14:textId="77777777" w:rsidR="00A852D4" w:rsidRPr="00A06D7B" w:rsidRDefault="00A852D4" w:rsidP="00A852D4">
            <w:pPr>
              <w:pStyle w:val="Standard"/>
              <w:spacing w:after="0" w:line="240" w:lineRule="auto"/>
              <w:jc w:val="both"/>
              <w:rPr>
                <w:rFonts w:asciiTheme="minorHAnsi" w:hAnsiTheme="minorHAnsi" w:cstheme="minorHAnsi"/>
                <w:sz w:val="20"/>
                <w:szCs w:val="20"/>
              </w:rPr>
            </w:pPr>
            <w:r w:rsidRPr="00A06D7B">
              <w:rPr>
                <w:rFonts w:asciiTheme="minorHAnsi" w:hAnsiTheme="minorHAnsi" w:cstheme="minorHAnsi"/>
                <w:sz w:val="20"/>
                <w:szCs w:val="20"/>
              </w:rPr>
              <w:t>kde Cena představuje součet měsíčního paušálu za služby eGC BYOI operation IaaS / PaaS a ceny služeb na vyžádání, čerpaných v daném kalendářním měsíci v rámci plnění eGG IaaS / PaaS on-demand.</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C9C23FF" w14:textId="77777777" w:rsidR="00A852D4" w:rsidRPr="00A06D7B" w:rsidRDefault="00A852D4" w:rsidP="00A852D4">
            <w:pPr>
              <w:pStyle w:val="Odrazky"/>
              <w:numPr>
                <w:ilvl w:val="0"/>
                <w:numId w:val="0"/>
              </w:numPr>
              <w:contextualSpacing w:val="0"/>
              <w:rPr>
                <w:rFonts w:asciiTheme="minorHAnsi" w:hAnsiTheme="minorHAnsi" w:cstheme="minorHAnsi"/>
                <w:sz w:val="20"/>
                <w:szCs w:val="20"/>
              </w:rPr>
            </w:pPr>
          </w:p>
        </w:tc>
      </w:tr>
    </w:tbl>
    <w:p w14:paraId="7C6C97F6" w14:textId="77777777" w:rsidR="009404F2" w:rsidRDefault="009404F2" w:rsidP="007C2364">
      <w:pPr>
        <w:jc w:val="both"/>
        <w:rPr>
          <w:rFonts w:asciiTheme="minorHAnsi" w:hAnsiTheme="minorHAnsi" w:cstheme="minorHAnsi"/>
          <w:sz w:val="20"/>
          <w:szCs w:val="20"/>
        </w:rPr>
      </w:pPr>
    </w:p>
    <w:p w14:paraId="19C07CD9" w14:textId="77777777" w:rsidR="00D06868" w:rsidRDefault="00D06868" w:rsidP="007C2364">
      <w:pPr>
        <w:jc w:val="both"/>
        <w:rPr>
          <w:rFonts w:asciiTheme="minorHAnsi" w:hAnsiTheme="minorHAnsi" w:cstheme="minorHAnsi"/>
          <w:sz w:val="20"/>
          <w:szCs w:val="20"/>
        </w:rPr>
      </w:pP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A06D7B" w:rsidRPr="00A06D7B" w14:paraId="72D21160"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3199C2C7"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eastAsia="Times New Roman" w:hAnsi="Calibri" w:cs="Calibri"/>
                <w:b/>
                <w:bCs/>
                <w:color w:val="000000"/>
                <w:kern w:val="0"/>
                <w:sz w:val="20"/>
                <w:szCs w:val="20"/>
                <w:lang w:eastAsia="cs-CZ"/>
              </w:rPr>
              <w:t>Požadavky na způsob ukončení poskytování služeb (Exit strategie)</w:t>
            </w:r>
          </w:p>
        </w:tc>
      </w:tr>
      <w:tr w:rsidR="00A06D7B" w:rsidRPr="00A06D7B" w14:paraId="3688A20B" w14:textId="77777777" w:rsidTr="005873C1">
        <w:tc>
          <w:tcPr>
            <w:tcW w:w="7937"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7FF17BD8" w14:textId="77777777" w:rsidR="00A06D7B" w:rsidRPr="00A06D7B" w:rsidRDefault="00A06D7B" w:rsidP="005873C1">
            <w:pPr>
              <w:pStyle w:val="Standard"/>
              <w:spacing w:after="0" w:line="240" w:lineRule="auto"/>
              <w:jc w:val="both"/>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Technický parametr / Funkce a jeho požadovaná minimální hodnota</w:t>
            </w:r>
          </w:p>
        </w:tc>
        <w:tc>
          <w:tcPr>
            <w:tcW w:w="1134"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6E2903EE" w14:textId="77777777" w:rsidR="00A06D7B" w:rsidRPr="00A06D7B" w:rsidRDefault="00A06D7B" w:rsidP="005873C1">
            <w:pPr>
              <w:pStyle w:val="Standard"/>
              <w:spacing w:after="0" w:line="240" w:lineRule="auto"/>
              <w:jc w:val="center"/>
              <w:rPr>
                <w:rFonts w:ascii="Calibri" w:eastAsia="Times New Roman" w:hAnsi="Calibri" w:cs="Calibri"/>
                <w:b/>
                <w:bCs/>
                <w:color w:val="000000"/>
                <w:kern w:val="0"/>
                <w:sz w:val="20"/>
                <w:szCs w:val="20"/>
                <w:lang w:eastAsia="cs-CZ"/>
              </w:rPr>
            </w:pPr>
            <w:r w:rsidRPr="00A06D7B">
              <w:rPr>
                <w:rFonts w:ascii="Calibri" w:eastAsia="Times New Roman" w:hAnsi="Calibri" w:cs="Calibri"/>
                <w:b/>
                <w:bCs/>
                <w:color w:val="000000"/>
                <w:kern w:val="0"/>
                <w:sz w:val="20"/>
                <w:szCs w:val="20"/>
                <w:lang w:eastAsia="cs-CZ"/>
              </w:rPr>
              <w:t>Ano / Ne</w:t>
            </w:r>
          </w:p>
        </w:tc>
      </w:tr>
      <w:tr w:rsidR="00A06D7B" w:rsidRPr="00A06D7B" w14:paraId="53BE083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2BD5F15"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Prodávající zpřístupní kupujícímu veškeré virtuální disky v otevřeném technickém formátu vhodném pro import do prostředí jiného poskytovatele (např. VMDK, QCOW2, RAW, OVA/OVF nebo ekvivalent, dle technologie použité v rámci eGC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5F56F5D"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160B9393"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C4F1AF9"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Prodávající oddělí systémová data (pokud nejsou součástí OS kupujícího, provozovaného na virtuálním serveru) od dat kupujícího a zpřístupní kupujícímu všechna aplikační, databázová a uživatelská data v otevřeném formátu. Stejně zpřístupní data z objektových úložišť.</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1CAA43D" w14:textId="77777777" w:rsidR="00A06D7B" w:rsidRPr="00A06D7B" w:rsidRDefault="00A06D7B" w:rsidP="00A06D7B">
            <w:pPr>
              <w:pStyle w:val="Odrazky"/>
              <w:numPr>
                <w:ilvl w:val="0"/>
                <w:numId w:val="0"/>
              </w:numPr>
              <w:contextualSpacing w:val="0"/>
              <w:rPr>
                <w:rFonts w:ascii="Calibri" w:hAnsi="Calibri" w:cs="Calibri"/>
                <w:sz w:val="20"/>
                <w:szCs w:val="20"/>
              </w:rPr>
            </w:pPr>
          </w:p>
        </w:tc>
      </w:tr>
      <w:tr w:rsidR="00A06D7B" w:rsidRPr="00A06D7B" w14:paraId="69B9A9DB"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52938F4"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Prodávající zpřístupní veškeré konfigurace systémů a služeb, které nejsou přímo zjistitelné kupujícím z nástrojů pro management a orchestraci eGC (např. ve formě YAML / JSON exportu nebo ekvivalentů). Prodávající poskytne dokumentaci potřebnou k znovuvytvoření provozního prostředí kupujícím (podrobnou technickou dokumentaci, při IaC přístupu „runbook“ nebo ekvivalent).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97ADE94"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r w:rsidR="00A06D7B" w:rsidRPr="00A06D7B" w14:paraId="2C480D7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2B62B73"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lastRenderedPageBreak/>
              <w:t>Prodávající zpřístupní kupujícímu všechny aktuální zálohy a snapshoty systémů, a to v otevřeném formátu nebo jiným dohodnutým způsobem, umožňujícím jejich obnovu v prostředí kupujícího. Prodávající zajistí prostředky nebo postupy pro ověření integrity předávaných záloh a snapshotů.</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1AD9C0A"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r w:rsidR="00A06D7B" w:rsidRPr="00A06D7B" w14:paraId="6409387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33A56F0" w14:textId="29CF17D0"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Pokud je známý termín ukončení poskytování služeb (ať už řádný nebo mimořádný), kupující zahájí migrační práce tři měsíce předem. V průběhu tranziční fáze budou zachovány všechny parametry SLA dle smlouvy, nadto bude prodávající poskytovat kupujícímu zvýšenou podporu ve</w:t>
            </w:r>
            <w:r>
              <w:rPr>
                <w:rFonts w:ascii="Calibri" w:hAnsi="Calibri" w:cs="Calibri"/>
                <w:sz w:val="20"/>
                <w:szCs w:val="20"/>
              </w:rPr>
              <w:t xml:space="preserve"> </w:t>
            </w:r>
            <w:r w:rsidRPr="00A06D7B">
              <w:rPr>
                <w:rFonts w:ascii="Calibri" w:hAnsi="Calibri" w:cs="Calibri"/>
                <w:sz w:val="20"/>
                <w:szCs w:val="20"/>
              </w:rPr>
              <w:t>stejném rozsahu a za stejných podmínek, jako byla poskytována podpora pilotního provozu.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0262FEB"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r w:rsidR="00A06D7B" w:rsidRPr="00A06D7B" w14:paraId="49A3B76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0C71A5F"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Pokud dojde k ukončení plnění neočekávaně (například prodávající pozbyde v této specifikaci vyžadovaná oprávnění, přestane být způsobilý k poskytování požadovaných služeb aj.), budou migrační práce prováděny v krizovém režimu. Způsob provedení bude stanoven dohodou prodávajícího a kupujícího, prodávající je povinen zajistit na své náklady maximální možnou součinnost (lidské zdroje i technické prostředky).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14B87C1"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r w:rsidR="00A06D7B" w:rsidRPr="00A06D7B" w14:paraId="07CBE77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8BFBE6A"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Po ukončení migračních prací předá prodávající kupujícímu veškerý BYOI hardware, pořízený v rámci plnění, nebude-li s kupujícím dohodnuto jinak. Hardware bude předán v provozuschopném stavu, odpovídajícím stavu před ukončením služeb, v továrním nastavení, s přeformátovanými disky a prostý jakékoliv konfigurace či dat prodávajícího. Součástí předání budou i kontakty / přístupy k podpoře výrobce a veškeré licence, byly-li součástí pořizovaného plnění.</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EF8BF33"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r w:rsidR="00A06D7B" w:rsidRPr="00A06D7B" w14:paraId="78D972DB"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47A7A59"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V případě požadavku kupujícího zajistí prodávající ekologickou likvidaci BYOI hardwaru na náklady kupujícího. Kupující v tomto případě obdrží protokol o provedení.</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9B466D2"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r w:rsidR="00A06D7B" w:rsidRPr="00A06D7B" w14:paraId="053F36F1"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9184354" w14:textId="77777777" w:rsidR="00A06D7B" w:rsidRPr="00A06D7B" w:rsidRDefault="00A06D7B" w:rsidP="005873C1">
            <w:pPr>
              <w:pStyle w:val="Standard"/>
              <w:spacing w:after="0" w:line="240" w:lineRule="auto"/>
              <w:jc w:val="both"/>
              <w:rPr>
                <w:rFonts w:ascii="Calibri" w:hAnsi="Calibri" w:cs="Calibri"/>
                <w:sz w:val="20"/>
                <w:szCs w:val="20"/>
              </w:rPr>
            </w:pPr>
            <w:r w:rsidRPr="00A06D7B">
              <w:rPr>
                <w:rFonts w:ascii="Calibri" w:hAnsi="Calibri" w:cs="Calibri"/>
                <w:sz w:val="20"/>
                <w:szCs w:val="20"/>
              </w:rPr>
              <w:t>Prodávající bude chránit data kupujícího až do okamžiku potvrzeného ukončení migrace. Součástí potvrzení úspěšné migrace je udělení souhlasu kupujícího prodávajícímu k likvidaci dat. Po jeho obdržení prodávající bezpečně zlikviduje všechny kopie dat kupujícího a vystaví o této likvidaci protokol.</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2DBCC73" w14:textId="77777777" w:rsidR="00A06D7B" w:rsidRPr="00A06D7B" w:rsidRDefault="00A06D7B" w:rsidP="00A06D7B">
            <w:pPr>
              <w:pStyle w:val="Odrazky"/>
              <w:numPr>
                <w:ilvl w:val="0"/>
                <w:numId w:val="0"/>
              </w:numPr>
              <w:contextualSpacing w:val="0"/>
              <w:rPr>
                <w:rFonts w:ascii="Calibri" w:hAnsi="Calibri" w:cs="Calibri"/>
                <w:sz w:val="20"/>
                <w:szCs w:val="20"/>
                <w:shd w:val="clear" w:color="auto" w:fill="FFFF00"/>
              </w:rPr>
            </w:pPr>
          </w:p>
        </w:tc>
      </w:tr>
    </w:tbl>
    <w:p w14:paraId="315C00DC" w14:textId="77777777" w:rsidR="00A06D7B" w:rsidRDefault="00A06D7B" w:rsidP="007C2364">
      <w:pPr>
        <w:jc w:val="both"/>
        <w:rPr>
          <w:rFonts w:asciiTheme="minorHAnsi" w:hAnsiTheme="minorHAnsi" w:cstheme="minorHAnsi"/>
          <w:sz w:val="20"/>
          <w:szCs w:val="20"/>
        </w:rPr>
      </w:pPr>
    </w:p>
    <w:p w14:paraId="294AF850" w14:textId="77777777" w:rsidR="00A06D7B" w:rsidRDefault="00A06D7B" w:rsidP="007C2364">
      <w:pPr>
        <w:jc w:val="both"/>
        <w:rPr>
          <w:rFonts w:asciiTheme="minorHAnsi" w:hAnsiTheme="minorHAnsi" w:cstheme="minorHAnsi"/>
          <w:sz w:val="20"/>
          <w:szCs w:val="20"/>
        </w:rPr>
      </w:pPr>
    </w:p>
    <w:p w14:paraId="6BA6B6DC" w14:textId="77777777" w:rsidR="00A06D7B" w:rsidRDefault="00A06D7B" w:rsidP="007C2364">
      <w:pPr>
        <w:jc w:val="both"/>
        <w:rPr>
          <w:rFonts w:asciiTheme="minorHAnsi" w:hAnsiTheme="minorHAnsi" w:cstheme="minorHAnsi"/>
          <w:sz w:val="20"/>
          <w:szCs w:val="20"/>
        </w:rPr>
      </w:pPr>
    </w:p>
    <w:p w14:paraId="06100D42" w14:textId="794EAADB" w:rsidR="006D7C7B" w:rsidRPr="009F6928" w:rsidRDefault="002B5FDE" w:rsidP="009F6928">
      <w:pPr>
        <w:jc w:val="both"/>
        <w:rPr>
          <w:rFonts w:asciiTheme="minorHAnsi" w:hAnsiTheme="minorHAnsi" w:cstheme="minorHAnsi"/>
          <w:b/>
          <w:bCs/>
          <w:sz w:val="22"/>
          <w:szCs w:val="22"/>
          <w:u w:val="single"/>
        </w:rPr>
      </w:pPr>
      <w:r w:rsidRPr="002B5FDE">
        <w:rPr>
          <w:rFonts w:asciiTheme="minorHAnsi" w:hAnsiTheme="minorHAnsi" w:cstheme="minorHAnsi"/>
          <w:b/>
          <w:bCs/>
          <w:sz w:val="22"/>
          <w:szCs w:val="22"/>
          <w:u w:val="single"/>
        </w:rPr>
        <w:t xml:space="preserve">Část A Přílohy č. </w:t>
      </w:r>
      <w:r w:rsidR="009F6928">
        <w:rPr>
          <w:rFonts w:asciiTheme="minorHAnsi" w:hAnsiTheme="minorHAnsi" w:cstheme="minorHAnsi"/>
          <w:b/>
          <w:bCs/>
          <w:sz w:val="22"/>
          <w:szCs w:val="22"/>
          <w:u w:val="single"/>
        </w:rPr>
        <w:t>2</w:t>
      </w:r>
    </w:p>
    <w:p w14:paraId="3A7CD831" w14:textId="77777777" w:rsidR="009F6928" w:rsidRPr="009F6928" w:rsidRDefault="009F6928" w:rsidP="009F6928">
      <w:pPr>
        <w:numPr>
          <w:ilvl w:val="0"/>
          <w:numId w:val="29"/>
        </w:numPr>
        <w:jc w:val="both"/>
        <w:rPr>
          <w:rFonts w:asciiTheme="minorHAnsi" w:hAnsiTheme="minorHAnsi" w:cstheme="minorHAnsi"/>
          <w:b/>
          <w:bCs/>
          <w:sz w:val="20"/>
          <w:szCs w:val="20"/>
        </w:rPr>
      </w:pPr>
      <w:r w:rsidRPr="009F6928">
        <w:rPr>
          <w:rFonts w:asciiTheme="minorHAnsi" w:hAnsiTheme="minorHAnsi" w:cstheme="minorHAnsi"/>
          <w:b/>
          <w:bCs/>
          <w:sz w:val="20"/>
          <w:szCs w:val="20"/>
        </w:rPr>
        <w:t>eGC BYOI – hardware</w:t>
      </w:r>
    </w:p>
    <w:p w14:paraId="388E0F42" w14:textId="77777777" w:rsidR="00A852D4" w:rsidRPr="00A852D4" w:rsidRDefault="00A852D4" w:rsidP="00A852D4">
      <w:pPr>
        <w:pStyle w:val="Standard"/>
        <w:jc w:val="both"/>
        <w:rPr>
          <w:rFonts w:asciiTheme="minorHAnsi" w:eastAsia="Times New Roman" w:hAnsiTheme="minorHAnsi" w:cstheme="minorHAnsi"/>
          <w:color w:val="000000"/>
          <w:kern w:val="0"/>
          <w:sz w:val="20"/>
          <w:szCs w:val="20"/>
          <w:lang w:eastAsia="cs-CZ"/>
        </w:rPr>
      </w:pPr>
      <w:bookmarkStart w:id="4" w:name="_Toc199486581_kopie_1"/>
      <w:r w:rsidRPr="00A852D4">
        <w:rPr>
          <w:rFonts w:asciiTheme="minorHAnsi" w:eastAsia="Times New Roman" w:hAnsiTheme="minorHAnsi" w:cstheme="minorHAnsi"/>
          <w:color w:val="000000"/>
          <w:kern w:val="0"/>
          <w:sz w:val="20"/>
          <w:szCs w:val="20"/>
          <w:lang w:eastAsia="cs-CZ"/>
        </w:rPr>
        <w:t>Předmětem plnění je dodávka dedikovaného hardware pro níže uvedenou referenční konfiguraci, architekturu a plánovaný způsob využití, který prodávající v průběhu implementace umístí v prostředí eGC cloudu s dostupným napojením CMS/KIVS. Dále je předmětem plnění i dodávka veškerých souvisejících licencí, potřebných pro realizaci popsaného záměru.</w:t>
      </w:r>
    </w:p>
    <w:p w14:paraId="3CEC2EA5" w14:textId="77777777" w:rsidR="00A852D4" w:rsidRPr="00A852D4" w:rsidRDefault="00A852D4" w:rsidP="00A852D4">
      <w:pPr>
        <w:pStyle w:val="Standard"/>
        <w:jc w:val="both"/>
        <w:rPr>
          <w:rFonts w:asciiTheme="minorHAnsi" w:eastAsia="Times New Roman" w:hAnsiTheme="minorHAnsi" w:cstheme="minorHAnsi"/>
          <w:color w:val="000000"/>
          <w:kern w:val="0"/>
          <w:sz w:val="20"/>
          <w:szCs w:val="20"/>
          <w:lang w:eastAsia="cs-CZ"/>
        </w:rPr>
      </w:pPr>
      <w:r w:rsidRPr="00A852D4">
        <w:rPr>
          <w:rFonts w:asciiTheme="minorHAnsi" w:eastAsia="Times New Roman" w:hAnsiTheme="minorHAnsi" w:cstheme="minorHAnsi"/>
          <w:color w:val="000000"/>
          <w:kern w:val="0"/>
          <w:sz w:val="20"/>
          <w:szCs w:val="20"/>
          <w:lang w:eastAsia="cs-CZ"/>
        </w:rPr>
        <w:t>Dodaný hardware bude prodávajícím integrován a propojen s určenou infrastrukturou kupujícího do podoby hybridního cloudu a zpřístupněn kupujícímu formou služeb IaaS / PaaS, za podmínek a při dodržení standardů vyžadovaných pro eGovernment cloud, jak je detailně popsáno u příslušné služby níže.</w:t>
      </w:r>
    </w:p>
    <w:p w14:paraId="4CA07C28" w14:textId="4BC63759" w:rsidR="00A06D7B" w:rsidRPr="00A06D7B" w:rsidRDefault="00A852D4" w:rsidP="00A852D4">
      <w:pPr>
        <w:pStyle w:val="Standard"/>
        <w:jc w:val="both"/>
        <w:rPr>
          <w:rFonts w:asciiTheme="minorHAnsi" w:eastAsia="Times New Roman" w:hAnsiTheme="minorHAnsi" w:cstheme="minorHAnsi"/>
          <w:color w:val="000000"/>
          <w:kern w:val="0"/>
          <w:sz w:val="20"/>
          <w:szCs w:val="20"/>
          <w:lang w:eastAsia="cs-CZ"/>
        </w:rPr>
      </w:pPr>
      <w:r w:rsidRPr="00A852D4">
        <w:rPr>
          <w:rFonts w:asciiTheme="minorHAnsi" w:eastAsia="Times New Roman" w:hAnsiTheme="minorHAnsi" w:cstheme="minorHAnsi"/>
          <w:color w:val="000000"/>
          <w:kern w:val="0"/>
          <w:sz w:val="20"/>
          <w:szCs w:val="20"/>
          <w:lang w:eastAsia="cs-CZ"/>
        </w:rPr>
        <w:t>Prodávající zajistí funkční ekvivalent níže uvedené referenční architektury. Uvedená referenční architektura slouží výhradně jako kapacitní a výkonový benchmark a nepředstavuje požadavek na využití konkrétního poskytovatele cloudových služeb ani konkrétní provozní nebo integrační technologie. Konkrétní hardware a software vybere prodávající dle své volby, dle svých provozních zvyklostí, operačních procedur aj., tak, aby byly splněny požadavky kupujícího a současně byly minimalizovány celkové náklady na vlastnictví (TCO) na straně kupujícího.</w:t>
      </w:r>
    </w:p>
    <w:tbl>
      <w:tblPr>
        <w:tblW w:w="9071" w:type="dxa"/>
        <w:tblLayout w:type="fixed"/>
        <w:tblCellMar>
          <w:left w:w="10" w:type="dxa"/>
          <w:right w:w="10" w:type="dxa"/>
        </w:tblCellMar>
        <w:tblLook w:val="0000" w:firstRow="0" w:lastRow="0" w:firstColumn="0" w:lastColumn="0" w:noHBand="0" w:noVBand="0"/>
      </w:tblPr>
      <w:tblGrid>
        <w:gridCol w:w="7933"/>
        <w:gridCol w:w="1138"/>
      </w:tblGrid>
      <w:tr w:rsidR="00A06D7B" w:rsidRPr="00A06D7B" w14:paraId="4B442CF8"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685CCD7D"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Referenční architektura poskytovatele veřejného cloudu AWS</w:t>
            </w:r>
          </w:p>
        </w:tc>
      </w:tr>
      <w:tr w:rsidR="00A06D7B" w:rsidRPr="00A06D7B" w14:paraId="009BF5FD" w14:textId="77777777" w:rsidTr="005873C1">
        <w:tc>
          <w:tcPr>
            <w:tcW w:w="7933" w:type="dxa"/>
            <w:tcBorders>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tcPr>
          <w:p w14:paraId="117E09E7"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Technický parametr / Funkce a jeho požadovaná minimální hodnota</w:t>
            </w:r>
          </w:p>
        </w:tc>
        <w:tc>
          <w:tcPr>
            <w:tcW w:w="1138" w:type="dxa"/>
            <w:tcBorders>
              <w:bottom w:val="single" w:sz="4" w:space="0" w:color="000000"/>
              <w:right w:val="single" w:sz="8" w:space="0" w:color="000000"/>
            </w:tcBorders>
            <w:shd w:val="clear" w:color="auto" w:fill="D0CECE"/>
            <w:tcMar>
              <w:top w:w="85" w:type="dxa"/>
              <w:left w:w="85" w:type="dxa"/>
              <w:bottom w:w="85" w:type="dxa"/>
              <w:right w:w="85" w:type="dxa"/>
            </w:tcMar>
            <w:vAlign w:val="center"/>
          </w:tcPr>
          <w:p w14:paraId="2B4E944C" w14:textId="77777777" w:rsidR="00A06D7B" w:rsidRPr="00A06D7B" w:rsidRDefault="00A06D7B"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5788375C"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7A389E3C"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Virtuální servery Windows (EC2): 8× instance, každá 16 GB RAM, 4 vCPU; úložiště: celkem 12× EBS disk o velikosti 1,2 TB; objektové úložiště (S3): 200 GB</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691B4DE5"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4D7D0412"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1FC0B737"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lastRenderedPageBreak/>
              <w:t>Virtuální servery Linux (EC2): 16× instance, každá 8 GB RAM, 2 vCPU; úložiště: celkem 32× EBS disk o velikosti 250 GB; objektové úložiště (S3): 150 GB</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3F4176F2"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7876B4E0"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5011FE6E"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Load Balancer: 1× ELB (L4/L7 balancer)</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5D5A9E45"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EDE7F0E"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7D05E038"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Licencování: vše plně licencováno pro požadované funkcionality a po celou dobu plnění</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6577C571"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bl>
    <w:p w14:paraId="084F9EA9" w14:textId="7367C591" w:rsidR="00A06D7B" w:rsidRPr="00A06D7B" w:rsidRDefault="00A06D7B" w:rsidP="00A06D7B">
      <w:pPr>
        <w:pStyle w:val="Standard"/>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Níže uvedené kvantitativní a kvalitativní parametry odpovídají konfiguraci, kterou by kupující využil v případě realizace na vlastním hardware svépomocí a představují minimální požadavky, které musí nabízené řešení plnit. Bude-li prodávající na pochybách, jestli je tato konfigurace dostatečná pro provoz požadované referenční architektury v režimu vysoké dostupnosti, musí toto zohlednit ve svém řešení a nabízený hardware v odpovídajícím rozsahu posílit.</w:t>
      </w:r>
    </w:p>
    <w:p w14:paraId="718681B3" w14:textId="77777777" w:rsidR="00A06D7B" w:rsidRPr="00A06D7B" w:rsidRDefault="00A06D7B" w:rsidP="00A06D7B">
      <w:pPr>
        <w:pStyle w:val="Standard"/>
        <w:jc w:val="both"/>
        <w:rPr>
          <w:rFonts w:asciiTheme="minorHAnsi" w:hAnsiTheme="minorHAnsi" w:cstheme="minorHAnsi"/>
          <w:sz w:val="20"/>
          <w:szCs w:val="20"/>
        </w:rPr>
      </w:pPr>
    </w:p>
    <w:tbl>
      <w:tblPr>
        <w:tblW w:w="9071" w:type="dxa"/>
        <w:tblLayout w:type="fixed"/>
        <w:tblCellMar>
          <w:left w:w="10" w:type="dxa"/>
          <w:right w:w="10" w:type="dxa"/>
        </w:tblCellMar>
        <w:tblLook w:val="0000" w:firstRow="0" w:lastRow="0" w:firstColumn="0" w:lastColumn="0" w:noHBand="0" w:noVBand="0"/>
      </w:tblPr>
      <w:tblGrid>
        <w:gridCol w:w="7933"/>
        <w:gridCol w:w="1138"/>
      </w:tblGrid>
      <w:tr w:rsidR="00A06D7B" w:rsidRPr="00A06D7B" w14:paraId="0C98A892" w14:textId="77777777" w:rsidTr="66C5186D">
        <w:tc>
          <w:tcPr>
            <w:tcW w:w="9071"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tcPr>
          <w:p w14:paraId="502A94BB"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Výpočetní infrastruktura (Compute cluster) (3 ks)</w:t>
            </w:r>
          </w:p>
        </w:tc>
      </w:tr>
      <w:tr w:rsidR="00A06D7B" w:rsidRPr="00A06D7B" w14:paraId="0AEACA57" w14:textId="77777777" w:rsidTr="66C5186D">
        <w:tc>
          <w:tcPr>
            <w:tcW w:w="9071" w:type="dxa"/>
            <w:gridSpan w:val="2"/>
            <w:tcBorders>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tcPr>
          <w:p w14:paraId="5787AC53"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Výrobce:</w:t>
            </w:r>
          </w:p>
        </w:tc>
      </w:tr>
      <w:tr w:rsidR="00A06D7B" w:rsidRPr="00A06D7B" w14:paraId="66CC84F6" w14:textId="77777777" w:rsidTr="66C5186D">
        <w:tc>
          <w:tcPr>
            <w:tcW w:w="9071" w:type="dxa"/>
            <w:gridSpan w:val="2"/>
            <w:tcBorders>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tcPr>
          <w:p w14:paraId="6C612B71"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Model:</w:t>
            </w:r>
          </w:p>
        </w:tc>
      </w:tr>
      <w:tr w:rsidR="00A06D7B" w:rsidRPr="00A06D7B" w14:paraId="0EDCD057" w14:textId="77777777" w:rsidTr="66C5186D">
        <w:tc>
          <w:tcPr>
            <w:tcW w:w="9071" w:type="dxa"/>
            <w:gridSpan w:val="2"/>
            <w:tcBorders>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tcPr>
          <w:p w14:paraId="4F15B565"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P/N:</w:t>
            </w:r>
          </w:p>
        </w:tc>
      </w:tr>
      <w:tr w:rsidR="00A06D7B" w:rsidRPr="00A06D7B" w14:paraId="026C3722" w14:textId="77777777" w:rsidTr="66C5186D">
        <w:tc>
          <w:tcPr>
            <w:tcW w:w="9071" w:type="dxa"/>
            <w:gridSpan w:val="2"/>
            <w:tcBorders>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tcPr>
          <w:p w14:paraId="5019A217" w14:textId="4A723565"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Pr>
                <w:rFonts w:asciiTheme="minorHAnsi" w:eastAsia="Times New Roman" w:hAnsiTheme="minorHAnsi" w:cstheme="minorHAnsi"/>
                <w:b/>
                <w:bCs/>
                <w:color w:val="000000"/>
                <w:kern w:val="0"/>
                <w:sz w:val="20"/>
                <w:szCs w:val="20"/>
                <w:lang w:eastAsia="cs-CZ"/>
              </w:rPr>
              <w:t>Cena:</w:t>
            </w:r>
          </w:p>
        </w:tc>
      </w:tr>
      <w:tr w:rsidR="00A06D7B" w:rsidRPr="00A06D7B" w14:paraId="6779D226" w14:textId="77777777" w:rsidTr="66C5186D">
        <w:tc>
          <w:tcPr>
            <w:tcW w:w="7933" w:type="dxa"/>
            <w:tcBorders>
              <w:left w:val="single" w:sz="8" w:space="0" w:color="000000" w:themeColor="text1"/>
              <w:bottom w:val="single" w:sz="4" w:space="0" w:color="000000" w:themeColor="text1"/>
              <w:right w:val="single" w:sz="4" w:space="0" w:color="000000" w:themeColor="text1"/>
            </w:tcBorders>
            <w:shd w:val="clear" w:color="auto" w:fill="D0CECE"/>
            <w:tcMar>
              <w:top w:w="85" w:type="dxa"/>
              <w:left w:w="85" w:type="dxa"/>
              <w:bottom w:w="85" w:type="dxa"/>
              <w:right w:w="85" w:type="dxa"/>
            </w:tcMar>
            <w:vAlign w:val="center"/>
          </w:tcPr>
          <w:p w14:paraId="48315B9E"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Kvantitativní parametry</w:t>
            </w:r>
          </w:p>
        </w:tc>
        <w:tc>
          <w:tcPr>
            <w:tcW w:w="1138" w:type="dxa"/>
            <w:tcBorders>
              <w:bottom w:val="single" w:sz="4" w:space="0" w:color="000000" w:themeColor="text1"/>
              <w:right w:val="single" w:sz="8" w:space="0" w:color="000000" w:themeColor="text1"/>
            </w:tcBorders>
            <w:shd w:val="clear" w:color="auto" w:fill="D0CECE"/>
            <w:tcMar>
              <w:top w:w="85" w:type="dxa"/>
              <w:left w:w="85" w:type="dxa"/>
              <w:bottom w:w="85" w:type="dxa"/>
              <w:right w:w="85" w:type="dxa"/>
            </w:tcMar>
            <w:vAlign w:val="center"/>
          </w:tcPr>
          <w:p w14:paraId="28949737" w14:textId="77777777" w:rsidR="00A06D7B" w:rsidRPr="00A06D7B" w:rsidRDefault="00A06D7B" w:rsidP="005873C1">
            <w:pPr>
              <w:pStyle w:val="Standard"/>
              <w:spacing w:after="0" w:line="240" w:lineRule="auto"/>
              <w:jc w:val="center"/>
              <w:rPr>
                <w:rFonts w:asciiTheme="minorHAnsi" w:hAnsiTheme="minorHAnsi" w:cstheme="minorHAnsi"/>
                <w:sz w:val="20"/>
                <w:szCs w:val="20"/>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7E60714B"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477FEC59" w14:textId="77777777" w:rsidR="00A06D7B" w:rsidRPr="00A06D7B" w:rsidRDefault="63BB5363" w:rsidP="66C5186D">
            <w:pPr>
              <w:pStyle w:val="Standard"/>
              <w:spacing w:after="0" w:line="240" w:lineRule="auto"/>
              <w:jc w:val="both"/>
              <w:rPr>
                <w:rFonts w:asciiTheme="minorHAnsi" w:eastAsia="Times New Roman" w:hAnsiTheme="minorHAnsi" w:cstheme="minorBidi"/>
                <w:color w:val="000000"/>
                <w:kern w:val="0"/>
                <w:sz w:val="20"/>
                <w:szCs w:val="20"/>
                <w:lang w:eastAsia="cs-CZ"/>
              </w:rPr>
            </w:pPr>
            <w:r w:rsidRPr="66C5186D">
              <w:rPr>
                <w:rFonts w:asciiTheme="minorHAnsi" w:eastAsia="Times New Roman" w:hAnsiTheme="minorHAnsi" w:cstheme="minorBidi"/>
                <w:color w:val="000000"/>
                <w:kern w:val="0"/>
                <w:sz w:val="20"/>
                <w:szCs w:val="20"/>
                <w:lang w:eastAsia="cs-CZ"/>
              </w:rPr>
              <w:t xml:space="preserve">Rackový </w:t>
            </w:r>
            <w:r w:rsidR="227F99E6" w:rsidRPr="66C5186D">
              <w:rPr>
                <w:rFonts w:asciiTheme="minorHAnsi" w:eastAsia="Times New Roman" w:hAnsiTheme="minorHAnsi" w:cstheme="minorBidi"/>
                <w:color w:val="000000"/>
                <w:kern w:val="0"/>
                <w:sz w:val="20"/>
                <w:szCs w:val="20"/>
                <w:lang w:eastAsia="cs-CZ"/>
              </w:rPr>
              <w:t>server (</w:t>
            </w:r>
            <w:r w:rsidRPr="66C5186D">
              <w:rPr>
                <w:rFonts w:asciiTheme="minorHAnsi" w:eastAsia="Times New Roman" w:hAnsiTheme="minorHAnsi" w:cstheme="minorBidi"/>
                <w:color w:val="000000"/>
                <w:kern w:val="0"/>
                <w:sz w:val="20"/>
                <w:szCs w:val="20"/>
                <w:lang w:eastAsia="cs-CZ"/>
              </w:rPr>
              <w:t>1U nebo 2U, 19″) pro provoz v clusteru vysoké dostupnosti</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119AE56E"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BCBFB48"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54E73D43"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2× CPU, každý CPU 16 fyzických jader (32 jader = 64 vCPU na server)</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46260649"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5FA52D4E"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B73CE0D"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Min. 256 GB DDR5 RAM (≥ 5600 MHz)</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44B49AD8"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547E4F41"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5EC7E532"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Úložiště pro hypervisor: 2× M.2 NVMe SSD 960 GB v RAID1</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35B0A387"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5F9D6023"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0CB348F5"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Min. 2× 25 GbE dual</w:t>
            </w:r>
            <w:r w:rsidRPr="00A06D7B">
              <w:rPr>
                <w:rFonts w:asciiTheme="minorHAnsi" w:eastAsia="Times New Roman" w:hAnsiTheme="minorHAnsi" w:cstheme="minorHAnsi"/>
                <w:color w:val="000000"/>
                <w:kern w:val="0"/>
                <w:sz w:val="20"/>
                <w:szCs w:val="20"/>
                <w:lang w:eastAsia="cs-CZ"/>
              </w:rPr>
              <w:noBreakHyphen/>
              <w:t>port síťová karta (data + storage traffic, redundance)</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55029866"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0DFD845"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337E0BD0"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1× port pro out</w:t>
            </w:r>
            <w:r w:rsidRPr="00A06D7B">
              <w:rPr>
                <w:rFonts w:asciiTheme="minorHAnsi" w:eastAsia="Times New Roman" w:hAnsiTheme="minorHAnsi" w:cstheme="minorHAnsi"/>
                <w:color w:val="000000"/>
                <w:kern w:val="0"/>
                <w:sz w:val="20"/>
                <w:szCs w:val="20"/>
                <w:lang w:eastAsia="cs-CZ"/>
              </w:rPr>
              <w:noBreakHyphen/>
              <w:t>of</w:t>
            </w:r>
            <w:r w:rsidRPr="00A06D7B">
              <w:rPr>
                <w:rFonts w:asciiTheme="minorHAnsi" w:eastAsia="Times New Roman" w:hAnsiTheme="minorHAnsi" w:cstheme="minorHAnsi"/>
                <w:color w:val="000000"/>
                <w:kern w:val="0"/>
                <w:sz w:val="20"/>
                <w:szCs w:val="20"/>
                <w:lang w:eastAsia="cs-CZ"/>
              </w:rPr>
              <w:noBreakHyphen/>
              <w:t>band management</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0597F006"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8B0836C"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16788A7D"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2× redundantní hot</w:t>
            </w:r>
            <w:r w:rsidRPr="00A06D7B">
              <w:rPr>
                <w:rFonts w:asciiTheme="minorHAnsi" w:eastAsia="Times New Roman" w:hAnsiTheme="minorHAnsi" w:cstheme="minorHAnsi"/>
                <w:color w:val="000000"/>
                <w:kern w:val="0"/>
                <w:sz w:val="20"/>
                <w:szCs w:val="20"/>
                <w:lang w:eastAsia="cs-CZ"/>
              </w:rPr>
              <w:noBreakHyphen/>
              <w:t>swap PSU, účinnost ≥ 96 %</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29659276"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2A9C97C6" w14:textId="77777777" w:rsidTr="66C5186D">
        <w:tc>
          <w:tcPr>
            <w:tcW w:w="7933" w:type="dxa"/>
            <w:tcBorders>
              <w:left w:val="single" w:sz="8" w:space="0" w:color="000000" w:themeColor="text1"/>
              <w:bottom w:val="single" w:sz="4" w:space="0" w:color="000000" w:themeColor="text1"/>
              <w:right w:val="single" w:sz="4" w:space="0" w:color="000000" w:themeColor="text1"/>
            </w:tcBorders>
            <w:shd w:val="clear" w:color="auto" w:fill="D0CECE"/>
            <w:tcMar>
              <w:top w:w="85" w:type="dxa"/>
              <w:left w:w="85" w:type="dxa"/>
              <w:bottom w:w="85" w:type="dxa"/>
              <w:right w:w="85" w:type="dxa"/>
            </w:tcMar>
            <w:vAlign w:val="center"/>
          </w:tcPr>
          <w:p w14:paraId="66AE95CE"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Kvalitativní parametry</w:t>
            </w:r>
          </w:p>
        </w:tc>
        <w:tc>
          <w:tcPr>
            <w:tcW w:w="1138" w:type="dxa"/>
            <w:tcBorders>
              <w:bottom w:val="single" w:sz="4" w:space="0" w:color="000000" w:themeColor="text1"/>
              <w:right w:val="single" w:sz="8" w:space="0" w:color="000000" w:themeColor="text1"/>
            </w:tcBorders>
            <w:shd w:val="clear" w:color="auto" w:fill="D0CECE"/>
            <w:tcMar>
              <w:top w:w="85" w:type="dxa"/>
              <w:left w:w="85" w:type="dxa"/>
              <w:bottom w:w="85" w:type="dxa"/>
              <w:right w:w="85" w:type="dxa"/>
            </w:tcMar>
            <w:vAlign w:val="center"/>
          </w:tcPr>
          <w:p w14:paraId="52B5FC4A" w14:textId="77777777" w:rsidR="00A06D7B" w:rsidRPr="00A06D7B" w:rsidRDefault="00A06D7B"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0BC44C6A"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54774831"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Hardware i virtualizační platforma (poskytovaná v rámci služby eGC BYOI operation IaaS / PaaS, popsané níže) dle volby prodávajícího (musí umožňovat vysokou dostupnost a škálování) s dostupnými zdroji dostatečnými pro provoz funkčního ekvivalentu uvedené referenční architektury</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7F1961A7"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117E7F6"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04B44505"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Provoz v režimu vysoké dostupnosti (failover, cluster, migrace VM)</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12C8815F"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57A1AD9C"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7D2AA905"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Vzdálená správa nezávislá na OS (KVM over IP, virtuální média, power management)</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68A33128"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019F24D7"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708E30F4"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Bezpečnostní prvky: UEFI Secure Boot, TPM 2.0, firmware rollback, intrusion detection</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19F90770"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158B4B2F" w14:textId="77777777" w:rsidTr="66C5186D">
        <w:tc>
          <w:tcPr>
            <w:tcW w:w="7933" w:type="dxa"/>
            <w:tcBorders>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tcPr>
          <w:p w14:paraId="5154F4B7"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Záruka 5 let NBD on</w:t>
            </w:r>
            <w:r w:rsidRPr="00A06D7B">
              <w:rPr>
                <w:rFonts w:asciiTheme="minorHAnsi" w:eastAsia="Times New Roman" w:hAnsiTheme="minorHAnsi" w:cstheme="minorHAnsi"/>
                <w:kern w:val="0"/>
                <w:sz w:val="20"/>
                <w:szCs w:val="20"/>
                <w:lang w:eastAsia="cs-CZ"/>
              </w:rPr>
              <w:noBreakHyphen/>
              <w:t>site, podpora HW/SW 24×7</w:t>
            </w:r>
          </w:p>
        </w:tc>
        <w:tc>
          <w:tcPr>
            <w:tcW w:w="1138" w:type="dxa"/>
            <w:tcBorders>
              <w:bottom w:val="single" w:sz="4" w:space="0" w:color="000000" w:themeColor="text1"/>
              <w:right w:val="single" w:sz="8" w:space="0" w:color="000000" w:themeColor="text1"/>
            </w:tcBorders>
            <w:tcMar>
              <w:top w:w="85" w:type="dxa"/>
              <w:left w:w="85" w:type="dxa"/>
              <w:bottom w:w="85" w:type="dxa"/>
              <w:right w:w="85" w:type="dxa"/>
            </w:tcMar>
            <w:vAlign w:val="center"/>
          </w:tcPr>
          <w:p w14:paraId="433CFB8E"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bl>
    <w:p w14:paraId="15A9371D" w14:textId="77777777" w:rsidR="00A06D7B" w:rsidRPr="00A06D7B" w:rsidRDefault="00A06D7B" w:rsidP="00A06D7B">
      <w:pPr>
        <w:pStyle w:val="Standard"/>
        <w:rPr>
          <w:rFonts w:asciiTheme="minorHAnsi" w:hAnsiTheme="minorHAnsi" w:cstheme="minorHAnsi"/>
          <w:sz w:val="20"/>
          <w:szCs w:val="20"/>
        </w:rPr>
      </w:pPr>
      <w:r w:rsidRPr="00A06D7B">
        <w:rPr>
          <w:rFonts w:asciiTheme="minorHAnsi" w:eastAsia="Times New Roman" w:hAnsiTheme="minorHAnsi" w:cstheme="minorHAnsi"/>
          <w:color w:val="000000"/>
          <w:kern w:val="0"/>
          <w:sz w:val="20"/>
          <w:szCs w:val="20"/>
          <w:lang w:eastAsia="cs-CZ"/>
        </w:rPr>
        <w:t>Prodávající specifikuje výrobce, model, P/N.</w:t>
      </w:r>
    </w:p>
    <w:p w14:paraId="17B4078A" w14:textId="77777777" w:rsidR="00A06D7B" w:rsidRPr="00A06D7B" w:rsidRDefault="00A06D7B" w:rsidP="00A06D7B">
      <w:pPr>
        <w:pStyle w:val="Standard"/>
        <w:rPr>
          <w:rFonts w:asciiTheme="minorHAnsi" w:hAnsiTheme="minorHAnsi" w:cstheme="minorHAnsi"/>
          <w:sz w:val="20"/>
          <w:szCs w:val="20"/>
        </w:rPr>
      </w:pPr>
      <w:r w:rsidRPr="00A06D7B">
        <w:rPr>
          <w:rFonts w:asciiTheme="minorHAnsi" w:eastAsia="Times New Roman" w:hAnsiTheme="minorHAnsi" w:cstheme="minorHAnsi"/>
          <w:color w:val="000000"/>
          <w:kern w:val="0"/>
          <w:sz w:val="20"/>
          <w:szCs w:val="20"/>
          <w:lang w:eastAsia="cs-CZ"/>
        </w:rPr>
        <w:t>Dále uvede, jestli splňuje požadavky (ano / ne) a popíše, jakým způsobem.</w:t>
      </w:r>
    </w:p>
    <w:p w14:paraId="7091EEDB" w14:textId="77777777" w:rsidR="00A06D7B" w:rsidRPr="00A06D7B" w:rsidRDefault="00A06D7B" w:rsidP="00A06D7B">
      <w:pPr>
        <w:pStyle w:val="Standard"/>
        <w:jc w:val="both"/>
        <w:rPr>
          <w:rFonts w:asciiTheme="minorHAnsi" w:hAnsiTheme="minorHAnsi" w:cstheme="minorHAnsi"/>
          <w:sz w:val="20"/>
          <w:szCs w:val="20"/>
        </w:rPr>
      </w:pPr>
    </w:p>
    <w:tbl>
      <w:tblPr>
        <w:tblW w:w="9071" w:type="dxa"/>
        <w:tblLayout w:type="fixed"/>
        <w:tblCellMar>
          <w:left w:w="10" w:type="dxa"/>
          <w:right w:w="10" w:type="dxa"/>
        </w:tblCellMar>
        <w:tblLook w:val="0000" w:firstRow="0" w:lastRow="0" w:firstColumn="0" w:lastColumn="0" w:noHBand="0" w:noVBand="0"/>
      </w:tblPr>
      <w:tblGrid>
        <w:gridCol w:w="7933"/>
        <w:gridCol w:w="1138"/>
      </w:tblGrid>
      <w:tr w:rsidR="00A06D7B" w:rsidRPr="00A06D7B" w14:paraId="74BAE813"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29852A77"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lastRenderedPageBreak/>
              <w:t>Úložiště (Converged Storage) (1 ks)</w:t>
            </w:r>
          </w:p>
        </w:tc>
      </w:tr>
      <w:tr w:rsidR="00A06D7B" w:rsidRPr="00A06D7B" w14:paraId="06027B48"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416620BB"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Výrobce:</w:t>
            </w:r>
          </w:p>
        </w:tc>
      </w:tr>
      <w:tr w:rsidR="00A06D7B" w:rsidRPr="00A06D7B" w14:paraId="40593BE5"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2840285D"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Model:</w:t>
            </w:r>
          </w:p>
        </w:tc>
      </w:tr>
      <w:tr w:rsidR="00A06D7B" w:rsidRPr="00A06D7B" w14:paraId="67D4CF34"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3A5B9E4D"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P/N:</w:t>
            </w:r>
          </w:p>
        </w:tc>
      </w:tr>
      <w:tr w:rsidR="0038389A" w:rsidRPr="00A06D7B" w14:paraId="447FE6E2"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6B7361E8" w14:textId="096A739E" w:rsidR="0038389A" w:rsidRPr="00A06D7B" w:rsidRDefault="0038389A"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Pr>
                <w:rFonts w:asciiTheme="minorHAnsi" w:eastAsia="Times New Roman" w:hAnsiTheme="minorHAnsi" w:cstheme="minorHAnsi"/>
                <w:b/>
                <w:bCs/>
                <w:color w:val="000000"/>
                <w:kern w:val="0"/>
                <w:sz w:val="20"/>
                <w:szCs w:val="20"/>
                <w:lang w:eastAsia="cs-CZ"/>
              </w:rPr>
              <w:t>Cena:</w:t>
            </w:r>
          </w:p>
        </w:tc>
      </w:tr>
      <w:tr w:rsidR="00A06D7B" w:rsidRPr="00A06D7B" w14:paraId="1EE63B44" w14:textId="77777777" w:rsidTr="005873C1">
        <w:tc>
          <w:tcPr>
            <w:tcW w:w="7933" w:type="dxa"/>
            <w:tcBorders>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tcPr>
          <w:p w14:paraId="6A1DF8EC"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Kvantitativní parametry</w:t>
            </w:r>
          </w:p>
        </w:tc>
        <w:tc>
          <w:tcPr>
            <w:tcW w:w="1138" w:type="dxa"/>
            <w:tcBorders>
              <w:bottom w:val="single" w:sz="4" w:space="0" w:color="000000"/>
              <w:right w:val="single" w:sz="8" w:space="0" w:color="000000"/>
            </w:tcBorders>
            <w:shd w:val="clear" w:color="auto" w:fill="D0CECE"/>
            <w:tcMar>
              <w:top w:w="85" w:type="dxa"/>
              <w:left w:w="85" w:type="dxa"/>
              <w:bottom w:w="85" w:type="dxa"/>
              <w:right w:w="85" w:type="dxa"/>
            </w:tcMar>
            <w:vAlign w:val="center"/>
          </w:tcPr>
          <w:p w14:paraId="1AE35951" w14:textId="77777777" w:rsidR="00A06D7B" w:rsidRPr="00A06D7B" w:rsidRDefault="00A06D7B" w:rsidP="005873C1">
            <w:pPr>
              <w:pStyle w:val="Standard"/>
              <w:spacing w:after="0" w:line="240" w:lineRule="auto"/>
              <w:jc w:val="center"/>
              <w:rPr>
                <w:rFonts w:asciiTheme="minorHAnsi" w:hAnsiTheme="minorHAnsi" w:cstheme="minorHAnsi"/>
                <w:sz w:val="20"/>
                <w:szCs w:val="20"/>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6A79C8AE"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017C5415"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All</w:t>
            </w:r>
            <w:r w:rsidRPr="00A06D7B">
              <w:rPr>
                <w:rFonts w:asciiTheme="minorHAnsi" w:eastAsia="Times New Roman" w:hAnsiTheme="minorHAnsi" w:cstheme="minorHAnsi"/>
                <w:color w:val="000000"/>
                <w:kern w:val="0"/>
                <w:sz w:val="20"/>
                <w:szCs w:val="20"/>
                <w:lang w:eastAsia="cs-CZ"/>
              </w:rPr>
              <w:noBreakHyphen/>
              <w:t>Flash čistá užitná kapacita ≥ 25 TB (bez deduplikace, komprese, parity, spare)</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19B25BD5"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45D0EFC0"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5D14996F"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2× redundantní řadič, každý s min. 2× 25 GbE rozhraním (iSCSI / NVMe</w:t>
            </w:r>
            <w:r w:rsidRPr="00A06D7B">
              <w:rPr>
                <w:rFonts w:asciiTheme="minorHAnsi" w:eastAsia="Times New Roman" w:hAnsiTheme="minorHAnsi" w:cstheme="minorHAnsi"/>
                <w:color w:val="000000"/>
                <w:kern w:val="0"/>
                <w:sz w:val="20"/>
                <w:szCs w:val="20"/>
                <w:lang w:eastAsia="cs-CZ"/>
              </w:rPr>
              <w:noBreakHyphen/>
              <w:t>oF / ethernet</w:t>
            </w:r>
            <w:r w:rsidRPr="00A06D7B">
              <w:rPr>
                <w:rFonts w:asciiTheme="minorHAnsi" w:eastAsia="Times New Roman" w:hAnsiTheme="minorHAnsi" w:cstheme="minorHAnsi"/>
                <w:color w:val="000000"/>
                <w:kern w:val="0"/>
                <w:sz w:val="20"/>
                <w:szCs w:val="20"/>
                <w:lang w:eastAsia="cs-CZ"/>
              </w:rPr>
              <w:noBreakHyphen/>
              <w:t>based protokol)</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7A4F0DCA"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909C646"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7B8A6BD8"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Možnost rozšíření kapacity min. na dvojnásobek</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0858282C"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2E5D6938"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47083E4D"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Odolnost vůči současnému výpadku min. 2 disků</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224AE5C5"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7FA27395" w14:textId="77777777" w:rsidTr="005873C1">
        <w:tc>
          <w:tcPr>
            <w:tcW w:w="7933" w:type="dxa"/>
            <w:tcBorders>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tcPr>
          <w:p w14:paraId="509A5B17"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Kvalitativní parametry</w:t>
            </w:r>
          </w:p>
        </w:tc>
        <w:tc>
          <w:tcPr>
            <w:tcW w:w="1138" w:type="dxa"/>
            <w:tcBorders>
              <w:bottom w:val="single" w:sz="4" w:space="0" w:color="000000"/>
              <w:right w:val="single" w:sz="8" w:space="0" w:color="000000"/>
            </w:tcBorders>
            <w:shd w:val="clear" w:color="auto" w:fill="D0CECE"/>
            <w:tcMar>
              <w:top w:w="85" w:type="dxa"/>
              <w:left w:w="85" w:type="dxa"/>
              <w:bottom w:w="85" w:type="dxa"/>
              <w:right w:w="85" w:type="dxa"/>
            </w:tcMar>
            <w:vAlign w:val="center"/>
          </w:tcPr>
          <w:p w14:paraId="4CA561B6" w14:textId="77777777" w:rsidR="00A06D7B" w:rsidRPr="00A06D7B" w:rsidRDefault="00A06D7B"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2AEE119F"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16390D9F"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Hardware dle volby prodávajícího, s dostupnými zdroji dostatečnými pro provoz funkčního ekvivalentu uvedené referenční architektury</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25CC5538"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47F8DAD1"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0A26D728"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Podpora blokového, souborového i objektového přístupu (S3 kompatibilní)</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0F18DD92"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782967E0"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30EF6748"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Podpora synchronní/asynchronní replikace (lokální i vzdálené)</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6B5A0973"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5DC7C472"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6782FA2D"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Integrace s běžnými OS a virtualizačními platformami</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26C48FA7"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1D8CF463"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53C82DE4"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QoS pro IOPS/propustnost, multitenantní konfigurace</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419573EC"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076F70E6"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438830AA"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Servisovatelnost za chodu (zdroje, kontroléry, firmware upgrade)</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5ABFB429"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20C83F99"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594ADF86"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Ochrana proti ransomware (snapshoty, immutable volumes)</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286E0BD2"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bl>
    <w:p w14:paraId="234A45E2" w14:textId="77777777" w:rsidR="00A06D7B" w:rsidRDefault="00A06D7B" w:rsidP="00A06D7B">
      <w:pPr>
        <w:pStyle w:val="Standard"/>
        <w:rPr>
          <w:rFonts w:asciiTheme="minorHAnsi" w:hAnsiTheme="minorHAnsi" w:cstheme="minorHAnsi"/>
          <w:sz w:val="20"/>
          <w:szCs w:val="20"/>
        </w:rPr>
      </w:pPr>
      <w:r w:rsidRPr="00A06D7B">
        <w:rPr>
          <w:rFonts w:asciiTheme="minorHAnsi" w:eastAsia="Times New Roman" w:hAnsiTheme="minorHAnsi" w:cstheme="minorHAnsi"/>
          <w:color w:val="000000"/>
          <w:kern w:val="0"/>
          <w:sz w:val="20"/>
          <w:szCs w:val="20"/>
          <w:lang w:eastAsia="cs-CZ"/>
        </w:rPr>
        <w:t>Prodávající specifikuje výrobce, model, P/N.</w:t>
      </w:r>
    </w:p>
    <w:p w14:paraId="5FEA49CC" w14:textId="3A352146" w:rsidR="00A06D7B" w:rsidRPr="00A06D7B" w:rsidRDefault="00A06D7B" w:rsidP="00A06D7B">
      <w:pPr>
        <w:pStyle w:val="Standard"/>
        <w:rPr>
          <w:rFonts w:asciiTheme="minorHAnsi" w:hAnsiTheme="minorHAnsi" w:cstheme="minorHAnsi"/>
          <w:sz w:val="20"/>
          <w:szCs w:val="20"/>
        </w:rPr>
      </w:pPr>
      <w:r w:rsidRPr="00A06D7B">
        <w:rPr>
          <w:rFonts w:asciiTheme="minorHAnsi" w:eastAsia="Times New Roman" w:hAnsiTheme="minorHAnsi" w:cstheme="minorHAnsi"/>
          <w:color w:val="000000"/>
          <w:kern w:val="0"/>
          <w:sz w:val="20"/>
          <w:szCs w:val="20"/>
          <w:lang w:eastAsia="cs-CZ"/>
        </w:rPr>
        <w:t>Dále uvede, jestli splňuje požadavky (ano / ne) a popíše, jakým způsobem.</w:t>
      </w:r>
    </w:p>
    <w:p w14:paraId="3A1DF54C" w14:textId="77777777" w:rsidR="00A06D7B" w:rsidRPr="00A06D7B" w:rsidRDefault="00A06D7B" w:rsidP="00A06D7B">
      <w:pPr>
        <w:pStyle w:val="Standard"/>
        <w:rPr>
          <w:rFonts w:asciiTheme="minorHAnsi" w:eastAsia="Times New Roman" w:hAnsiTheme="minorHAnsi" w:cstheme="minorHAnsi"/>
          <w:color w:val="000000"/>
          <w:kern w:val="0"/>
          <w:sz w:val="20"/>
          <w:szCs w:val="20"/>
          <w:lang w:eastAsia="cs-CZ"/>
        </w:rPr>
      </w:pPr>
    </w:p>
    <w:tbl>
      <w:tblPr>
        <w:tblW w:w="9071" w:type="dxa"/>
        <w:tblLayout w:type="fixed"/>
        <w:tblCellMar>
          <w:left w:w="10" w:type="dxa"/>
          <w:right w:w="10" w:type="dxa"/>
        </w:tblCellMar>
        <w:tblLook w:val="0000" w:firstRow="0" w:lastRow="0" w:firstColumn="0" w:lastColumn="0" w:noHBand="0" w:noVBand="0"/>
      </w:tblPr>
      <w:tblGrid>
        <w:gridCol w:w="7933"/>
        <w:gridCol w:w="1138"/>
      </w:tblGrid>
      <w:tr w:rsidR="00A06D7B" w:rsidRPr="00A06D7B" w14:paraId="127B2054"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2A582473"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Load Balancer (1 ks)</w:t>
            </w:r>
          </w:p>
        </w:tc>
      </w:tr>
      <w:tr w:rsidR="00A06D7B" w:rsidRPr="00A06D7B" w14:paraId="7F08957C"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1893F41C"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Výrobce:</w:t>
            </w:r>
          </w:p>
        </w:tc>
      </w:tr>
      <w:tr w:rsidR="00A06D7B" w:rsidRPr="00A06D7B" w14:paraId="617788EF"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075BA28C"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Model:</w:t>
            </w:r>
          </w:p>
        </w:tc>
      </w:tr>
      <w:tr w:rsidR="00A06D7B" w:rsidRPr="00A06D7B" w14:paraId="74B36585"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41CD1BE1" w14:textId="77777777" w:rsidR="00A06D7B" w:rsidRPr="00A06D7B" w:rsidRDefault="00A06D7B"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P/N:</w:t>
            </w:r>
          </w:p>
        </w:tc>
      </w:tr>
      <w:tr w:rsidR="0038389A" w:rsidRPr="00A06D7B" w14:paraId="3617875D" w14:textId="77777777" w:rsidTr="005873C1">
        <w:tc>
          <w:tcPr>
            <w:tcW w:w="9071" w:type="dxa"/>
            <w:gridSpan w:val="2"/>
            <w:tcBorders>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2731A1C3" w14:textId="23DF0C2B" w:rsidR="0038389A" w:rsidRPr="00A06D7B" w:rsidRDefault="0038389A" w:rsidP="005873C1">
            <w:pPr>
              <w:pStyle w:val="Standard"/>
              <w:spacing w:after="0" w:line="240" w:lineRule="auto"/>
              <w:rPr>
                <w:rFonts w:asciiTheme="minorHAnsi" w:eastAsia="Times New Roman" w:hAnsiTheme="minorHAnsi" w:cstheme="minorHAnsi"/>
                <w:b/>
                <w:bCs/>
                <w:color w:val="000000"/>
                <w:kern w:val="0"/>
                <w:sz w:val="20"/>
                <w:szCs w:val="20"/>
                <w:lang w:eastAsia="cs-CZ"/>
              </w:rPr>
            </w:pPr>
            <w:r>
              <w:rPr>
                <w:rFonts w:asciiTheme="minorHAnsi" w:eastAsia="Times New Roman" w:hAnsiTheme="minorHAnsi" w:cstheme="minorHAnsi"/>
                <w:b/>
                <w:bCs/>
                <w:color w:val="000000"/>
                <w:kern w:val="0"/>
                <w:sz w:val="20"/>
                <w:szCs w:val="20"/>
                <w:lang w:eastAsia="cs-CZ"/>
              </w:rPr>
              <w:t>Cena:</w:t>
            </w:r>
          </w:p>
        </w:tc>
      </w:tr>
      <w:tr w:rsidR="00A06D7B" w:rsidRPr="00A06D7B" w14:paraId="24CA6BE0" w14:textId="77777777" w:rsidTr="005873C1">
        <w:tc>
          <w:tcPr>
            <w:tcW w:w="7933" w:type="dxa"/>
            <w:tcBorders>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tcPr>
          <w:p w14:paraId="214A96E7"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Kvantitativní parametry</w:t>
            </w:r>
          </w:p>
        </w:tc>
        <w:tc>
          <w:tcPr>
            <w:tcW w:w="1138" w:type="dxa"/>
            <w:tcBorders>
              <w:bottom w:val="single" w:sz="4" w:space="0" w:color="000000"/>
              <w:right w:val="single" w:sz="8" w:space="0" w:color="000000"/>
            </w:tcBorders>
            <w:shd w:val="clear" w:color="auto" w:fill="D0CECE"/>
            <w:tcMar>
              <w:top w:w="85" w:type="dxa"/>
              <w:left w:w="85" w:type="dxa"/>
              <w:bottom w:w="85" w:type="dxa"/>
              <w:right w:w="85" w:type="dxa"/>
            </w:tcMar>
            <w:vAlign w:val="center"/>
          </w:tcPr>
          <w:p w14:paraId="458BF1DC" w14:textId="77777777" w:rsidR="00A06D7B" w:rsidRPr="00A06D7B" w:rsidRDefault="00A06D7B" w:rsidP="005873C1">
            <w:pPr>
              <w:pStyle w:val="Standard"/>
              <w:spacing w:after="0" w:line="240" w:lineRule="auto"/>
              <w:jc w:val="center"/>
              <w:rPr>
                <w:rFonts w:asciiTheme="minorHAnsi" w:hAnsiTheme="minorHAnsi" w:cstheme="minorHAnsi"/>
                <w:sz w:val="20"/>
                <w:szCs w:val="20"/>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280D40E5"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049939E2"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Redundantní nasazení (cluster 2 instancí/appliances)</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054E4DD9"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73131451"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1F7F5A79"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Propustnost min. 1 Gbps L7 traffic</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73BEA028"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601708F5"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3DFF55F2"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Podpora min. 2000 současných spojení</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0790FBC2"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6BB24A81" w14:textId="77777777" w:rsidTr="005873C1">
        <w:tc>
          <w:tcPr>
            <w:tcW w:w="7933" w:type="dxa"/>
            <w:tcBorders>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tcPr>
          <w:p w14:paraId="6EBF83C8" w14:textId="77777777" w:rsidR="00A06D7B" w:rsidRPr="00A06D7B" w:rsidRDefault="00A06D7B"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Kvalitativní parametry</w:t>
            </w:r>
          </w:p>
        </w:tc>
        <w:tc>
          <w:tcPr>
            <w:tcW w:w="1138" w:type="dxa"/>
            <w:tcBorders>
              <w:bottom w:val="single" w:sz="4" w:space="0" w:color="000000"/>
              <w:right w:val="single" w:sz="8" w:space="0" w:color="000000"/>
            </w:tcBorders>
            <w:shd w:val="clear" w:color="auto" w:fill="D0CECE"/>
            <w:tcMar>
              <w:top w:w="85" w:type="dxa"/>
              <w:left w:w="85" w:type="dxa"/>
              <w:bottom w:w="85" w:type="dxa"/>
              <w:right w:w="85" w:type="dxa"/>
            </w:tcMar>
            <w:vAlign w:val="center"/>
          </w:tcPr>
          <w:p w14:paraId="442F7542" w14:textId="77777777" w:rsidR="00A06D7B" w:rsidRPr="00A06D7B" w:rsidRDefault="00A06D7B"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A06D7B">
              <w:rPr>
                <w:rFonts w:asciiTheme="minorHAnsi" w:eastAsia="Times New Roman" w:hAnsiTheme="minorHAnsi" w:cstheme="minorHAnsi"/>
                <w:b/>
                <w:bCs/>
                <w:color w:val="000000"/>
                <w:kern w:val="0"/>
                <w:sz w:val="20"/>
                <w:szCs w:val="20"/>
                <w:lang w:eastAsia="cs-CZ"/>
              </w:rPr>
              <w:t>Ano / Ne</w:t>
            </w:r>
          </w:p>
        </w:tc>
      </w:tr>
      <w:tr w:rsidR="00A06D7B" w:rsidRPr="00A06D7B" w14:paraId="46855D0E"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31E1156D"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lastRenderedPageBreak/>
              <w:t>L4/L7 load balancing, SSL offload, health checky, session persistence</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22FFB311"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FC0C17D"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054FBFAD"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Integrace s virtualizačním prostředím dle volby prodávajícího</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5F78FE4D"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623E0CBC"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60CBB95E"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Podpora vysoké dostupnosti (failover bez výpadku)</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029326A4"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59BC46AA"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017B7A1F" w14:textId="77777777" w:rsidR="00A06D7B" w:rsidRPr="00A06D7B" w:rsidRDefault="00A06D7B" w:rsidP="005873C1">
            <w:pPr>
              <w:pStyle w:val="Standard"/>
              <w:spacing w:after="0" w:line="240" w:lineRule="auto"/>
              <w:jc w:val="both"/>
              <w:rPr>
                <w:rFonts w:asciiTheme="minorHAnsi" w:eastAsia="Times New Roman" w:hAnsiTheme="minorHAnsi" w:cstheme="minorHAnsi"/>
                <w:color w:val="000000"/>
                <w:kern w:val="0"/>
                <w:sz w:val="20"/>
                <w:szCs w:val="20"/>
                <w:lang w:eastAsia="cs-CZ"/>
              </w:rPr>
            </w:pPr>
            <w:r w:rsidRPr="00A06D7B">
              <w:rPr>
                <w:rFonts w:asciiTheme="minorHAnsi" w:eastAsia="Times New Roman" w:hAnsiTheme="minorHAnsi" w:cstheme="minorHAnsi"/>
                <w:color w:val="000000"/>
                <w:kern w:val="0"/>
                <w:sz w:val="20"/>
                <w:szCs w:val="20"/>
                <w:lang w:eastAsia="cs-CZ"/>
              </w:rPr>
              <w:t>Podpora otevřených standardů (HTTP/S, TCP, UDP, REST API)</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79089801"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r w:rsidR="00A06D7B" w:rsidRPr="00A06D7B" w14:paraId="38831EEA" w14:textId="77777777" w:rsidTr="005873C1">
        <w:tc>
          <w:tcPr>
            <w:tcW w:w="7933" w:type="dxa"/>
            <w:tcBorders>
              <w:left w:val="single" w:sz="8" w:space="0" w:color="000000"/>
              <w:bottom w:val="single" w:sz="4" w:space="0" w:color="000000"/>
              <w:right w:val="single" w:sz="4" w:space="0" w:color="000000"/>
            </w:tcBorders>
            <w:tcMar>
              <w:top w:w="85" w:type="dxa"/>
              <w:left w:w="85" w:type="dxa"/>
              <w:bottom w:w="85" w:type="dxa"/>
              <w:right w:w="85" w:type="dxa"/>
            </w:tcMar>
            <w:vAlign w:val="center"/>
          </w:tcPr>
          <w:p w14:paraId="26EFC725" w14:textId="77777777" w:rsidR="00A06D7B" w:rsidRPr="00A06D7B" w:rsidRDefault="00A06D7B" w:rsidP="005873C1">
            <w:pPr>
              <w:pStyle w:val="Standard"/>
              <w:spacing w:after="0" w:line="240" w:lineRule="auto"/>
              <w:jc w:val="both"/>
              <w:rPr>
                <w:rFonts w:asciiTheme="minorHAnsi" w:eastAsia="Times New Roman" w:hAnsiTheme="minorHAnsi" w:cstheme="minorHAnsi"/>
                <w:kern w:val="0"/>
                <w:sz w:val="20"/>
                <w:szCs w:val="20"/>
                <w:lang w:eastAsia="cs-CZ"/>
              </w:rPr>
            </w:pPr>
            <w:r w:rsidRPr="00A06D7B">
              <w:rPr>
                <w:rFonts w:asciiTheme="minorHAnsi" w:eastAsia="Times New Roman" w:hAnsiTheme="minorHAnsi" w:cstheme="minorHAnsi"/>
                <w:kern w:val="0"/>
                <w:sz w:val="20"/>
                <w:szCs w:val="20"/>
                <w:lang w:eastAsia="cs-CZ"/>
              </w:rPr>
              <w:t>Záruka 5 let NBD on</w:t>
            </w:r>
            <w:r w:rsidRPr="00A06D7B">
              <w:rPr>
                <w:rFonts w:asciiTheme="minorHAnsi" w:eastAsia="Times New Roman" w:hAnsiTheme="minorHAnsi" w:cstheme="minorHAnsi"/>
                <w:kern w:val="0"/>
                <w:sz w:val="20"/>
                <w:szCs w:val="20"/>
                <w:lang w:eastAsia="cs-CZ"/>
              </w:rPr>
              <w:noBreakHyphen/>
              <w:t>site, podpora HW/SW 24×7</w:t>
            </w:r>
          </w:p>
        </w:tc>
        <w:tc>
          <w:tcPr>
            <w:tcW w:w="1138" w:type="dxa"/>
            <w:tcBorders>
              <w:bottom w:val="single" w:sz="4" w:space="0" w:color="000000"/>
              <w:right w:val="single" w:sz="8" w:space="0" w:color="000000"/>
            </w:tcBorders>
            <w:tcMar>
              <w:top w:w="85" w:type="dxa"/>
              <w:left w:w="85" w:type="dxa"/>
              <w:bottom w:w="85" w:type="dxa"/>
              <w:right w:w="85" w:type="dxa"/>
            </w:tcMar>
            <w:vAlign w:val="center"/>
          </w:tcPr>
          <w:p w14:paraId="57B792AF" w14:textId="77777777" w:rsidR="00A06D7B" w:rsidRPr="00A06D7B" w:rsidRDefault="00A06D7B" w:rsidP="005873C1">
            <w:pPr>
              <w:pStyle w:val="Standard"/>
              <w:spacing w:after="0" w:line="240" w:lineRule="auto"/>
              <w:jc w:val="center"/>
              <w:rPr>
                <w:rFonts w:asciiTheme="minorHAnsi" w:eastAsia="Times New Roman" w:hAnsiTheme="minorHAnsi" w:cstheme="minorHAnsi"/>
                <w:color w:val="000000"/>
                <w:kern w:val="0"/>
                <w:sz w:val="20"/>
                <w:szCs w:val="20"/>
                <w:lang w:eastAsia="cs-CZ"/>
              </w:rPr>
            </w:pPr>
          </w:p>
        </w:tc>
      </w:tr>
    </w:tbl>
    <w:p w14:paraId="2F3C04F4" w14:textId="77777777" w:rsidR="00A852D4" w:rsidRPr="00A852D4" w:rsidRDefault="00A852D4" w:rsidP="00A852D4">
      <w:pPr>
        <w:pStyle w:val="Standard"/>
        <w:rPr>
          <w:rFonts w:asciiTheme="minorHAnsi" w:eastAsia="Times New Roman" w:hAnsiTheme="minorHAnsi" w:cstheme="minorHAnsi"/>
          <w:color w:val="000000"/>
          <w:kern w:val="0"/>
          <w:sz w:val="20"/>
          <w:szCs w:val="20"/>
          <w:lang w:eastAsia="cs-CZ"/>
        </w:rPr>
      </w:pPr>
      <w:r w:rsidRPr="00A852D4">
        <w:rPr>
          <w:rFonts w:asciiTheme="minorHAnsi" w:eastAsia="Times New Roman" w:hAnsiTheme="minorHAnsi" w:cstheme="minorHAnsi"/>
          <w:color w:val="000000"/>
          <w:kern w:val="0"/>
          <w:sz w:val="20"/>
          <w:szCs w:val="20"/>
          <w:lang w:eastAsia="cs-CZ"/>
        </w:rPr>
        <w:t>Dodavatel specifikuje výrobce, model, P/N.</w:t>
      </w:r>
    </w:p>
    <w:p w14:paraId="323E7C1A" w14:textId="2C96D4E4" w:rsidR="00A852D4" w:rsidRDefault="00A852D4" w:rsidP="00A852D4">
      <w:pPr>
        <w:pStyle w:val="Standard"/>
        <w:rPr>
          <w:rFonts w:asciiTheme="minorHAnsi" w:eastAsia="Times New Roman" w:hAnsiTheme="minorHAnsi" w:cstheme="minorHAnsi"/>
          <w:color w:val="000000"/>
          <w:kern w:val="0"/>
          <w:sz w:val="20"/>
          <w:szCs w:val="20"/>
          <w:lang w:eastAsia="cs-CZ"/>
        </w:rPr>
      </w:pPr>
      <w:r w:rsidRPr="00A852D4">
        <w:rPr>
          <w:rFonts w:asciiTheme="minorHAnsi" w:eastAsia="Times New Roman" w:hAnsiTheme="minorHAnsi" w:cstheme="minorHAnsi"/>
          <w:color w:val="000000"/>
          <w:kern w:val="0"/>
          <w:sz w:val="20"/>
          <w:szCs w:val="20"/>
          <w:lang w:eastAsia="cs-CZ"/>
        </w:rPr>
        <w:t>Dále uvede, jestli splňuje požadavky (ano / ne) a popíše, jakým způsobem.</w:t>
      </w:r>
    </w:p>
    <w:p w14:paraId="44F1C147" w14:textId="77777777" w:rsidR="00A852D4" w:rsidRPr="00A852D4" w:rsidRDefault="00A852D4" w:rsidP="00A852D4">
      <w:pPr>
        <w:pStyle w:val="Standard"/>
        <w:rPr>
          <w:rFonts w:asciiTheme="minorHAnsi" w:eastAsia="Times New Roman" w:hAnsiTheme="minorHAnsi" w:cstheme="minorHAnsi"/>
          <w:color w:val="000000"/>
          <w:kern w:val="0"/>
          <w:sz w:val="20"/>
          <w:szCs w:val="20"/>
          <w:lang w:eastAsia="cs-CZ"/>
        </w:rPr>
      </w:pPr>
    </w:p>
    <w:tbl>
      <w:tblPr>
        <w:tblW w:w="9071" w:type="dxa"/>
        <w:tblLayout w:type="fixed"/>
        <w:tblCellMar>
          <w:left w:w="10" w:type="dxa"/>
          <w:right w:w="10" w:type="dxa"/>
        </w:tblCellMar>
        <w:tblLook w:val="04A0" w:firstRow="1" w:lastRow="0" w:firstColumn="1" w:lastColumn="0" w:noHBand="0" w:noVBand="1"/>
      </w:tblPr>
      <w:tblGrid>
        <w:gridCol w:w="7937"/>
        <w:gridCol w:w="1134"/>
      </w:tblGrid>
      <w:tr w:rsidR="00A852D4" w:rsidRPr="00A852D4" w14:paraId="02344E73" w14:textId="77777777" w:rsidTr="00F60059">
        <w:tc>
          <w:tcPr>
            <w:tcW w:w="9071" w:type="dxa"/>
            <w:gridSpan w:val="2"/>
            <w:tcBorders>
              <w:top w:val="single" w:sz="4" w:space="0" w:color="000000"/>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222BB7BB" w14:textId="77777777" w:rsidR="00A852D4" w:rsidRPr="00A852D4" w:rsidRDefault="00A852D4" w:rsidP="00F60059">
            <w:pPr>
              <w:pStyle w:val="Standard"/>
              <w:spacing w:after="0" w:line="240" w:lineRule="auto"/>
              <w:jc w:val="both"/>
              <w:rPr>
                <w:rFonts w:ascii="Calibri" w:eastAsia="Times New Roman" w:hAnsi="Calibri" w:cs="Calibri"/>
                <w:b/>
                <w:bCs/>
                <w:color w:val="000000" w:themeColor="text1"/>
                <w:kern w:val="0"/>
                <w:sz w:val="20"/>
                <w:szCs w:val="20"/>
                <w:lang w:eastAsia="cs-CZ"/>
              </w:rPr>
            </w:pPr>
            <w:r w:rsidRPr="00A852D4">
              <w:rPr>
                <w:rFonts w:ascii="Calibri" w:eastAsia="Times New Roman" w:hAnsi="Calibri" w:cs="Calibri"/>
                <w:b/>
                <w:bCs/>
                <w:color w:val="000000" w:themeColor="text1"/>
                <w:kern w:val="0"/>
                <w:sz w:val="20"/>
                <w:szCs w:val="20"/>
                <w:lang w:eastAsia="cs-CZ"/>
              </w:rPr>
              <w:t>Licence</w:t>
            </w:r>
          </w:p>
        </w:tc>
      </w:tr>
      <w:tr w:rsidR="00A852D4" w:rsidRPr="00A852D4" w14:paraId="736EF552" w14:textId="77777777" w:rsidTr="00F60059">
        <w:tc>
          <w:tcPr>
            <w:tcW w:w="9071" w:type="dxa"/>
            <w:gridSpan w:val="2"/>
            <w:tcBorders>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2BB254E1" w14:textId="77777777" w:rsidR="00A852D4" w:rsidRPr="00A852D4" w:rsidRDefault="00A852D4" w:rsidP="00F60059">
            <w:pPr>
              <w:pStyle w:val="Standard"/>
              <w:spacing w:after="0" w:line="240" w:lineRule="auto"/>
              <w:jc w:val="both"/>
              <w:rPr>
                <w:rFonts w:ascii="Calibri" w:eastAsia="Times New Roman" w:hAnsi="Calibri" w:cs="Calibri"/>
                <w:b/>
                <w:bCs/>
                <w:color w:val="000000" w:themeColor="text1"/>
                <w:kern w:val="0"/>
                <w:sz w:val="20"/>
                <w:szCs w:val="20"/>
                <w:lang w:eastAsia="cs-CZ"/>
              </w:rPr>
            </w:pPr>
            <w:r w:rsidRPr="00A852D4">
              <w:rPr>
                <w:rFonts w:ascii="Calibri" w:eastAsia="Times New Roman" w:hAnsi="Calibri" w:cs="Calibri"/>
                <w:b/>
                <w:bCs/>
                <w:color w:val="000000" w:themeColor="text1"/>
                <w:kern w:val="0"/>
                <w:sz w:val="20"/>
                <w:szCs w:val="20"/>
                <w:lang w:eastAsia="cs-CZ"/>
              </w:rPr>
              <w:t>Výrobce:</w:t>
            </w:r>
          </w:p>
        </w:tc>
      </w:tr>
      <w:tr w:rsidR="00A852D4" w:rsidRPr="00A852D4" w14:paraId="0A70288F" w14:textId="77777777" w:rsidTr="00F60059">
        <w:tc>
          <w:tcPr>
            <w:tcW w:w="9071" w:type="dxa"/>
            <w:gridSpan w:val="2"/>
            <w:tcBorders>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02C63F1F" w14:textId="77777777" w:rsidR="00A852D4" w:rsidRPr="00A852D4" w:rsidRDefault="00A852D4" w:rsidP="00F60059">
            <w:pPr>
              <w:pStyle w:val="Standard"/>
              <w:spacing w:after="0" w:line="240" w:lineRule="auto"/>
              <w:jc w:val="both"/>
              <w:rPr>
                <w:rFonts w:ascii="Calibri" w:eastAsia="Times New Roman" w:hAnsi="Calibri" w:cs="Calibri"/>
                <w:b/>
                <w:bCs/>
                <w:color w:val="000000" w:themeColor="text1"/>
                <w:kern w:val="0"/>
                <w:sz w:val="20"/>
                <w:szCs w:val="20"/>
                <w:lang w:eastAsia="cs-CZ"/>
              </w:rPr>
            </w:pPr>
            <w:r w:rsidRPr="00A852D4">
              <w:rPr>
                <w:rFonts w:ascii="Calibri" w:eastAsia="Times New Roman" w:hAnsi="Calibri" w:cs="Calibri"/>
                <w:b/>
                <w:bCs/>
                <w:color w:val="000000" w:themeColor="text1"/>
                <w:kern w:val="0"/>
                <w:sz w:val="20"/>
                <w:szCs w:val="20"/>
                <w:lang w:eastAsia="cs-CZ"/>
              </w:rPr>
              <w:t>Model:</w:t>
            </w:r>
          </w:p>
        </w:tc>
      </w:tr>
      <w:tr w:rsidR="00A852D4" w:rsidRPr="00A852D4" w14:paraId="60A73040" w14:textId="77777777" w:rsidTr="00F60059">
        <w:tc>
          <w:tcPr>
            <w:tcW w:w="9071" w:type="dxa"/>
            <w:gridSpan w:val="2"/>
            <w:tcBorders>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0BD0B472" w14:textId="77777777" w:rsidR="00A852D4" w:rsidRPr="00A852D4" w:rsidRDefault="00A852D4" w:rsidP="00F60059">
            <w:pPr>
              <w:pStyle w:val="Standard"/>
              <w:spacing w:after="0" w:line="240" w:lineRule="auto"/>
              <w:jc w:val="both"/>
              <w:rPr>
                <w:rFonts w:ascii="Calibri" w:eastAsia="Times New Roman" w:hAnsi="Calibri" w:cs="Calibri"/>
                <w:b/>
                <w:bCs/>
                <w:color w:val="000000" w:themeColor="text1"/>
                <w:kern w:val="0"/>
                <w:sz w:val="20"/>
                <w:szCs w:val="20"/>
                <w:lang w:eastAsia="cs-CZ"/>
              </w:rPr>
            </w:pPr>
            <w:r w:rsidRPr="00A852D4">
              <w:rPr>
                <w:rFonts w:ascii="Calibri" w:eastAsia="Times New Roman" w:hAnsi="Calibri" w:cs="Calibri"/>
                <w:b/>
                <w:bCs/>
                <w:color w:val="000000" w:themeColor="text1"/>
                <w:kern w:val="0"/>
                <w:sz w:val="20"/>
                <w:szCs w:val="20"/>
                <w:lang w:eastAsia="cs-CZ"/>
              </w:rPr>
              <w:t>P/N:</w:t>
            </w:r>
          </w:p>
        </w:tc>
      </w:tr>
      <w:tr w:rsidR="00A852D4" w:rsidRPr="00A852D4" w14:paraId="4B22F8D8" w14:textId="77777777" w:rsidTr="00F60059">
        <w:tc>
          <w:tcPr>
            <w:tcW w:w="9071" w:type="dxa"/>
            <w:gridSpan w:val="2"/>
            <w:tcBorders>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0966E319" w14:textId="4FE2834E" w:rsidR="00A852D4" w:rsidRPr="00A852D4" w:rsidRDefault="00A852D4" w:rsidP="00F60059">
            <w:pPr>
              <w:pStyle w:val="Standard"/>
              <w:spacing w:after="0" w:line="240" w:lineRule="auto"/>
              <w:jc w:val="both"/>
              <w:rPr>
                <w:rFonts w:ascii="Calibri" w:eastAsia="Times New Roman" w:hAnsi="Calibri" w:cs="Calibri"/>
                <w:b/>
                <w:bCs/>
                <w:color w:val="000000" w:themeColor="text1"/>
                <w:kern w:val="0"/>
                <w:sz w:val="20"/>
                <w:szCs w:val="20"/>
                <w:lang w:eastAsia="cs-CZ"/>
              </w:rPr>
            </w:pPr>
            <w:r>
              <w:rPr>
                <w:rFonts w:ascii="Calibri" w:eastAsia="Times New Roman" w:hAnsi="Calibri" w:cs="Calibri"/>
                <w:b/>
                <w:bCs/>
                <w:color w:val="000000" w:themeColor="text1"/>
                <w:kern w:val="0"/>
                <w:sz w:val="20"/>
                <w:szCs w:val="20"/>
                <w:lang w:eastAsia="cs-CZ"/>
              </w:rPr>
              <w:t>Cena:</w:t>
            </w:r>
          </w:p>
        </w:tc>
      </w:tr>
      <w:tr w:rsidR="00A852D4" w:rsidRPr="00A852D4" w14:paraId="48702723" w14:textId="77777777" w:rsidTr="00F60059">
        <w:tc>
          <w:tcPr>
            <w:tcW w:w="7937" w:type="dxa"/>
            <w:tcBorders>
              <w:top w:val="single" w:sz="4" w:space="0" w:color="000000"/>
              <w:left w:val="single" w:sz="4" w:space="0" w:color="000000"/>
              <w:bottom w:val="single" w:sz="4" w:space="0" w:color="000000"/>
            </w:tcBorders>
            <w:shd w:val="clear" w:color="auto" w:fill="D0CECE"/>
            <w:tcMar>
              <w:top w:w="85" w:type="dxa"/>
              <w:left w:w="85" w:type="dxa"/>
              <w:bottom w:w="85" w:type="dxa"/>
              <w:right w:w="85" w:type="dxa"/>
            </w:tcMar>
            <w:vAlign w:val="center"/>
          </w:tcPr>
          <w:p w14:paraId="08F2F6B3" w14:textId="77777777" w:rsidR="00A852D4" w:rsidRPr="00A852D4" w:rsidRDefault="00A852D4" w:rsidP="00F60059">
            <w:pPr>
              <w:pStyle w:val="Standard"/>
              <w:spacing w:after="0" w:line="240" w:lineRule="auto"/>
              <w:jc w:val="both"/>
              <w:rPr>
                <w:rFonts w:ascii="Calibri" w:hAnsi="Calibri" w:cs="Calibri"/>
                <w:b/>
                <w:bCs/>
                <w:color w:val="000000" w:themeColor="text1"/>
                <w:sz w:val="20"/>
                <w:szCs w:val="20"/>
              </w:rPr>
            </w:pPr>
            <w:r w:rsidRPr="00A852D4">
              <w:rPr>
                <w:rFonts w:ascii="Calibri" w:hAnsi="Calibri" w:cs="Calibri"/>
                <w:b/>
                <w:bCs/>
                <w:color w:val="000000" w:themeColor="text1"/>
                <w:sz w:val="20"/>
                <w:szCs w:val="20"/>
              </w:rPr>
              <w:t>Obecné požadavky</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tcPr>
          <w:p w14:paraId="6BEEEFBD" w14:textId="77777777" w:rsidR="00A852D4" w:rsidRPr="00A852D4" w:rsidRDefault="00A852D4" w:rsidP="00F60059">
            <w:pPr>
              <w:pStyle w:val="Standard"/>
              <w:spacing w:after="0" w:line="240" w:lineRule="auto"/>
              <w:jc w:val="center"/>
              <w:rPr>
                <w:rFonts w:ascii="Calibri" w:hAnsi="Calibri" w:cs="Calibri"/>
                <w:b/>
                <w:bCs/>
                <w:color w:val="000000" w:themeColor="text1"/>
                <w:sz w:val="20"/>
                <w:szCs w:val="20"/>
              </w:rPr>
            </w:pPr>
            <w:r w:rsidRPr="00A852D4">
              <w:rPr>
                <w:rFonts w:ascii="Calibri" w:hAnsi="Calibri" w:cs="Calibri"/>
                <w:b/>
                <w:bCs/>
                <w:color w:val="000000" w:themeColor="text1"/>
                <w:sz w:val="20"/>
                <w:szCs w:val="20"/>
              </w:rPr>
              <w:t>Ano / Ne</w:t>
            </w:r>
          </w:p>
        </w:tc>
      </w:tr>
      <w:tr w:rsidR="00A852D4" w:rsidRPr="00A852D4" w14:paraId="272AF45E" w14:textId="77777777" w:rsidTr="00F60059">
        <w:tc>
          <w:tcPr>
            <w:tcW w:w="7937" w:type="dxa"/>
            <w:tcBorders>
              <w:left w:val="single" w:sz="4" w:space="0" w:color="000000"/>
              <w:bottom w:val="single" w:sz="4" w:space="0" w:color="000000"/>
            </w:tcBorders>
            <w:tcMar>
              <w:top w:w="85" w:type="dxa"/>
              <w:left w:w="85" w:type="dxa"/>
              <w:bottom w:w="85" w:type="dxa"/>
              <w:right w:w="85" w:type="dxa"/>
            </w:tcMar>
            <w:vAlign w:val="center"/>
          </w:tcPr>
          <w:p w14:paraId="119A3EC3" w14:textId="77777777" w:rsidR="00A852D4" w:rsidRPr="00A852D4" w:rsidRDefault="00A852D4" w:rsidP="00F60059">
            <w:pPr>
              <w:pStyle w:val="Standard"/>
              <w:spacing w:after="0" w:line="240" w:lineRule="auto"/>
              <w:jc w:val="both"/>
              <w:rPr>
                <w:rFonts w:ascii="Calibri" w:hAnsi="Calibri" w:cs="Calibri"/>
                <w:color w:val="000000" w:themeColor="text1"/>
                <w:sz w:val="20"/>
                <w:szCs w:val="20"/>
              </w:rPr>
            </w:pPr>
            <w:r w:rsidRPr="00A852D4">
              <w:rPr>
                <w:rFonts w:ascii="Calibri" w:hAnsi="Calibri" w:cs="Calibri"/>
                <w:color w:val="000000" w:themeColor="text1"/>
                <w:sz w:val="20"/>
                <w:szCs w:val="20"/>
              </w:rPr>
              <w:t>Veškeré funkcionality eGC BYOI – hardware, které nejsou licenčně pokryty službou eGC BYOI operation IaaS / PaaS, jsou správně zalicencovány v souladu s licenčními podmínkami příslušného nositele práv k danému hardwaru nebo softwaru.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5667888" w14:textId="77777777" w:rsidR="00A852D4" w:rsidRPr="00A852D4" w:rsidRDefault="00A852D4" w:rsidP="00F60059">
            <w:pPr>
              <w:pStyle w:val="Standard"/>
              <w:spacing w:after="0" w:line="240" w:lineRule="auto"/>
              <w:jc w:val="center"/>
              <w:rPr>
                <w:rFonts w:ascii="Calibri" w:hAnsi="Calibri" w:cs="Calibri"/>
                <w:color w:val="000000" w:themeColor="text1"/>
                <w:sz w:val="20"/>
                <w:szCs w:val="20"/>
                <w:shd w:val="clear" w:color="auto" w:fill="FFFF00"/>
              </w:rPr>
            </w:pPr>
          </w:p>
        </w:tc>
      </w:tr>
      <w:tr w:rsidR="00A852D4" w:rsidRPr="00A852D4" w14:paraId="51BC0D74" w14:textId="77777777" w:rsidTr="00F60059">
        <w:tc>
          <w:tcPr>
            <w:tcW w:w="7937" w:type="dxa"/>
            <w:tcBorders>
              <w:left w:val="single" w:sz="4" w:space="0" w:color="000000"/>
              <w:bottom w:val="single" w:sz="4" w:space="0" w:color="000000"/>
            </w:tcBorders>
            <w:tcMar>
              <w:top w:w="85" w:type="dxa"/>
              <w:left w:w="85" w:type="dxa"/>
              <w:bottom w:w="85" w:type="dxa"/>
              <w:right w:w="85" w:type="dxa"/>
            </w:tcMar>
            <w:vAlign w:val="center"/>
          </w:tcPr>
          <w:p w14:paraId="35ED7066" w14:textId="77777777" w:rsidR="00A852D4" w:rsidRPr="00A852D4" w:rsidRDefault="00A852D4" w:rsidP="00F60059">
            <w:pPr>
              <w:pStyle w:val="Standard"/>
              <w:spacing w:after="0" w:line="240" w:lineRule="auto"/>
              <w:jc w:val="both"/>
              <w:rPr>
                <w:rFonts w:ascii="Calibri" w:hAnsi="Calibri" w:cs="Calibri"/>
                <w:color w:val="000000" w:themeColor="text1"/>
                <w:sz w:val="20"/>
                <w:szCs w:val="20"/>
              </w:rPr>
            </w:pPr>
            <w:r w:rsidRPr="00A852D4">
              <w:rPr>
                <w:rFonts w:ascii="Calibri" w:hAnsi="Calibri" w:cs="Calibri"/>
                <w:color w:val="000000" w:themeColor="text1"/>
                <w:sz w:val="20"/>
                <w:szCs w:val="20"/>
              </w:rPr>
              <w:t>On-premise výpočetní infrastruktura kupujícího která bude nebo může být využita jako součást hybridního cloudu se skládá ze 3 serverů, každý 2×CPU o 16 fyzických jádrech (tedy 32 jader per server, 96 jader celkem). Tato výpočetní infrastruktura bude poskytnutým plněním správně zalicencována v souladu s licenčními podmínkami příslušného nositele práv k danému softwaru.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0FDC002" w14:textId="77777777" w:rsidR="00A852D4" w:rsidRPr="00A852D4" w:rsidRDefault="00A852D4" w:rsidP="00F60059">
            <w:pPr>
              <w:pStyle w:val="Standard"/>
              <w:spacing w:after="0" w:line="240" w:lineRule="auto"/>
              <w:jc w:val="center"/>
              <w:rPr>
                <w:rFonts w:ascii="Calibri" w:hAnsi="Calibri" w:cs="Calibri"/>
                <w:color w:val="000000" w:themeColor="text1"/>
                <w:sz w:val="20"/>
                <w:szCs w:val="20"/>
                <w:shd w:val="clear" w:color="auto" w:fill="FFFF00"/>
              </w:rPr>
            </w:pPr>
          </w:p>
        </w:tc>
      </w:tr>
      <w:tr w:rsidR="00A852D4" w:rsidRPr="00A852D4" w14:paraId="1CC07174" w14:textId="77777777" w:rsidTr="00F60059">
        <w:tc>
          <w:tcPr>
            <w:tcW w:w="7937" w:type="dxa"/>
            <w:tcBorders>
              <w:left w:val="single" w:sz="4" w:space="0" w:color="000000"/>
              <w:bottom w:val="single" w:sz="4" w:space="0" w:color="000000"/>
            </w:tcBorders>
            <w:tcMar>
              <w:top w:w="85" w:type="dxa"/>
              <w:left w:w="85" w:type="dxa"/>
              <w:bottom w:w="85" w:type="dxa"/>
              <w:right w:w="85" w:type="dxa"/>
            </w:tcMar>
            <w:vAlign w:val="center"/>
          </w:tcPr>
          <w:p w14:paraId="365CF761" w14:textId="77777777" w:rsidR="00A852D4" w:rsidRPr="00A852D4" w:rsidRDefault="00A852D4" w:rsidP="00F60059">
            <w:pPr>
              <w:pStyle w:val="Standard"/>
              <w:spacing w:after="0" w:line="240" w:lineRule="auto"/>
              <w:jc w:val="both"/>
              <w:rPr>
                <w:rFonts w:ascii="Calibri" w:hAnsi="Calibri" w:cs="Calibri"/>
                <w:color w:val="000000" w:themeColor="text1"/>
                <w:sz w:val="20"/>
                <w:szCs w:val="20"/>
              </w:rPr>
            </w:pPr>
            <w:r w:rsidRPr="00A852D4">
              <w:rPr>
                <w:rFonts w:ascii="Calibri" w:hAnsi="Calibri" w:cs="Calibri"/>
                <w:color w:val="000000" w:themeColor="text1"/>
                <w:sz w:val="20"/>
                <w:szCs w:val="20"/>
              </w:rPr>
              <w:t>Na on-premise výpočetní infrastruktuře kupujícího bude po zalicencování umožněna centralizovaná správa virtualizovaných hostů a virtuálních strojů, živá migrace běžících virtuálních strojů mezi fyzickými hosty v rámci jedné lokality bez přerušení provozu, automatické zajištění dostupnosti virtuálních strojů při výpadku hostitele, řízení přístupových oprávnění a rolí na úrovni celé virtualizační infrastruktury a provoz více virtuálních serverů na sdílených fyzických prostředcích. Tyto funkcionality bude moci kupující využívat nativně nebo s využitím nástrojů pro správu IaaS / PaaS, dle své volby a aktuálních provozních potřeb.</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78B0EB8" w14:textId="77777777" w:rsidR="00A852D4" w:rsidRPr="00A852D4" w:rsidRDefault="00A852D4" w:rsidP="00F60059">
            <w:pPr>
              <w:pStyle w:val="Standard"/>
              <w:spacing w:after="0" w:line="240" w:lineRule="auto"/>
              <w:jc w:val="center"/>
              <w:rPr>
                <w:rFonts w:ascii="Calibri" w:hAnsi="Calibri" w:cs="Calibri"/>
                <w:color w:val="000000" w:themeColor="text1"/>
                <w:sz w:val="20"/>
                <w:szCs w:val="20"/>
                <w:shd w:val="clear" w:color="auto" w:fill="FFFF00"/>
              </w:rPr>
            </w:pPr>
          </w:p>
        </w:tc>
      </w:tr>
      <w:tr w:rsidR="00A852D4" w:rsidRPr="00A852D4" w14:paraId="3FB57262" w14:textId="77777777" w:rsidTr="00F60059">
        <w:tc>
          <w:tcPr>
            <w:tcW w:w="7937" w:type="dxa"/>
            <w:tcBorders>
              <w:left w:val="single" w:sz="4" w:space="0" w:color="000000"/>
              <w:bottom w:val="single" w:sz="4" w:space="0" w:color="000000"/>
            </w:tcBorders>
            <w:tcMar>
              <w:top w:w="85" w:type="dxa"/>
              <w:left w:w="85" w:type="dxa"/>
              <w:bottom w:w="85" w:type="dxa"/>
              <w:right w:w="85" w:type="dxa"/>
            </w:tcMar>
            <w:vAlign w:val="center"/>
          </w:tcPr>
          <w:p w14:paraId="1DCD22FE" w14:textId="77777777" w:rsidR="00A852D4" w:rsidRPr="00A852D4" w:rsidRDefault="00A852D4" w:rsidP="00F60059">
            <w:pPr>
              <w:pStyle w:val="Standard"/>
              <w:spacing w:after="0" w:line="240" w:lineRule="auto"/>
              <w:jc w:val="both"/>
              <w:rPr>
                <w:rFonts w:ascii="Calibri" w:hAnsi="Calibri" w:cs="Calibri"/>
                <w:color w:val="000000" w:themeColor="text1"/>
                <w:sz w:val="20"/>
                <w:szCs w:val="20"/>
              </w:rPr>
            </w:pPr>
            <w:r w:rsidRPr="00A852D4">
              <w:rPr>
                <w:rFonts w:ascii="Calibri" w:hAnsi="Calibri" w:cs="Calibri"/>
                <w:color w:val="000000" w:themeColor="text1"/>
                <w:sz w:val="20"/>
                <w:szCs w:val="20"/>
              </w:rPr>
              <w:t>Prodávající odpovídá za to, že navržené licenční a technické řešení je plně kompatibilní se službami v prostředí eGovernment cloudu, které poskytuje, a současně v souladu s příslušnými právními a bezpečnostními předpisy.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1C4386C" w14:textId="77777777" w:rsidR="00A852D4" w:rsidRPr="00A852D4" w:rsidRDefault="00A852D4" w:rsidP="00F60059">
            <w:pPr>
              <w:pStyle w:val="Standard"/>
              <w:spacing w:after="0" w:line="240" w:lineRule="auto"/>
              <w:jc w:val="center"/>
              <w:rPr>
                <w:rFonts w:ascii="Calibri" w:hAnsi="Calibri" w:cs="Calibri"/>
                <w:color w:val="000000" w:themeColor="text1"/>
                <w:sz w:val="20"/>
                <w:szCs w:val="20"/>
                <w:shd w:val="clear" w:color="auto" w:fill="FFFF00"/>
              </w:rPr>
            </w:pPr>
          </w:p>
        </w:tc>
      </w:tr>
      <w:tr w:rsidR="00A852D4" w:rsidRPr="00A852D4" w14:paraId="291457D0" w14:textId="77777777" w:rsidTr="00F60059">
        <w:tc>
          <w:tcPr>
            <w:tcW w:w="7937" w:type="dxa"/>
            <w:tcBorders>
              <w:left w:val="single" w:sz="4" w:space="0" w:color="000000"/>
              <w:bottom w:val="single" w:sz="4" w:space="0" w:color="000000"/>
            </w:tcBorders>
            <w:tcMar>
              <w:top w:w="85" w:type="dxa"/>
              <w:left w:w="85" w:type="dxa"/>
              <w:bottom w:w="85" w:type="dxa"/>
              <w:right w:w="85" w:type="dxa"/>
            </w:tcMar>
            <w:vAlign w:val="center"/>
          </w:tcPr>
          <w:p w14:paraId="2EF1E9B4" w14:textId="77777777" w:rsidR="00A852D4" w:rsidRPr="00A852D4" w:rsidRDefault="00A852D4" w:rsidP="00F60059">
            <w:pPr>
              <w:pStyle w:val="Standard"/>
              <w:spacing w:after="0" w:line="240" w:lineRule="auto"/>
              <w:jc w:val="both"/>
              <w:rPr>
                <w:rFonts w:ascii="Calibri" w:hAnsi="Calibri" w:cs="Calibri"/>
                <w:color w:val="000000" w:themeColor="text1"/>
                <w:sz w:val="20"/>
                <w:szCs w:val="20"/>
              </w:rPr>
            </w:pPr>
            <w:r w:rsidRPr="00A852D4">
              <w:rPr>
                <w:rFonts w:ascii="Calibri" w:hAnsi="Calibri" w:cs="Calibri"/>
                <w:color w:val="000000" w:themeColor="text1"/>
                <w:sz w:val="20"/>
                <w:szCs w:val="20"/>
              </w:rPr>
              <w:t>Veškerý software bude dodán s plnými a originálními licencemi včetně nepřetržité podpory výrobce na dobu pěti let.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19F588A" w14:textId="77777777" w:rsidR="00A852D4" w:rsidRPr="00A852D4" w:rsidRDefault="00A852D4" w:rsidP="00F60059">
            <w:pPr>
              <w:pStyle w:val="Standard"/>
              <w:spacing w:after="0" w:line="240" w:lineRule="auto"/>
              <w:jc w:val="center"/>
              <w:rPr>
                <w:rFonts w:ascii="Calibri" w:hAnsi="Calibri" w:cs="Calibri"/>
                <w:color w:val="000000" w:themeColor="text1"/>
                <w:sz w:val="20"/>
                <w:szCs w:val="20"/>
              </w:rPr>
            </w:pPr>
          </w:p>
        </w:tc>
      </w:tr>
    </w:tbl>
    <w:p w14:paraId="660156C7" w14:textId="77777777" w:rsidR="00A852D4" w:rsidRPr="00A852D4" w:rsidRDefault="00A852D4" w:rsidP="00A852D4">
      <w:pPr>
        <w:pStyle w:val="Standard"/>
        <w:ind w:left="360"/>
        <w:rPr>
          <w:rFonts w:ascii="Calibri" w:hAnsi="Calibri" w:cs="Calibri"/>
          <w:sz w:val="20"/>
          <w:szCs w:val="20"/>
        </w:rPr>
      </w:pPr>
      <w:r w:rsidRPr="00A852D4">
        <w:rPr>
          <w:rFonts w:ascii="Calibri" w:hAnsi="Calibri" w:cs="Calibri"/>
          <w:sz w:val="20"/>
          <w:szCs w:val="20"/>
        </w:rPr>
        <w:t>Dodavatel specifikuje výrobce, model, P/N.</w:t>
      </w:r>
    </w:p>
    <w:p w14:paraId="5C6B0A33" w14:textId="77777777" w:rsidR="00A852D4" w:rsidRPr="00A852D4" w:rsidRDefault="00A852D4" w:rsidP="00A852D4">
      <w:pPr>
        <w:pStyle w:val="Standard"/>
        <w:ind w:left="360"/>
        <w:rPr>
          <w:rFonts w:ascii="Calibri" w:hAnsi="Calibri" w:cs="Calibri"/>
          <w:sz w:val="20"/>
          <w:szCs w:val="20"/>
        </w:rPr>
      </w:pPr>
      <w:r w:rsidRPr="00A852D4">
        <w:rPr>
          <w:rFonts w:ascii="Calibri" w:hAnsi="Calibri" w:cs="Calibri"/>
          <w:sz w:val="20"/>
          <w:szCs w:val="20"/>
        </w:rPr>
        <w:t>Dále uvede, jestli splňuje požadavky (ano / ne) a popíše, jakým způsobem.</w:t>
      </w:r>
    </w:p>
    <w:p w14:paraId="55FF490B" w14:textId="77777777" w:rsidR="00A06D7B" w:rsidRPr="00A852D4" w:rsidRDefault="00A06D7B" w:rsidP="00A06D7B">
      <w:pPr>
        <w:jc w:val="both"/>
        <w:rPr>
          <w:rFonts w:ascii="Calibri" w:hAnsi="Calibri" w:cs="Calibri"/>
          <w:sz w:val="16"/>
          <w:szCs w:val="16"/>
        </w:rPr>
      </w:pPr>
    </w:p>
    <w:p w14:paraId="1303A7CF" w14:textId="77777777" w:rsidR="0038389A" w:rsidRDefault="0038389A" w:rsidP="00A06D7B">
      <w:pPr>
        <w:jc w:val="both"/>
        <w:rPr>
          <w:rFonts w:asciiTheme="minorHAnsi" w:hAnsiTheme="minorHAnsi" w:cstheme="minorHAnsi"/>
          <w:sz w:val="20"/>
          <w:szCs w:val="20"/>
        </w:rPr>
      </w:pPr>
    </w:p>
    <w:p w14:paraId="30C6B26B" w14:textId="77777777" w:rsidR="0038389A" w:rsidRPr="00A06D7B" w:rsidRDefault="0038389A" w:rsidP="00A06D7B">
      <w:pPr>
        <w:jc w:val="both"/>
        <w:rPr>
          <w:rFonts w:asciiTheme="minorHAnsi" w:hAnsiTheme="minorHAnsi" w:cstheme="minorHAnsi"/>
          <w:sz w:val="20"/>
          <w:szCs w:val="20"/>
        </w:rPr>
      </w:pPr>
    </w:p>
    <w:p w14:paraId="1F343394" w14:textId="77777777" w:rsidR="00A06D7B" w:rsidRPr="00A06D7B" w:rsidRDefault="00A06D7B" w:rsidP="00A06D7B">
      <w:pPr>
        <w:jc w:val="both"/>
        <w:rPr>
          <w:rFonts w:asciiTheme="minorHAnsi" w:hAnsiTheme="minorHAnsi" w:cstheme="minorHAnsi"/>
          <w:sz w:val="20"/>
          <w:szCs w:val="20"/>
        </w:rPr>
      </w:pPr>
    </w:p>
    <w:p w14:paraId="0B9D778C" w14:textId="77777777" w:rsidR="00A06D7B" w:rsidRPr="00A06D7B" w:rsidRDefault="00A06D7B" w:rsidP="00A06D7B">
      <w:pPr>
        <w:jc w:val="both"/>
        <w:rPr>
          <w:rFonts w:asciiTheme="minorHAnsi" w:hAnsiTheme="minorHAnsi" w:cstheme="minorHAnsi"/>
          <w:sz w:val="20"/>
          <w:szCs w:val="20"/>
        </w:rPr>
      </w:pPr>
    </w:p>
    <w:p w14:paraId="56D20AA9" w14:textId="2269F596" w:rsidR="009F6928" w:rsidRPr="009F6928" w:rsidRDefault="009F6928" w:rsidP="009F6928">
      <w:pPr>
        <w:numPr>
          <w:ilvl w:val="0"/>
          <w:numId w:val="29"/>
        </w:numPr>
        <w:jc w:val="both"/>
        <w:rPr>
          <w:rFonts w:asciiTheme="minorHAnsi" w:hAnsiTheme="minorHAnsi" w:cstheme="minorHAnsi"/>
          <w:sz w:val="20"/>
          <w:szCs w:val="20"/>
        </w:rPr>
      </w:pPr>
      <w:r w:rsidRPr="009F6928">
        <w:rPr>
          <w:rFonts w:asciiTheme="minorHAnsi" w:hAnsiTheme="minorHAnsi" w:cstheme="minorHAnsi"/>
          <w:b/>
          <w:bCs/>
          <w:sz w:val="20"/>
          <w:szCs w:val="20"/>
        </w:rPr>
        <w:lastRenderedPageBreak/>
        <w:t xml:space="preserve">eGC BYOI </w:t>
      </w:r>
      <w:bookmarkEnd w:id="4"/>
      <w:r w:rsidRPr="009F6928">
        <w:rPr>
          <w:rFonts w:asciiTheme="minorHAnsi" w:hAnsiTheme="minorHAnsi" w:cstheme="minorHAnsi"/>
          <w:b/>
          <w:bCs/>
          <w:sz w:val="20"/>
          <w:szCs w:val="20"/>
        </w:rPr>
        <w:t>operation IaaS / PaaS</w:t>
      </w:r>
    </w:p>
    <w:p w14:paraId="0F916D0B" w14:textId="77777777"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bookmarkStart w:id="5" w:name="_Toc199486581_kopie_1_kopie_1"/>
      <w:r w:rsidRPr="0038389A">
        <w:rPr>
          <w:rFonts w:asciiTheme="minorHAnsi" w:eastAsia="Times New Roman" w:hAnsiTheme="minorHAnsi" w:cstheme="minorHAnsi"/>
          <w:color w:val="000000"/>
          <w:kern w:val="0"/>
          <w:sz w:val="20"/>
          <w:szCs w:val="20"/>
          <w:lang w:eastAsia="cs-CZ"/>
        </w:rPr>
        <w:t>Předmětem plnění jsou dlouhodobě poskytované služby správy, provozu a technické podpory hardwaru dodaného v rámci plnění eGC BYOI – hardware (dále též pouze BYOI) formou IaaS / PaaS. Definuje-li tato kapitola požadavky na jednotlivé IaaS a PaaS služby, je tím vždy míněna buď generická vlastnost eGC cloudu (podpůrná infrastruktura a aplikace, sdílené služby aj.), poskytovaná v rámci plnění, nebo plnění poskytované na BYOI v garantovaném rozsahu co se zdrojů a funkcionalit týče odpovídajícím uvedené referenční architektuře AWS.</w:t>
      </w:r>
    </w:p>
    <w:p w14:paraId="59110906" w14:textId="77777777"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r w:rsidRPr="0038389A">
        <w:rPr>
          <w:rFonts w:asciiTheme="minorHAnsi" w:eastAsia="Times New Roman" w:hAnsiTheme="minorHAnsi" w:cstheme="minorHAnsi"/>
          <w:color w:val="000000"/>
          <w:kern w:val="0"/>
          <w:sz w:val="20"/>
          <w:szCs w:val="20"/>
          <w:lang w:eastAsia="cs-CZ"/>
        </w:rPr>
        <w:t>Pro zamezení pochybností kupující explicitně uvádí, že konkrétní způsob využití dostupných zdrojů se bude v průběhu poskytování služeb měnit. Požadované funkcionality tedy musí být k dispozici po celou dobu poskytování plnění a musí být přímo využitelné kupujícím. Není přípustná alternativní forma plnění, například jejich zajištění pracovníky prodávajícího v průběhu implementace či na vyžádání formou technické podpory.</w:t>
      </w:r>
    </w:p>
    <w:p w14:paraId="7D9416B3" w14:textId="77777777"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r w:rsidRPr="0038389A">
        <w:rPr>
          <w:rFonts w:asciiTheme="minorHAnsi" w:eastAsia="Times New Roman" w:hAnsiTheme="minorHAnsi" w:cstheme="minorHAnsi"/>
          <w:color w:val="000000"/>
          <w:kern w:val="0"/>
          <w:sz w:val="20"/>
          <w:szCs w:val="20"/>
          <w:lang w:eastAsia="cs-CZ"/>
        </w:rPr>
        <w:t>Součástí poskytovaných služeb je zajištění kompletních služeb Helpdesku a dohledu prodávajícího. Dále je součástí poskytnutí ICT specialistů v níže uvedených technických rolích, s uvedenou časovou dotací a předpokládaným primárním způsobem využití:</w:t>
      </w:r>
    </w:p>
    <w:p w14:paraId="3537C3F8" w14:textId="77777777" w:rsidR="0038389A" w:rsidRPr="0038389A" w:rsidRDefault="0038389A" w:rsidP="0038389A">
      <w:pPr>
        <w:pStyle w:val="Standard"/>
        <w:numPr>
          <w:ilvl w:val="0"/>
          <w:numId w:val="39"/>
        </w:numPr>
        <w:jc w:val="both"/>
        <w:rPr>
          <w:rFonts w:asciiTheme="minorHAnsi" w:hAnsiTheme="minorHAnsi" w:cstheme="minorHAnsi"/>
          <w:sz w:val="20"/>
          <w:szCs w:val="20"/>
        </w:rPr>
      </w:pPr>
      <w:r w:rsidRPr="0038389A">
        <w:rPr>
          <w:rFonts w:asciiTheme="minorHAnsi" w:eastAsia="Times New Roman" w:hAnsiTheme="minorHAnsi" w:cstheme="minorHAnsi"/>
          <w:color w:val="000000"/>
          <w:kern w:val="0"/>
          <w:sz w:val="20"/>
          <w:szCs w:val="20"/>
          <w:lang w:eastAsia="cs-CZ"/>
        </w:rPr>
        <w:t>architektonická role (Cloud Architect aj.) v souhrnném rozsahu dvě hodiny práce měsíčně pro potřeby konzultací rozsáhlých změn nebo potenciálně (z pohledu udržení kontinuity provozu) nebezpečných zásahů do prostředí kupujícího,</w:t>
      </w:r>
    </w:p>
    <w:p w14:paraId="3765CD26" w14:textId="77777777" w:rsidR="0038389A" w:rsidRPr="0038389A" w:rsidRDefault="0038389A" w:rsidP="0038389A">
      <w:pPr>
        <w:pStyle w:val="Standard"/>
        <w:numPr>
          <w:ilvl w:val="0"/>
          <w:numId w:val="39"/>
        </w:numPr>
        <w:jc w:val="both"/>
        <w:rPr>
          <w:rFonts w:asciiTheme="minorHAnsi" w:eastAsia="Times New Roman" w:hAnsiTheme="minorHAnsi" w:cstheme="minorHAnsi"/>
          <w:color w:val="000000"/>
          <w:kern w:val="0"/>
          <w:sz w:val="20"/>
          <w:szCs w:val="20"/>
          <w:lang w:eastAsia="cs-CZ"/>
        </w:rPr>
      </w:pPr>
      <w:r w:rsidRPr="0038389A">
        <w:rPr>
          <w:rFonts w:asciiTheme="minorHAnsi" w:eastAsia="Times New Roman" w:hAnsiTheme="minorHAnsi" w:cstheme="minorHAnsi"/>
          <w:color w:val="000000"/>
          <w:kern w:val="0"/>
          <w:sz w:val="20"/>
          <w:szCs w:val="20"/>
          <w:lang w:eastAsia="cs-CZ"/>
        </w:rPr>
        <w:t>provozní role (Cloud Operations Engineer / Specialist, Network Engineer aj.) v souhrnném rozsahu až osmi hodin práce měsíčně pro potřeby troubleshootingu v případech, kdy vznikla příčina problému nevhodným zásahem nebo konfigurací na straně kupujícího nebo kdy je podezření na nesprávnou funkcionalitu v managementu či orchestraci eGC.</w:t>
      </w:r>
    </w:p>
    <w:p w14:paraId="577BEC4A" w14:textId="77777777"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r w:rsidRPr="0038389A">
        <w:rPr>
          <w:rFonts w:asciiTheme="minorHAnsi" w:eastAsia="Times New Roman" w:hAnsiTheme="minorHAnsi" w:cstheme="minorHAnsi"/>
          <w:color w:val="000000"/>
          <w:kern w:val="0"/>
          <w:sz w:val="20"/>
          <w:szCs w:val="20"/>
          <w:lang w:eastAsia="cs-CZ"/>
        </w:rPr>
        <w:t>Časové dotace jednotlivých rolí lze čerpat souhrnně napříč všemi poskytovanými službami podle aktuálních potřeb kupujícího.</w:t>
      </w: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38389A" w:rsidRPr="0038389A" w14:paraId="4F5768EC"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465894F6"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eastAsia="Times New Roman" w:hAnsiTheme="minorHAnsi" w:cstheme="minorHAnsi"/>
                <w:b/>
                <w:bCs/>
                <w:color w:val="000000"/>
                <w:kern w:val="0"/>
                <w:sz w:val="20"/>
                <w:szCs w:val="20"/>
                <w:lang w:eastAsia="cs-CZ"/>
              </w:rPr>
              <w:t>Požadavky na poskytování služby eGC BYOI operation IaaS</w:t>
            </w:r>
          </w:p>
        </w:tc>
      </w:tr>
      <w:tr w:rsidR="0038389A" w:rsidRPr="0038389A" w14:paraId="1F169A2A" w14:textId="77777777" w:rsidTr="005873C1">
        <w:tc>
          <w:tcPr>
            <w:tcW w:w="7937"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6761117B" w14:textId="77777777" w:rsidR="0038389A" w:rsidRPr="0038389A" w:rsidRDefault="0038389A"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Součástí nabízeného plnění jsou následující služby</w:t>
            </w:r>
          </w:p>
        </w:tc>
        <w:tc>
          <w:tcPr>
            <w:tcW w:w="1134"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11E87D2B" w14:textId="77777777" w:rsidR="0038389A" w:rsidRPr="0038389A" w:rsidRDefault="0038389A"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Ano / Ne</w:t>
            </w:r>
          </w:p>
        </w:tc>
      </w:tr>
      <w:tr w:rsidR="0038389A" w:rsidRPr="0038389A" w14:paraId="6E3AFABB"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124F1E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Zajištění provozu veškeré podpůrné infrastruktury, podpůrných aplikací, sdílených služeb a management nástrojů eGC, včetně služeb Helpdesku a dohledu; dále zajištění součinnosti ICT specialistů v požadovaném rozsahu, tj. až dvě hodiny měsíčně pro architektonickou roli a až osm hodin měsíčně pro provozní role, které lze čerpat souhrnně napříč poskytovanými službami.</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1622BE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F85118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7B1D284"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Prostředky BYOI jsou vyhrazené pro potřeby kupujícího a vhodným způsobem separovány v samostatném, bezpečnostně a administrativně odděleném prostoru (tenant nebo rovnocenný mechanismus logického oddělení).</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BE5F21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0C8F276D"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EFF4D14"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Systémové zdroje BYOI platformy reálně existují a odpovídají požadované a alokované výši; nejsou použity techniky overcommitmentu nebo jiné mechanismy sdílení fyzických zdrojů, nejsou použity mechanismy typu thin provisioning, deduplikace, copy-on-write, nativní komprese dat aj.</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33CBF99"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7134E7A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AE84814"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Systémové zdroje lze přiřazovat k virtuálním serverům na vyžádání a s dostatečně jemnou granularitou. V případě technologických omezení daných použitou cloudovou technologií je za dostatečně jemnou považována možnost alokace po 2 vCPU a 4 GB RAM. V případě využívání předdefinovaných instančních typů je za dostatečnou považována dostupnost instancí 2/4/8/16/32 vCPU společně s 4/8/16/32/64 GB RAM. V případě diskových svazků a objektového úložiště je za dostatečnou považována alokace po 10GB. Je žádoucí, ale není striktně vyžadována možnost přidávání a odebírání systémových zdrojů virtuálním serverům bez výpadku.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C220C0B"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08B98095"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5A89E0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řídit životní cyklus virtuálních serverů na BYOI platformě.</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0C46092"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32574EF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F8688CE"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lastRenderedPageBreak/>
              <w:t>Možnost spustit a v režii kupujícího provozovat virtuální server s předinstalovaným operačním systémem z repozitáře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73B2069"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0D067D0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A7C0B27"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Z repozitáře prodávajícího získaný operační systém bude pro provoz na BYOI správně licencovaný (netýká se případných uživatelských nebo aplikačních licencí, ty jsou zodpovědností kupujícího).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3C4B952"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81E0149"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CF7EB4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instalace vlastního operačního systému kupujícím (licence jsou v tomto případě zodpovědností kupujícího).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E0B0725"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A7E4B09"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2244E78"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instalace VMware image VMDK kupujícím; je přípustné alternativní plnění (OVA/OVF, QCOW2, Disk2VHD apod.), ale v rámci eGC prostředí prodávajícího musejí být k dispozici prostředky pro konverzi / import.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5E3429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02C8626B"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A116A3D"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definovat a využívat disková a objektová úložiště kompatibilní s AWS S3 na BYOI platformě.</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9259B6D"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BB21EF5"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C7450BA"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Jsou k dispozici prostředky pro zálohování a obnovu na úrovni BYOI infrastruktury (snapshot / replikace virtuálního serveru, disku, objektového úložiště), dostupné kupujícímu přímo přes management nástroje cloud platformy.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549CFB4"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5ACC3F8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B5A6C80"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Celkový dostupný datový objem záloh pro všechny BYOI IaaS / PaaS (v souhrnu, vždy dle aktuálního způsobu čerpání služeb), uložených na zahrnuté podpůrné infrastruktuře prodávajícího, je alespoň dvojnásobek čisté užitné kapacity converged storage, dodaného jako součást BYOI. Případná další čerpaná kapacita může být zpoplatněna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7015FFE"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bl>
    <w:p w14:paraId="68AF11D6" w14:textId="77777777"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38389A" w:rsidRPr="0038389A" w14:paraId="471289E2"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1F4C241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eastAsia="Times New Roman" w:hAnsiTheme="minorHAnsi" w:cstheme="minorHAnsi"/>
                <w:b/>
                <w:bCs/>
                <w:color w:val="000000"/>
                <w:kern w:val="0"/>
                <w:sz w:val="20"/>
                <w:szCs w:val="20"/>
                <w:lang w:eastAsia="cs-CZ"/>
              </w:rPr>
              <w:t>Požadavky na poskytování služby eGC BYOI operation PaaS</w:t>
            </w:r>
          </w:p>
        </w:tc>
      </w:tr>
      <w:tr w:rsidR="0038389A" w:rsidRPr="0038389A" w14:paraId="1D39E22C" w14:textId="77777777" w:rsidTr="005873C1">
        <w:tc>
          <w:tcPr>
            <w:tcW w:w="7937"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2D408E07" w14:textId="77777777" w:rsidR="0038389A" w:rsidRPr="0038389A" w:rsidRDefault="0038389A"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Součástí nabízeného plnění jsou následující služby</w:t>
            </w:r>
          </w:p>
        </w:tc>
        <w:tc>
          <w:tcPr>
            <w:tcW w:w="1134"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20955DBD" w14:textId="77777777" w:rsidR="0038389A" w:rsidRPr="0038389A" w:rsidRDefault="0038389A"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Ano / Ne</w:t>
            </w:r>
          </w:p>
        </w:tc>
      </w:tr>
      <w:tr w:rsidR="0038389A" w:rsidRPr="0038389A" w14:paraId="35B232CA"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0A6628A"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Zajištění provozu veškeré podpůrné infrastruktury, podpůrných aplikací, sdílených služeb a management nástrojů eGC, včetně služeb Helpdesku a dohledu; dále zajištění součinnosti ICT specialistů v požadovaném rozsahu, tj. až dvě hodiny měsíčně pro architektonickou roli a až osm hodin měsíčně pro provozní role, které lze čerpat souhrnně napříč poskytovanými službami.</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A1F169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E8A59E6"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0532F00"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L4/L7 load balancing, SSL offload, health checky, session persistence.</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23ECEA4"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62B2185"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CA78AB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Jsou k dispozici adresářové služby a služby identity (AD, IAM).</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2829217"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08753455"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FB1C8C2"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vícefaktorová autentizace pro vzdálené přístupy.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26F7201"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7469C925"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3655B8E"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softwarový repozitář, který obsahuje připravené a aktualizované image operačních systémů Microsoft Windows Server 2025 Datacenter, Red Hat Enterprise Linux 10 a Ubuntu 24.04 LTS (případně vyšší).</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276034F"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5DE07B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9569807"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softwarový repozitář, který obsahuje připravený a aktualizovaný software minimálně v rozsahu Docker, Java aplikační server, Apache HTTP server, Apache HTTP server s podporou PHP, Node.js, PostgreSQL, MongoDB, vždy v aktuálních stabilních verzích dle výrobce či komunity.</w:t>
            </w:r>
          </w:p>
          <w:p w14:paraId="2A12FEEA"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Nasazení softwaru je pak možné buď přímo do instalovaného operačního systému pomocí nástrojů pro automatizaci konfigurace, nebo variantně, v softwarovém repozitáři existují přímo image operačních systémů Red Hat Enterprise Linux 10 nebo Ubuntu 24.04 LTS (případně vyšší), obsahující danou aplikaci předinstalovanou.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5CA1D97"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C35490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1DBCE5A"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Existují lokálně dostupné prostředky pro aktualizace a update služby, tak, aby bylo možné provádět provozní a bezpečnostní aktualizace veškerého software, instalovaného ze softwarového repozitáře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88833B9"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57E960C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33F5F18"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lastRenderedPageBreak/>
              <w:t>Je k dispozici služba „Managed OS“, zahrnující kompletní provozní správu a údržbu podporovaných operačních systémů ze softwarového repozitáře nad určeným virtuálním serverem, včetně provádění aktualizací, aplikace bezpečnostních politik / opatření, zálohování a obnova, optimalizaci výkonu, monitoring a řešení incidentů.</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12FF57B"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D4DE3F8"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F318356"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služba „Managed Application“, zahrnující kompletní provozní správu a údržbu podporovaných aplikací ze softwarového repozitáře na určeném operačním systému, včetně provádění aktualizací, aplikace bezpečnostních politik / opatření, zálohování a obnova (nejen, ale zejména pro aplikace typu databáze), optimalizaci výkonu, monitoring a řešení incidentů.</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9884F10"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B7D091F"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02F5BB0"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je poskytování služby „Managed OS“ až pro 24 virtuálních serverů s libovolným operačním systémem ze softwarového repozitáře prodávajícího. Poskytování služby pro další virtuální servery bude případně zpoplatněno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3DD4A6D"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6774C48"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6D3B5B7"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je poskytování služby „Managed Application“ až pro 24 libovolných aplikací ze softwarového repozitáře prodávajícího. Poskytování služby pro další aplikace bude případně zpoplatněno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2EF03F3"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A656B09"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9B6392D"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poskytování služby „Managed OS“ je možnost provedení zálohy na vyžádání, a to na úrovni hypervisoru nebo ekvivalentním způsobem, až čtyřikrát ročně pro každý spravovaný OS a k libovolnému časovému okamžiku. Případné další zálohy na vyžádání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EBC5715"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40CAF99"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FC83121"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poskytování služby „Managed Application“ je možnost provedení zálohy na vyžádání, a to prostředky dle posouzení a volby prodávajícího (file level backup, databázový dump aj.), až čtyřikrát ročně pro každou spravovanou aplikaci a k libovolnému časovému okamžiku. Případné další zálohy na vyžádání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E11984D"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7497C32"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5B92A18"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Celkový dostupný datový objem záloh pro všechny BYOI IaaS / PaaS (v souhrnu, vždy dle aktuálního způsobu čerpání služeb), uložených na zahrnuté podpůrné infrastruktuře prodávajícího, je alespoň dvojnásobek čisté užitné kapacity converged storage, dodaného jako součást BYOI. Případná další čerpaná kapacita může být zpoplatněna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B90A652"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001D685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92E4CED"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služby „Managed OS“ je možnost obnovy OS s parametry RPO 24 hodin a RTO 8 hodin od nahlášení požadavku na obnovu. Každý spravovaný OS lze nechat obnovit až čtyřikrát ročně bez poplatku, případné další obnovy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049F3DF"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D64D51F"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338792C"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služby „Managed Application“ je možnost obnovy aplikace s parametry RPO 24 hodin a RTO 8 hodin od nahlášení požadavku na obnovu. Každou spravovanou aplikaci lze nechat obnovit až čtyřikrát ročně bez poplatku, případné další obnovy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88D3CDE"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458E4F8"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050E0F7"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Jsou k dispozici prostředky pro terminaci IPsec i SSL VPN pro propojení eGC cloudu s on-premise i on-cloud lokalitami kupujícího.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9D325AB"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bl>
    <w:p w14:paraId="0A014437" w14:textId="77777777" w:rsidR="0038389A" w:rsidRDefault="0038389A" w:rsidP="0038389A">
      <w:pPr>
        <w:jc w:val="both"/>
        <w:rPr>
          <w:rFonts w:asciiTheme="minorHAnsi" w:hAnsiTheme="minorHAnsi" w:cstheme="minorHAnsi"/>
          <w:b/>
          <w:bCs/>
          <w:sz w:val="20"/>
          <w:szCs w:val="20"/>
        </w:rPr>
      </w:pPr>
    </w:p>
    <w:p w14:paraId="2FF2C58D" w14:textId="77777777" w:rsidR="0038389A" w:rsidRDefault="0038389A" w:rsidP="0038389A">
      <w:pPr>
        <w:jc w:val="both"/>
        <w:rPr>
          <w:rFonts w:asciiTheme="minorHAnsi" w:hAnsiTheme="minorHAnsi" w:cstheme="minorHAnsi"/>
          <w:b/>
          <w:bCs/>
          <w:sz w:val="20"/>
          <w:szCs w:val="20"/>
        </w:rPr>
      </w:pPr>
    </w:p>
    <w:p w14:paraId="164A4D4E" w14:textId="77777777" w:rsidR="0038389A" w:rsidRDefault="0038389A" w:rsidP="0038389A">
      <w:pPr>
        <w:jc w:val="both"/>
        <w:rPr>
          <w:rFonts w:asciiTheme="minorHAnsi" w:hAnsiTheme="minorHAnsi" w:cstheme="minorHAnsi"/>
          <w:b/>
          <w:bCs/>
          <w:sz w:val="20"/>
          <w:szCs w:val="20"/>
        </w:rPr>
      </w:pPr>
    </w:p>
    <w:p w14:paraId="78A8E4C6" w14:textId="7830A914" w:rsidR="009F6928" w:rsidRPr="009F6928" w:rsidRDefault="009F6928" w:rsidP="009F6928">
      <w:pPr>
        <w:numPr>
          <w:ilvl w:val="0"/>
          <w:numId w:val="29"/>
        </w:numPr>
        <w:jc w:val="both"/>
        <w:rPr>
          <w:rFonts w:asciiTheme="minorHAnsi" w:hAnsiTheme="minorHAnsi" w:cstheme="minorHAnsi"/>
          <w:b/>
          <w:bCs/>
          <w:sz w:val="20"/>
          <w:szCs w:val="20"/>
        </w:rPr>
      </w:pPr>
      <w:r w:rsidRPr="009F6928">
        <w:rPr>
          <w:rFonts w:asciiTheme="minorHAnsi" w:hAnsiTheme="minorHAnsi" w:cstheme="minorHAnsi"/>
          <w:b/>
          <w:bCs/>
          <w:sz w:val="20"/>
          <w:szCs w:val="20"/>
        </w:rPr>
        <w:t xml:space="preserve">eGC </w:t>
      </w:r>
      <w:bookmarkEnd w:id="5"/>
      <w:r w:rsidRPr="009F6928">
        <w:rPr>
          <w:rFonts w:asciiTheme="minorHAnsi" w:hAnsiTheme="minorHAnsi" w:cstheme="minorHAnsi"/>
          <w:b/>
          <w:bCs/>
          <w:sz w:val="20"/>
          <w:szCs w:val="20"/>
        </w:rPr>
        <w:t>IaaS / PaaS na vyžádání</w:t>
      </w:r>
    </w:p>
    <w:p w14:paraId="0FC1BE3D" w14:textId="77777777"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r w:rsidRPr="0038389A">
        <w:rPr>
          <w:rFonts w:asciiTheme="minorHAnsi" w:eastAsia="Times New Roman" w:hAnsiTheme="minorHAnsi" w:cstheme="minorHAnsi"/>
          <w:color w:val="000000"/>
          <w:kern w:val="0"/>
          <w:sz w:val="20"/>
          <w:szCs w:val="20"/>
          <w:lang w:eastAsia="cs-CZ"/>
        </w:rPr>
        <w:t>Předmětem plnění jsou další IaaS a PaaS služby prodávajícího, které musejí být v průběhu poskytování plnění kupujícímu k dispozici tak, aby je mohl využívat na vyžádání dle svých aktuálních provozních potřeb.</w:t>
      </w:r>
    </w:p>
    <w:p w14:paraId="16ABF444" w14:textId="77777777"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r w:rsidRPr="0038389A">
        <w:rPr>
          <w:rFonts w:asciiTheme="minorHAnsi" w:eastAsia="Times New Roman" w:hAnsiTheme="minorHAnsi" w:cstheme="minorHAnsi"/>
          <w:color w:val="000000"/>
          <w:kern w:val="0"/>
          <w:sz w:val="20"/>
          <w:szCs w:val="20"/>
          <w:lang w:eastAsia="cs-CZ"/>
        </w:rPr>
        <w:t>Formou IaaS/PaaS služby na vyžádání bude možné v případě potřeby minimálně zdvojnásobit dostupné množství zdrojů, dostupných v rámci plnění eGC BYOI – hardware a poskytovaných formou eGC BYOI operation IaaS / PaaS. Dále bude součástí plnění eGC IaaS/PaaS služeb i provoz veškeré podpůrné infrastruktury a napojení na CMS/KIVS.</w:t>
      </w:r>
    </w:p>
    <w:p w14:paraId="2814D3D6" w14:textId="3EBA81C0" w:rsidR="0038389A" w:rsidRPr="0038389A" w:rsidRDefault="0038389A" w:rsidP="0038389A">
      <w:pPr>
        <w:pStyle w:val="Standard"/>
        <w:jc w:val="both"/>
        <w:rPr>
          <w:rFonts w:asciiTheme="minorHAnsi" w:eastAsia="Times New Roman" w:hAnsiTheme="minorHAnsi" w:cstheme="minorHAnsi"/>
          <w:color w:val="000000"/>
          <w:kern w:val="0"/>
          <w:sz w:val="20"/>
          <w:szCs w:val="20"/>
          <w:lang w:eastAsia="cs-CZ"/>
        </w:rPr>
      </w:pPr>
      <w:r w:rsidRPr="0038389A">
        <w:rPr>
          <w:rFonts w:asciiTheme="minorHAnsi" w:eastAsia="Times New Roman" w:hAnsiTheme="minorHAnsi" w:cstheme="minorHAnsi"/>
          <w:color w:val="000000"/>
          <w:kern w:val="0"/>
          <w:sz w:val="20"/>
          <w:szCs w:val="20"/>
          <w:lang w:eastAsia="cs-CZ"/>
        </w:rPr>
        <w:lastRenderedPageBreak/>
        <w:t>Další navyšování zdrojů IaaS / PaaS a využívání dalších služeb prodávajícího bude probíhat za standardních obchodních podmínek a dle standardního ceníku prodávajícího.</w:t>
      </w: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38389A" w:rsidRPr="0038389A" w14:paraId="686EE735"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420F8505"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eastAsia="Times New Roman" w:hAnsiTheme="minorHAnsi" w:cstheme="minorHAnsi"/>
                <w:b/>
                <w:bCs/>
                <w:color w:val="000000"/>
                <w:kern w:val="0"/>
                <w:sz w:val="20"/>
                <w:szCs w:val="20"/>
                <w:lang w:eastAsia="cs-CZ"/>
              </w:rPr>
              <w:t>Požadavky na poskytování služby eGC IaaS on-demand</w:t>
            </w:r>
          </w:p>
        </w:tc>
      </w:tr>
      <w:tr w:rsidR="0038389A" w:rsidRPr="0038389A" w14:paraId="386CA78E" w14:textId="77777777" w:rsidTr="005873C1">
        <w:tc>
          <w:tcPr>
            <w:tcW w:w="7937"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01A8C6A8" w14:textId="77777777" w:rsidR="0038389A" w:rsidRPr="0038389A" w:rsidRDefault="0038389A"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Součástí nabízeného plnění jsou následující služby</w:t>
            </w:r>
          </w:p>
        </w:tc>
        <w:tc>
          <w:tcPr>
            <w:tcW w:w="1134"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42D9CBCF" w14:textId="77777777" w:rsidR="0038389A" w:rsidRPr="0038389A" w:rsidRDefault="0038389A"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Ano / Ne</w:t>
            </w:r>
          </w:p>
        </w:tc>
      </w:tr>
      <w:tr w:rsidR="0038389A" w:rsidRPr="0038389A" w14:paraId="10F334D2"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B64D258"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Zajištění provozu veškeré podpůrné infrastruktury, podpůrných aplikací, sdílených služeb a management nástrojů eGC, včetně služeb Helpdesku a dohledu; dále zajištění součinnosti ICT specialistů v požadovaném rozsahu, tj. až dvě hodiny měsíčně pro architektonickou roli a až osm hodin měsíčně pro provozní role, které lze čerpat souhrnně napříč poskytovanými službami.</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5E6590E"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5671E786"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D3E21B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Prostředky IaaS ve stejném rozsahu jako v rámci plnění BYOI jsou vyhrazené pro potřeby kupujícího a vhodným způsobem separovány v samostatném, bezpečnostně a administrativně odděleném prostoru (tenant nebo rovnocenný mechanismus logického oddělení).</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3A184D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39DD7BE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ACBDB17"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Použití optimalizačních technik využívání infrastruktury (například overcommitmentu nebo jiných mechanismů sdílení fyzických zdrojů, mechanismů typu thin provisioning, deduplikace, copy-on-write, nativní komprese dat aj.) je možné pouze v případě, že toto nebude mít pozorovatelný negativní dopad na výkonnost virtuálních serverů a další virtuální infrastruktury kupujícího.</w:t>
            </w:r>
          </w:p>
          <w:p w14:paraId="29A0F246"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V případě pochybností kupující předloží výsledky svého end-to-end monitoringu jako indikaci možného problému (např. doloží změny odezvy API, doby provádění aplikačních nebo databázových operací apod.).</w:t>
            </w:r>
          </w:p>
          <w:p w14:paraId="1E7B3715"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Prodávající následně indikované výkonností problémy bez zbytečného odkladu odstraní (vypnutím či rekonfigurací optimalizačních technik), nebo hodnověrným způsobem prokáže, že k degradaci výkonu na jeho straně nedochází (typicky poskytnutím dat a kapacitních a provozních metrik jím provozované cloudové platformy nebo jiným průkazným způsobem).</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7FCD753"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733EEC7F"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0E7CE73"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Systémové zdroje lze přiřazovat k virtuálním serverům na vyžádání a s dostatečně jemnou granularitou. V případě technologických omezení daných použitou cloudovou technologií je za dostatečně jemnou považována možnost alokace po 2 vCPU a 4 GB RAM. V případě využívání předdefinovaných instančních typů je za dostatečnou považována dostupnost instancí 2/4/8/16/32 vCPU společně s 4/8/16/32/64 GB RAM. V případě diskových svazků a objektového úložiště je za dostatečnou považována alokace po 10GB. Je žádoucí, ale není striktně vyžadována možnost přidávání a odebírání systémových zdrojů virtuálním serverům bez výpadku.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7E7D0B7"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3C2605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003BEA5"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řídit životní cyklus virtuálních serverů na IaaS.</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AB5992F"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76F980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2F7A3C8"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spustit a v režii kupujícího provozovat virtuální server s předinstalovaným operačním systémem z repozitáře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152FAE2"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8CD1B6D"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F281BE9"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Z repozitáře prodávajícího získaný operační systém bude správně licencovaný (netýká se případných uživatelských nebo aplikačních licencí, ty jsou zodpovědností kupujícího).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0C38B8A"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5F3D6DF8"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FA20CD2"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instalace vlastního operačního systému kupujícím (licence jsou v tomto případě zodpovědností kupujícího).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6D2C788"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30999123"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2B09A76"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instalace VMware image VMDK kupujícím; je přípustné alternativní plnění (OVA, Disk2VHD apod.), ale v rámci eGC prostředí prodávajícího musejí být k dispozici prostředky pro konverzi / import.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C2272C3"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260225B"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E61AD95"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Možnost definovat a využívat disková a objektová úložiště kompatibilní s AWS S3 v rámci IaaS.</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44CD3A4"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FA47F6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D12C67D"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Dostupnost výpočetních prostředků s hardwarovou akcelerací pro úlohy typu Machine Learning / Deep Learning  (např. GPU nebo ekvivalent). Prostředí umožňuje využití běžných open-source frameworků pro ML/DL, jako jsou TensorFlow, PyTorch nebo ekvivalent.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455838D"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476936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4B881A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lastRenderedPageBreak/>
              <w:t>Jsou k dispozici prostředky pro zálohování a obnovu na úrovni infrastruktury (snapshot / replikace virtuálního serveru, disku, objektového úložiště), dostupné kupujícímu přímo přes management nástroje cloud platformy.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5540CA9"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4B3655A"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40282E2"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Celkový dostupný datový objem záloh pro všechny služby IaaS / PaaS on-demand (v souhrnu, vždy dle aktuálního způsobu čerpání služeb), uložených na zahrnuté podpůrné infrastruktuře prodávajícího, je alespoň dvojnásobek čisté užitné kapacity converged storage, dodaného jako součást BYOI. Případná další čerpaná kapacita může být zpoplatněna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F63DA1D"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bl>
    <w:p w14:paraId="63C4B829" w14:textId="77777777" w:rsidR="009F6928" w:rsidRDefault="009F6928" w:rsidP="009F6928">
      <w:pPr>
        <w:pStyle w:val="Standard"/>
        <w:jc w:val="both"/>
        <w:rPr>
          <w:rFonts w:asciiTheme="minorHAnsi" w:eastAsia="Times New Roman" w:hAnsiTheme="minorHAnsi" w:cstheme="minorHAnsi"/>
          <w:color w:val="000000"/>
          <w:kern w:val="0"/>
          <w:sz w:val="20"/>
          <w:szCs w:val="20"/>
          <w:lang w:eastAsia="cs-CZ"/>
        </w:rPr>
      </w:pPr>
    </w:p>
    <w:p w14:paraId="410D8227" w14:textId="1C9E298F" w:rsidR="009F6928" w:rsidRDefault="009F6928" w:rsidP="009F6928">
      <w:pPr>
        <w:jc w:val="both"/>
        <w:rPr>
          <w:rFonts w:asciiTheme="minorHAnsi" w:hAnsiTheme="minorHAnsi" w:cstheme="minorHAnsi"/>
          <w:b/>
          <w:bCs/>
        </w:rPr>
      </w:pPr>
    </w:p>
    <w:tbl>
      <w:tblPr>
        <w:tblW w:w="9071" w:type="dxa"/>
        <w:tblLayout w:type="fixed"/>
        <w:tblCellMar>
          <w:left w:w="10" w:type="dxa"/>
          <w:right w:w="10" w:type="dxa"/>
        </w:tblCellMar>
        <w:tblLook w:val="0000" w:firstRow="0" w:lastRow="0" w:firstColumn="0" w:lastColumn="0" w:noHBand="0" w:noVBand="0"/>
      </w:tblPr>
      <w:tblGrid>
        <w:gridCol w:w="7937"/>
        <w:gridCol w:w="1134"/>
      </w:tblGrid>
      <w:tr w:rsidR="0038389A" w:rsidRPr="0038389A" w14:paraId="675A3EB2" w14:textId="77777777" w:rsidTr="005873C1">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368D5748"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eastAsia="Times New Roman" w:hAnsiTheme="minorHAnsi" w:cstheme="minorHAnsi"/>
                <w:b/>
                <w:bCs/>
                <w:color w:val="000000"/>
                <w:kern w:val="0"/>
                <w:sz w:val="20"/>
                <w:szCs w:val="20"/>
                <w:lang w:eastAsia="cs-CZ"/>
              </w:rPr>
              <w:t>Požadavky na poskytování služby eGC PaaS on-demand</w:t>
            </w:r>
          </w:p>
        </w:tc>
      </w:tr>
      <w:tr w:rsidR="0038389A" w:rsidRPr="0038389A" w14:paraId="2F236DC5" w14:textId="77777777" w:rsidTr="005873C1">
        <w:tc>
          <w:tcPr>
            <w:tcW w:w="7937"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0C240ED4" w14:textId="77777777" w:rsidR="0038389A" w:rsidRPr="0038389A" w:rsidRDefault="0038389A" w:rsidP="005873C1">
            <w:pPr>
              <w:pStyle w:val="Standard"/>
              <w:spacing w:after="0" w:line="240" w:lineRule="auto"/>
              <w:jc w:val="both"/>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Součástí nabízeného plnění jsou následující služby</w:t>
            </w:r>
          </w:p>
        </w:tc>
        <w:tc>
          <w:tcPr>
            <w:tcW w:w="1134" w:type="dxa"/>
            <w:tcBorders>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tcPr>
          <w:p w14:paraId="5E599E86" w14:textId="77777777" w:rsidR="0038389A" w:rsidRPr="0038389A" w:rsidRDefault="0038389A" w:rsidP="005873C1">
            <w:pPr>
              <w:pStyle w:val="Standard"/>
              <w:spacing w:after="0" w:line="240" w:lineRule="auto"/>
              <w:jc w:val="center"/>
              <w:rPr>
                <w:rFonts w:asciiTheme="minorHAnsi" w:eastAsia="Times New Roman" w:hAnsiTheme="minorHAnsi" w:cstheme="minorHAnsi"/>
                <w:b/>
                <w:bCs/>
                <w:color w:val="000000"/>
                <w:kern w:val="0"/>
                <w:sz w:val="20"/>
                <w:szCs w:val="20"/>
                <w:lang w:eastAsia="cs-CZ"/>
              </w:rPr>
            </w:pPr>
            <w:r w:rsidRPr="0038389A">
              <w:rPr>
                <w:rFonts w:asciiTheme="minorHAnsi" w:eastAsia="Times New Roman" w:hAnsiTheme="minorHAnsi" w:cstheme="minorHAnsi"/>
                <w:b/>
                <w:bCs/>
                <w:color w:val="000000"/>
                <w:kern w:val="0"/>
                <w:sz w:val="20"/>
                <w:szCs w:val="20"/>
                <w:lang w:eastAsia="cs-CZ"/>
              </w:rPr>
              <w:t>Ano / Ne</w:t>
            </w:r>
          </w:p>
        </w:tc>
      </w:tr>
      <w:tr w:rsidR="0038389A" w:rsidRPr="0038389A" w14:paraId="18FA5EAF"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D36F867"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Zajištění provozu veškeré podpůrné infrastruktury, podpůrných aplikací, sdílených služeb a management nástrojů eGC, včetně služeb Helpdesku a dohledu; dále zajištění součinnosti ICT specialistů v požadovaném rozsahu, tj. až dvě hodiny měsíčně pro architektonickou roli a až osm hodin měsíčně pro provozní role, které lze čerpat souhrnně napříč poskytovanými službami.</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0E47F74"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CF4EDB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80F155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L4/L7 load balancing, SSL offload, health checky, session persistence.</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5B3C762"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79891E02"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B4F7925"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Jsou k dispozici adresářové služby a služby identity (AD, IAM).</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2E72BD4"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3770DB0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C512333"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vícefaktorová autentizace pro vzdálené přístupy.</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FC0184B"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D3F1B34"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F8E5C3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softwarový repozitář, který obsahuje připravené a aktualizované image operačních systémů Microsoft Windows Server 2025 Datacenter, Red Hat Enterprise Linux 10 a Ubuntu 24.04 LTS (případně vyšší).</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375E782"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9408A07"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9035D79"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softwarový repozitář, který obsahuje připravený a aktualizovaný software minimálně v rozsahu Docker, Java aplikační server, Apache HTTP server, Apache HTTP server s podporou PHP, Node.js, PostgreSQL, MongoDB, vždy v aktuálních stabilních verzích dle výrobce či komunity.</w:t>
            </w:r>
          </w:p>
          <w:p w14:paraId="4125E504"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Nasazení softwaru je pak možné buď přímo do instalovaného operačního systému pomocí nástrojů pro automatizaci konfigurace, nebo variantně, v softwarovém repozitáři existují přímo image operačních systémů Red Hat Enterprise Linux 10 nebo Ubuntu 24.04 LTS (případně vyšší), obsahující danou aplikaci předinstalovanou.</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5CFA02B"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144557B6"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BFC2AC6"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Existují lokálně dostupné prostředky pro aktualizace a update služby, tak, aby bylo možné provádět provozní a bezpečnostní aktualizace veškerého software, instalovaného ze softwarového repozitáře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401CDEA"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5319F5FD"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4342A274"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služba „Managed OS“, zahrnující kompletní provozní správu a údržbu podporovaných operačních systémů ze softwarového repozitáře nad určeným virtuálním serverem, včetně provádění aktualizací, aplikace bezpečnostních politik / opatření, zálohování a obnova, optimalizaci výkonu, monitoring a řešení incidentů. Tato služba bude v případě využití zpoplatněna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E5F24F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CE25332"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5FED83C"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služba „Managed Application“, zahrnující kompletní provozní správu a údržbu podporovaných aplikací ze softwarového repozitáře na určeném operačním systému, včetně provádění aktualizací, aplikace bezpečnostních politik / opatření, zálohování a obnova (nejen, ale zejména pro aplikace typu databáze), optimalizaci výkonu, monitoring a řešení incidentů. Tato služba bude v případě využití zpoplatněna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CBA29CC"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5110E6E"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19E8812"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 xml:space="preserve">Součástí poskytování služby „Managed OS“ je možnost provedení zálohy na vyžádání, a to na úrovni hypervisoru nebo ekvivalentním způsobem, až čtyřikrát ročně pro každý spravovaný OS a </w:t>
            </w:r>
            <w:r w:rsidRPr="0038389A">
              <w:rPr>
                <w:rFonts w:asciiTheme="minorHAnsi" w:hAnsiTheme="minorHAnsi" w:cstheme="minorHAnsi"/>
                <w:sz w:val="20"/>
                <w:szCs w:val="20"/>
              </w:rPr>
              <w:lastRenderedPageBreak/>
              <w:t>k libovolnému časovému okamžiku. Případné další zálohy na vyžádání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9D6EB63"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E5FE49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A636728"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poskytování služby „Managed Application“ je možnost provedení zálohy na vyžádání, a to prostředky dle posouzení a volby prodávajícího (file level backup, databázový dump aj.), až čtyřikrát ročně pro každou spravovanou aplikaci a k libovolnému časovému okamžiku. Případné další zálohy na vyžádání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72793129"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6B13E5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FD2121C"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Je k dispozici služba provozu kontejnerové technologie a nástroje pro orchestraci kontejnerů prostřednictvím API kompatibilního s Kubernetes,</w:t>
            </w:r>
          </w:p>
          <w:p w14:paraId="290D830E"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umožňující deklarativní popis workloadů, jejich nasazení, škálování, požadavky na síťovou konektivitu, persistentní úložiště a správu životního cyklu.</w:t>
            </w:r>
          </w:p>
          <w:p w14:paraId="0669837C"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Poskytované API rozhraní je kompatibilní s aktuální stabilní (GA) verzí Kubernetes API zveřejněnou nadací CNCF (upstream Kubernetes) ke dni zahájení plnění. Po celou dobu plnění bude zajištěna průběžná aktualizace API tak, aby vždy odpovídalo verzím Kubernetes, které jsou upstream podporované v režimu Standard Support.</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8E5E5E5"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8163775"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8B223CB"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Řízení životního cyklu kontejnerových aplikací je zajišťováno kupujícím. Využívání kontejnerových technologiích bude zpoplatněno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513EA75"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79FA47D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375A831C"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V rámci poskytované kontejnerové platformy je k dispozici podpora AI a strojového učení, umožňující běh úloh (kontejnerových workloadů), využívajících akcelerátorů vhodných pro AI/ML (např. GPU nebo ekvivalent). Tyto funkcionality musí být možné využívat prostřednictvím standardního API (např. rozhraní odpovídající Kubernetes Device Plugin API nebo ekvivalentu). Využívání těchto funkcionalit bude zpoplatněno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664897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4BB4B852"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1A3B484"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Jsou k dispozici nástroje pro řízený vývoj softwaru formou CI/CD, umožňující bezpečný a kontrolovaný vývoj, verzování, testování a nasazování kódu, včetně kódu z oblasti strojového učení (ML/AI). Dostupné řešení musí podporovat běžné a otevřené vývojové postupy (např. práci s repozitáři zdrojových kódů, pipeline typu build–test–deploy, správu artefaktů a řízení životního cyklu modelů). Využívání tohoto nástroje bude zpoplatněno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050ED84"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0F1E22E1"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F0FF3AF"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Výsledek vývoje (modely, kontejnery, skripty nebo jiné artefakty) je možné automatizovaným nebo řízeným způsobem spouštět v rámci výpočetních prostředků poskytovaných formou PaaS, včetně prostředků vybavených hardwarem vhodným pro ML/AI akceleraci.</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2046EDE"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5A0870F9"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22CB841"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služby „Managed OS“ je možnost obnovy OS s parametry RPO 24 hodin a RTO 8 hodin od nahlášení požadavku na obnovu. Každý spravovaný OS lze nechat obnovit až čtyřikrát ročně bez poplatku, případné další obnovy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8A55706"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26E9B61C"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10E2DA99"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Součástí služby „Managed Application“ je možnost obnovy aplikace s parametry RPO 24 hodin a RTO 8 hodin od nahlášení požadavku na obnovu. Každou spravovanou aplikaci lze nechat obnovit až čtyřikrát ročně bez poplatku, případné další obnovy mohou být zpoplatněny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9E8E6C3"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64F0E910"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6EFC1FE5"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Celkový dostupný datový objem záloh pro všechny služby IaaS / PaaS on-demand (v souhrnu, vždy dle aktuálního způsobu čerpání služeb), uložených na zahrnuté podpůrné infrastruktuře prodávajícího, je alespoň dvojnásobek čisté užitné kapacity converged storage, dodaného jako součást BYOI. Případná další čerpaná kapacita může být zpoplatněna dle standardního ceníku prodávajícího.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59607838"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r w:rsidR="0038389A" w:rsidRPr="0038389A" w14:paraId="7212159D" w14:textId="77777777" w:rsidTr="005873C1">
        <w:tc>
          <w:tcPr>
            <w:tcW w:w="7937"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0929FA29" w14:textId="77777777" w:rsidR="0038389A" w:rsidRPr="0038389A" w:rsidRDefault="0038389A" w:rsidP="005873C1">
            <w:pPr>
              <w:pStyle w:val="Standard"/>
              <w:spacing w:after="0" w:line="240" w:lineRule="auto"/>
              <w:jc w:val="both"/>
              <w:rPr>
                <w:rFonts w:asciiTheme="minorHAnsi" w:hAnsiTheme="minorHAnsi" w:cstheme="minorHAnsi"/>
                <w:sz w:val="20"/>
                <w:szCs w:val="20"/>
              </w:rPr>
            </w:pPr>
            <w:r w:rsidRPr="0038389A">
              <w:rPr>
                <w:rFonts w:asciiTheme="minorHAnsi" w:hAnsiTheme="minorHAnsi" w:cstheme="minorHAnsi"/>
                <w:sz w:val="20"/>
                <w:szCs w:val="20"/>
              </w:rPr>
              <w:t>Jsou k dispozici prostředky pro terminaci IPsec i SSL VPN pro propojení eGC cloudu s on-premise i on-cloud lokalitami kupujícího.</w:t>
            </w:r>
          </w:p>
        </w:tc>
        <w:tc>
          <w:tcPr>
            <w:tcW w:w="1134" w:type="dxa"/>
            <w:tcBorders>
              <w:left w:val="single" w:sz="4" w:space="0" w:color="000000"/>
              <w:bottom w:val="single" w:sz="4" w:space="0" w:color="000000"/>
              <w:right w:val="single" w:sz="4" w:space="0" w:color="000000"/>
            </w:tcBorders>
            <w:tcMar>
              <w:top w:w="85" w:type="dxa"/>
              <w:left w:w="85" w:type="dxa"/>
              <w:bottom w:w="85" w:type="dxa"/>
              <w:right w:w="85" w:type="dxa"/>
            </w:tcMar>
            <w:vAlign w:val="center"/>
          </w:tcPr>
          <w:p w14:paraId="2A6EA73A" w14:textId="77777777" w:rsidR="0038389A" w:rsidRPr="0038389A" w:rsidRDefault="0038389A" w:rsidP="0038389A">
            <w:pPr>
              <w:pStyle w:val="Odrazky"/>
              <w:numPr>
                <w:ilvl w:val="0"/>
                <w:numId w:val="0"/>
              </w:numPr>
              <w:contextualSpacing w:val="0"/>
              <w:rPr>
                <w:rFonts w:asciiTheme="minorHAnsi" w:hAnsiTheme="minorHAnsi" w:cstheme="minorHAnsi"/>
                <w:sz w:val="20"/>
                <w:szCs w:val="20"/>
              </w:rPr>
            </w:pPr>
          </w:p>
        </w:tc>
      </w:tr>
    </w:tbl>
    <w:p w14:paraId="5EABC5BD" w14:textId="7AF070EA" w:rsidR="00861A95" w:rsidRDefault="00861A95" w:rsidP="007C2364">
      <w:pPr>
        <w:jc w:val="both"/>
        <w:rPr>
          <w:rFonts w:asciiTheme="minorHAnsi" w:hAnsiTheme="minorHAnsi" w:cstheme="minorHAnsi"/>
          <w:b/>
          <w:bCs/>
          <w:sz w:val="20"/>
          <w:szCs w:val="20"/>
        </w:rPr>
      </w:pPr>
    </w:p>
    <w:p w14:paraId="5F5181ED" w14:textId="77777777" w:rsidR="0038389A" w:rsidRDefault="0038389A" w:rsidP="007C2364">
      <w:pPr>
        <w:jc w:val="both"/>
        <w:rPr>
          <w:rFonts w:asciiTheme="minorHAnsi" w:hAnsiTheme="minorHAnsi" w:cstheme="minorHAnsi"/>
          <w:b/>
          <w:bCs/>
          <w:sz w:val="20"/>
          <w:szCs w:val="20"/>
        </w:rPr>
      </w:pPr>
    </w:p>
    <w:p w14:paraId="6DC5C418" w14:textId="77777777" w:rsidR="0038389A" w:rsidRDefault="0038389A" w:rsidP="007C2364">
      <w:pPr>
        <w:jc w:val="both"/>
        <w:rPr>
          <w:rFonts w:asciiTheme="minorHAnsi" w:hAnsiTheme="minorHAnsi" w:cstheme="minorHAnsi"/>
          <w:b/>
          <w:bCs/>
          <w:sz w:val="20"/>
          <w:szCs w:val="20"/>
        </w:rPr>
      </w:pPr>
    </w:p>
    <w:p w14:paraId="5463ED73" w14:textId="77777777" w:rsidR="0038389A" w:rsidRPr="002B5FDE" w:rsidRDefault="0038389A" w:rsidP="0038389A">
      <w:pPr>
        <w:jc w:val="both"/>
        <w:rPr>
          <w:rFonts w:asciiTheme="minorHAnsi" w:hAnsiTheme="minorHAnsi" w:cstheme="minorHAnsi"/>
          <w:b/>
          <w:bCs/>
          <w:sz w:val="22"/>
          <w:szCs w:val="22"/>
          <w:u w:val="single"/>
        </w:rPr>
      </w:pPr>
      <w:r w:rsidRPr="002B5FDE">
        <w:rPr>
          <w:rFonts w:asciiTheme="minorHAnsi" w:hAnsiTheme="minorHAnsi" w:cstheme="minorHAnsi"/>
          <w:b/>
          <w:bCs/>
          <w:sz w:val="22"/>
          <w:szCs w:val="22"/>
          <w:u w:val="single"/>
        </w:rPr>
        <w:lastRenderedPageBreak/>
        <w:t xml:space="preserve">Část </w:t>
      </w:r>
      <w:r>
        <w:rPr>
          <w:rFonts w:asciiTheme="minorHAnsi" w:hAnsiTheme="minorHAnsi" w:cstheme="minorHAnsi"/>
          <w:b/>
          <w:bCs/>
          <w:sz w:val="22"/>
          <w:szCs w:val="22"/>
          <w:u w:val="single"/>
        </w:rPr>
        <w:t>B</w:t>
      </w:r>
      <w:r w:rsidRPr="002B5FDE">
        <w:rPr>
          <w:rFonts w:asciiTheme="minorHAnsi" w:hAnsiTheme="minorHAnsi" w:cstheme="minorHAnsi"/>
          <w:b/>
          <w:bCs/>
          <w:sz w:val="22"/>
          <w:szCs w:val="22"/>
          <w:u w:val="single"/>
        </w:rPr>
        <w:t xml:space="preserve"> Přílohy č. 1</w:t>
      </w:r>
    </w:p>
    <w:p w14:paraId="553B060C" w14:textId="18992E9E" w:rsidR="0038389A" w:rsidRDefault="0038389A" w:rsidP="0038389A">
      <w:pPr>
        <w:jc w:val="both"/>
        <w:rPr>
          <w:rFonts w:asciiTheme="minorHAnsi" w:hAnsiTheme="minorHAnsi" w:cstheme="minorHAnsi"/>
          <w:b/>
          <w:bCs/>
        </w:rPr>
      </w:pPr>
      <w:r w:rsidRPr="00861A95">
        <w:rPr>
          <w:rFonts w:asciiTheme="minorHAnsi" w:hAnsiTheme="minorHAnsi" w:cstheme="minorHAnsi"/>
          <w:b/>
          <w:bCs/>
        </w:rPr>
        <w:t xml:space="preserve">Technická specifikace </w:t>
      </w:r>
      <w:r>
        <w:rPr>
          <w:rFonts w:asciiTheme="minorHAnsi" w:hAnsiTheme="minorHAnsi" w:cstheme="minorHAnsi"/>
          <w:b/>
          <w:bCs/>
        </w:rPr>
        <w:t>poskytovaného</w:t>
      </w:r>
      <w:r w:rsidRPr="00861A95">
        <w:rPr>
          <w:rFonts w:asciiTheme="minorHAnsi" w:hAnsiTheme="minorHAnsi" w:cstheme="minorHAnsi"/>
          <w:b/>
          <w:bCs/>
        </w:rPr>
        <w:t xml:space="preserve"> plnění</w:t>
      </w:r>
    </w:p>
    <w:p w14:paraId="291C6CF9" w14:textId="77777777" w:rsidR="0038389A" w:rsidRPr="0038389A" w:rsidRDefault="0038389A" w:rsidP="0038389A">
      <w:p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Práce poskytované v průběhu fáze realizace zahrnují dvě komplexní, souběžně probíhající aktivity, a jednu podpůrnou aktivitu, a sice</w:t>
      </w:r>
    </w:p>
    <w:p w14:paraId="428D580F" w14:textId="77777777" w:rsidR="0038389A" w:rsidRPr="0038389A" w:rsidRDefault="0038389A" w:rsidP="0038389A">
      <w:pPr>
        <w:widowControl w:val="0"/>
        <w:numPr>
          <w:ilvl w:val="0"/>
          <w:numId w:val="40"/>
        </w:num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i/>
          <w:iCs/>
          <w:kern w:val="3"/>
          <w:sz w:val="20"/>
          <w:szCs w:val="20"/>
          <w:lang w:eastAsia="en-US"/>
        </w:rPr>
        <w:t>implementační práce</w:t>
      </w:r>
      <w:r w:rsidRPr="0038389A">
        <w:rPr>
          <w:rFonts w:ascii="Calibri" w:eastAsia="Aptos" w:hAnsi="Calibri" w:cs="Calibri"/>
          <w:kern w:val="3"/>
          <w:sz w:val="20"/>
          <w:szCs w:val="20"/>
          <w:lang w:eastAsia="en-US"/>
        </w:rPr>
        <w:t xml:space="preserve"> spojené </w:t>
      </w:r>
      <w:r w:rsidRPr="0038389A">
        <w:rPr>
          <w:rFonts w:ascii="Calibri" w:eastAsia="Aptos" w:hAnsi="Calibri" w:cs="Calibri"/>
          <w:kern w:val="3"/>
          <w:sz w:val="20"/>
          <w:szCs w:val="20"/>
          <w:lang w:val="en-US" w:eastAsia="en-US"/>
        </w:rPr>
        <w:t xml:space="preserve">s </w:t>
      </w:r>
      <w:r w:rsidRPr="0038389A">
        <w:rPr>
          <w:rFonts w:ascii="Calibri" w:eastAsia="Aptos" w:hAnsi="Calibri" w:cs="Calibri"/>
          <w:kern w:val="3"/>
          <w:sz w:val="20"/>
          <w:szCs w:val="20"/>
          <w:lang w:eastAsia="en-US"/>
        </w:rPr>
        <w:t>plněním eGC BYOI – hardware, tedy vlastní dodávku technologií, jejich instalaci v prostředí eGC prodávajícího, zalicencování a zpřístupnění kupujícímu formou IaaS / PaaS. Aktivita pokrývá komplexní a úplné zajištění procesu IT Delivery pro veškeré technologie dodávané v rámci plnění eGC BYOI – hardware, jejich instalaci, začlenění pod nástroje cloud managementu prodávajícího a zpřístupnění kupujícímu formou IaaS / PaaS z prostředí eGC při dodržení požadavků, popsaných v technické specifikaci.</w:t>
      </w:r>
    </w:p>
    <w:p w14:paraId="43781BDA" w14:textId="77777777" w:rsidR="0038389A" w:rsidRPr="0038389A" w:rsidRDefault="0038389A" w:rsidP="0038389A">
      <w:pPr>
        <w:widowControl w:val="0"/>
        <w:numPr>
          <w:ilvl w:val="0"/>
          <w:numId w:val="40"/>
        </w:num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i/>
          <w:iCs/>
          <w:kern w:val="3"/>
          <w:sz w:val="20"/>
          <w:szCs w:val="20"/>
          <w:lang w:eastAsia="en-US"/>
        </w:rPr>
        <w:t>integrační práce</w:t>
      </w:r>
      <w:r w:rsidRPr="0038389A">
        <w:rPr>
          <w:rFonts w:ascii="Calibri" w:eastAsia="Aptos" w:hAnsi="Calibri" w:cs="Calibri"/>
          <w:kern w:val="3"/>
          <w:sz w:val="20"/>
          <w:szCs w:val="20"/>
          <w:lang w:eastAsia="en-US"/>
        </w:rPr>
        <w:t xml:space="preserve"> spojené s propojením lokalit a IT infrastruktury kupujícího s eGC prostředím a CMS2 požadovaným způsobem v síťové, bezpečnostní i aplikační rovině (prostupy a přístupy, VPN, autentizační a autorizační mechanismy, nástroje pro správu, management, orchestraci aj.), s přesunem vybraných systémů kupujícího do prostředí eGC </w:t>
      </w:r>
      <w:r w:rsidRPr="0038389A">
        <w:rPr>
          <w:rFonts w:ascii="Calibri" w:eastAsia="Aptos" w:hAnsi="Calibri" w:cs="Calibri"/>
          <w:kern w:val="3"/>
          <w:sz w:val="20"/>
          <w:szCs w:val="20"/>
          <w:lang w:val="en-US" w:eastAsia="en-US"/>
        </w:rPr>
        <w:t xml:space="preserve">a </w:t>
      </w:r>
      <w:r w:rsidRPr="0038389A">
        <w:rPr>
          <w:rFonts w:ascii="Calibri" w:eastAsia="Aptos" w:hAnsi="Calibri" w:cs="Calibri"/>
          <w:kern w:val="3"/>
          <w:sz w:val="20"/>
          <w:szCs w:val="20"/>
          <w:lang w:eastAsia="en-US"/>
        </w:rPr>
        <w:t>s postupným nasazováním přesouvaných systémů do pilotního provozu,</w:t>
      </w:r>
    </w:p>
    <w:p w14:paraId="71D16351" w14:textId="77777777" w:rsidR="0038389A" w:rsidRPr="0038389A" w:rsidRDefault="0038389A" w:rsidP="0038389A">
      <w:pPr>
        <w:widowControl w:val="0"/>
        <w:numPr>
          <w:ilvl w:val="0"/>
          <w:numId w:val="40"/>
        </w:num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i/>
          <w:iCs/>
          <w:kern w:val="3"/>
          <w:sz w:val="20"/>
          <w:szCs w:val="20"/>
          <w:lang w:eastAsia="en-US"/>
        </w:rPr>
        <w:t>podporu pilotního provozu</w:t>
      </w:r>
      <w:r w:rsidRPr="0038389A">
        <w:rPr>
          <w:rFonts w:ascii="Calibri" w:eastAsia="Aptos" w:hAnsi="Calibri" w:cs="Calibri"/>
          <w:kern w:val="3"/>
          <w:sz w:val="20"/>
          <w:szCs w:val="20"/>
          <w:lang w:eastAsia="en-US"/>
        </w:rPr>
        <w:t>, v rámci které bude zajištěna zvýšená podpora ICT specialistů prodávajícího pro potřeby troubleshootingu, zálohování a obnovy na vyžádání apod. Podpora pilotního provozu bude poskytována nad rámec implementačních a integračních prací, v jednom souvislém bloku o maximální délce 20 kalendářních týdnů, jehož počátek i konec určí kupující v závislosti na stavu integračních prací a migrovaných systémech. Vykazovací jednotkou bude jeden kalendářní týden.</w:t>
      </w:r>
    </w:p>
    <w:p w14:paraId="08DC1490" w14:textId="77777777" w:rsidR="0038389A" w:rsidRPr="0038389A" w:rsidRDefault="0038389A" w:rsidP="0038389A">
      <w:p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Očekávaná celková pracnost implementace a integrace ze strany kupujícího je 20 člověkodnů ICT specialistů prodávajícího v souhrnu napříč všemi specializacemi, nutnými k úplnému zajištění předmětu plnění (tedy například – bez nároku na úplnost – návrhářů a architektů, specialistů na servery, disková pole a zálohovací systémy, specialistů na cloudy, virtualizaci a orchestraci, specialistů na operační systémy a kontejnerizaci, síťových specialistů, bezpečnostních specialistů, techniků pro realizaci manipulačních prací a fyzického zapojení, odborníků na licencování aj.).</w:t>
      </w:r>
    </w:p>
    <w:p w14:paraId="7E0D8EC8" w14:textId="77777777" w:rsidR="0038389A" w:rsidRPr="0038389A" w:rsidRDefault="0038389A" w:rsidP="0038389A">
      <w:p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Očekávanou pracnost podpory pilotního provozu není kupující schopen blíže specifikovat, protože se její rozsah i forma mohou lišit v závislosti na eGC platformě prodávajícího a na průběhu integračních prací. Nabídkovou cenu zvýšené podpory provozu za jednu zúčtovací jednotku stanoví prodávající na základě svých zkušeností z již realizovaných projektů podobného typu.</w:t>
      </w:r>
    </w:p>
    <w:p w14:paraId="692B90E1" w14:textId="77777777" w:rsidR="0038389A" w:rsidRPr="0038389A" w:rsidRDefault="0038389A" w:rsidP="0038389A">
      <w:p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Kupující spoléhá na odbornost prodávajícího při zajišťování plnění po projektové, procesní, organizační, legislativní i technické stránce, na jeho znalost vhodných postupů, schopnost odhadnout rozsah prací a náročnost plnění po odborné i časové stránce. Níže uvedený výčet požadavků je tedy nutno chápat pouze jako orientační, sloužící k dosažení vzájemného pochopení a vyjasnění všech oblastí a aktivit, týkajících se implementace, integrace a podpory pilotního provozu.</w:t>
      </w:r>
    </w:p>
    <w:p w14:paraId="4761FC40" w14:textId="77777777" w:rsidR="0038389A" w:rsidRPr="0038389A" w:rsidRDefault="0038389A" w:rsidP="0038389A">
      <w:pPr>
        <w:suppressAutoHyphens/>
        <w:autoSpaceDN w:val="0"/>
        <w:spacing w:after="160" w:line="276" w:lineRule="auto"/>
        <w:rPr>
          <w:rFonts w:ascii="Calibri" w:eastAsia="Aptos" w:hAnsi="Calibri" w:cs="Calibri"/>
          <w:kern w:val="3"/>
          <w:sz w:val="20"/>
          <w:szCs w:val="20"/>
          <w:lang w:eastAsia="en-US"/>
        </w:rPr>
      </w:pPr>
      <w:r w:rsidRPr="0038389A">
        <w:rPr>
          <w:rFonts w:ascii="Calibri" w:eastAsia="Times New Roman" w:hAnsi="Calibri" w:cs="Calibri"/>
          <w:color w:val="000000"/>
          <w:sz w:val="20"/>
          <w:szCs w:val="20"/>
        </w:rPr>
        <w:t>Požadavky kupujícího na provedení implementace:</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38389A" w:rsidRPr="0038389A" w14:paraId="30902F28" w14:textId="77777777">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15170E67" w14:textId="77777777" w:rsidR="0038389A" w:rsidRPr="0038389A" w:rsidRDefault="0038389A" w:rsidP="0038389A">
            <w:pPr>
              <w:suppressAutoHyphens/>
              <w:autoSpaceDN w:val="0"/>
              <w:rPr>
                <w:rFonts w:ascii="Calibri" w:eastAsia="Times New Roman" w:hAnsi="Calibri" w:cs="Calibri"/>
                <w:b/>
                <w:bCs/>
                <w:color w:val="000000"/>
                <w:sz w:val="20"/>
                <w:szCs w:val="20"/>
              </w:rPr>
            </w:pPr>
            <w:r w:rsidRPr="0038389A">
              <w:rPr>
                <w:rFonts w:ascii="Calibri" w:eastAsia="Times New Roman" w:hAnsi="Calibri" w:cs="Calibri"/>
                <w:b/>
                <w:bCs/>
                <w:color w:val="000000"/>
                <w:sz w:val="20"/>
                <w:szCs w:val="20"/>
              </w:rPr>
              <w:t>Implementační práce – IT Delivery</w:t>
            </w:r>
          </w:p>
        </w:tc>
      </w:tr>
      <w:tr w:rsidR="0038389A" w:rsidRPr="0038389A" w14:paraId="696F85B6" w14:textId="77777777">
        <w:tc>
          <w:tcPr>
            <w:tcW w:w="7937"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266DCBAD" w14:textId="77777777" w:rsidR="0038389A" w:rsidRPr="0038389A" w:rsidRDefault="0038389A" w:rsidP="0038389A">
            <w:pPr>
              <w:suppressAutoHyphens/>
              <w:autoSpaceDN w:val="0"/>
              <w:jc w:val="both"/>
              <w:rPr>
                <w:rFonts w:ascii="Calibri" w:eastAsia="Times New Roman" w:hAnsi="Calibri" w:cs="Calibri"/>
                <w:b/>
                <w:bCs/>
                <w:color w:val="000000"/>
                <w:sz w:val="20"/>
                <w:szCs w:val="20"/>
              </w:rPr>
            </w:pPr>
            <w:r w:rsidRPr="0038389A">
              <w:rPr>
                <w:rFonts w:ascii="Calibri" w:eastAsia="Times New Roman" w:hAnsi="Calibri" w:cs="Calibri"/>
                <w:b/>
                <w:bCs/>
                <w:color w:val="000000"/>
                <w:sz w:val="20"/>
                <w:szCs w:val="20"/>
              </w:rPr>
              <w:t>Požadavky na provedení implementace a předání</w:t>
            </w:r>
          </w:p>
        </w:tc>
        <w:tc>
          <w:tcPr>
            <w:tcW w:w="1134"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5D2B83E3" w14:textId="77777777" w:rsidR="0038389A" w:rsidRPr="0038389A" w:rsidRDefault="0038389A" w:rsidP="0038389A">
            <w:pPr>
              <w:suppressAutoHyphens/>
              <w:autoSpaceDN w:val="0"/>
              <w:jc w:val="center"/>
              <w:rPr>
                <w:rFonts w:ascii="Calibri" w:eastAsia="Aptos" w:hAnsi="Calibri" w:cs="Calibri"/>
                <w:kern w:val="3"/>
                <w:sz w:val="20"/>
                <w:szCs w:val="20"/>
                <w:lang w:eastAsia="en-US"/>
              </w:rPr>
            </w:pPr>
            <w:r w:rsidRPr="0038389A">
              <w:rPr>
                <w:rFonts w:ascii="Calibri" w:eastAsia="Times New Roman" w:hAnsi="Calibri" w:cs="Calibri"/>
                <w:b/>
                <w:bCs/>
                <w:color w:val="000000"/>
                <w:sz w:val="20"/>
                <w:szCs w:val="20"/>
              </w:rPr>
              <w:t>Ano / Ne</w:t>
            </w:r>
          </w:p>
        </w:tc>
      </w:tr>
      <w:tr w:rsidR="0038389A" w:rsidRPr="0038389A" w14:paraId="22921288"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66986AF"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Komplexní a úplné zajištění procesu IT Delivery plnění BYOI – hardware a jeho zpřístupnění formou IaaS / PaaS</w:t>
            </w:r>
            <w:r w:rsidRPr="0038389A">
              <w:rPr>
                <w:rFonts w:ascii="Calibri" w:eastAsia="Aptos" w:hAnsi="Calibri" w:cs="Calibri"/>
                <w:kern w:val="3"/>
                <w:sz w:val="20"/>
                <w:szCs w:val="20"/>
                <w:lang w:val="en-US"/>
              </w:rPr>
              <w:t xml:space="preserve"> </w:t>
            </w:r>
            <w:r w:rsidRPr="0038389A">
              <w:rPr>
                <w:rFonts w:ascii="Calibri" w:eastAsia="Aptos" w:hAnsi="Calibri" w:cs="Calibri"/>
                <w:kern w:val="3"/>
                <w:sz w:val="20"/>
                <w:szCs w:val="20"/>
              </w:rPr>
              <w:t>v rámci očekávané pracnosti.</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960D32C"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6B4B3EB0"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8DDB330" w14:textId="77777777" w:rsidR="0038389A" w:rsidRPr="0038389A" w:rsidRDefault="0038389A" w:rsidP="0038389A">
            <w:pPr>
              <w:suppressAutoHyphens/>
              <w:autoSpaceDN w:val="0"/>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Specifikace a dodávka BYOI hardware (případně s ním bezprostředně souvisejících softwarových nástrojů a licencí aj.) proběhne nejpozději do 75 dnů od podpisu smlouvy.</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C3012BA"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6715B7BF"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0B0CCF7"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lastRenderedPageBreak/>
              <w:t>Zajištění všech činností, nutných pro uvedení BYOI hardware do provozu jako součást eGC IaaS infrastruktury prodávajícího (včetně aktualizací firmware,</w:t>
            </w:r>
            <w:r w:rsidRPr="0038389A">
              <w:rPr>
                <w:rFonts w:ascii="Calibri" w:eastAsia="Aptos" w:hAnsi="Calibri" w:cs="Calibri"/>
                <w:kern w:val="3"/>
                <w:sz w:val="20"/>
                <w:szCs w:val="20"/>
                <w:lang w:val="en-US"/>
              </w:rPr>
              <w:t xml:space="preserve"> </w:t>
            </w:r>
            <w:r w:rsidRPr="0038389A">
              <w:rPr>
                <w:rFonts w:ascii="Calibri" w:eastAsia="Aptos" w:hAnsi="Calibri" w:cs="Calibri"/>
                <w:kern w:val="3"/>
                <w:sz w:val="20"/>
                <w:szCs w:val="20"/>
              </w:rPr>
              <w:t>instalace virtualizační platformy a zajištění HA konfigurace, konfigurace storage, sítí, orchestrátoru a nástrojů pro orchestraci, monitorování a správu a dalších). Konkrétní způsob implementace určí prodávající dle svých stávajících provozních zvyklostí, operačních procedur, užitých nástrojů aj.</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9B3F047"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3B047B23"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7370010"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Ověření plnění požadovaných provozních, výkonnostních, kapacitních a bezpečnostních parametrů prodávajícím a předání kupujícímu k provedení uživatelských akceptačních testů (UAT).</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40A5250"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0F1FF1EC"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5F4D0C5"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Připravenost k plnohodnotnému poskytování služeb eGC BYOI operation IaaS / PaaS nejpozději do 120 dnů od uzavření smlouvy.</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BF9F45B"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0D2B20F6"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7909A50"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Poskytnutí součinnosti pro potřeby bezpečnostního auditu, který bude pro kupujícího zajišťovat třetí strana. Zapracování výstupů tohoto auditu a odstranění případných nálezů.</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17CD603"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2C5C7DDD"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A9C381C"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Zaškolení pracovníků a dodavatelů kupujícího zodpovědných za provoz IT v prostředí eGC, předání superuživatelských přístupů a zodpovědnosti.</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6217398"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1D6326E7"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355537C"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Zaškolení pracovníků a dodavatelů kupujícího zodpovědných za oblast kybernetická bezpečnost, předání superuživatelských přístupů a zodpovědnosti.</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B70B1D6"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01C6CEBD"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FD81C51"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Jednotlivé kroky implementace budou podrobně dokumentovány, tato dokumentace bude součástí akceptačního protokolu.</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0C35CAB"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bl>
    <w:p w14:paraId="42F5C821" w14:textId="77777777" w:rsidR="0038389A" w:rsidRPr="0038389A" w:rsidRDefault="0038389A" w:rsidP="0038389A">
      <w:pPr>
        <w:suppressAutoHyphens/>
        <w:autoSpaceDN w:val="0"/>
        <w:spacing w:after="160" w:line="276" w:lineRule="auto"/>
        <w:rPr>
          <w:rFonts w:ascii="Calibri" w:eastAsia="Times New Roman" w:hAnsi="Calibri" w:cs="Calibri"/>
          <w:b/>
          <w:bCs/>
          <w:i/>
          <w:color w:val="000000"/>
          <w:sz w:val="20"/>
          <w:szCs w:val="20"/>
        </w:rPr>
      </w:pPr>
    </w:p>
    <w:p w14:paraId="6A0B7EEB" w14:textId="77777777" w:rsidR="0038389A" w:rsidRPr="0038389A" w:rsidRDefault="0038389A" w:rsidP="0038389A">
      <w:pPr>
        <w:suppressAutoHyphens/>
        <w:autoSpaceDN w:val="0"/>
        <w:spacing w:after="160" w:line="276" w:lineRule="auto"/>
        <w:rPr>
          <w:rFonts w:ascii="Calibri" w:eastAsia="Aptos" w:hAnsi="Calibri" w:cs="Calibri"/>
          <w:kern w:val="3"/>
          <w:sz w:val="20"/>
          <w:szCs w:val="20"/>
          <w:lang w:eastAsia="en-US"/>
        </w:rPr>
      </w:pPr>
      <w:r w:rsidRPr="0038389A">
        <w:rPr>
          <w:rFonts w:ascii="Calibri" w:eastAsia="Times New Roman" w:hAnsi="Calibri" w:cs="Calibri"/>
          <w:color w:val="000000"/>
          <w:sz w:val="20"/>
          <w:szCs w:val="20"/>
        </w:rPr>
        <w:t>Požadavky kupujícího na provedení</w:t>
      </w:r>
      <w:r w:rsidRPr="0038389A">
        <w:rPr>
          <w:rFonts w:ascii="Calibri" w:eastAsia="Times New Roman" w:hAnsi="Calibri" w:cs="Calibri"/>
          <w:color w:val="000000"/>
          <w:sz w:val="20"/>
          <w:szCs w:val="20"/>
          <w:lang w:val="en-US"/>
        </w:rPr>
        <w:t xml:space="preserve"> </w:t>
      </w:r>
      <w:r w:rsidRPr="0038389A">
        <w:rPr>
          <w:rFonts w:ascii="Calibri" w:eastAsia="Times New Roman" w:hAnsi="Calibri" w:cs="Calibri"/>
          <w:color w:val="000000"/>
          <w:sz w:val="20"/>
          <w:szCs w:val="20"/>
        </w:rPr>
        <w:t>integrace:</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38389A" w:rsidRPr="0038389A" w14:paraId="60A9B271" w14:textId="77777777" w:rsidTr="66C5186D">
        <w:tc>
          <w:tcPr>
            <w:tcW w:w="9071"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EAAAA"/>
            <w:tcMar>
              <w:top w:w="85" w:type="dxa"/>
              <w:left w:w="85" w:type="dxa"/>
              <w:bottom w:w="85" w:type="dxa"/>
              <w:right w:w="85" w:type="dxa"/>
            </w:tcMar>
            <w:vAlign w:val="center"/>
            <w:hideMark/>
          </w:tcPr>
          <w:p w14:paraId="5610E18D" w14:textId="77777777" w:rsidR="0038389A" w:rsidRPr="0038389A" w:rsidRDefault="0038389A" w:rsidP="0038389A">
            <w:pPr>
              <w:suppressAutoHyphens/>
              <w:autoSpaceDN w:val="0"/>
              <w:rPr>
                <w:rFonts w:ascii="Calibri" w:eastAsia="Times New Roman" w:hAnsi="Calibri" w:cs="Calibri"/>
                <w:b/>
                <w:bCs/>
                <w:color w:val="000000"/>
                <w:sz w:val="20"/>
                <w:szCs w:val="20"/>
              </w:rPr>
            </w:pPr>
            <w:r w:rsidRPr="0038389A">
              <w:rPr>
                <w:rFonts w:ascii="Calibri" w:eastAsia="Times New Roman" w:hAnsi="Calibri" w:cs="Calibri"/>
                <w:b/>
                <w:bCs/>
                <w:color w:val="000000"/>
                <w:sz w:val="20"/>
                <w:szCs w:val="20"/>
              </w:rPr>
              <w:t>Integrační práce – interoperabilita, přístupy a podpora migrace</w:t>
            </w:r>
          </w:p>
        </w:tc>
      </w:tr>
      <w:tr w:rsidR="0038389A" w:rsidRPr="0038389A" w14:paraId="4F1ED4B4"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shd w:val="clear" w:color="auto" w:fill="D0CECE"/>
            <w:tcMar>
              <w:top w:w="85" w:type="dxa"/>
              <w:left w:w="85" w:type="dxa"/>
              <w:bottom w:w="85" w:type="dxa"/>
              <w:right w:w="85" w:type="dxa"/>
            </w:tcMar>
            <w:vAlign w:val="center"/>
            <w:hideMark/>
          </w:tcPr>
          <w:p w14:paraId="692F792E" w14:textId="4CE780A0" w:rsidR="0038389A" w:rsidRPr="0038389A" w:rsidRDefault="500C2216" w:rsidP="0038389A">
            <w:pPr>
              <w:suppressAutoHyphens/>
              <w:autoSpaceDN w:val="0"/>
              <w:jc w:val="both"/>
              <w:rPr>
                <w:rFonts w:ascii="Calibri" w:eastAsia="Times New Roman" w:hAnsi="Calibri" w:cs="Calibri"/>
                <w:b/>
                <w:bCs/>
                <w:color w:val="000000"/>
                <w:sz w:val="20"/>
                <w:szCs w:val="20"/>
              </w:rPr>
            </w:pPr>
            <w:r w:rsidRPr="66C5186D">
              <w:rPr>
                <w:rFonts w:ascii="Calibri" w:eastAsia="Times New Roman" w:hAnsi="Calibri" w:cs="Calibri"/>
                <w:b/>
                <w:bCs/>
                <w:color w:val="000000" w:themeColor="text1"/>
                <w:sz w:val="20"/>
                <w:szCs w:val="20"/>
              </w:rPr>
              <w:t xml:space="preserve">Požadavky na provedení </w:t>
            </w:r>
            <w:r w:rsidR="0B869804" w:rsidRPr="66C5186D">
              <w:rPr>
                <w:rFonts w:ascii="Calibri" w:eastAsia="Times New Roman" w:hAnsi="Calibri" w:cs="Calibri"/>
                <w:b/>
                <w:bCs/>
                <w:color w:val="000000" w:themeColor="text1"/>
                <w:sz w:val="20"/>
                <w:szCs w:val="20"/>
              </w:rPr>
              <w:t>integrace a</w:t>
            </w:r>
            <w:r w:rsidRPr="66C5186D">
              <w:rPr>
                <w:rFonts w:ascii="Calibri" w:eastAsia="Times New Roman" w:hAnsi="Calibri" w:cs="Calibri"/>
                <w:b/>
                <w:bCs/>
                <w:color w:val="000000" w:themeColor="text1"/>
                <w:sz w:val="20"/>
                <w:szCs w:val="20"/>
              </w:rPr>
              <w:t xml:space="preserve"> předání</w:t>
            </w:r>
          </w:p>
        </w:tc>
        <w:tc>
          <w:tcPr>
            <w:tcW w:w="1134" w:type="dxa"/>
            <w:tcBorders>
              <w:top w:val="nil"/>
              <w:left w:val="nil"/>
              <w:bottom w:val="single" w:sz="4" w:space="0" w:color="000000" w:themeColor="text1"/>
              <w:right w:val="single" w:sz="8" w:space="0" w:color="000000" w:themeColor="text1"/>
            </w:tcBorders>
            <w:shd w:val="clear" w:color="auto" w:fill="D0CECE"/>
            <w:tcMar>
              <w:top w:w="85" w:type="dxa"/>
              <w:left w:w="85" w:type="dxa"/>
              <w:bottom w:w="85" w:type="dxa"/>
              <w:right w:w="85" w:type="dxa"/>
            </w:tcMar>
            <w:vAlign w:val="center"/>
            <w:hideMark/>
          </w:tcPr>
          <w:p w14:paraId="5D48DBA3" w14:textId="77777777" w:rsidR="0038389A" w:rsidRPr="0038389A" w:rsidRDefault="0038389A" w:rsidP="0038389A">
            <w:pPr>
              <w:suppressAutoHyphens/>
              <w:autoSpaceDN w:val="0"/>
              <w:jc w:val="center"/>
              <w:rPr>
                <w:rFonts w:ascii="Calibri" w:eastAsia="Aptos" w:hAnsi="Calibri" w:cs="Calibri"/>
                <w:kern w:val="3"/>
                <w:sz w:val="20"/>
                <w:szCs w:val="20"/>
                <w:lang w:eastAsia="en-US"/>
              </w:rPr>
            </w:pPr>
            <w:r w:rsidRPr="0038389A">
              <w:rPr>
                <w:rFonts w:ascii="Calibri" w:eastAsia="Times New Roman" w:hAnsi="Calibri" w:cs="Calibri"/>
                <w:b/>
                <w:bCs/>
                <w:color w:val="000000"/>
                <w:sz w:val="20"/>
                <w:szCs w:val="20"/>
              </w:rPr>
              <w:t>Ano / Ne</w:t>
            </w:r>
          </w:p>
        </w:tc>
      </w:tr>
      <w:tr w:rsidR="0038389A" w:rsidRPr="0038389A" w14:paraId="532EB64C"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6CD2EB15"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Propojení lokalit a IT infrastruktury kupujícího s eGC prostředím prodávajícího a s CMS2 požadovaným způsobem v síťové, bezpečnostní i aplikační rovině.</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729181D5"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1B2486EE"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42146D6E" w14:textId="77777777" w:rsidR="0038389A" w:rsidRPr="0038389A" w:rsidRDefault="0038389A" w:rsidP="0038389A">
            <w:pPr>
              <w:suppressAutoHyphens/>
              <w:autoSpaceDN w:val="0"/>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Úvodní konfigurace, založení profilu kupujícího, založení lokálních administrátorských účtů a zpřístupnění nástrojů cloud managementu pro testovací účely do sedmi dnů od uzavření smlouvy.</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24B6FD6A"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3865CC04"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63590D82"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Připravenost k poskytování služeb eGC IaaS / PaaS on-demand kupujícímu nejpozději do sedmi dnů od uzavření smlouvy.</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6A682524"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3913BF3A"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34508B8C" w14:textId="77777777" w:rsidR="0038389A" w:rsidRPr="0038389A" w:rsidRDefault="0038389A" w:rsidP="0038389A">
            <w:pPr>
              <w:suppressAutoHyphens/>
              <w:autoSpaceDN w:val="0"/>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Provedení předrealizační analýzy a plánování</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11064863"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412CA01E"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459BF5ED" w14:textId="77777777" w:rsidR="0038389A" w:rsidRPr="0038389A" w:rsidRDefault="0038389A" w:rsidP="0038389A">
            <w:pPr>
              <w:suppressAutoHyphens/>
              <w:autoSpaceDN w:val="0"/>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Vypracování analýzy pro provedení integračních a migračních prací a odsouhlasení technického cílového konceptu (TCK), včetně harmonogramu provedení prací, nejpozději do 30 dnů od podpisu smlouvy.</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0B36677B"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718A48B3"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68076ED8"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Provedení integračních a migračních prací na základě TCK a připravenost k plnohodnotnému poskytování všech požadovaných služeb s garantovanou úrovní a kvalitou služeb dle požadovaného SLA nejpozději do 120 dnů od uzavření smlouvy. Z tohoto požadavku budou případně vyjmuty služby, u kterých došlo k prodlení z důvodů prokazatelně na straně kupujícího (neprovedení dohodnuté konfigurace na podpůrném technickém aktivu ve správě kupujícího, nezpřístupnění požadovaných dat kupujícím, neumožnění dohodnuté odstávky, časového okna pro provedení prací aj. kupujícím atp.).</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00344D68"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63D4EF7F"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6113E487"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 xml:space="preserve">Pro vyloučení pochybností, provedené integrační práce budou zahrnovat (nejen, ale zejména): integraci a přizpůsobení na síťové úrovni  (IP rozsahy, VPN, tunely, směrování, QoS, ACL), integraci řízení identit a přístupů (IAM), integraci adresářových a jmenných služeb, integraci a přizpůsobení logování a monitoringu, integraci bezpečnostních mechanismů, politik a napojení na </w:t>
            </w:r>
            <w:r w:rsidRPr="0038389A">
              <w:rPr>
                <w:rFonts w:ascii="Calibri" w:eastAsia="Aptos" w:hAnsi="Calibri" w:cs="Calibri"/>
                <w:kern w:val="3"/>
                <w:sz w:val="20"/>
                <w:szCs w:val="20"/>
              </w:rPr>
              <w:lastRenderedPageBreak/>
              <w:t>bezpečnostní nástroje kupujícího i prodávajícího, integraci podpůrné aplikační infrastruktury (zejména loadbalanceru a prostředků pro SSL offload), napojení repositářů prodávajícího (s podporovanými OS, aplikacemi a kontejnerovými aplikacemi), provedení migrace nebo poskytnutí podpory při migraci (podle volby kupujícího) operačních systémů, dat, aplikací a / nebo aplikačních komponent, napojení zálohovacího řešení prodávajícího (v případech, kdy neprobíhá transparentně na pozadí – například v případě online záloh transakčních databází aj.).</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5332EDAD"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6E0D34D2"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7AF4B951"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Ověření plnění požadovaných provozních, výkonnostních, kapacitních a bezpečnostních parametrů prodávajícím a předání kupujícímu k provedení uživatelských akceptačních testů (UAT).</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197664FE"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49EC00C4"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0BB0403F"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Poskytnutí součinnosti pro potřeby bezpečnostního auditu, který bude pro kupujícího zajišťovat třetí strana. Zapracování výstupů tohoto auditu a odstranění případných nálezů.</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039D705B"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7DDB44A9"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7DE63165"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Jednotlivé kroky provedení prací budou podrobně dokumentovány, tato dokumentace bude součástí akceptačního protokolu.</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0301F9DD"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389387E6"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5FE5FC22"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Zaškolení pracovníků a dodavatelů kupujícího zodpovědných za provoz IT v prostředí eGC, předání superuživatelských přístupů a zodpovědnosti.</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1506951F"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4A487A9D" w14:textId="77777777" w:rsidTr="66C5186D">
        <w:tc>
          <w:tcPr>
            <w:tcW w:w="7937" w:type="dxa"/>
            <w:tcBorders>
              <w:top w:val="nil"/>
              <w:left w:val="single" w:sz="8" w:space="0" w:color="000000" w:themeColor="text1"/>
              <w:bottom w:val="single" w:sz="4" w:space="0" w:color="000000" w:themeColor="text1"/>
              <w:right w:val="single" w:sz="4" w:space="0" w:color="000000" w:themeColor="text1"/>
            </w:tcBorders>
            <w:tcMar>
              <w:top w:w="85" w:type="dxa"/>
              <w:left w:w="85" w:type="dxa"/>
              <w:bottom w:w="85" w:type="dxa"/>
              <w:right w:w="85" w:type="dxa"/>
            </w:tcMar>
            <w:vAlign w:val="center"/>
            <w:hideMark/>
          </w:tcPr>
          <w:p w14:paraId="0ED160E5"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Zaškolení pracovníků a dodavatelů kupujícího zodpovědných za oblast kybernetická bezpečnost, předání superuživatelských přístupů a zodpovědnosti.</w:t>
            </w:r>
          </w:p>
        </w:tc>
        <w:tc>
          <w:tcPr>
            <w:tcW w:w="1134" w:type="dxa"/>
            <w:tcBorders>
              <w:top w:val="nil"/>
              <w:left w:val="nil"/>
              <w:bottom w:val="single" w:sz="4" w:space="0" w:color="000000" w:themeColor="text1"/>
              <w:right w:val="single" w:sz="8" w:space="0" w:color="000000" w:themeColor="text1"/>
            </w:tcBorders>
            <w:tcMar>
              <w:top w:w="85" w:type="dxa"/>
              <w:left w:w="85" w:type="dxa"/>
              <w:bottom w:w="85" w:type="dxa"/>
              <w:right w:w="85" w:type="dxa"/>
            </w:tcMar>
            <w:vAlign w:val="center"/>
          </w:tcPr>
          <w:p w14:paraId="117ED89B"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bl>
    <w:p w14:paraId="4F99120B" w14:textId="77777777" w:rsidR="0038389A" w:rsidRDefault="0038389A" w:rsidP="0038389A">
      <w:pPr>
        <w:suppressAutoHyphens/>
        <w:autoSpaceDN w:val="0"/>
        <w:spacing w:after="160" w:line="276" w:lineRule="auto"/>
        <w:rPr>
          <w:rFonts w:ascii="Calibri" w:eastAsia="Times New Roman" w:hAnsi="Calibri" w:cs="Calibri"/>
          <w:color w:val="000000"/>
          <w:sz w:val="20"/>
          <w:szCs w:val="20"/>
        </w:rPr>
      </w:pPr>
    </w:p>
    <w:p w14:paraId="3A3FDA4C" w14:textId="6F5FF724" w:rsidR="0038389A" w:rsidRPr="0038389A" w:rsidRDefault="0038389A" w:rsidP="0038389A">
      <w:pPr>
        <w:suppressAutoHyphens/>
        <w:autoSpaceDN w:val="0"/>
        <w:spacing w:after="160" w:line="276" w:lineRule="auto"/>
        <w:rPr>
          <w:rFonts w:ascii="Calibri" w:eastAsia="Aptos" w:hAnsi="Calibri" w:cs="Calibri"/>
          <w:kern w:val="3"/>
          <w:sz w:val="20"/>
          <w:szCs w:val="20"/>
          <w:lang w:eastAsia="en-US"/>
        </w:rPr>
      </w:pPr>
      <w:r w:rsidRPr="0038389A">
        <w:rPr>
          <w:rFonts w:ascii="Calibri" w:eastAsia="Times New Roman" w:hAnsi="Calibri" w:cs="Calibri"/>
          <w:color w:val="000000"/>
          <w:sz w:val="20"/>
          <w:szCs w:val="20"/>
        </w:rPr>
        <w:t>Požadavky kupujícího na podporu pilotního provozu:</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38389A" w:rsidRPr="0038389A" w14:paraId="0EAD2761" w14:textId="77777777">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3EA658E5" w14:textId="77777777" w:rsidR="0038389A" w:rsidRPr="0038389A" w:rsidRDefault="0038389A" w:rsidP="0038389A">
            <w:pPr>
              <w:suppressAutoHyphens/>
              <w:autoSpaceDN w:val="0"/>
              <w:rPr>
                <w:rFonts w:ascii="Calibri" w:eastAsia="Times New Roman" w:hAnsi="Calibri" w:cs="Calibri"/>
                <w:b/>
                <w:bCs/>
                <w:color w:val="000000"/>
                <w:sz w:val="20"/>
                <w:szCs w:val="20"/>
              </w:rPr>
            </w:pPr>
            <w:r w:rsidRPr="0038389A">
              <w:rPr>
                <w:rFonts w:ascii="Calibri" w:eastAsia="Times New Roman" w:hAnsi="Calibri" w:cs="Calibri"/>
                <w:b/>
                <w:bCs/>
                <w:color w:val="000000"/>
                <w:sz w:val="20"/>
                <w:szCs w:val="20"/>
              </w:rPr>
              <w:t>Podpora pilotního provozu</w:t>
            </w:r>
          </w:p>
        </w:tc>
      </w:tr>
      <w:tr w:rsidR="0038389A" w:rsidRPr="0038389A" w14:paraId="61CF5684" w14:textId="77777777">
        <w:tc>
          <w:tcPr>
            <w:tcW w:w="7937"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23CC7414" w14:textId="77777777" w:rsidR="0038389A" w:rsidRPr="0038389A" w:rsidRDefault="0038389A" w:rsidP="0038389A">
            <w:pPr>
              <w:suppressAutoHyphens/>
              <w:autoSpaceDN w:val="0"/>
              <w:jc w:val="both"/>
              <w:rPr>
                <w:rFonts w:ascii="Calibri" w:eastAsia="Times New Roman" w:hAnsi="Calibri" w:cs="Calibri"/>
                <w:b/>
                <w:bCs/>
                <w:color w:val="000000"/>
                <w:sz w:val="20"/>
                <w:szCs w:val="20"/>
              </w:rPr>
            </w:pPr>
            <w:r w:rsidRPr="0038389A">
              <w:rPr>
                <w:rFonts w:ascii="Calibri" w:eastAsia="Times New Roman" w:hAnsi="Calibri" w:cs="Calibri"/>
                <w:b/>
                <w:bCs/>
                <w:color w:val="000000"/>
                <w:sz w:val="20"/>
                <w:szCs w:val="20"/>
              </w:rPr>
              <w:t>Požadavky na provedení podpory pilotního provozu</w:t>
            </w:r>
          </w:p>
        </w:tc>
        <w:tc>
          <w:tcPr>
            <w:tcW w:w="1134"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758DF3D0" w14:textId="77777777" w:rsidR="0038389A" w:rsidRPr="0038389A" w:rsidRDefault="0038389A" w:rsidP="0038389A">
            <w:pPr>
              <w:suppressAutoHyphens/>
              <w:autoSpaceDN w:val="0"/>
              <w:jc w:val="center"/>
              <w:rPr>
                <w:rFonts w:ascii="Calibri" w:eastAsia="Aptos" w:hAnsi="Calibri" w:cs="Calibri"/>
                <w:kern w:val="3"/>
                <w:sz w:val="20"/>
                <w:szCs w:val="20"/>
                <w:lang w:eastAsia="en-US"/>
              </w:rPr>
            </w:pPr>
            <w:r w:rsidRPr="0038389A">
              <w:rPr>
                <w:rFonts w:ascii="Calibri" w:eastAsia="Times New Roman" w:hAnsi="Calibri" w:cs="Calibri"/>
                <w:b/>
                <w:bCs/>
                <w:color w:val="000000"/>
                <w:sz w:val="20"/>
                <w:szCs w:val="20"/>
              </w:rPr>
              <w:t>Ano / Ne</w:t>
            </w:r>
          </w:p>
        </w:tc>
      </w:tr>
      <w:tr w:rsidR="0038389A" w:rsidRPr="0038389A" w14:paraId="199A50C5"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A36EBC7"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Podpora pilotního provozu může být poskytována po ukončení aktivity implementace prodávajícím a akceptace dodaného plnění kupujícím.</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8002BBA"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656608F8"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0195302"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Podpora pilotního provozu bude probíhat v jednom souvislém bloku o maximální délce 20 kalendářních týdnů, jehož počátek i konec určí kupující v závislosti na stavu integračních prací, migrovaných systémech a svých provozních potřebách.</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6924B77"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00903E88"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672EBF0"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Pilotní provoz zahájí kupující v okamžiku, kdy se rozhodne začít využívat libovolné v technické specifikaci popsané IaaS a / nebo PaaS služby prodávajícího pro produkční účely. O plánování zahájení pilotního provozu uvědomí prodávajícího předem, a to minimálně s týdenním předstihem.</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1D2017F"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1675F0BC"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8BB8F45"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t>Počínaje zahájením pilotního provozu podléhají veškeré produkční služby poskytované kupujícímu úrovni SLA, požadované v technické specifikaci.</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E7415D3"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7315BCC1"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5A10ECC" w14:textId="77777777" w:rsidR="0038389A" w:rsidRPr="0038389A" w:rsidRDefault="0038389A" w:rsidP="0038389A">
            <w:pPr>
              <w:suppressAutoHyphens/>
              <w:autoSpaceDN w:val="0"/>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Nad rámec dohodnuté SLA a dalších v technické specifikaci popsaných požadovaných parametrů plnění poskytuje prodávající po dobu pilotního provozu zvýšenou podporu v režimu 16×7 (tj. 16 hodin denně po 7 dní v týdnu, včetně dnů pracovního klidu), s garantovanou reakční dobou na žádost o součinnost 30 minut a garantovanou dobou dojezdu servisního technika do předmětné eGC lokality do 2 hodin.</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EC19248"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6C727165"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3F727D5" w14:textId="77777777" w:rsidR="0038389A" w:rsidRPr="0038389A" w:rsidRDefault="0038389A" w:rsidP="0038389A">
            <w:pPr>
              <w:suppressAutoHyphens/>
              <w:autoSpaceDN w:val="0"/>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Po dobu poskytování podpory pilotního provozu nebudou prodávajícím účtovány související činnosti ICT specialistů, včetně běžného troubleshootingu, podpory zálohování a obnovy na vyžádání a přiměřených úkonů souvisejících s rekonfigurací BYOI hardware, související infrastruktury nebo podpůrných cloudových služeb.</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BBFE99F"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5D66CBE4"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D751A76" w14:textId="77777777" w:rsidR="0038389A" w:rsidRPr="0038389A" w:rsidRDefault="0038389A" w:rsidP="0038389A">
            <w:pPr>
              <w:suppressAutoHyphens/>
              <w:autoSpaceDN w:val="0"/>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O ukončení pilotního provozu informuje kupující prodávajícího předem, a to minimálně s týdenním předstihem.</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0851AEE"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r w:rsidR="0038389A" w:rsidRPr="0038389A" w14:paraId="6C59E056" w14:textId="77777777">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BA8C2D8" w14:textId="77777777" w:rsidR="0038389A" w:rsidRPr="0038389A" w:rsidRDefault="0038389A" w:rsidP="0038389A">
            <w:pPr>
              <w:suppressAutoHyphens/>
              <w:autoSpaceDN w:val="0"/>
              <w:jc w:val="both"/>
              <w:rPr>
                <w:rFonts w:ascii="Calibri" w:eastAsia="Aptos" w:hAnsi="Calibri" w:cs="Calibri"/>
                <w:kern w:val="3"/>
                <w:sz w:val="20"/>
                <w:szCs w:val="20"/>
              </w:rPr>
            </w:pPr>
            <w:r w:rsidRPr="0038389A">
              <w:rPr>
                <w:rFonts w:ascii="Calibri" w:eastAsia="Aptos" w:hAnsi="Calibri" w:cs="Calibri"/>
                <w:kern w:val="3"/>
                <w:sz w:val="20"/>
                <w:szCs w:val="20"/>
              </w:rPr>
              <w:lastRenderedPageBreak/>
              <w:t>Pracnost podpory pilotního provozu je určena na základě zkušeností prodávajícího s projekty srovnatelného typu a zohledňuje všechny relevantní náklady s ní spojené.</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447AA38" w14:textId="77777777" w:rsidR="0038389A" w:rsidRPr="0038389A" w:rsidRDefault="0038389A" w:rsidP="0038389A">
            <w:pPr>
              <w:suppressAutoHyphens/>
              <w:autoSpaceDN w:val="0"/>
              <w:jc w:val="center"/>
              <w:rPr>
                <w:rFonts w:ascii="Calibri" w:eastAsia="Times New Roman" w:hAnsi="Calibri" w:cs="Calibri"/>
                <w:color w:val="000000"/>
                <w:sz w:val="20"/>
                <w:szCs w:val="20"/>
              </w:rPr>
            </w:pPr>
          </w:p>
        </w:tc>
      </w:tr>
    </w:tbl>
    <w:p w14:paraId="5F202608" w14:textId="77777777" w:rsidR="0038389A" w:rsidRDefault="0038389A" w:rsidP="0038389A">
      <w:pPr>
        <w:suppressAutoHyphens/>
        <w:autoSpaceDN w:val="0"/>
        <w:spacing w:after="160" w:line="276" w:lineRule="auto"/>
        <w:jc w:val="both"/>
        <w:rPr>
          <w:rFonts w:ascii="Calibri" w:eastAsia="Aptos" w:hAnsi="Calibri" w:cs="Calibri"/>
          <w:kern w:val="3"/>
          <w:sz w:val="20"/>
          <w:szCs w:val="20"/>
          <w:lang w:eastAsia="en-US"/>
        </w:rPr>
      </w:pPr>
    </w:p>
    <w:p w14:paraId="2522AE37" w14:textId="31427F73" w:rsidR="0038389A" w:rsidRPr="0038389A" w:rsidRDefault="0038389A" w:rsidP="0038389A">
      <w:pPr>
        <w:suppressAutoHyphens/>
        <w:autoSpaceDN w:val="0"/>
        <w:spacing w:after="160" w:line="276" w:lineRule="auto"/>
        <w:jc w:val="both"/>
        <w:rPr>
          <w:rFonts w:ascii="Calibri" w:eastAsia="Aptos" w:hAnsi="Calibri" w:cs="Calibri"/>
          <w:kern w:val="3"/>
          <w:sz w:val="20"/>
          <w:szCs w:val="20"/>
          <w:lang w:eastAsia="en-US"/>
        </w:rPr>
      </w:pPr>
      <w:r w:rsidRPr="0038389A">
        <w:rPr>
          <w:rFonts w:ascii="Calibri" w:eastAsia="Aptos" w:hAnsi="Calibri" w:cs="Calibri"/>
          <w:kern w:val="3"/>
          <w:sz w:val="20"/>
          <w:szCs w:val="20"/>
          <w:lang w:eastAsia="en-US"/>
        </w:rPr>
        <w:t>O provedené implementaci a integraci a jejich splnění bude sepsán akceptační protokol, který bude obsahovat popis případných nedostatků. Plnění bude považováno za předané k užívání kupujícímu až v okamžiku, kdy budou řádně, bez závad a nedodělků fungovat v ostrém provozu v režimu služby eGC BYOI operation IaaS / PaaS a služby eGC IaaS / PaaS on-demand.</w:t>
      </w:r>
    </w:p>
    <w:p w14:paraId="660C4B0F" w14:textId="48254A39" w:rsidR="0038389A" w:rsidRPr="0038389A" w:rsidRDefault="0038389A" w:rsidP="0038389A">
      <w:pPr>
        <w:jc w:val="both"/>
        <w:rPr>
          <w:rFonts w:ascii="Calibri" w:hAnsi="Calibri" w:cs="Calibri"/>
          <w:b/>
          <w:bCs/>
          <w:sz w:val="20"/>
          <w:szCs w:val="20"/>
        </w:rPr>
      </w:pPr>
    </w:p>
    <w:sectPr w:rsidR="0038389A" w:rsidRPr="0038389A" w:rsidSect="00385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8D28" w14:textId="77777777" w:rsidR="00CF77FB" w:rsidRDefault="00CF77FB" w:rsidP="00BC686A">
      <w:r>
        <w:separator/>
      </w:r>
    </w:p>
  </w:endnote>
  <w:endnote w:type="continuationSeparator" w:id="0">
    <w:p w14:paraId="6A62E532" w14:textId="77777777" w:rsidR="00CF77FB" w:rsidRDefault="00CF77FB" w:rsidP="00BC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FC51" w14:textId="74836DB0" w:rsidR="00334B00" w:rsidRPr="00ED2005" w:rsidRDefault="00334B00" w:rsidP="00EC6EF5">
    <w:pPr>
      <w:jc w:val="center"/>
    </w:pPr>
    <w:r>
      <w:rPr>
        <w:noProof/>
      </w:rPr>
      <w:drawing>
        <wp:inline distT="0" distB="0" distL="0" distR="0" wp14:anchorId="71140161" wp14:editId="2785DD9A">
          <wp:extent cx="5386705" cy="661670"/>
          <wp:effectExtent l="0" t="0" r="4445" b="5080"/>
          <wp:docPr id="13684362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6268" name="Obrázek 1"/>
                  <pic:cNvPicPr>
                    <a:picLocks noChangeAspect="1"/>
                  </pic:cNvPicPr>
                </pic:nvPicPr>
                <pic:blipFill>
                  <a:blip r:embed="rId1"/>
                  <a:stretch>
                    <a:fillRect/>
                  </a:stretch>
                </pic:blipFill>
                <pic:spPr>
                  <a:xfrm>
                    <a:off x="0" y="0"/>
                    <a:ext cx="5386705" cy="661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C630" w14:textId="77777777" w:rsidR="00CF77FB" w:rsidRDefault="00CF77FB" w:rsidP="00BC686A">
      <w:r>
        <w:separator/>
      </w:r>
    </w:p>
  </w:footnote>
  <w:footnote w:type="continuationSeparator" w:id="0">
    <w:p w14:paraId="20801923" w14:textId="77777777" w:rsidR="00CF77FB" w:rsidRDefault="00CF77FB" w:rsidP="00BC686A">
      <w:r>
        <w:continuationSeparator/>
      </w:r>
    </w:p>
  </w:footnote>
  <w:footnote w:id="1">
    <w:p w14:paraId="07EC99B2" w14:textId="77777777" w:rsidR="00334B00" w:rsidRPr="007D76A1" w:rsidRDefault="00334B00">
      <w:pPr>
        <w:pStyle w:val="Textpoznpodarou"/>
        <w:rPr>
          <w:rFonts w:asciiTheme="minorHAnsi" w:hAnsiTheme="minorHAnsi" w:cstheme="minorHAnsi"/>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2">
    <w:p w14:paraId="1AD10088" w14:textId="77777777" w:rsidR="00334B00" w:rsidRPr="00623252" w:rsidRDefault="00334B00" w:rsidP="00623252">
      <w:pPr>
        <w:pStyle w:val="Textpoznpodarou"/>
        <w:rPr>
          <w:rFonts w:ascii="Arial" w:hAnsi="Arial" w:cs="Arial"/>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480" w14:textId="2C5C8249" w:rsidR="00334B00" w:rsidRDefault="00334B00" w:rsidP="00EC6EF5">
    <w:pPr>
      <w:pStyle w:val="Zpat"/>
      <w:jc w:val="center"/>
    </w:pPr>
  </w:p>
  <w:p w14:paraId="423E5A6E" w14:textId="77777777" w:rsidR="00334B00" w:rsidRPr="007C181D" w:rsidRDefault="00334B00" w:rsidP="00EC20A2">
    <w:pPr>
      <w:pStyle w:val="Zpa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6pt;height:41.25pt;visibility:visible;mso-wrap-style:square" o:bullet="t">
        <v:imagedata r:id="rId1" o:title=""/>
      </v:shape>
    </w:pict>
  </w:numPicBullet>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82700A"/>
    <w:multiLevelType w:val="hybridMultilevel"/>
    <w:tmpl w:val="5270F766"/>
    <w:lvl w:ilvl="0" w:tplc="9FE0F6C2">
      <w:start w:val="1"/>
      <w:numFmt w:val="decimal"/>
      <w:lvlText w:val="4.%1."/>
      <w:lvlJc w:val="left"/>
      <w:pPr>
        <w:tabs>
          <w:tab w:val="num" w:pos="720"/>
        </w:tabs>
        <w:ind w:left="720" w:hanging="360"/>
      </w:pPr>
      <w:rPr>
        <w:rFonts w:ascii="Calibri" w:hAnsi="Calibri" w:cs="Calibri" w:hint="default"/>
        <w:b w:val="0"/>
        <w:i w:val="0"/>
        <w:color w:val="auto"/>
        <w:sz w:val="20"/>
        <w:szCs w:val="20"/>
      </w:rPr>
    </w:lvl>
    <w:lvl w:ilvl="1" w:tplc="7A50B7D4" w:tentative="1">
      <w:start w:val="1"/>
      <w:numFmt w:val="lowerLetter"/>
      <w:lvlText w:val="%2."/>
      <w:lvlJc w:val="left"/>
      <w:pPr>
        <w:tabs>
          <w:tab w:val="num" w:pos="1440"/>
        </w:tabs>
        <w:ind w:left="1440" w:hanging="360"/>
      </w:pPr>
      <w:rPr>
        <w:rFonts w:cs="Times New Roman"/>
      </w:rPr>
    </w:lvl>
    <w:lvl w:ilvl="2" w:tplc="B57E2440" w:tentative="1">
      <w:start w:val="1"/>
      <w:numFmt w:val="lowerRoman"/>
      <w:lvlText w:val="%3."/>
      <w:lvlJc w:val="right"/>
      <w:pPr>
        <w:tabs>
          <w:tab w:val="num" w:pos="2160"/>
        </w:tabs>
        <w:ind w:left="2160" w:hanging="180"/>
      </w:pPr>
      <w:rPr>
        <w:rFonts w:cs="Times New Roman"/>
      </w:rPr>
    </w:lvl>
    <w:lvl w:ilvl="3" w:tplc="12B2A462" w:tentative="1">
      <w:start w:val="1"/>
      <w:numFmt w:val="decimal"/>
      <w:lvlText w:val="%4."/>
      <w:lvlJc w:val="left"/>
      <w:pPr>
        <w:tabs>
          <w:tab w:val="num" w:pos="2880"/>
        </w:tabs>
        <w:ind w:left="2880" w:hanging="360"/>
      </w:pPr>
      <w:rPr>
        <w:rFonts w:cs="Times New Roman"/>
      </w:rPr>
    </w:lvl>
    <w:lvl w:ilvl="4" w:tplc="B156CFE0" w:tentative="1">
      <w:start w:val="1"/>
      <w:numFmt w:val="lowerLetter"/>
      <w:lvlText w:val="%5."/>
      <w:lvlJc w:val="left"/>
      <w:pPr>
        <w:tabs>
          <w:tab w:val="num" w:pos="3600"/>
        </w:tabs>
        <w:ind w:left="3600" w:hanging="360"/>
      </w:pPr>
      <w:rPr>
        <w:rFonts w:cs="Times New Roman"/>
      </w:rPr>
    </w:lvl>
    <w:lvl w:ilvl="5" w:tplc="418852C8" w:tentative="1">
      <w:start w:val="1"/>
      <w:numFmt w:val="lowerRoman"/>
      <w:lvlText w:val="%6."/>
      <w:lvlJc w:val="right"/>
      <w:pPr>
        <w:tabs>
          <w:tab w:val="num" w:pos="4320"/>
        </w:tabs>
        <w:ind w:left="4320" w:hanging="180"/>
      </w:pPr>
      <w:rPr>
        <w:rFonts w:cs="Times New Roman"/>
      </w:rPr>
    </w:lvl>
    <w:lvl w:ilvl="6" w:tplc="58FC455E" w:tentative="1">
      <w:start w:val="1"/>
      <w:numFmt w:val="decimal"/>
      <w:lvlText w:val="%7."/>
      <w:lvlJc w:val="left"/>
      <w:pPr>
        <w:tabs>
          <w:tab w:val="num" w:pos="5040"/>
        </w:tabs>
        <w:ind w:left="5040" w:hanging="360"/>
      </w:pPr>
      <w:rPr>
        <w:rFonts w:cs="Times New Roman"/>
      </w:rPr>
    </w:lvl>
    <w:lvl w:ilvl="7" w:tplc="8EBEAD5A" w:tentative="1">
      <w:start w:val="1"/>
      <w:numFmt w:val="lowerLetter"/>
      <w:lvlText w:val="%8."/>
      <w:lvlJc w:val="left"/>
      <w:pPr>
        <w:tabs>
          <w:tab w:val="num" w:pos="5760"/>
        </w:tabs>
        <w:ind w:left="5760" w:hanging="360"/>
      </w:pPr>
      <w:rPr>
        <w:rFonts w:cs="Times New Roman"/>
      </w:rPr>
    </w:lvl>
    <w:lvl w:ilvl="8" w:tplc="CC12544E"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28CF"/>
    <w:multiLevelType w:val="hybridMultilevel"/>
    <w:tmpl w:val="847E5018"/>
    <w:lvl w:ilvl="0" w:tplc="0BD2C242">
      <w:start w:val="1"/>
      <w:numFmt w:val="decimal"/>
      <w:lvlText w:val="7.%1."/>
      <w:lvlJc w:val="left"/>
      <w:pPr>
        <w:tabs>
          <w:tab w:val="num" w:pos="720"/>
        </w:tabs>
        <w:ind w:left="720" w:hanging="360"/>
      </w:pPr>
      <w:rPr>
        <w:rFonts w:ascii="Calibri" w:hAnsi="Calibri" w:cs="Calibri"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C219D"/>
    <w:multiLevelType w:val="hybridMultilevel"/>
    <w:tmpl w:val="040A3A40"/>
    <w:lvl w:ilvl="0" w:tplc="1B90E672">
      <w:start w:val="1"/>
      <w:numFmt w:val="decimal"/>
      <w:lvlText w:val="3.%1."/>
      <w:lvlJc w:val="left"/>
      <w:pPr>
        <w:tabs>
          <w:tab w:val="num" w:pos="720"/>
        </w:tabs>
        <w:ind w:left="720" w:hanging="360"/>
      </w:pPr>
      <w:rPr>
        <w:rFonts w:ascii="Calibri" w:hAnsi="Calibri" w:cs="Calibri" w:hint="default"/>
        <w:b w:val="0"/>
        <w:i w:val="0"/>
        <w:color w:val="auto"/>
        <w:sz w:val="20"/>
        <w:szCs w:val="20"/>
      </w:rPr>
    </w:lvl>
    <w:lvl w:ilvl="1" w:tplc="04050019">
      <w:start w:val="1"/>
      <w:numFmt w:val="bullet"/>
      <w:lvlText w:val=""/>
      <w:lvlJc w:val="left"/>
      <w:pPr>
        <w:tabs>
          <w:tab w:val="num" w:pos="1440"/>
        </w:tabs>
        <w:ind w:left="1440" w:hanging="360"/>
      </w:pPr>
      <w:rPr>
        <w:rFonts w:ascii="Symbol" w:hAnsi="Symbol" w:hint="default"/>
        <w:b w:val="0"/>
        <w:i w:val="0"/>
        <w:color w:val="auto"/>
        <w:sz w:val="18"/>
      </w:rPr>
    </w:lvl>
    <w:lvl w:ilvl="2" w:tplc="0405001B">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6302CB"/>
    <w:multiLevelType w:val="hybridMultilevel"/>
    <w:tmpl w:val="95BAAE30"/>
    <w:lvl w:ilvl="0" w:tplc="21D8DAFE">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AB1DBF"/>
    <w:multiLevelType w:val="hybridMultilevel"/>
    <w:tmpl w:val="F6AE0812"/>
    <w:lvl w:ilvl="0" w:tplc="E5AEE89C">
      <w:start w:val="1"/>
      <w:numFmt w:val="decimal"/>
      <w:lvlText w:val="8.%1."/>
      <w:lvlJc w:val="left"/>
      <w:pPr>
        <w:tabs>
          <w:tab w:val="num" w:pos="720"/>
        </w:tabs>
        <w:ind w:left="720" w:hanging="360"/>
      </w:pPr>
      <w:rPr>
        <w:rFonts w:asciiTheme="minorHAnsi" w:hAnsiTheme="minorHAnsi" w:cstheme="minorHAnsi" w:hint="default"/>
        <w:b w:val="0"/>
        <w:i w:val="0"/>
        <w:color w:val="auto"/>
        <w:sz w:val="20"/>
        <w:szCs w:val="20"/>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537AC"/>
    <w:multiLevelType w:val="multilevel"/>
    <w:tmpl w:val="1BA843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8" w15:restartNumberingAfterBreak="0">
    <w:nsid w:val="1D7F3D91"/>
    <w:multiLevelType w:val="multilevel"/>
    <w:tmpl w:val="642EB9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2B53F65"/>
    <w:multiLevelType w:val="hybridMultilevel"/>
    <w:tmpl w:val="E8E2ED46"/>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EE1108"/>
    <w:multiLevelType w:val="multilevel"/>
    <w:tmpl w:val="09DA57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50433D3"/>
    <w:multiLevelType w:val="hybridMultilevel"/>
    <w:tmpl w:val="BF108146"/>
    <w:lvl w:ilvl="0" w:tplc="020E2422">
      <w:start w:val="1"/>
      <w:numFmt w:val="decimal"/>
      <w:lvlText w:val="6.%1."/>
      <w:lvlJc w:val="left"/>
      <w:pPr>
        <w:tabs>
          <w:tab w:val="num" w:pos="720"/>
        </w:tabs>
        <w:ind w:left="720" w:hanging="360"/>
      </w:pPr>
      <w:rPr>
        <w:rFonts w:ascii="Calibri" w:hAnsi="Calibri" w:cs="Calibri" w:hint="default"/>
        <w:b w:val="0"/>
        <w:i w:val="0"/>
        <w:color w:val="auto"/>
        <w:sz w:val="20"/>
        <w:szCs w:val="20"/>
      </w:rPr>
    </w:lvl>
    <w:lvl w:ilvl="1" w:tplc="56520462">
      <w:start w:val="1"/>
      <w:numFmt w:val="lowerLetter"/>
      <w:lvlText w:val="%2."/>
      <w:lvlJc w:val="left"/>
      <w:pPr>
        <w:tabs>
          <w:tab w:val="num" w:pos="1440"/>
        </w:tabs>
        <w:ind w:left="1440" w:hanging="360"/>
      </w:pPr>
      <w:rPr>
        <w:rFonts w:cs="Times New Roman"/>
      </w:rPr>
    </w:lvl>
    <w:lvl w:ilvl="2" w:tplc="6EF4249E" w:tentative="1">
      <w:start w:val="1"/>
      <w:numFmt w:val="lowerRoman"/>
      <w:lvlText w:val="%3."/>
      <w:lvlJc w:val="right"/>
      <w:pPr>
        <w:tabs>
          <w:tab w:val="num" w:pos="2160"/>
        </w:tabs>
        <w:ind w:left="2160" w:hanging="180"/>
      </w:pPr>
      <w:rPr>
        <w:rFonts w:cs="Times New Roman"/>
      </w:rPr>
    </w:lvl>
    <w:lvl w:ilvl="3" w:tplc="2324797A" w:tentative="1">
      <w:start w:val="1"/>
      <w:numFmt w:val="decimal"/>
      <w:lvlText w:val="%4."/>
      <w:lvlJc w:val="left"/>
      <w:pPr>
        <w:tabs>
          <w:tab w:val="num" w:pos="2880"/>
        </w:tabs>
        <w:ind w:left="2880" w:hanging="360"/>
      </w:pPr>
      <w:rPr>
        <w:rFonts w:cs="Times New Roman"/>
      </w:rPr>
    </w:lvl>
    <w:lvl w:ilvl="4" w:tplc="A8A8C408" w:tentative="1">
      <w:start w:val="1"/>
      <w:numFmt w:val="lowerLetter"/>
      <w:lvlText w:val="%5."/>
      <w:lvlJc w:val="left"/>
      <w:pPr>
        <w:tabs>
          <w:tab w:val="num" w:pos="3600"/>
        </w:tabs>
        <w:ind w:left="3600" w:hanging="360"/>
      </w:pPr>
      <w:rPr>
        <w:rFonts w:cs="Times New Roman"/>
      </w:rPr>
    </w:lvl>
    <w:lvl w:ilvl="5" w:tplc="DAD49652" w:tentative="1">
      <w:start w:val="1"/>
      <w:numFmt w:val="lowerRoman"/>
      <w:lvlText w:val="%6."/>
      <w:lvlJc w:val="right"/>
      <w:pPr>
        <w:tabs>
          <w:tab w:val="num" w:pos="4320"/>
        </w:tabs>
        <w:ind w:left="4320" w:hanging="180"/>
      </w:pPr>
      <w:rPr>
        <w:rFonts w:cs="Times New Roman"/>
      </w:rPr>
    </w:lvl>
    <w:lvl w:ilvl="6" w:tplc="632C1814" w:tentative="1">
      <w:start w:val="1"/>
      <w:numFmt w:val="decimal"/>
      <w:lvlText w:val="%7."/>
      <w:lvlJc w:val="left"/>
      <w:pPr>
        <w:tabs>
          <w:tab w:val="num" w:pos="5040"/>
        </w:tabs>
        <w:ind w:left="5040" w:hanging="360"/>
      </w:pPr>
      <w:rPr>
        <w:rFonts w:cs="Times New Roman"/>
      </w:rPr>
    </w:lvl>
    <w:lvl w:ilvl="7" w:tplc="0F522A92" w:tentative="1">
      <w:start w:val="1"/>
      <w:numFmt w:val="lowerLetter"/>
      <w:lvlText w:val="%8."/>
      <w:lvlJc w:val="left"/>
      <w:pPr>
        <w:tabs>
          <w:tab w:val="num" w:pos="5760"/>
        </w:tabs>
        <w:ind w:left="5760" w:hanging="360"/>
      </w:pPr>
      <w:rPr>
        <w:rFonts w:cs="Times New Roman"/>
      </w:rPr>
    </w:lvl>
    <w:lvl w:ilvl="8" w:tplc="7A7C48CE"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427AE2"/>
    <w:multiLevelType w:val="hybridMultilevel"/>
    <w:tmpl w:val="764CB7FE"/>
    <w:lvl w:ilvl="0" w:tplc="8CD6705A">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064511"/>
    <w:multiLevelType w:val="multilevel"/>
    <w:tmpl w:val="C8B6A0D0"/>
    <w:lvl w:ilvl="0">
      <w:numFmt w:val="bullet"/>
      <w:lvlText w:val="•"/>
      <w:lvlJc w:val="left"/>
      <w:pPr>
        <w:ind w:left="369"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3CB36D7"/>
    <w:multiLevelType w:val="hybridMultilevel"/>
    <w:tmpl w:val="544A2D12"/>
    <w:lvl w:ilvl="0" w:tplc="FFFFFFFF">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DA680E"/>
    <w:multiLevelType w:val="multilevel"/>
    <w:tmpl w:val="6770BE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43C1308"/>
    <w:multiLevelType w:val="multilevel"/>
    <w:tmpl w:val="881E6A2C"/>
    <w:styleLink w:val="WWNum15"/>
    <w:lvl w:ilvl="0">
      <w:numFmt w:val="bullet"/>
      <w:lvlText w:val="•"/>
      <w:lvlJc w:val="left"/>
      <w:pPr>
        <w:ind w:left="369" w:firstLine="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 w15:restartNumberingAfterBreak="0">
    <w:nsid w:val="3493372F"/>
    <w:multiLevelType w:val="multilevel"/>
    <w:tmpl w:val="89C027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39413067"/>
    <w:multiLevelType w:val="hybridMultilevel"/>
    <w:tmpl w:val="544A2D12"/>
    <w:lvl w:ilvl="0" w:tplc="FFFFFFFF">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3F6B1DCE"/>
    <w:multiLevelType w:val="hybridMultilevel"/>
    <w:tmpl w:val="40AEBDBE"/>
    <w:lvl w:ilvl="0" w:tplc="B8D075C0">
      <w:start w:val="1"/>
      <w:numFmt w:val="decimal"/>
      <w:lvlText w:val="9.%1."/>
      <w:lvlJc w:val="left"/>
      <w:pPr>
        <w:tabs>
          <w:tab w:val="num" w:pos="720"/>
        </w:tabs>
        <w:ind w:left="720" w:hanging="360"/>
      </w:pPr>
      <w:rPr>
        <w:rFonts w:asciiTheme="minorHAnsi" w:hAnsiTheme="minorHAnsi" w:cstheme="minorHAns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285CA8A2"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8E1101"/>
    <w:multiLevelType w:val="multilevel"/>
    <w:tmpl w:val="0B5E54AA"/>
    <w:lvl w:ilvl="0">
      <w:numFmt w:val="bullet"/>
      <w:lvlText w:val="•"/>
      <w:lvlJc w:val="left"/>
      <w:pPr>
        <w:ind w:left="369"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DD35FDD"/>
    <w:multiLevelType w:val="hybridMultilevel"/>
    <w:tmpl w:val="544A2D12"/>
    <w:lvl w:ilvl="0" w:tplc="78363874">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21D8DAFE">
      <w:start w:val="1"/>
      <w:numFmt w:val="lowerLetter"/>
      <w:lvlText w:val="%2."/>
      <w:lvlJc w:val="left"/>
      <w:pPr>
        <w:tabs>
          <w:tab w:val="num" w:pos="1440"/>
        </w:tabs>
        <w:ind w:left="1440" w:hanging="360"/>
      </w:pPr>
      <w:rPr>
        <w:rFonts w:cs="Times New Roman"/>
      </w:rPr>
    </w:lvl>
    <w:lvl w:ilvl="2" w:tplc="F6F81D04" w:tentative="1">
      <w:start w:val="1"/>
      <w:numFmt w:val="lowerRoman"/>
      <w:lvlText w:val="%3."/>
      <w:lvlJc w:val="right"/>
      <w:pPr>
        <w:tabs>
          <w:tab w:val="num" w:pos="2160"/>
        </w:tabs>
        <w:ind w:left="2160" w:hanging="180"/>
      </w:pPr>
      <w:rPr>
        <w:rFonts w:cs="Times New Roman"/>
      </w:rPr>
    </w:lvl>
    <w:lvl w:ilvl="3" w:tplc="A19458F2" w:tentative="1">
      <w:start w:val="1"/>
      <w:numFmt w:val="decimal"/>
      <w:lvlText w:val="%4."/>
      <w:lvlJc w:val="left"/>
      <w:pPr>
        <w:tabs>
          <w:tab w:val="num" w:pos="2880"/>
        </w:tabs>
        <w:ind w:left="2880" w:hanging="360"/>
      </w:pPr>
      <w:rPr>
        <w:rFonts w:cs="Times New Roman"/>
      </w:rPr>
    </w:lvl>
    <w:lvl w:ilvl="4" w:tplc="9AEE33F2" w:tentative="1">
      <w:start w:val="1"/>
      <w:numFmt w:val="lowerLetter"/>
      <w:lvlText w:val="%5."/>
      <w:lvlJc w:val="left"/>
      <w:pPr>
        <w:tabs>
          <w:tab w:val="num" w:pos="3600"/>
        </w:tabs>
        <w:ind w:left="3600" w:hanging="360"/>
      </w:pPr>
      <w:rPr>
        <w:rFonts w:cs="Times New Roman"/>
      </w:rPr>
    </w:lvl>
    <w:lvl w:ilvl="5" w:tplc="31B43E8A" w:tentative="1">
      <w:start w:val="1"/>
      <w:numFmt w:val="lowerRoman"/>
      <w:lvlText w:val="%6."/>
      <w:lvlJc w:val="right"/>
      <w:pPr>
        <w:tabs>
          <w:tab w:val="num" w:pos="4320"/>
        </w:tabs>
        <w:ind w:left="4320" w:hanging="180"/>
      </w:pPr>
      <w:rPr>
        <w:rFonts w:cs="Times New Roman"/>
      </w:rPr>
    </w:lvl>
    <w:lvl w:ilvl="6" w:tplc="A1CA65B2" w:tentative="1">
      <w:start w:val="1"/>
      <w:numFmt w:val="decimal"/>
      <w:lvlText w:val="%7."/>
      <w:lvlJc w:val="left"/>
      <w:pPr>
        <w:tabs>
          <w:tab w:val="num" w:pos="5040"/>
        </w:tabs>
        <w:ind w:left="5040" w:hanging="360"/>
      </w:pPr>
      <w:rPr>
        <w:rFonts w:cs="Times New Roman"/>
      </w:rPr>
    </w:lvl>
    <w:lvl w:ilvl="7" w:tplc="FB942988" w:tentative="1">
      <w:start w:val="1"/>
      <w:numFmt w:val="lowerLetter"/>
      <w:lvlText w:val="%8."/>
      <w:lvlJc w:val="left"/>
      <w:pPr>
        <w:tabs>
          <w:tab w:val="num" w:pos="5760"/>
        </w:tabs>
        <w:ind w:left="5760" w:hanging="360"/>
      </w:pPr>
      <w:rPr>
        <w:rFonts w:cs="Times New Roman"/>
      </w:rPr>
    </w:lvl>
    <w:lvl w:ilvl="8" w:tplc="B20A968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4" w15:restartNumberingAfterBreak="0">
    <w:nsid w:val="5B382B67"/>
    <w:multiLevelType w:val="multilevel"/>
    <w:tmpl w:val="8522E1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BFB6329"/>
    <w:multiLevelType w:val="multilevel"/>
    <w:tmpl w:val="B6FEE700"/>
    <w:lvl w:ilvl="0">
      <w:numFmt w:val="bullet"/>
      <w:lvlText w:val="•"/>
      <w:lvlJc w:val="left"/>
      <w:pPr>
        <w:ind w:left="369"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D123F1C"/>
    <w:multiLevelType w:val="hybridMultilevel"/>
    <w:tmpl w:val="ADE6C97A"/>
    <w:styleLink w:val="Importovanstyl6"/>
    <w:lvl w:ilvl="0" w:tplc="CD9C5C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EA3D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CE3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EDB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4832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AC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1A81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044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0C54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EF4BC5"/>
    <w:multiLevelType w:val="hybridMultilevel"/>
    <w:tmpl w:val="A0C2D5E6"/>
    <w:lvl w:ilvl="0" w:tplc="7688E2B8">
      <w:start w:val="1"/>
      <w:numFmt w:val="decimal"/>
      <w:lvlText w:val="10.%1."/>
      <w:lvlJc w:val="left"/>
      <w:pPr>
        <w:tabs>
          <w:tab w:val="num" w:pos="720"/>
        </w:tabs>
        <w:ind w:left="720" w:hanging="360"/>
      </w:pPr>
      <w:rPr>
        <w:rFonts w:ascii="Calibri" w:hAnsi="Calibri" w:cs="Calibri" w:hint="default"/>
        <w:b w:val="0"/>
        <w:i w:val="0"/>
        <w:color w:val="auto"/>
        <w:sz w:val="20"/>
        <w:szCs w:val="20"/>
      </w:rPr>
    </w:lvl>
    <w:lvl w:ilvl="1" w:tplc="C0F03088" w:tentative="1">
      <w:start w:val="1"/>
      <w:numFmt w:val="lowerLetter"/>
      <w:lvlText w:val="%2."/>
      <w:lvlJc w:val="left"/>
      <w:pPr>
        <w:tabs>
          <w:tab w:val="num" w:pos="1440"/>
        </w:tabs>
        <w:ind w:left="1440" w:hanging="360"/>
      </w:pPr>
      <w:rPr>
        <w:rFonts w:cs="Times New Roman"/>
      </w:rPr>
    </w:lvl>
    <w:lvl w:ilvl="2" w:tplc="18F60B08" w:tentative="1">
      <w:start w:val="1"/>
      <w:numFmt w:val="lowerRoman"/>
      <w:lvlText w:val="%3."/>
      <w:lvlJc w:val="right"/>
      <w:pPr>
        <w:tabs>
          <w:tab w:val="num" w:pos="2160"/>
        </w:tabs>
        <w:ind w:left="2160" w:hanging="180"/>
      </w:pPr>
      <w:rPr>
        <w:rFonts w:cs="Times New Roman"/>
      </w:rPr>
    </w:lvl>
    <w:lvl w:ilvl="3" w:tplc="76284068" w:tentative="1">
      <w:start w:val="1"/>
      <w:numFmt w:val="decimal"/>
      <w:lvlText w:val="%4."/>
      <w:lvlJc w:val="left"/>
      <w:pPr>
        <w:tabs>
          <w:tab w:val="num" w:pos="2880"/>
        </w:tabs>
        <w:ind w:left="2880" w:hanging="360"/>
      </w:pPr>
      <w:rPr>
        <w:rFonts w:cs="Times New Roman"/>
      </w:rPr>
    </w:lvl>
    <w:lvl w:ilvl="4" w:tplc="2CEA90D6" w:tentative="1">
      <w:start w:val="1"/>
      <w:numFmt w:val="lowerLetter"/>
      <w:lvlText w:val="%5."/>
      <w:lvlJc w:val="left"/>
      <w:pPr>
        <w:tabs>
          <w:tab w:val="num" w:pos="3600"/>
        </w:tabs>
        <w:ind w:left="3600" w:hanging="360"/>
      </w:pPr>
      <w:rPr>
        <w:rFonts w:cs="Times New Roman"/>
      </w:rPr>
    </w:lvl>
    <w:lvl w:ilvl="5" w:tplc="CFEE5A6C" w:tentative="1">
      <w:start w:val="1"/>
      <w:numFmt w:val="lowerRoman"/>
      <w:lvlText w:val="%6."/>
      <w:lvlJc w:val="right"/>
      <w:pPr>
        <w:tabs>
          <w:tab w:val="num" w:pos="4320"/>
        </w:tabs>
        <w:ind w:left="4320" w:hanging="180"/>
      </w:pPr>
      <w:rPr>
        <w:rFonts w:cs="Times New Roman"/>
      </w:rPr>
    </w:lvl>
    <w:lvl w:ilvl="6" w:tplc="75303344" w:tentative="1">
      <w:start w:val="1"/>
      <w:numFmt w:val="decimal"/>
      <w:lvlText w:val="%7."/>
      <w:lvlJc w:val="left"/>
      <w:pPr>
        <w:tabs>
          <w:tab w:val="num" w:pos="5040"/>
        </w:tabs>
        <w:ind w:left="5040" w:hanging="360"/>
      </w:pPr>
      <w:rPr>
        <w:rFonts w:cs="Times New Roman"/>
      </w:rPr>
    </w:lvl>
    <w:lvl w:ilvl="7" w:tplc="0E6A66EC" w:tentative="1">
      <w:start w:val="1"/>
      <w:numFmt w:val="lowerLetter"/>
      <w:lvlText w:val="%8."/>
      <w:lvlJc w:val="left"/>
      <w:pPr>
        <w:tabs>
          <w:tab w:val="num" w:pos="5760"/>
        </w:tabs>
        <w:ind w:left="5760" w:hanging="360"/>
      </w:pPr>
      <w:rPr>
        <w:rFonts w:cs="Times New Roman"/>
      </w:rPr>
    </w:lvl>
    <w:lvl w:ilvl="8" w:tplc="D4F8C330"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C471D0"/>
    <w:multiLevelType w:val="multilevel"/>
    <w:tmpl w:val="3126C9FC"/>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753208"/>
    <w:multiLevelType w:val="multilevel"/>
    <w:tmpl w:val="5576F2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6F0A1097"/>
    <w:multiLevelType w:val="multilevel"/>
    <w:tmpl w:val="54FA7D1A"/>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A359A8"/>
    <w:multiLevelType w:val="multilevel"/>
    <w:tmpl w:val="831E7B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731E0EEA"/>
    <w:multiLevelType w:val="multilevel"/>
    <w:tmpl w:val="CB9839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84676231">
    <w:abstractNumId w:val="23"/>
  </w:num>
  <w:num w:numId="2" w16cid:durableId="842277954">
    <w:abstractNumId w:val="12"/>
  </w:num>
  <w:num w:numId="3" w16cid:durableId="1665670687">
    <w:abstractNumId w:val="7"/>
  </w:num>
  <w:num w:numId="4" w16cid:durableId="1124957822">
    <w:abstractNumId w:val="3"/>
  </w:num>
  <w:num w:numId="5" w16cid:durableId="531721771">
    <w:abstractNumId w:val="1"/>
  </w:num>
  <w:num w:numId="6" w16cid:durableId="1616400610">
    <w:abstractNumId w:val="33"/>
  </w:num>
  <w:num w:numId="7" w16cid:durableId="340400003">
    <w:abstractNumId w:val="22"/>
  </w:num>
  <w:num w:numId="8" w16cid:durableId="622422264">
    <w:abstractNumId w:val="11"/>
  </w:num>
  <w:num w:numId="9" w16cid:durableId="182937305">
    <w:abstractNumId w:val="2"/>
  </w:num>
  <w:num w:numId="10" w16cid:durableId="528304003">
    <w:abstractNumId w:val="5"/>
  </w:num>
  <w:num w:numId="11" w16cid:durableId="1522426944">
    <w:abstractNumId w:val="20"/>
  </w:num>
  <w:num w:numId="12" w16cid:durableId="722217430">
    <w:abstractNumId w:val="27"/>
  </w:num>
  <w:num w:numId="13" w16cid:durableId="1557860313">
    <w:abstractNumId w:val="26"/>
  </w:num>
  <w:num w:numId="14" w16cid:durableId="1833251197">
    <w:abstractNumId w:val="19"/>
  </w:num>
  <w:num w:numId="15" w16cid:durableId="1895388265">
    <w:abstractNumId w:val="9"/>
  </w:num>
  <w:num w:numId="16" w16cid:durableId="2025545980">
    <w:abstractNumId w:val="30"/>
  </w:num>
  <w:num w:numId="17" w16cid:durableId="436073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18164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5985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8867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430755">
    <w:abstractNumId w:val="16"/>
  </w:num>
  <w:num w:numId="22" w16cid:durableId="1846632178">
    <w:abstractNumId w:val="16"/>
  </w:num>
  <w:num w:numId="23" w16cid:durableId="1020930162">
    <w:abstractNumId w:val="16"/>
  </w:num>
  <w:num w:numId="24" w16cid:durableId="211700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509330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3255179">
    <w:abstractNumId w:val="18"/>
  </w:num>
  <w:num w:numId="27" w16cid:durableId="409886672">
    <w:abstractNumId w:val="14"/>
  </w:num>
  <w:num w:numId="28" w16cid:durableId="441338077">
    <w:abstractNumId w:val="4"/>
  </w:num>
  <w:num w:numId="29" w16cid:durableId="981545091">
    <w:abstractNumId w:val="28"/>
  </w:num>
  <w:num w:numId="30" w16cid:durableId="1970236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559921">
    <w:abstractNumId w:val="24"/>
  </w:num>
  <w:num w:numId="32" w16cid:durableId="819805219">
    <w:abstractNumId w:val="6"/>
  </w:num>
  <w:num w:numId="33" w16cid:durableId="1258832222">
    <w:abstractNumId w:val="10"/>
  </w:num>
  <w:num w:numId="34" w16cid:durableId="643393197">
    <w:abstractNumId w:val="31"/>
  </w:num>
  <w:num w:numId="35" w16cid:durableId="733626535">
    <w:abstractNumId w:val="32"/>
  </w:num>
  <w:num w:numId="36" w16cid:durableId="1465849833">
    <w:abstractNumId w:val="17"/>
  </w:num>
  <w:num w:numId="37" w16cid:durableId="883642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8895838">
    <w:abstractNumId w:val="15"/>
  </w:num>
  <w:num w:numId="39" w16cid:durableId="795028428">
    <w:abstractNumId w:val="8"/>
  </w:num>
  <w:num w:numId="40" w16cid:durableId="46730364">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8A"/>
    <w:rsid w:val="0000329D"/>
    <w:rsid w:val="00006ECE"/>
    <w:rsid w:val="00007615"/>
    <w:rsid w:val="00011E66"/>
    <w:rsid w:val="00016DAA"/>
    <w:rsid w:val="0001715C"/>
    <w:rsid w:val="00020FA0"/>
    <w:rsid w:val="000300D3"/>
    <w:rsid w:val="00031D33"/>
    <w:rsid w:val="00034F87"/>
    <w:rsid w:val="0004120F"/>
    <w:rsid w:val="000420B9"/>
    <w:rsid w:val="0004243A"/>
    <w:rsid w:val="00042710"/>
    <w:rsid w:val="00043872"/>
    <w:rsid w:val="00044454"/>
    <w:rsid w:val="00044673"/>
    <w:rsid w:val="00051A9A"/>
    <w:rsid w:val="000548BD"/>
    <w:rsid w:val="00056E55"/>
    <w:rsid w:val="00060690"/>
    <w:rsid w:val="00060DDE"/>
    <w:rsid w:val="00072D12"/>
    <w:rsid w:val="000805E8"/>
    <w:rsid w:val="000870B1"/>
    <w:rsid w:val="00091D02"/>
    <w:rsid w:val="000944F0"/>
    <w:rsid w:val="00094E45"/>
    <w:rsid w:val="00096084"/>
    <w:rsid w:val="000A1DD7"/>
    <w:rsid w:val="000A2C47"/>
    <w:rsid w:val="000A37CE"/>
    <w:rsid w:val="000A4419"/>
    <w:rsid w:val="000A6226"/>
    <w:rsid w:val="000B05C7"/>
    <w:rsid w:val="000B0B94"/>
    <w:rsid w:val="000B1552"/>
    <w:rsid w:val="000B214A"/>
    <w:rsid w:val="000B4F34"/>
    <w:rsid w:val="000C0912"/>
    <w:rsid w:val="000C259A"/>
    <w:rsid w:val="000C3D6D"/>
    <w:rsid w:val="000D2D88"/>
    <w:rsid w:val="000D5695"/>
    <w:rsid w:val="000E0137"/>
    <w:rsid w:val="000E25A7"/>
    <w:rsid w:val="000F01AE"/>
    <w:rsid w:val="000F5EC3"/>
    <w:rsid w:val="000F69D3"/>
    <w:rsid w:val="000F6DEB"/>
    <w:rsid w:val="00101AF7"/>
    <w:rsid w:val="00101EE6"/>
    <w:rsid w:val="001033C2"/>
    <w:rsid w:val="0010411C"/>
    <w:rsid w:val="00104657"/>
    <w:rsid w:val="001106DA"/>
    <w:rsid w:val="001107FD"/>
    <w:rsid w:val="001135BB"/>
    <w:rsid w:val="00113ABB"/>
    <w:rsid w:val="00115A2B"/>
    <w:rsid w:val="00125745"/>
    <w:rsid w:val="00126F9C"/>
    <w:rsid w:val="001330CE"/>
    <w:rsid w:val="001336C8"/>
    <w:rsid w:val="0013452B"/>
    <w:rsid w:val="00135E9C"/>
    <w:rsid w:val="00136912"/>
    <w:rsid w:val="00137D2E"/>
    <w:rsid w:val="00141C5C"/>
    <w:rsid w:val="00145369"/>
    <w:rsid w:val="0014691E"/>
    <w:rsid w:val="001471F3"/>
    <w:rsid w:val="001568EA"/>
    <w:rsid w:val="001600BF"/>
    <w:rsid w:val="0016022C"/>
    <w:rsid w:val="00164C67"/>
    <w:rsid w:val="0017578E"/>
    <w:rsid w:val="00177F06"/>
    <w:rsid w:val="00177F5D"/>
    <w:rsid w:val="00180113"/>
    <w:rsid w:val="0018058D"/>
    <w:rsid w:val="00180929"/>
    <w:rsid w:val="001824EF"/>
    <w:rsid w:val="0018369F"/>
    <w:rsid w:val="001844DE"/>
    <w:rsid w:val="00186783"/>
    <w:rsid w:val="0019047C"/>
    <w:rsid w:val="00193212"/>
    <w:rsid w:val="00195CE6"/>
    <w:rsid w:val="0019716C"/>
    <w:rsid w:val="001A23CC"/>
    <w:rsid w:val="001A6797"/>
    <w:rsid w:val="001B0C24"/>
    <w:rsid w:val="001B28A1"/>
    <w:rsid w:val="001B3233"/>
    <w:rsid w:val="001B3BC3"/>
    <w:rsid w:val="001B5C44"/>
    <w:rsid w:val="001B64DB"/>
    <w:rsid w:val="001B7210"/>
    <w:rsid w:val="001B7D7F"/>
    <w:rsid w:val="001C24DE"/>
    <w:rsid w:val="001C39CB"/>
    <w:rsid w:val="001C3B77"/>
    <w:rsid w:val="001C75A2"/>
    <w:rsid w:val="001D4FC6"/>
    <w:rsid w:val="001E00A6"/>
    <w:rsid w:val="001E1D17"/>
    <w:rsid w:val="001E2213"/>
    <w:rsid w:val="001E33F1"/>
    <w:rsid w:val="001F2261"/>
    <w:rsid w:val="001F2C04"/>
    <w:rsid w:val="001F3FE7"/>
    <w:rsid w:val="001F518B"/>
    <w:rsid w:val="00202166"/>
    <w:rsid w:val="00202D27"/>
    <w:rsid w:val="00205478"/>
    <w:rsid w:val="0021049C"/>
    <w:rsid w:val="00216416"/>
    <w:rsid w:val="002219EF"/>
    <w:rsid w:val="00223124"/>
    <w:rsid w:val="002338F3"/>
    <w:rsid w:val="00235FAE"/>
    <w:rsid w:val="0023662D"/>
    <w:rsid w:val="002372B9"/>
    <w:rsid w:val="00240441"/>
    <w:rsid w:val="00254AFF"/>
    <w:rsid w:val="00255DE2"/>
    <w:rsid w:val="002566F1"/>
    <w:rsid w:val="00256EFA"/>
    <w:rsid w:val="00261970"/>
    <w:rsid w:val="00262D78"/>
    <w:rsid w:val="002677B7"/>
    <w:rsid w:val="00273E45"/>
    <w:rsid w:val="00274265"/>
    <w:rsid w:val="00274876"/>
    <w:rsid w:val="00275713"/>
    <w:rsid w:val="002825CA"/>
    <w:rsid w:val="0028489A"/>
    <w:rsid w:val="00285D0C"/>
    <w:rsid w:val="00287A93"/>
    <w:rsid w:val="002910BB"/>
    <w:rsid w:val="0029160A"/>
    <w:rsid w:val="0029236A"/>
    <w:rsid w:val="002A1983"/>
    <w:rsid w:val="002A1EE4"/>
    <w:rsid w:val="002A4144"/>
    <w:rsid w:val="002A5708"/>
    <w:rsid w:val="002B0205"/>
    <w:rsid w:val="002B1269"/>
    <w:rsid w:val="002B26FC"/>
    <w:rsid w:val="002B5E6E"/>
    <w:rsid w:val="002B5FDE"/>
    <w:rsid w:val="002B6C26"/>
    <w:rsid w:val="002B7526"/>
    <w:rsid w:val="002B76CF"/>
    <w:rsid w:val="002C1021"/>
    <w:rsid w:val="002C39A6"/>
    <w:rsid w:val="002C4192"/>
    <w:rsid w:val="002C5DBE"/>
    <w:rsid w:val="002C7ECC"/>
    <w:rsid w:val="002D09DC"/>
    <w:rsid w:val="002D0B41"/>
    <w:rsid w:val="002D59B6"/>
    <w:rsid w:val="002D73F4"/>
    <w:rsid w:val="002E31BF"/>
    <w:rsid w:val="002E61C4"/>
    <w:rsid w:val="002E6575"/>
    <w:rsid w:val="002E7C58"/>
    <w:rsid w:val="002F2318"/>
    <w:rsid w:val="002F5759"/>
    <w:rsid w:val="002F6EE3"/>
    <w:rsid w:val="002F7EBB"/>
    <w:rsid w:val="003046D3"/>
    <w:rsid w:val="00307B75"/>
    <w:rsid w:val="00312517"/>
    <w:rsid w:val="00313AFA"/>
    <w:rsid w:val="00314AE0"/>
    <w:rsid w:val="00315F49"/>
    <w:rsid w:val="00321889"/>
    <w:rsid w:val="00321F8F"/>
    <w:rsid w:val="00322258"/>
    <w:rsid w:val="00323229"/>
    <w:rsid w:val="003246FE"/>
    <w:rsid w:val="00330D85"/>
    <w:rsid w:val="00334B00"/>
    <w:rsid w:val="003365B4"/>
    <w:rsid w:val="0034111B"/>
    <w:rsid w:val="003420A0"/>
    <w:rsid w:val="003435BD"/>
    <w:rsid w:val="00346310"/>
    <w:rsid w:val="00347B52"/>
    <w:rsid w:val="0034EEDC"/>
    <w:rsid w:val="003500A7"/>
    <w:rsid w:val="003502F0"/>
    <w:rsid w:val="003532B5"/>
    <w:rsid w:val="003638CE"/>
    <w:rsid w:val="00366F68"/>
    <w:rsid w:val="003730F5"/>
    <w:rsid w:val="00373FDF"/>
    <w:rsid w:val="00380603"/>
    <w:rsid w:val="0038389A"/>
    <w:rsid w:val="00384336"/>
    <w:rsid w:val="0038582C"/>
    <w:rsid w:val="003869E0"/>
    <w:rsid w:val="00387107"/>
    <w:rsid w:val="00393C8E"/>
    <w:rsid w:val="00394DE6"/>
    <w:rsid w:val="00396877"/>
    <w:rsid w:val="00397407"/>
    <w:rsid w:val="00397B06"/>
    <w:rsid w:val="003A223B"/>
    <w:rsid w:val="003A330C"/>
    <w:rsid w:val="003A39B9"/>
    <w:rsid w:val="003B18F3"/>
    <w:rsid w:val="003B1BEA"/>
    <w:rsid w:val="003B3800"/>
    <w:rsid w:val="003B4376"/>
    <w:rsid w:val="003C0652"/>
    <w:rsid w:val="003C11D6"/>
    <w:rsid w:val="003C55B3"/>
    <w:rsid w:val="003C5DA9"/>
    <w:rsid w:val="003C6ED4"/>
    <w:rsid w:val="003D1D93"/>
    <w:rsid w:val="003D2B53"/>
    <w:rsid w:val="003D4B1F"/>
    <w:rsid w:val="003E30A4"/>
    <w:rsid w:val="003E4A1D"/>
    <w:rsid w:val="003E5FD5"/>
    <w:rsid w:val="003F153D"/>
    <w:rsid w:val="003F7FF6"/>
    <w:rsid w:val="00400471"/>
    <w:rsid w:val="00401EC2"/>
    <w:rsid w:val="0040210F"/>
    <w:rsid w:val="004028A4"/>
    <w:rsid w:val="00403846"/>
    <w:rsid w:val="00404FEF"/>
    <w:rsid w:val="0040625A"/>
    <w:rsid w:val="00406CA3"/>
    <w:rsid w:val="00406E11"/>
    <w:rsid w:val="00407627"/>
    <w:rsid w:val="00413FE5"/>
    <w:rsid w:val="0041454A"/>
    <w:rsid w:val="0041651B"/>
    <w:rsid w:val="004168E4"/>
    <w:rsid w:val="00417291"/>
    <w:rsid w:val="0042411E"/>
    <w:rsid w:val="00424DCB"/>
    <w:rsid w:val="0042525E"/>
    <w:rsid w:val="00425AC8"/>
    <w:rsid w:val="004267F5"/>
    <w:rsid w:val="004274CE"/>
    <w:rsid w:val="004318F3"/>
    <w:rsid w:val="00433465"/>
    <w:rsid w:val="00435EFB"/>
    <w:rsid w:val="00436F85"/>
    <w:rsid w:val="004370D2"/>
    <w:rsid w:val="00443468"/>
    <w:rsid w:val="00450D57"/>
    <w:rsid w:val="0045113B"/>
    <w:rsid w:val="00460F22"/>
    <w:rsid w:val="0046521A"/>
    <w:rsid w:val="00470328"/>
    <w:rsid w:val="00471B70"/>
    <w:rsid w:val="00472CD9"/>
    <w:rsid w:val="00474342"/>
    <w:rsid w:val="004746B6"/>
    <w:rsid w:val="004759D0"/>
    <w:rsid w:val="0047726D"/>
    <w:rsid w:val="00487B56"/>
    <w:rsid w:val="00491C21"/>
    <w:rsid w:val="00494037"/>
    <w:rsid w:val="004962E3"/>
    <w:rsid w:val="004A3BB2"/>
    <w:rsid w:val="004A42AE"/>
    <w:rsid w:val="004A4B1B"/>
    <w:rsid w:val="004A55C8"/>
    <w:rsid w:val="004A65C7"/>
    <w:rsid w:val="004A7461"/>
    <w:rsid w:val="004B12BD"/>
    <w:rsid w:val="004B276E"/>
    <w:rsid w:val="004B5E90"/>
    <w:rsid w:val="004C37A3"/>
    <w:rsid w:val="004C5728"/>
    <w:rsid w:val="004D1075"/>
    <w:rsid w:val="004D4CD0"/>
    <w:rsid w:val="004D7FD3"/>
    <w:rsid w:val="004E1D9A"/>
    <w:rsid w:val="004E3951"/>
    <w:rsid w:val="004E6286"/>
    <w:rsid w:val="004F0D8C"/>
    <w:rsid w:val="004F4E49"/>
    <w:rsid w:val="004F5E0D"/>
    <w:rsid w:val="00501BF4"/>
    <w:rsid w:val="00501DE5"/>
    <w:rsid w:val="00501FBA"/>
    <w:rsid w:val="005024BD"/>
    <w:rsid w:val="00504D20"/>
    <w:rsid w:val="00506862"/>
    <w:rsid w:val="00507D38"/>
    <w:rsid w:val="00510FDC"/>
    <w:rsid w:val="0051176E"/>
    <w:rsid w:val="00511C72"/>
    <w:rsid w:val="00514168"/>
    <w:rsid w:val="005220FE"/>
    <w:rsid w:val="00527935"/>
    <w:rsid w:val="0053241B"/>
    <w:rsid w:val="00535509"/>
    <w:rsid w:val="00535D64"/>
    <w:rsid w:val="00536B22"/>
    <w:rsid w:val="00542119"/>
    <w:rsid w:val="005428B3"/>
    <w:rsid w:val="0054623B"/>
    <w:rsid w:val="00546255"/>
    <w:rsid w:val="005514D3"/>
    <w:rsid w:val="0055244F"/>
    <w:rsid w:val="00554DA7"/>
    <w:rsid w:val="00554FD8"/>
    <w:rsid w:val="005619A7"/>
    <w:rsid w:val="00565C8A"/>
    <w:rsid w:val="00567D6F"/>
    <w:rsid w:val="00567E11"/>
    <w:rsid w:val="00570E55"/>
    <w:rsid w:val="00576539"/>
    <w:rsid w:val="0058485A"/>
    <w:rsid w:val="00585EB4"/>
    <w:rsid w:val="00587553"/>
    <w:rsid w:val="0059012F"/>
    <w:rsid w:val="005914BC"/>
    <w:rsid w:val="00591F51"/>
    <w:rsid w:val="00595AFE"/>
    <w:rsid w:val="0059737F"/>
    <w:rsid w:val="005A2005"/>
    <w:rsid w:val="005A3551"/>
    <w:rsid w:val="005A3616"/>
    <w:rsid w:val="005A38FE"/>
    <w:rsid w:val="005A5FE3"/>
    <w:rsid w:val="005B5325"/>
    <w:rsid w:val="005C1281"/>
    <w:rsid w:val="005C1FB1"/>
    <w:rsid w:val="005C3458"/>
    <w:rsid w:val="005C38A3"/>
    <w:rsid w:val="005C58E5"/>
    <w:rsid w:val="005D1440"/>
    <w:rsid w:val="005D18AC"/>
    <w:rsid w:val="005D5E27"/>
    <w:rsid w:val="005D760D"/>
    <w:rsid w:val="005E2118"/>
    <w:rsid w:val="005E34D1"/>
    <w:rsid w:val="005F3712"/>
    <w:rsid w:val="005F4C2A"/>
    <w:rsid w:val="005F7581"/>
    <w:rsid w:val="00602261"/>
    <w:rsid w:val="00610FA5"/>
    <w:rsid w:val="00623252"/>
    <w:rsid w:val="00643326"/>
    <w:rsid w:val="00653293"/>
    <w:rsid w:val="006540F3"/>
    <w:rsid w:val="00660A64"/>
    <w:rsid w:val="00666022"/>
    <w:rsid w:val="006664DC"/>
    <w:rsid w:val="006805FC"/>
    <w:rsid w:val="006810DF"/>
    <w:rsid w:val="00681308"/>
    <w:rsid w:val="006844B4"/>
    <w:rsid w:val="00684627"/>
    <w:rsid w:val="006850D1"/>
    <w:rsid w:val="006863D3"/>
    <w:rsid w:val="00686C97"/>
    <w:rsid w:val="00687C29"/>
    <w:rsid w:val="00692BF1"/>
    <w:rsid w:val="00693015"/>
    <w:rsid w:val="00694B4A"/>
    <w:rsid w:val="006A0207"/>
    <w:rsid w:val="006A2C45"/>
    <w:rsid w:val="006A3156"/>
    <w:rsid w:val="006A687E"/>
    <w:rsid w:val="006B2079"/>
    <w:rsid w:val="006B5F86"/>
    <w:rsid w:val="006C0A3F"/>
    <w:rsid w:val="006C2444"/>
    <w:rsid w:val="006C40E4"/>
    <w:rsid w:val="006C6840"/>
    <w:rsid w:val="006D2278"/>
    <w:rsid w:val="006D2A52"/>
    <w:rsid w:val="006D4BE5"/>
    <w:rsid w:val="006D5C22"/>
    <w:rsid w:val="006D630F"/>
    <w:rsid w:val="006D7C7B"/>
    <w:rsid w:val="006E1750"/>
    <w:rsid w:val="006E236D"/>
    <w:rsid w:val="006E44FF"/>
    <w:rsid w:val="006E59BC"/>
    <w:rsid w:val="006F025B"/>
    <w:rsid w:val="006F1021"/>
    <w:rsid w:val="006F172E"/>
    <w:rsid w:val="006F1E2A"/>
    <w:rsid w:val="006F3397"/>
    <w:rsid w:val="006F4320"/>
    <w:rsid w:val="006F74D3"/>
    <w:rsid w:val="006F7549"/>
    <w:rsid w:val="00704931"/>
    <w:rsid w:val="0071044A"/>
    <w:rsid w:val="00710C82"/>
    <w:rsid w:val="007127D5"/>
    <w:rsid w:val="00712B8D"/>
    <w:rsid w:val="0071322A"/>
    <w:rsid w:val="00715D54"/>
    <w:rsid w:val="00716A84"/>
    <w:rsid w:val="00720833"/>
    <w:rsid w:val="0072375E"/>
    <w:rsid w:val="007238C4"/>
    <w:rsid w:val="00725BD9"/>
    <w:rsid w:val="00725E3B"/>
    <w:rsid w:val="00730152"/>
    <w:rsid w:val="0073344D"/>
    <w:rsid w:val="00741F75"/>
    <w:rsid w:val="0074202A"/>
    <w:rsid w:val="0074343E"/>
    <w:rsid w:val="00750092"/>
    <w:rsid w:val="0075035D"/>
    <w:rsid w:val="007544C9"/>
    <w:rsid w:val="0075575C"/>
    <w:rsid w:val="00755BD9"/>
    <w:rsid w:val="00756B50"/>
    <w:rsid w:val="00763382"/>
    <w:rsid w:val="00763557"/>
    <w:rsid w:val="00765753"/>
    <w:rsid w:val="00770EEA"/>
    <w:rsid w:val="00776223"/>
    <w:rsid w:val="0078563A"/>
    <w:rsid w:val="0078661E"/>
    <w:rsid w:val="007868FB"/>
    <w:rsid w:val="00790D4F"/>
    <w:rsid w:val="00791993"/>
    <w:rsid w:val="00794219"/>
    <w:rsid w:val="007A2392"/>
    <w:rsid w:val="007A2B1F"/>
    <w:rsid w:val="007A2E13"/>
    <w:rsid w:val="007A31B1"/>
    <w:rsid w:val="007A4273"/>
    <w:rsid w:val="007A4B53"/>
    <w:rsid w:val="007A6F24"/>
    <w:rsid w:val="007AF03D"/>
    <w:rsid w:val="007B3827"/>
    <w:rsid w:val="007B49AB"/>
    <w:rsid w:val="007B5463"/>
    <w:rsid w:val="007B71D6"/>
    <w:rsid w:val="007C0646"/>
    <w:rsid w:val="007C181D"/>
    <w:rsid w:val="007C21CB"/>
    <w:rsid w:val="007C2364"/>
    <w:rsid w:val="007D1FAA"/>
    <w:rsid w:val="007D43F6"/>
    <w:rsid w:val="007D4ED4"/>
    <w:rsid w:val="007D76A1"/>
    <w:rsid w:val="007E17FF"/>
    <w:rsid w:val="007E4585"/>
    <w:rsid w:val="007F111E"/>
    <w:rsid w:val="007F4E7B"/>
    <w:rsid w:val="007F55D4"/>
    <w:rsid w:val="007F651D"/>
    <w:rsid w:val="007F9797"/>
    <w:rsid w:val="00802B08"/>
    <w:rsid w:val="00807460"/>
    <w:rsid w:val="008128E5"/>
    <w:rsid w:val="0081472A"/>
    <w:rsid w:val="008170F1"/>
    <w:rsid w:val="00817EEB"/>
    <w:rsid w:val="00831DCB"/>
    <w:rsid w:val="0083603E"/>
    <w:rsid w:val="00837A2E"/>
    <w:rsid w:val="008400FC"/>
    <w:rsid w:val="008417E0"/>
    <w:rsid w:val="0084BB4F"/>
    <w:rsid w:val="00857BE7"/>
    <w:rsid w:val="00857FAE"/>
    <w:rsid w:val="008609F8"/>
    <w:rsid w:val="00861A95"/>
    <w:rsid w:val="00862363"/>
    <w:rsid w:val="008657D2"/>
    <w:rsid w:val="00866261"/>
    <w:rsid w:val="00871B56"/>
    <w:rsid w:val="00871F5A"/>
    <w:rsid w:val="00872595"/>
    <w:rsid w:val="00873279"/>
    <w:rsid w:val="00874021"/>
    <w:rsid w:val="00876C28"/>
    <w:rsid w:val="00877253"/>
    <w:rsid w:val="00877D49"/>
    <w:rsid w:val="00880C64"/>
    <w:rsid w:val="00881BCB"/>
    <w:rsid w:val="00883B61"/>
    <w:rsid w:val="00885CCC"/>
    <w:rsid w:val="00897BE7"/>
    <w:rsid w:val="008A1E9C"/>
    <w:rsid w:val="008A27D9"/>
    <w:rsid w:val="008A2D3B"/>
    <w:rsid w:val="008A4E54"/>
    <w:rsid w:val="008B1F0D"/>
    <w:rsid w:val="008C0C3C"/>
    <w:rsid w:val="008C2959"/>
    <w:rsid w:val="008C49D3"/>
    <w:rsid w:val="008C51FD"/>
    <w:rsid w:val="008C6A25"/>
    <w:rsid w:val="008C7274"/>
    <w:rsid w:val="008D1DD4"/>
    <w:rsid w:val="008D6E8E"/>
    <w:rsid w:val="008E266A"/>
    <w:rsid w:val="008E2C29"/>
    <w:rsid w:val="008E40B9"/>
    <w:rsid w:val="008E596A"/>
    <w:rsid w:val="008E6EE9"/>
    <w:rsid w:val="008F3BF2"/>
    <w:rsid w:val="008F53E3"/>
    <w:rsid w:val="008F58BD"/>
    <w:rsid w:val="008F6536"/>
    <w:rsid w:val="008F712A"/>
    <w:rsid w:val="00901B60"/>
    <w:rsid w:val="0090308C"/>
    <w:rsid w:val="00904D87"/>
    <w:rsid w:val="00905548"/>
    <w:rsid w:val="009109A8"/>
    <w:rsid w:val="009129BF"/>
    <w:rsid w:val="00916A2F"/>
    <w:rsid w:val="009201DE"/>
    <w:rsid w:val="00920C89"/>
    <w:rsid w:val="00924F7C"/>
    <w:rsid w:val="00925771"/>
    <w:rsid w:val="00926E3B"/>
    <w:rsid w:val="00927E6A"/>
    <w:rsid w:val="00931CD2"/>
    <w:rsid w:val="0093486B"/>
    <w:rsid w:val="00936517"/>
    <w:rsid w:val="009404F2"/>
    <w:rsid w:val="009442CD"/>
    <w:rsid w:val="009454D9"/>
    <w:rsid w:val="009547C6"/>
    <w:rsid w:val="00955C80"/>
    <w:rsid w:val="00956758"/>
    <w:rsid w:val="00956BE6"/>
    <w:rsid w:val="00960791"/>
    <w:rsid w:val="00960E19"/>
    <w:rsid w:val="00962AD2"/>
    <w:rsid w:val="00965421"/>
    <w:rsid w:val="009677B4"/>
    <w:rsid w:val="00967C20"/>
    <w:rsid w:val="00971CDB"/>
    <w:rsid w:val="00975331"/>
    <w:rsid w:val="009757F9"/>
    <w:rsid w:val="009773A3"/>
    <w:rsid w:val="009814FC"/>
    <w:rsid w:val="00984326"/>
    <w:rsid w:val="009861B4"/>
    <w:rsid w:val="00987818"/>
    <w:rsid w:val="00993570"/>
    <w:rsid w:val="00995616"/>
    <w:rsid w:val="009A05A9"/>
    <w:rsid w:val="009A0A13"/>
    <w:rsid w:val="009A43BF"/>
    <w:rsid w:val="009A71D2"/>
    <w:rsid w:val="009B09D0"/>
    <w:rsid w:val="009C0FB7"/>
    <w:rsid w:val="009C115B"/>
    <w:rsid w:val="009C27D2"/>
    <w:rsid w:val="009C3ABF"/>
    <w:rsid w:val="009C487C"/>
    <w:rsid w:val="009D2118"/>
    <w:rsid w:val="009D3795"/>
    <w:rsid w:val="009D3A41"/>
    <w:rsid w:val="009D7AF3"/>
    <w:rsid w:val="009E2B7F"/>
    <w:rsid w:val="009E36DC"/>
    <w:rsid w:val="009E50F0"/>
    <w:rsid w:val="009E7E2E"/>
    <w:rsid w:val="009F5539"/>
    <w:rsid w:val="009F6928"/>
    <w:rsid w:val="009F7428"/>
    <w:rsid w:val="00A00566"/>
    <w:rsid w:val="00A0155A"/>
    <w:rsid w:val="00A030EF"/>
    <w:rsid w:val="00A067D4"/>
    <w:rsid w:val="00A06D7B"/>
    <w:rsid w:val="00A1098D"/>
    <w:rsid w:val="00A1260B"/>
    <w:rsid w:val="00A142F0"/>
    <w:rsid w:val="00A14725"/>
    <w:rsid w:val="00A14B55"/>
    <w:rsid w:val="00A14FC2"/>
    <w:rsid w:val="00A157AB"/>
    <w:rsid w:val="00A16081"/>
    <w:rsid w:val="00A16328"/>
    <w:rsid w:val="00A2168B"/>
    <w:rsid w:val="00A23F1F"/>
    <w:rsid w:val="00A24AA3"/>
    <w:rsid w:val="00A32A0C"/>
    <w:rsid w:val="00A33B3B"/>
    <w:rsid w:val="00A36F82"/>
    <w:rsid w:val="00A40CCB"/>
    <w:rsid w:val="00A44A33"/>
    <w:rsid w:val="00A44FDD"/>
    <w:rsid w:val="00A45F46"/>
    <w:rsid w:val="00A518D6"/>
    <w:rsid w:val="00A56DD1"/>
    <w:rsid w:val="00A618E0"/>
    <w:rsid w:val="00A63901"/>
    <w:rsid w:val="00A65839"/>
    <w:rsid w:val="00A65A6A"/>
    <w:rsid w:val="00A7011B"/>
    <w:rsid w:val="00A726EF"/>
    <w:rsid w:val="00A72B6F"/>
    <w:rsid w:val="00A7336E"/>
    <w:rsid w:val="00A75077"/>
    <w:rsid w:val="00A768B6"/>
    <w:rsid w:val="00A81414"/>
    <w:rsid w:val="00A823B8"/>
    <w:rsid w:val="00A852D4"/>
    <w:rsid w:val="00A85711"/>
    <w:rsid w:val="00A87D2F"/>
    <w:rsid w:val="00A911EB"/>
    <w:rsid w:val="00A97094"/>
    <w:rsid w:val="00AA0B5E"/>
    <w:rsid w:val="00AA2E90"/>
    <w:rsid w:val="00AA3AC2"/>
    <w:rsid w:val="00AA6991"/>
    <w:rsid w:val="00AB3B31"/>
    <w:rsid w:val="00AB3D3A"/>
    <w:rsid w:val="00AC02A9"/>
    <w:rsid w:val="00AC14E5"/>
    <w:rsid w:val="00AD1A60"/>
    <w:rsid w:val="00AD1A81"/>
    <w:rsid w:val="00AE0C3B"/>
    <w:rsid w:val="00AE1117"/>
    <w:rsid w:val="00AE180E"/>
    <w:rsid w:val="00AE3490"/>
    <w:rsid w:val="00AF03F5"/>
    <w:rsid w:val="00AF043B"/>
    <w:rsid w:val="00AF7B03"/>
    <w:rsid w:val="00B0716D"/>
    <w:rsid w:val="00B0729E"/>
    <w:rsid w:val="00B10697"/>
    <w:rsid w:val="00B16382"/>
    <w:rsid w:val="00B20ABB"/>
    <w:rsid w:val="00B21FEC"/>
    <w:rsid w:val="00B320FA"/>
    <w:rsid w:val="00B33057"/>
    <w:rsid w:val="00B34CC8"/>
    <w:rsid w:val="00B3621F"/>
    <w:rsid w:val="00B40762"/>
    <w:rsid w:val="00B42981"/>
    <w:rsid w:val="00B4392D"/>
    <w:rsid w:val="00B470DB"/>
    <w:rsid w:val="00B4796D"/>
    <w:rsid w:val="00B5054E"/>
    <w:rsid w:val="00B52F39"/>
    <w:rsid w:val="00B54BD5"/>
    <w:rsid w:val="00B60FA2"/>
    <w:rsid w:val="00B6489D"/>
    <w:rsid w:val="00B65B94"/>
    <w:rsid w:val="00B66F8A"/>
    <w:rsid w:val="00B708DE"/>
    <w:rsid w:val="00B7375D"/>
    <w:rsid w:val="00B757BF"/>
    <w:rsid w:val="00B76220"/>
    <w:rsid w:val="00B76874"/>
    <w:rsid w:val="00B80F7F"/>
    <w:rsid w:val="00B8382F"/>
    <w:rsid w:val="00B850B7"/>
    <w:rsid w:val="00B86A1D"/>
    <w:rsid w:val="00B903EE"/>
    <w:rsid w:val="00B91464"/>
    <w:rsid w:val="00B94C8C"/>
    <w:rsid w:val="00B957CE"/>
    <w:rsid w:val="00BA283D"/>
    <w:rsid w:val="00BB0AA4"/>
    <w:rsid w:val="00BB19EE"/>
    <w:rsid w:val="00BB2215"/>
    <w:rsid w:val="00BB3DFC"/>
    <w:rsid w:val="00BB6397"/>
    <w:rsid w:val="00BB63D6"/>
    <w:rsid w:val="00BC1B99"/>
    <w:rsid w:val="00BC34A8"/>
    <w:rsid w:val="00BC66E9"/>
    <w:rsid w:val="00BC686A"/>
    <w:rsid w:val="00BC6A66"/>
    <w:rsid w:val="00BD22C8"/>
    <w:rsid w:val="00BD40CA"/>
    <w:rsid w:val="00BE0FAB"/>
    <w:rsid w:val="00BE4CE0"/>
    <w:rsid w:val="00BE661B"/>
    <w:rsid w:val="00BE775D"/>
    <w:rsid w:val="00BE796C"/>
    <w:rsid w:val="00BF486B"/>
    <w:rsid w:val="00C01C59"/>
    <w:rsid w:val="00C07E5C"/>
    <w:rsid w:val="00C1071F"/>
    <w:rsid w:val="00C11D9C"/>
    <w:rsid w:val="00C16B85"/>
    <w:rsid w:val="00C21275"/>
    <w:rsid w:val="00C234E0"/>
    <w:rsid w:val="00C24EBE"/>
    <w:rsid w:val="00C25C90"/>
    <w:rsid w:val="00C27036"/>
    <w:rsid w:val="00C44DCE"/>
    <w:rsid w:val="00C46A93"/>
    <w:rsid w:val="00C47F15"/>
    <w:rsid w:val="00C50B15"/>
    <w:rsid w:val="00C50EEF"/>
    <w:rsid w:val="00C517B6"/>
    <w:rsid w:val="00C54F7E"/>
    <w:rsid w:val="00C5565C"/>
    <w:rsid w:val="00C57EC4"/>
    <w:rsid w:val="00C60D98"/>
    <w:rsid w:val="00C61DB4"/>
    <w:rsid w:val="00C626B3"/>
    <w:rsid w:val="00C67455"/>
    <w:rsid w:val="00C82266"/>
    <w:rsid w:val="00C82FE5"/>
    <w:rsid w:val="00C83BB1"/>
    <w:rsid w:val="00C83FA5"/>
    <w:rsid w:val="00C869E4"/>
    <w:rsid w:val="00C91EE1"/>
    <w:rsid w:val="00C93D28"/>
    <w:rsid w:val="00C94230"/>
    <w:rsid w:val="00C95251"/>
    <w:rsid w:val="00C96473"/>
    <w:rsid w:val="00C97F02"/>
    <w:rsid w:val="00CB201B"/>
    <w:rsid w:val="00CB21A0"/>
    <w:rsid w:val="00CB773C"/>
    <w:rsid w:val="00CC1250"/>
    <w:rsid w:val="00CC3F8A"/>
    <w:rsid w:val="00CC5F3F"/>
    <w:rsid w:val="00CC6204"/>
    <w:rsid w:val="00CC7AB9"/>
    <w:rsid w:val="00CD06C0"/>
    <w:rsid w:val="00CD62EB"/>
    <w:rsid w:val="00CE3907"/>
    <w:rsid w:val="00CE41D7"/>
    <w:rsid w:val="00CE5AFE"/>
    <w:rsid w:val="00CE69F4"/>
    <w:rsid w:val="00CF4788"/>
    <w:rsid w:val="00CF478A"/>
    <w:rsid w:val="00CF727B"/>
    <w:rsid w:val="00CF77FB"/>
    <w:rsid w:val="00D06868"/>
    <w:rsid w:val="00D10E50"/>
    <w:rsid w:val="00D12F58"/>
    <w:rsid w:val="00D131CE"/>
    <w:rsid w:val="00D14F04"/>
    <w:rsid w:val="00D24495"/>
    <w:rsid w:val="00D27392"/>
    <w:rsid w:val="00D3048B"/>
    <w:rsid w:val="00D309D1"/>
    <w:rsid w:val="00D312BF"/>
    <w:rsid w:val="00D3140D"/>
    <w:rsid w:val="00D41768"/>
    <w:rsid w:val="00D50614"/>
    <w:rsid w:val="00D53239"/>
    <w:rsid w:val="00D563A7"/>
    <w:rsid w:val="00D57971"/>
    <w:rsid w:val="00D60954"/>
    <w:rsid w:val="00D60CF8"/>
    <w:rsid w:val="00D632D8"/>
    <w:rsid w:val="00D65CE1"/>
    <w:rsid w:val="00D6660E"/>
    <w:rsid w:val="00D66C50"/>
    <w:rsid w:val="00D72C5A"/>
    <w:rsid w:val="00D76358"/>
    <w:rsid w:val="00D87F06"/>
    <w:rsid w:val="00D9212C"/>
    <w:rsid w:val="00D93217"/>
    <w:rsid w:val="00D97678"/>
    <w:rsid w:val="00D97BAB"/>
    <w:rsid w:val="00DA28E7"/>
    <w:rsid w:val="00DB535C"/>
    <w:rsid w:val="00DC080A"/>
    <w:rsid w:val="00DC1792"/>
    <w:rsid w:val="00DC1DA8"/>
    <w:rsid w:val="00DC613C"/>
    <w:rsid w:val="00DC659D"/>
    <w:rsid w:val="00DC66F9"/>
    <w:rsid w:val="00DD02A1"/>
    <w:rsid w:val="00DD4841"/>
    <w:rsid w:val="00DD4C1D"/>
    <w:rsid w:val="00DE0BBA"/>
    <w:rsid w:val="00DE13AD"/>
    <w:rsid w:val="00DE3842"/>
    <w:rsid w:val="00DE55BF"/>
    <w:rsid w:val="00DE7A41"/>
    <w:rsid w:val="00DF220A"/>
    <w:rsid w:val="00DF6440"/>
    <w:rsid w:val="00DF71D2"/>
    <w:rsid w:val="00DF7A02"/>
    <w:rsid w:val="00E0125B"/>
    <w:rsid w:val="00E04E3B"/>
    <w:rsid w:val="00E05A62"/>
    <w:rsid w:val="00E07859"/>
    <w:rsid w:val="00E11E81"/>
    <w:rsid w:val="00E14361"/>
    <w:rsid w:val="00E1494D"/>
    <w:rsid w:val="00E14BF8"/>
    <w:rsid w:val="00E1664F"/>
    <w:rsid w:val="00E21591"/>
    <w:rsid w:val="00E232D6"/>
    <w:rsid w:val="00E23E13"/>
    <w:rsid w:val="00E24DBE"/>
    <w:rsid w:val="00E25C04"/>
    <w:rsid w:val="00E268FE"/>
    <w:rsid w:val="00E2715D"/>
    <w:rsid w:val="00E31436"/>
    <w:rsid w:val="00E34E77"/>
    <w:rsid w:val="00E35096"/>
    <w:rsid w:val="00E35AEE"/>
    <w:rsid w:val="00E40CE2"/>
    <w:rsid w:val="00E42234"/>
    <w:rsid w:val="00E43D3D"/>
    <w:rsid w:val="00E4492C"/>
    <w:rsid w:val="00E514DF"/>
    <w:rsid w:val="00E529ED"/>
    <w:rsid w:val="00E53CCE"/>
    <w:rsid w:val="00E556A9"/>
    <w:rsid w:val="00E55878"/>
    <w:rsid w:val="00E574B2"/>
    <w:rsid w:val="00E577C2"/>
    <w:rsid w:val="00E615DC"/>
    <w:rsid w:val="00E624CE"/>
    <w:rsid w:val="00E63738"/>
    <w:rsid w:val="00E65017"/>
    <w:rsid w:val="00E65596"/>
    <w:rsid w:val="00E66CC6"/>
    <w:rsid w:val="00E66FC2"/>
    <w:rsid w:val="00E71C42"/>
    <w:rsid w:val="00E729DA"/>
    <w:rsid w:val="00E8023E"/>
    <w:rsid w:val="00E8152A"/>
    <w:rsid w:val="00E84A82"/>
    <w:rsid w:val="00E9600A"/>
    <w:rsid w:val="00EA08F9"/>
    <w:rsid w:val="00EA4522"/>
    <w:rsid w:val="00EB29B2"/>
    <w:rsid w:val="00EB62BF"/>
    <w:rsid w:val="00EC20A2"/>
    <w:rsid w:val="00EC263E"/>
    <w:rsid w:val="00EC6EF5"/>
    <w:rsid w:val="00ED13BF"/>
    <w:rsid w:val="00ED176D"/>
    <w:rsid w:val="00ED2005"/>
    <w:rsid w:val="00ED59D8"/>
    <w:rsid w:val="00EE0453"/>
    <w:rsid w:val="00EE3D7C"/>
    <w:rsid w:val="00EE5816"/>
    <w:rsid w:val="00EE6FFB"/>
    <w:rsid w:val="00EF1817"/>
    <w:rsid w:val="00EF36DB"/>
    <w:rsid w:val="00EF7778"/>
    <w:rsid w:val="00F000F5"/>
    <w:rsid w:val="00F005C5"/>
    <w:rsid w:val="00F02320"/>
    <w:rsid w:val="00F032E4"/>
    <w:rsid w:val="00F03A3C"/>
    <w:rsid w:val="00F06275"/>
    <w:rsid w:val="00F06FCC"/>
    <w:rsid w:val="00F128D5"/>
    <w:rsid w:val="00F1467C"/>
    <w:rsid w:val="00F152CF"/>
    <w:rsid w:val="00F160D1"/>
    <w:rsid w:val="00F16267"/>
    <w:rsid w:val="00F25984"/>
    <w:rsid w:val="00F26B56"/>
    <w:rsid w:val="00F27F01"/>
    <w:rsid w:val="00F373C9"/>
    <w:rsid w:val="00F375B4"/>
    <w:rsid w:val="00F4262E"/>
    <w:rsid w:val="00F42942"/>
    <w:rsid w:val="00F5078F"/>
    <w:rsid w:val="00F5152D"/>
    <w:rsid w:val="00F55A00"/>
    <w:rsid w:val="00F60CC0"/>
    <w:rsid w:val="00F630B1"/>
    <w:rsid w:val="00F63431"/>
    <w:rsid w:val="00F63B57"/>
    <w:rsid w:val="00F6512C"/>
    <w:rsid w:val="00F671E2"/>
    <w:rsid w:val="00F676A4"/>
    <w:rsid w:val="00F70801"/>
    <w:rsid w:val="00F7328F"/>
    <w:rsid w:val="00F77701"/>
    <w:rsid w:val="00F77747"/>
    <w:rsid w:val="00F8080F"/>
    <w:rsid w:val="00F86D4B"/>
    <w:rsid w:val="00F9095A"/>
    <w:rsid w:val="00F911EA"/>
    <w:rsid w:val="00F93DE8"/>
    <w:rsid w:val="00F9491C"/>
    <w:rsid w:val="00F95AFF"/>
    <w:rsid w:val="00F95EDA"/>
    <w:rsid w:val="00F966C9"/>
    <w:rsid w:val="00F96F94"/>
    <w:rsid w:val="00FA25E5"/>
    <w:rsid w:val="00FA4C17"/>
    <w:rsid w:val="00FA6EDC"/>
    <w:rsid w:val="00FB1307"/>
    <w:rsid w:val="00FB1B8F"/>
    <w:rsid w:val="00FB39A0"/>
    <w:rsid w:val="00FB431E"/>
    <w:rsid w:val="00FC0E4C"/>
    <w:rsid w:val="00FC135F"/>
    <w:rsid w:val="00FC6F48"/>
    <w:rsid w:val="00FD104E"/>
    <w:rsid w:val="00FD2F56"/>
    <w:rsid w:val="00FD43EF"/>
    <w:rsid w:val="00FD46C3"/>
    <w:rsid w:val="00FF36B3"/>
    <w:rsid w:val="00FF4585"/>
    <w:rsid w:val="00FF6A6A"/>
    <w:rsid w:val="00FFED62"/>
    <w:rsid w:val="011A2ED0"/>
    <w:rsid w:val="012D2CA0"/>
    <w:rsid w:val="0169EDB7"/>
    <w:rsid w:val="016EECB8"/>
    <w:rsid w:val="0177FE4D"/>
    <w:rsid w:val="0182148C"/>
    <w:rsid w:val="01986970"/>
    <w:rsid w:val="01CB8683"/>
    <w:rsid w:val="01D6C6A1"/>
    <w:rsid w:val="0207264A"/>
    <w:rsid w:val="0238506F"/>
    <w:rsid w:val="029CC95C"/>
    <w:rsid w:val="02C010D2"/>
    <w:rsid w:val="02FA3A35"/>
    <w:rsid w:val="030D23CF"/>
    <w:rsid w:val="031975EF"/>
    <w:rsid w:val="032395CF"/>
    <w:rsid w:val="035EB814"/>
    <w:rsid w:val="0361D186"/>
    <w:rsid w:val="0385CCAE"/>
    <w:rsid w:val="03880D05"/>
    <w:rsid w:val="03AD6A1F"/>
    <w:rsid w:val="03FB311D"/>
    <w:rsid w:val="040EADC1"/>
    <w:rsid w:val="042D172D"/>
    <w:rsid w:val="0448CDF8"/>
    <w:rsid w:val="04575217"/>
    <w:rsid w:val="047143FF"/>
    <w:rsid w:val="048FE30B"/>
    <w:rsid w:val="04A6645C"/>
    <w:rsid w:val="04D61671"/>
    <w:rsid w:val="04E292A4"/>
    <w:rsid w:val="05763A0A"/>
    <w:rsid w:val="059817C2"/>
    <w:rsid w:val="05C3FD9A"/>
    <w:rsid w:val="05F187D4"/>
    <w:rsid w:val="0602AB81"/>
    <w:rsid w:val="060C11F0"/>
    <w:rsid w:val="0617027F"/>
    <w:rsid w:val="06325CA0"/>
    <w:rsid w:val="0661CF3F"/>
    <w:rsid w:val="06CEF7F9"/>
    <w:rsid w:val="0707540A"/>
    <w:rsid w:val="070935C8"/>
    <w:rsid w:val="07189CFA"/>
    <w:rsid w:val="071CC49F"/>
    <w:rsid w:val="0728745D"/>
    <w:rsid w:val="0775E95E"/>
    <w:rsid w:val="0787135C"/>
    <w:rsid w:val="078C23FE"/>
    <w:rsid w:val="07ECFE6E"/>
    <w:rsid w:val="083C4AE0"/>
    <w:rsid w:val="085A67CE"/>
    <w:rsid w:val="086FB363"/>
    <w:rsid w:val="089698EA"/>
    <w:rsid w:val="08A2F13B"/>
    <w:rsid w:val="08AD0AE0"/>
    <w:rsid w:val="08E9F3BE"/>
    <w:rsid w:val="08FD2211"/>
    <w:rsid w:val="0945BFEE"/>
    <w:rsid w:val="0A1CD76C"/>
    <w:rsid w:val="0A3C340C"/>
    <w:rsid w:val="0A63E197"/>
    <w:rsid w:val="0A7FE507"/>
    <w:rsid w:val="0A89A881"/>
    <w:rsid w:val="0B0D8551"/>
    <w:rsid w:val="0B869804"/>
    <w:rsid w:val="0BA1058C"/>
    <w:rsid w:val="0C0E0514"/>
    <w:rsid w:val="0C2EEB56"/>
    <w:rsid w:val="0C6BC4F8"/>
    <w:rsid w:val="0C9542A8"/>
    <w:rsid w:val="0CAC3F80"/>
    <w:rsid w:val="0CC3C04B"/>
    <w:rsid w:val="0CC7E3E2"/>
    <w:rsid w:val="0D16F9C9"/>
    <w:rsid w:val="0D58C9CF"/>
    <w:rsid w:val="0D5DF94B"/>
    <w:rsid w:val="0D66C48F"/>
    <w:rsid w:val="0D71BDAE"/>
    <w:rsid w:val="0D8DC80C"/>
    <w:rsid w:val="0D97437A"/>
    <w:rsid w:val="0E682EA0"/>
    <w:rsid w:val="0E87B8C9"/>
    <w:rsid w:val="0EC0F576"/>
    <w:rsid w:val="0F471CE1"/>
    <w:rsid w:val="0F4735C1"/>
    <w:rsid w:val="0F5092FA"/>
    <w:rsid w:val="0F8E7A6E"/>
    <w:rsid w:val="10265AA5"/>
    <w:rsid w:val="102F5AD0"/>
    <w:rsid w:val="1057F07A"/>
    <w:rsid w:val="1070BE5E"/>
    <w:rsid w:val="107C31E0"/>
    <w:rsid w:val="109D24BB"/>
    <w:rsid w:val="10C22FFF"/>
    <w:rsid w:val="10EDF9DA"/>
    <w:rsid w:val="111675D6"/>
    <w:rsid w:val="114CD0C2"/>
    <w:rsid w:val="119532B8"/>
    <w:rsid w:val="1195748C"/>
    <w:rsid w:val="11C6AF0A"/>
    <w:rsid w:val="11D3B385"/>
    <w:rsid w:val="11E4E28A"/>
    <w:rsid w:val="12678BBA"/>
    <w:rsid w:val="128D7FF9"/>
    <w:rsid w:val="12A663CA"/>
    <w:rsid w:val="12AA19FB"/>
    <w:rsid w:val="12C56E94"/>
    <w:rsid w:val="12F5A4B6"/>
    <w:rsid w:val="13217D4E"/>
    <w:rsid w:val="1375156B"/>
    <w:rsid w:val="1392DC96"/>
    <w:rsid w:val="13A6D80A"/>
    <w:rsid w:val="13D6E60B"/>
    <w:rsid w:val="1400BAF4"/>
    <w:rsid w:val="14528029"/>
    <w:rsid w:val="1466E4F8"/>
    <w:rsid w:val="1470FFE6"/>
    <w:rsid w:val="14B787B6"/>
    <w:rsid w:val="14BB968C"/>
    <w:rsid w:val="14D0F9F0"/>
    <w:rsid w:val="14F1EED9"/>
    <w:rsid w:val="14FA6E64"/>
    <w:rsid w:val="150FC7E2"/>
    <w:rsid w:val="15ACD156"/>
    <w:rsid w:val="15C4A6E0"/>
    <w:rsid w:val="163145C1"/>
    <w:rsid w:val="1677717E"/>
    <w:rsid w:val="16C9DCF9"/>
    <w:rsid w:val="1738FDDF"/>
    <w:rsid w:val="17458CC8"/>
    <w:rsid w:val="174CF2DA"/>
    <w:rsid w:val="1755294B"/>
    <w:rsid w:val="176FABB5"/>
    <w:rsid w:val="17907BDA"/>
    <w:rsid w:val="179E6397"/>
    <w:rsid w:val="17ADE30C"/>
    <w:rsid w:val="17B7DCB2"/>
    <w:rsid w:val="17B7DD53"/>
    <w:rsid w:val="17E06932"/>
    <w:rsid w:val="17E55664"/>
    <w:rsid w:val="188B2845"/>
    <w:rsid w:val="18A58406"/>
    <w:rsid w:val="18C9C67F"/>
    <w:rsid w:val="192F8F56"/>
    <w:rsid w:val="19501142"/>
    <w:rsid w:val="196835EF"/>
    <w:rsid w:val="197E0270"/>
    <w:rsid w:val="198686F7"/>
    <w:rsid w:val="19E84DB6"/>
    <w:rsid w:val="1A35992B"/>
    <w:rsid w:val="1A77D233"/>
    <w:rsid w:val="1A864781"/>
    <w:rsid w:val="1A87C8A3"/>
    <w:rsid w:val="1A93FCBB"/>
    <w:rsid w:val="1AC2A780"/>
    <w:rsid w:val="1ACAE0C8"/>
    <w:rsid w:val="1ACD44CE"/>
    <w:rsid w:val="1B08536A"/>
    <w:rsid w:val="1BD411A6"/>
    <w:rsid w:val="1BF166B5"/>
    <w:rsid w:val="1C139456"/>
    <w:rsid w:val="1C1F7DE1"/>
    <w:rsid w:val="1C1FAC86"/>
    <w:rsid w:val="1C2DCAF6"/>
    <w:rsid w:val="1C52C5A4"/>
    <w:rsid w:val="1C8E30C9"/>
    <w:rsid w:val="1C9D0CDB"/>
    <w:rsid w:val="1CD1075B"/>
    <w:rsid w:val="1D277944"/>
    <w:rsid w:val="1D395588"/>
    <w:rsid w:val="1DA361F8"/>
    <w:rsid w:val="1DE339C0"/>
    <w:rsid w:val="1DE8036B"/>
    <w:rsid w:val="1DFED379"/>
    <w:rsid w:val="1E169294"/>
    <w:rsid w:val="1E29AA46"/>
    <w:rsid w:val="1E2B99C5"/>
    <w:rsid w:val="1E9BCAF3"/>
    <w:rsid w:val="1EDE3955"/>
    <w:rsid w:val="1F44C32A"/>
    <w:rsid w:val="1F476607"/>
    <w:rsid w:val="1F55DFF2"/>
    <w:rsid w:val="1F56BBFC"/>
    <w:rsid w:val="1F671395"/>
    <w:rsid w:val="1F8032BA"/>
    <w:rsid w:val="1FA315D2"/>
    <w:rsid w:val="1FC7C45B"/>
    <w:rsid w:val="2007DEF7"/>
    <w:rsid w:val="202ABA12"/>
    <w:rsid w:val="20409190"/>
    <w:rsid w:val="20678688"/>
    <w:rsid w:val="206E98AD"/>
    <w:rsid w:val="207DE71D"/>
    <w:rsid w:val="2085CC64"/>
    <w:rsid w:val="20B9FFD8"/>
    <w:rsid w:val="210A7A54"/>
    <w:rsid w:val="2131E379"/>
    <w:rsid w:val="217876EF"/>
    <w:rsid w:val="21951447"/>
    <w:rsid w:val="2210F6E8"/>
    <w:rsid w:val="2267BA3C"/>
    <w:rsid w:val="227F99E6"/>
    <w:rsid w:val="228F5E9E"/>
    <w:rsid w:val="229086E8"/>
    <w:rsid w:val="2296CA82"/>
    <w:rsid w:val="22DC1BD7"/>
    <w:rsid w:val="22DF500D"/>
    <w:rsid w:val="230BF205"/>
    <w:rsid w:val="23409688"/>
    <w:rsid w:val="236D663A"/>
    <w:rsid w:val="23D4FFB8"/>
    <w:rsid w:val="24043887"/>
    <w:rsid w:val="242F1AA5"/>
    <w:rsid w:val="244AEF3C"/>
    <w:rsid w:val="245AA9B9"/>
    <w:rsid w:val="2460C06B"/>
    <w:rsid w:val="24B14A62"/>
    <w:rsid w:val="24B1694C"/>
    <w:rsid w:val="250EDE53"/>
    <w:rsid w:val="256457A7"/>
    <w:rsid w:val="2585B848"/>
    <w:rsid w:val="258B2BD2"/>
    <w:rsid w:val="259105EE"/>
    <w:rsid w:val="25ADA075"/>
    <w:rsid w:val="25B16271"/>
    <w:rsid w:val="26283C6C"/>
    <w:rsid w:val="26A14F92"/>
    <w:rsid w:val="27186554"/>
    <w:rsid w:val="273C357F"/>
    <w:rsid w:val="278E1765"/>
    <w:rsid w:val="27B91208"/>
    <w:rsid w:val="28198EB9"/>
    <w:rsid w:val="283F10B7"/>
    <w:rsid w:val="286C80E8"/>
    <w:rsid w:val="287747D6"/>
    <w:rsid w:val="2881C0DE"/>
    <w:rsid w:val="288CB65A"/>
    <w:rsid w:val="289576B7"/>
    <w:rsid w:val="28B83245"/>
    <w:rsid w:val="28B96A6E"/>
    <w:rsid w:val="28DE2B48"/>
    <w:rsid w:val="28E33B0A"/>
    <w:rsid w:val="28EA948D"/>
    <w:rsid w:val="2921514B"/>
    <w:rsid w:val="298E2695"/>
    <w:rsid w:val="29935E64"/>
    <w:rsid w:val="29A6494D"/>
    <w:rsid w:val="29B19315"/>
    <w:rsid w:val="29F9310C"/>
    <w:rsid w:val="2A44B442"/>
    <w:rsid w:val="2A48E23F"/>
    <w:rsid w:val="2A79C2C8"/>
    <w:rsid w:val="2A9907C3"/>
    <w:rsid w:val="2AAAECE5"/>
    <w:rsid w:val="2AAE5D65"/>
    <w:rsid w:val="2AB923FA"/>
    <w:rsid w:val="2AC62D6C"/>
    <w:rsid w:val="2B0B56C7"/>
    <w:rsid w:val="2B10B261"/>
    <w:rsid w:val="2B5A7521"/>
    <w:rsid w:val="2B777DDA"/>
    <w:rsid w:val="2B81FBA6"/>
    <w:rsid w:val="2B9E19CE"/>
    <w:rsid w:val="2BA0C13E"/>
    <w:rsid w:val="2BF02154"/>
    <w:rsid w:val="2C0ADBB5"/>
    <w:rsid w:val="2C29C650"/>
    <w:rsid w:val="2C41903A"/>
    <w:rsid w:val="2C57FA55"/>
    <w:rsid w:val="2C7900AA"/>
    <w:rsid w:val="2C8A4321"/>
    <w:rsid w:val="2CCE79AF"/>
    <w:rsid w:val="2CF82B66"/>
    <w:rsid w:val="2D0C7D62"/>
    <w:rsid w:val="2D0CF79D"/>
    <w:rsid w:val="2D6090FB"/>
    <w:rsid w:val="2DA7FD44"/>
    <w:rsid w:val="2E656945"/>
    <w:rsid w:val="2EAC4D01"/>
    <w:rsid w:val="2EC92218"/>
    <w:rsid w:val="2ED293A2"/>
    <w:rsid w:val="2F071684"/>
    <w:rsid w:val="2F16DE73"/>
    <w:rsid w:val="2F42E802"/>
    <w:rsid w:val="2F482860"/>
    <w:rsid w:val="2FDE93ED"/>
    <w:rsid w:val="3000C728"/>
    <w:rsid w:val="30074527"/>
    <w:rsid w:val="3026798D"/>
    <w:rsid w:val="305430CC"/>
    <w:rsid w:val="30588E6C"/>
    <w:rsid w:val="3081CE08"/>
    <w:rsid w:val="309C361C"/>
    <w:rsid w:val="30A97410"/>
    <w:rsid w:val="30BA4CFC"/>
    <w:rsid w:val="318591EF"/>
    <w:rsid w:val="31959911"/>
    <w:rsid w:val="31B4AAB4"/>
    <w:rsid w:val="31C60914"/>
    <w:rsid w:val="31C7649C"/>
    <w:rsid w:val="31DAD448"/>
    <w:rsid w:val="31DCCEC8"/>
    <w:rsid w:val="32091842"/>
    <w:rsid w:val="32231F26"/>
    <w:rsid w:val="323CAAB0"/>
    <w:rsid w:val="32549D0C"/>
    <w:rsid w:val="3257777C"/>
    <w:rsid w:val="325B3064"/>
    <w:rsid w:val="33563A77"/>
    <w:rsid w:val="33609870"/>
    <w:rsid w:val="339CA4A2"/>
    <w:rsid w:val="33C39A88"/>
    <w:rsid w:val="33E9EF60"/>
    <w:rsid w:val="33F8CBDE"/>
    <w:rsid w:val="34430ADC"/>
    <w:rsid w:val="345D0E59"/>
    <w:rsid w:val="34970474"/>
    <w:rsid w:val="34A7012A"/>
    <w:rsid w:val="34C4C3E4"/>
    <w:rsid w:val="34D2C14C"/>
    <w:rsid w:val="35184C07"/>
    <w:rsid w:val="3540D8FE"/>
    <w:rsid w:val="356791C5"/>
    <w:rsid w:val="3571BD05"/>
    <w:rsid w:val="35742C0B"/>
    <w:rsid w:val="35B0051D"/>
    <w:rsid w:val="35B7385F"/>
    <w:rsid w:val="371259E1"/>
    <w:rsid w:val="374C1D08"/>
    <w:rsid w:val="374DEC99"/>
    <w:rsid w:val="37869BD3"/>
    <w:rsid w:val="3794E493"/>
    <w:rsid w:val="379C6565"/>
    <w:rsid w:val="38133ECA"/>
    <w:rsid w:val="386C0837"/>
    <w:rsid w:val="388E1F57"/>
    <w:rsid w:val="389A00FD"/>
    <w:rsid w:val="3992D08C"/>
    <w:rsid w:val="39CE417D"/>
    <w:rsid w:val="39DC15C3"/>
    <w:rsid w:val="3A4158FF"/>
    <w:rsid w:val="3A52D367"/>
    <w:rsid w:val="3A70E8FC"/>
    <w:rsid w:val="3A79E8C8"/>
    <w:rsid w:val="3A8567E9"/>
    <w:rsid w:val="3A948FF3"/>
    <w:rsid w:val="3AEC270B"/>
    <w:rsid w:val="3B210973"/>
    <w:rsid w:val="3B371E94"/>
    <w:rsid w:val="3B8756E3"/>
    <w:rsid w:val="3BFB0F94"/>
    <w:rsid w:val="3C24DEC5"/>
    <w:rsid w:val="3CF46FF1"/>
    <w:rsid w:val="3CFBC50D"/>
    <w:rsid w:val="3D6D05F5"/>
    <w:rsid w:val="3DC67C3F"/>
    <w:rsid w:val="3DD9A5C6"/>
    <w:rsid w:val="3DF36CFB"/>
    <w:rsid w:val="3E2CC8A1"/>
    <w:rsid w:val="3E2D8604"/>
    <w:rsid w:val="3E334385"/>
    <w:rsid w:val="3E84C19E"/>
    <w:rsid w:val="3E87A68E"/>
    <w:rsid w:val="3EDCB3F9"/>
    <w:rsid w:val="3F117CAB"/>
    <w:rsid w:val="3F12AC7D"/>
    <w:rsid w:val="3F20A2CD"/>
    <w:rsid w:val="3F235DCE"/>
    <w:rsid w:val="3F24588A"/>
    <w:rsid w:val="3F5D7FC4"/>
    <w:rsid w:val="3F69E257"/>
    <w:rsid w:val="3F8720A2"/>
    <w:rsid w:val="3F91EB19"/>
    <w:rsid w:val="3F9A9DA3"/>
    <w:rsid w:val="3FDE3E2A"/>
    <w:rsid w:val="3FF5EA46"/>
    <w:rsid w:val="3FFEF33D"/>
    <w:rsid w:val="402F0EB3"/>
    <w:rsid w:val="402FF9AC"/>
    <w:rsid w:val="4035F743"/>
    <w:rsid w:val="406B85D7"/>
    <w:rsid w:val="40AC2347"/>
    <w:rsid w:val="40C7784A"/>
    <w:rsid w:val="40FDAC2D"/>
    <w:rsid w:val="4102B0C2"/>
    <w:rsid w:val="417ACBD2"/>
    <w:rsid w:val="41A96574"/>
    <w:rsid w:val="429F0A3C"/>
    <w:rsid w:val="42A28BD1"/>
    <w:rsid w:val="42B249F6"/>
    <w:rsid w:val="42D227B3"/>
    <w:rsid w:val="42D39672"/>
    <w:rsid w:val="431C5AF0"/>
    <w:rsid w:val="4329144C"/>
    <w:rsid w:val="4359C941"/>
    <w:rsid w:val="43B5F639"/>
    <w:rsid w:val="43E4CDF8"/>
    <w:rsid w:val="44159C89"/>
    <w:rsid w:val="4416D63E"/>
    <w:rsid w:val="441B4043"/>
    <w:rsid w:val="445E9D3E"/>
    <w:rsid w:val="44888592"/>
    <w:rsid w:val="4497FD80"/>
    <w:rsid w:val="44B0F30D"/>
    <w:rsid w:val="44C91C72"/>
    <w:rsid w:val="44CF3A19"/>
    <w:rsid w:val="44E5387B"/>
    <w:rsid w:val="4500AFDD"/>
    <w:rsid w:val="450E9334"/>
    <w:rsid w:val="451052E8"/>
    <w:rsid w:val="459DE925"/>
    <w:rsid w:val="45B6BA5B"/>
    <w:rsid w:val="462D5CE1"/>
    <w:rsid w:val="463AECC9"/>
    <w:rsid w:val="463B1343"/>
    <w:rsid w:val="466CB0F0"/>
    <w:rsid w:val="47432D5A"/>
    <w:rsid w:val="475FAF4E"/>
    <w:rsid w:val="477DEDB1"/>
    <w:rsid w:val="47817EF2"/>
    <w:rsid w:val="47A3077C"/>
    <w:rsid w:val="47D541A7"/>
    <w:rsid w:val="47E2B1C8"/>
    <w:rsid w:val="481EB998"/>
    <w:rsid w:val="4820D937"/>
    <w:rsid w:val="4822539F"/>
    <w:rsid w:val="48755327"/>
    <w:rsid w:val="4882AB95"/>
    <w:rsid w:val="4888B6A8"/>
    <w:rsid w:val="489484CD"/>
    <w:rsid w:val="489D4119"/>
    <w:rsid w:val="48D9EA5F"/>
    <w:rsid w:val="48F4986C"/>
    <w:rsid w:val="490D069B"/>
    <w:rsid w:val="490E7CC0"/>
    <w:rsid w:val="494E832F"/>
    <w:rsid w:val="4966F63D"/>
    <w:rsid w:val="497A7D5A"/>
    <w:rsid w:val="49DF094A"/>
    <w:rsid w:val="4A04B87E"/>
    <w:rsid w:val="4A09FDE4"/>
    <w:rsid w:val="4A25D30E"/>
    <w:rsid w:val="4A260251"/>
    <w:rsid w:val="4A37A066"/>
    <w:rsid w:val="4A7730D5"/>
    <w:rsid w:val="4A7A2651"/>
    <w:rsid w:val="4AAFC455"/>
    <w:rsid w:val="4AC1ECBD"/>
    <w:rsid w:val="4ADCD744"/>
    <w:rsid w:val="4AF51014"/>
    <w:rsid w:val="4B6481A9"/>
    <w:rsid w:val="4C109549"/>
    <w:rsid w:val="4C1AB15E"/>
    <w:rsid w:val="4C3BC1D3"/>
    <w:rsid w:val="4CB84BE5"/>
    <w:rsid w:val="4CC3AF7C"/>
    <w:rsid w:val="4CD3CF04"/>
    <w:rsid w:val="4D5E3DAF"/>
    <w:rsid w:val="4D7AAEF0"/>
    <w:rsid w:val="4D7B302D"/>
    <w:rsid w:val="4DBAAE19"/>
    <w:rsid w:val="4E158C6C"/>
    <w:rsid w:val="4E16C31B"/>
    <w:rsid w:val="4E74DC9B"/>
    <w:rsid w:val="4E8C54B8"/>
    <w:rsid w:val="4EAD01AE"/>
    <w:rsid w:val="4EF875B1"/>
    <w:rsid w:val="4F066CBE"/>
    <w:rsid w:val="4F308107"/>
    <w:rsid w:val="4F3FEF49"/>
    <w:rsid w:val="4F531643"/>
    <w:rsid w:val="4F63CE05"/>
    <w:rsid w:val="4F67D279"/>
    <w:rsid w:val="4F68868C"/>
    <w:rsid w:val="4F8E1FD2"/>
    <w:rsid w:val="4F935365"/>
    <w:rsid w:val="4F95AD35"/>
    <w:rsid w:val="4FA0A442"/>
    <w:rsid w:val="4FA2E1D3"/>
    <w:rsid w:val="4FE0EDFB"/>
    <w:rsid w:val="4FE79E9E"/>
    <w:rsid w:val="500C2216"/>
    <w:rsid w:val="503E7368"/>
    <w:rsid w:val="505262A8"/>
    <w:rsid w:val="5069FAC7"/>
    <w:rsid w:val="506D8357"/>
    <w:rsid w:val="50882255"/>
    <w:rsid w:val="50D3A38D"/>
    <w:rsid w:val="50F989CD"/>
    <w:rsid w:val="50FBE821"/>
    <w:rsid w:val="50FEAFAC"/>
    <w:rsid w:val="513D3BAE"/>
    <w:rsid w:val="51721E16"/>
    <w:rsid w:val="51779B29"/>
    <w:rsid w:val="5188B5F2"/>
    <w:rsid w:val="51D7C263"/>
    <w:rsid w:val="523A9E35"/>
    <w:rsid w:val="5288945D"/>
    <w:rsid w:val="52954F07"/>
    <w:rsid w:val="52A40839"/>
    <w:rsid w:val="52CEED39"/>
    <w:rsid w:val="52F665A0"/>
    <w:rsid w:val="5316D850"/>
    <w:rsid w:val="5323CBED"/>
    <w:rsid w:val="533E540E"/>
    <w:rsid w:val="538FAE8B"/>
    <w:rsid w:val="53A41F58"/>
    <w:rsid w:val="53A65774"/>
    <w:rsid w:val="53D8D919"/>
    <w:rsid w:val="5428F047"/>
    <w:rsid w:val="543A7813"/>
    <w:rsid w:val="543BCD19"/>
    <w:rsid w:val="546154CB"/>
    <w:rsid w:val="5465E816"/>
    <w:rsid w:val="547BB6A1"/>
    <w:rsid w:val="54B6436C"/>
    <w:rsid w:val="54B845FE"/>
    <w:rsid w:val="54BEA3CC"/>
    <w:rsid w:val="54E1C739"/>
    <w:rsid w:val="54E65957"/>
    <w:rsid w:val="55084CF2"/>
    <w:rsid w:val="550A3027"/>
    <w:rsid w:val="55F13228"/>
    <w:rsid w:val="560D1B28"/>
    <w:rsid w:val="5626972E"/>
    <w:rsid w:val="567A301D"/>
    <w:rsid w:val="56B7E364"/>
    <w:rsid w:val="56F1F81B"/>
    <w:rsid w:val="57408CA8"/>
    <w:rsid w:val="576F8CBD"/>
    <w:rsid w:val="57C8E4D3"/>
    <w:rsid w:val="5809612E"/>
    <w:rsid w:val="584826AB"/>
    <w:rsid w:val="58AE280E"/>
    <w:rsid w:val="58BB3757"/>
    <w:rsid w:val="58BE4B2E"/>
    <w:rsid w:val="59421FDA"/>
    <w:rsid w:val="5953AC12"/>
    <w:rsid w:val="597F04BE"/>
    <w:rsid w:val="5A234C33"/>
    <w:rsid w:val="5A408572"/>
    <w:rsid w:val="5A4E3F65"/>
    <w:rsid w:val="5A5AD2E0"/>
    <w:rsid w:val="5A66E41A"/>
    <w:rsid w:val="5A79C8DC"/>
    <w:rsid w:val="5A7BE852"/>
    <w:rsid w:val="5A8012EF"/>
    <w:rsid w:val="5A805F44"/>
    <w:rsid w:val="5A813E24"/>
    <w:rsid w:val="5AC1FA81"/>
    <w:rsid w:val="5AC64074"/>
    <w:rsid w:val="5B22A442"/>
    <w:rsid w:val="5B3D9D7C"/>
    <w:rsid w:val="5B9E638B"/>
    <w:rsid w:val="5BA25230"/>
    <w:rsid w:val="5BD381AE"/>
    <w:rsid w:val="5C08C7A3"/>
    <w:rsid w:val="5C2D4B08"/>
    <w:rsid w:val="5C355F9A"/>
    <w:rsid w:val="5C3E0A52"/>
    <w:rsid w:val="5C8E9EF8"/>
    <w:rsid w:val="5C901B0E"/>
    <w:rsid w:val="5C9F2D95"/>
    <w:rsid w:val="5CEC995B"/>
    <w:rsid w:val="5D32E1FE"/>
    <w:rsid w:val="5D392BAE"/>
    <w:rsid w:val="5D5E12F6"/>
    <w:rsid w:val="5D724885"/>
    <w:rsid w:val="5D7F6ED9"/>
    <w:rsid w:val="5DCFBD12"/>
    <w:rsid w:val="5E2362B4"/>
    <w:rsid w:val="5E4A5487"/>
    <w:rsid w:val="5F9DFDA0"/>
    <w:rsid w:val="5FA2FBED"/>
    <w:rsid w:val="5FDA24F8"/>
    <w:rsid w:val="602E4CE3"/>
    <w:rsid w:val="60344877"/>
    <w:rsid w:val="607734A9"/>
    <w:rsid w:val="607CC62A"/>
    <w:rsid w:val="60971598"/>
    <w:rsid w:val="60AF56E5"/>
    <w:rsid w:val="60BB6F0C"/>
    <w:rsid w:val="60C692DA"/>
    <w:rsid w:val="610C049D"/>
    <w:rsid w:val="61377DC4"/>
    <w:rsid w:val="615C367B"/>
    <w:rsid w:val="617F6A2B"/>
    <w:rsid w:val="618C50A4"/>
    <w:rsid w:val="618D25FE"/>
    <w:rsid w:val="618E5C19"/>
    <w:rsid w:val="61A1E32E"/>
    <w:rsid w:val="61F7014E"/>
    <w:rsid w:val="6213411B"/>
    <w:rsid w:val="62268872"/>
    <w:rsid w:val="6236D3F7"/>
    <w:rsid w:val="6246B1CD"/>
    <w:rsid w:val="62494FAF"/>
    <w:rsid w:val="62D2ADB1"/>
    <w:rsid w:val="63BB5363"/>
    <w:rsid w:val="6408C73D"/>
    <w:rsid w:val="64A3E05B"/>
    <w:rsid w:val="64B2E42C"/>
    <w:rsid w:val="64C4B082"/>
    <w:rsid w:val="64C7809F"/>
    <w:rsid w:val="64D73BC1"/>
    <w:rsid w:val="64DF3685"/>
    <w:rsid w:val="6504B986"/>
    <w:rsid w:val="651C8AE6"/>
    <w:rsid w:val="6523CE25"/>
    <w:rsid w:val="65DF1A5F"/>
    <w:rsid w:val="65E51BCA"/>
    <w:rsid w:val="65F940F5"/>
    <w:rsid w:val="660958F9"/>
    <w:rsid w:val="660F0718"/>
    <w:rsid w:val="662BDE7B"/>
    <w:rsid w:val="6697F31D"/>
    <w:rsid w:val="66A227F0"/>
    <w:rsid w:val="66A8ABCA"/>
    <w:rsid w:val="66C5186D"/>
    <w:rsid w:val="67156713"/>
    <w:rsid w:val="673D201A"/>
    <w:rsid w:val="676730A6"/>
    <w:rsid w:val="67B506F1"/>
    <w:rsid w:val="68109312"/>
    <w:rsid w:val="6835087D"/>
    <w:rsid w:val="68C129BB"/>
    <w:rsid w:val="68C245D6"/>
    <w:rsid w:val="68F5CB16"/>
    <w:rsid w:val="69179C42"/>
    <w:rsid w:val="695A45B3"/>
    <w:rsid w:val="698001F0"/>
    <w:rsid w:val="699EC8AD"/>
    <w:rsid w:val="69BDC841"/>
    <w:rsid w:val="69EC74CF"/>
    <w:rsid w:val="6A0209AE"/>
    <w:rsid w:val="6A1F74CF"/>
    <w:rsid w:val="6A4BEF6C"/>
    <w:rsid w:val="6A5BD08E"/>
    <w:rsid w:val="6A8A1B31"/>
    <w:rsid w:val="6A99FEE9"/>
    <w:rsid w:val="6AD78918"/>
    <w:rsid w:val="6B328783"/>
    <w:rsid w:val="6B374D39"/>
    <w:rsid w:val="6B3D383F"/>
    <w:rsid w:val="6B646A2F"/>
    <w:rsid w:val="6BC2715A"/>
    <w:rsid w:val="6C349FA4"/>
    <w:rsid w:val="6C67E870"/>
    <w:rsid w:val="6C6E74D6"/>
    <w:rsid w:val="6CF7F416"/>
    <w:rsid w:val="6D1EBA96"/>
    <w:rsid w:val="6D398DA6"/>
    <w:rsid w:val="6D76F652"/>
    <w:rsid w:val="6D998FEA"/>
    <w:rsid w:val="6DA21C5D"/>
    <w:rsid w:val="6DBA41AF"/>
    <w:rsid w:val="6DE1BCF3"/>
    <w:rsid w:val="6E1DC383"/>
    <w:rsid w:val="6E2DE7C6"/>
    <w:rsid w:val="6E4E317F"/>
    <w:rsid w:val="6E5B763C"/>
    <w:rsid w:val="6E7ECEC6"/>
    <w:rsid w:val="6E8BF593"/>
    <w:rsid w:val="6ED7A721"/>
    <w:rsid w:val="6EF01163"/>
    <w:rsid w:val="6EF37391"/>
    <w:rsid w:val="6F56E578"/>
    <w:rsid w:val="6F5CF07E"/>
    <w:rsid w:val="6FE41BE2"/>
    <w:rsid w:val="700347AB"/>
    <w:rsid w:val="703CEEA0"/>
    <w:rsid w:val="70649B06"/>
    <w:rsid w:val="70846C6B"/>
    <w:rsid w:val="708D0E47"/>
    <w:rsid w:val="70AC17DA"/>
    <w:rsid w:val="70D9F559"/>
    <w:rsid w:val="70F25334"/>
    <w:rsid w:val="71178E51"/>
    <w:rsid w:val="712242F6"/>
    <w:rsid w:val="713E513C"/>
    <w:rsid w:val="72437873"/>
    <w:rsid w:val="72514862"/>
    <w:rsid w:val="7252706B"/>
    <w:rsid w:val="72D38A81"/>
    <w:rsid w:val="72E48B7A"/>
    <w:rsid w:val="734F0486"/>
    <w:rsid w:val="73828F44"/>
    <w:rsid w:val="73AC6753"/>
    <w:rsid w:val="73B57232"/>
    <w:rsid w:val="73D6720D"/>
    <w:rsid w:val="73DD0E14"/>
    <w:rsid w:val="741CF5ED"/>
    <w:rsid w:val="74347ACB"/>
    <w:rsid w:val="7452147E"/>
    <w:rsid w:val="74842055"/>
    <w:rsid w:val="74A1677E"/>
    <w:rsid w:val="74D37EF6"/>
    <w:rsid w:val="755E2861"/>
    <w:rsid w:val="7563379D"/>
    <w:rsid w:val="757BDB6A"/>
    <w:rsid w:val="75C10623"/>
    <w:rsid w:val="75C4E71F"/>
    <w:rsid w:val="75D62E07"/>
    <w:rsid w:val="75F66D12"/>
    <w:rsid w:val="75FE9142"/>
    <w:rsid w:val="7620357D"/>
    <w:rsid w:val="763EB212"/>
    <w:rsid w:val="768DC90D"/>
    <w:rsid w:val="76AF4417"/>
    <w:rsid w:val="76B41F92"/>
    <w:rsid w:val="76C8F806"/>
    <w:rsid w:val="76D4297F"/>
    <w:rsid w:val="77C2EBCA"/>
    <w:rsid w:val="77CD7A8A"/>
    <w:rsid w:val="78093C3D"/>
    <w:rsid w:val="781E3992"/>
    <w:rsid w:val="7834B52C"/>
    <w:rsid w:val="78363998"/>
    <w:rsid w:val="78387653"/>
    <w:rsid w:val="784F60E3"/>
    <w:rsid w:val="79318DFD"/>
    <w:rsid w:val="798D938B"/>
    <w:rsid w:val="79C805F4"/>
    <w:rsid w:val="79E338A4"/>
    <w:rsid w:val="7A5C61FB"/>
    <w:rsid w:val="7A6D6C3B"/>
    <w:rsid w:val="7AA3AF56"/>
    <w:rsid w:val="7AB1CD7F"/>
    <w:rsid w:val="7B3127BB"/>
    <w:rsid w:val="7B53F6A5"/>
    <w:rsid w:val="7B69C10F"/>
    <w:rsid w:val="7B80A409"/>
    <w:rsid w:val="7B9145EB"/>
    <w:rsid w:val="7BFF646C"/>
    <w:rsid w:val="7C2D9BDB"/>
    <w:rsid w:val="7C67C7FA"/>
    <w:rsid w:val="7C7D4608"/>
    <w:rsid w:val="7C923FA9"/>
    <w:rsid w:val="7CBAF5D7"/>
    <w:rsid w:val="7CDB3064"/>
    <w:rsid w:val="7D56D427"/>
    <w:rsid w:val="7DBC95F2"/>
    <w:rsid w:val="7DE40248"/>
    <w:rsid w:val="7DEFF567"/>
    <w:rsid w:val="7E15303F"/>
    <w:rsid w:val="7E2328ED"/>
    <w:rsid w:val="7E4A5771"/>
    <w:rsid w:val="7E63CB4E"/>
    <w:rsid w:val="7E6924C8"/>
    <w:rsid w:val="7E7FCE29"/>
    <w:rsid w:val="7E8984C6"/>
    <w:rsid w:val="7EA60998"/>
    <w:rsid w:val="7ECCD951"/>
    <w:rsid w:val="7EF56F2E"/>
    <w:rsid w:val="7F41E91D"/>
    <w:rsid w:val="7F4AA460"/>
    <w:rsid w:val="7F6CD6E1"/>
    <w:rsid w:val="7FA0DD7E"/>
    <w:rsid w:val="7FAA5F78"/>
    <w:rsid w:val="7FAFE526"/>
    <w:rsid w:val="7FC5B627"/>
    <w:rsid w:val="7FD8F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2"/>
    </o:shapelayout>
  </w:shapeDefaults>
  <w:decimalSymbol w:val=","/>
  <w:listSeparator w:val=";"/>
  <w14:docId w14:val="51A3C042"/>
  <w15:docId w15:val="{DEE4A6F1-6F2D-924E-98ED-59779A5D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aliases w:val="V_Head1,h1,l1,Heading 1R,Kapitola,Záhlaví 1,H1,TOC 11,Nadpis dokumentu,ASAPHeading 1,Jméno organizace,kapitola,Subhead A,V_Head11,Záhlaví 11,V_Head12,Záhlaví 12,Kapitola1,V_Head111,Záhlaví 111,h11,V_Head13,Záhlaví 13,Kapitola2,V_Head112,h12,1"/>
    <w:basedOn w:val="Normln"/>
    <w:next w:val="Normln"/>
    <w:link w:val="Nadpis1Char"/>
    <w:uiPriority w:val="9"/>
    <w:qFormat/>
    <w:rsid w:val="00BC686A"/>
    <w:pPr>
      <w:keepNext/>
      <w:outlineLvl w:val="0"/>
    </w:pPr>
    <w:rPr>
      <w:rFonts w:eastAsia="Times New Roman"/>
      <w:b/>
      <w:sz w:val="16"/>
      <w:szCs w:val="20"/>
    </w:rPr>
  </w:style>
  <w:style w:type="paragraph" w:styleId="Nadpis2">
    <w:name w:val="heading 2"/>
    <w:basedOn w:val="Normln"/>
    <w:next w:val="Normln"/>
    <w:link w:val="Nadpis2Char"/>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 Char Char"/>
    <w:basedOn w:val="Normln"/>
    <w:next w:val="Normln"/>
    <w:link w:val="Nadpis3Char"/>
    <w:uiPriority w:val="9"/>
    <w:qFormat/>
    <w:rsid w:val="00BC686A"/>
    <w:pPr>
      <w:keepNext/>
      <w:spacing w:line="240" w:lineRule="atLeast"/>
      <w:outlineLvl w:val="2"/>
    </w:pPr>
    <w:rPr>
      <w:rFonts w:eastAsia="Times New Roman"/>
      <w:b/>
      <w:color w:val="000000"/>
      <w:szCs w:val="20"/>
    </w:rPr>
  </w:style>
  <w:style w:type="paragraph" w:styleId="Nadpis4">
    <w:name w:val="heading 4"/>
    <w:basedOn w:val="Normln"/>
    <w:next w:val="Normln"/>
    <w:link w:val="Nadpis4Char"/>
    <w:unhideWhenUsed/>
    <w:qFormat/>
    <w:locked/>
    <w:rsid w:val="00EC20A2"/>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nhideWhenUsed/>
    <w:qFormat/>
    <w:locked/>
    <w:rsid w:val="00EC20A2"/>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nhideWhenUsed/>
    <w:qFormat/>
    <w:locked/>
    <w:rsid w:val="00EC20A2"/>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aliases w:val="Odstavec_2"/>
    <w:basedOn w:val="Normln"/>
    <w:next w:val="Normln"/>
    <w:link w:val="Nadpis7Char"/>
    <w:unhideWhenUsed/>
    <w:qFormat/>
    <w:locked/>
    <w:rsid w:val="00EC20A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nhideWhenUsed/>
    <w:qFormat/>
    <w:locked/>
    <w:rsid w:val="00EC20A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nhideWhenUsed/>
    <w:qFormat/>
    <w:locked/>
    <w:rsid w:val="00EC20A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h1 Char,l1 Char,Heading 1R Char,Kapitola Char,Záhlaví 1 Char,H1 Char,TOC 11 Char,Nadpis dokumentu Char,ASAPHeading 1 Char,Jméno organizace Char,kapitola Char,Subhead A Char,V_Head11 Char,Záhlaví 11 Char,V_Head12 Char,h1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aliases w:val="Nadpis 3 Char Char Char Char"/>
    <w:basedOn w:val="Standardnpsmoodstavce"/>
    <w:link w:val="Nadpis3"/>
    <w:uiPriority w:val="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locked/>
    <w:rsid w:val="00BC686A"/>
    <w:rPr>
      <w:rFonts w:ascii="Arial" w:hAnsi="Arial" w:cs="Times New Roman"/>
      <w:sz w:val="20"/>
      <w:szCs w:val="20"/>
      <w:lang w:eastAsia="cs-CZ"/>
    </w:rPr>
  </w:style>
  <w:style w:type="paragraph" w:styleId="Bezmezer">
    <w:name w:val="No Spacing"/>
    <w:link w:val="BezmezerChar"/>
    <w:uiPriority w:val="1"/>
    <w:qFormat/>
    <w:rsid w:val="00BC686A"/>
    <w:rPr>
      <w:lang w:eastAsia="en-US"/>
    </w:rPr>
  </w:style>
  <w:style w:type="character" w:customStyle="1" w:styleId="BezmezerChar">
    <w:name w:val="Bez mezer Char"/>
    <w:link w:val="Bezmezer"/>
    <w:uiPriority w:val="1"/>
    <w:locked/>
    <w:rsid w:val="00BC686A"/>
    <w:rPr>
      <w:rFonts w:ascii="Calibri" w:eastAsia="Times New Roman" w:hAnsi="Calibri"/>
      <w:sz w:val="22"/>
      <w:lang w:val="cs-CZ" w:eastAsia="en-US"/>
    </w:rPr>
  </w:style>
  <w:style w:type="paragraph" w:styleId="Zhlav">
    <w:name w:val="header"/>
    <w:basedOn w:val="Normln"/>
    <w:link w:val="ZhlavChar"/>
    <w:uiPriority w:val="99"/>
    <w:rsid w:val="00BC686A"/>
    <w:pPr>
      <w:tabs>
        <w:tab w:val="center" w:pos="4536"/>
        <w:tab w:val="right" w:pos="9072"/>
      </w:tabs>
    </w:pPr>
  </w:style>
  <w:style w:type="character" w:customStyle="1" w:styleId="ZhlavChar">
    <w:name w:val="Záhlaví Char"/>
    <w:basedOn w:val="Standardnpsmoodstavce"/>
    <w:link w:val="Zhlav"/>
    <w:uiPriority w:val="99"/>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nhideWhenUsed/>
    <w:rsid w:val="00B757BF"/>
    <w:rPr>
      <w:sz w:val="20"/>
      <w:szCs w:val="20"/>
    </w:rPr>
  </w:style>
  <w:style w:type="character" w:customStyle="1" w:styleId="TextpoznpodarouChar">
    <w:name w:val="Text pozn. pod čarou Char"/>
    <w:basedOn w:val="Standardnpsmoodstavce"/>
    <w:link w:val="Textpoznpodarou"/>
    <w:rsid w:val="00B757BF"/>
    <w:rPr>
      <w:rFonts w:ascii="Times New Roman" w:eastAsia="Batang" w:hAnsi="Times New Roman"/>
      <w:sz w:val="20"/>
      <w:szCs w:val="20"/>
    </w:rPr>
  </w:style>
  <w:style w:type="character" w:styleId="Znakapoznpodarou">
    <w:name w:val="footnote reference"/>
    <w:basedOn w:val="Standardnpsmoodstavce"/>
    <w:unhideWhenUsed/>
    <w:rsid w:val="00B757BF"/>
    <w:rPr>
      <w:vertAlign w:val="superscript"/>
    </w:rPr>
  </w:style>
  <w:style w:type="paragraph" w:styleId="Odstavecseseznamem">
    <w:name w:val="List Paragraph"/>
    <w:aliases w:val="Odstavec se seznamem a odrážkou,1 úroveň Odstavec se seznamem"/>
    <w:basedOn w:val="Normln"/>
    <w:link w:val="OdstavecseseznamemChar"/>
    <w:uiPriority w:val="34"/>
    <w:qFormat/>
    <w:rsid w:val="000A37CE"/>
    <w:pPr>
      <w:ind w:left="720"/>
      <w:contextualSpacing/>
    </w:pPr>
  </w:style>
  <w:style w:type="character" w:customStyle="1" w:styleId="Nadpis2Char">
    <w:name w:val="Nadpis 2 Char"/>
    <w:basedOn w:val="Standardnpsmoodstavce"/>
    <w:link w:val="Nadpis2"/>
    <w:rsid w:val="007A4273"/>
    <w:rPr>
      <w:rFonts w:asciiTheme="majorHAnsi" w:eastAsiaTheme="majorEastAsia" w:hAnsiTheme="majorHAnsi" w:cstheme="majorBidi"/>
      <w:b/>
      <w:bCs/>
      <w:color w:val="4F81BD" w:themeColor="accent1"/>
      <w:sz w:val="26"/>
      <w:szCs w:val="26"/>
    </w:rPr>
  </w:style>
  <w:style w:type="paragraph" w:customStyle="1" w:styleId="Zhlav1">
    <w:name w:val="Záhlaví1"/>
    <w:rsid w:val="00ED2005"/>
    <w:pPr>
      <w:pBdr>
        <w:top w:val="nil"/>
        <w:left w:val="nil"/>
        <w:bottom w:val="nil"/>
        <w:right w:val="nil"/>
        <w:between w:val="nil"/>
        <w:bar w:val="nil"/>
      </w:pBdr>
      <w:tabs>
        <w:tab w:val="center" w:pos="4536"/>
        <w:tab w:val="right" w:pos="9072"/>
      </w:tabs>
    </w:pPr>
    <w:rPr>
      <w:rFonts w:ascii="Times New Roman" w:eastAsia="Times New Roman" w:hAnsi="Times New Roman"/>
      <w:color w:val="000000"/>
      <w:sz w:val="24"/>
      <w:szCs w:val="24"/>
      <w:u w:color="000000"/>
      <w:bdr w:val="nil"/>
    </w:rPr>
  </w:style>
  <w:style w:type="table" w:styleId="Mkatabulky">
    <w:name w:val="Table Grid"/>
    <w:basedOn w:val="Normlntabulka"/>
    <w:uiPriority w:val="39"/>
    <w:locked/>
    <w:rsid w:val="004F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2">
    <w:name w:val="Normální_IMP~2"/>
    <w:basedOn w:val="Normln"/>
    <w:rsid w:val="00DC659D"/>
    <w:pPr>
      <w:widowControl w:val="0"/>
      <w:spacing w:line="276" w:lineRule="auto"/>
    </w:pPr>
    <w:rPr>
      <w:rFonts w:eastAsia="Times New Roman"/>
      <w:szCs w:val="20"/>
    </w:rPr>
  </w:style>
  <w:style w:type="numbering" w:customStyle="1" w:styleId="Importovanstyl6">
    <w:name w:val="Importovaný styl 6"/>
    <w:rsid w:val="00967C20"/>
    <w:pPr>
      <w:numPr>
        <w:numId w:val="13"/>
      </w:numPr>
    </w:pPr>
  </w:style>
  <w:style w:type="character" w:styleId="Hypertextovodkaz">
    <w:name w:val="Hyperlink"/>
    <w:basedOn w:val="Standardnpsmoodstavce"/>
    <w:uiPriority w:val="99"/>
    <w:unhideWhenUsed/>
    <w:rsid w:val="00285D0C"/>
    <w:rPr>
      <w:color w:val="0000FF" w:themeColor="hyperlink"/>
      <w:u w:val="single"/>
    </w:rPr>
  </w:style>
  <w:style w:type="character" w:customStyle="1" w:styleId="Nevyeenzmnka1">
    <w:name w:val="Nevyřešená zmínka1"/>
    <w:basedOn w:val="Standardnpsmoodstavce"/>
    <w:uiPriority w:val="99"/>
    <w:semiHidden/>
    <w:unhideWhenUsed/>
    <w:rsid w:val="00285D0C"/>
    <w:rPr>
      <w:color w:val="605E5C"/>
      <w:shd w:val="clear" w:color="auto" w:fill="E1DFDD"/>
    </w:rPr>
  </w:style>
  <w:style w:type="paragraph" w:styleId="Zkladntextodsazen">
    <w:name w:val="Body Text Indent"/>
    <w:basedOn w:val="Normln"/>
    <w:link w:val="ZkladntextodsazenChar"/>
    <w:uiPriority w:val="99"/>
    <w:unhideWhenUsed/>
    <w:rsid w:val="00F06FCC"/>
    <w:pPr>
      <w:spacing w:after="120"/>
      <w:ind w:left="283"/>
    </w:pPr>
  </w:style>
  <w:style w:type="character" w:customStyle="1" w:styleId="ZkladntextodsazenChar">
    <w:name w:val="Základní text odsazený Char"/>
    <w:basedOn w:val="Standardnpsmoodstavce"/>
    <w:link w:val="Zkladntextodsazen"/>
    <w:uiPriority w:val="99"/>
    <w:rsid w:val="00F06FCC"/>
    <w:rPr>
      <w:rFonts w:ascii="Times New Roman" w:eastAsia="Batang" w:hAnsi="Times New Roman"/>
      <w:sz w:val="24"/>
      <w:szCs w:val="24"/>
    </w:rPr>
  </w:style>
  <w:style w:type="paragraph" w:styleId="Revize">
    <w:name w:val="Revision"/>
    <w:hidden/>
    <w:uiPriority w:val="99"/>
    <w:semiHidden/>
    <w:rsid w:val="009814FC"/>
    <w:rPr>
      <w:rFonts w:ascii="Times New Roman" w:eastAsia="Batang" w:hAnsi="Times New Roman"/>
      <w:sz w:val="24"/>
      <w:szCs w:val="24"/>
    </w:rPr>
  </w:style>
  <w:style w:type="paragraph" w:customStyle="1" w:styleId="odrakyrds">
    <w:name w:val="odražky rds"/>
    <w:basedOn w:val="Normln"/>
    <w:rsid w:val="00A726EF"/>
    <w:pPr>
      <w:numPr>
        <w:numId w:val="14"/>
      </w:numPr>
      <w:spacing w:line="300" w:lineRule="auto"/>
      <w:jc w:val="both"/>
    </w:pPr>
    <w:rPr>
      <w:rFonts w:ascii="Arial" w:eastAsia="Times New Roman" w:hAnsi="Arial" w:cs="Arial"/>
      <w:sz w:val="22"/>
    </w:rPr>
  </w:style>
  <w:style w:type="paragraph" w:customStyle="1" w:styleId="normalodsazene">
    <w:name w:val="normalodsazene"/>
    <w:basedOn w:val="Normln"/>
    <w:rsid w:val="00A726EF"/>
    <w:pPr>
      <w:spacing w:before="100" w:beforeAutospacing="1" w:after="100" w:afterAutospacing="1"/>
    </w:pPr>
    <w:rPr>
      <w:rFonts w:eastAsia="Times New Roman"/>
      <w:sz w:val="20"/>
    </w:rPr>
  </w:style>
  <w:style w:type="character" w:customStyle="1" w:styleId="Nadpis4Char">
    <w:name w:val="Nadpis 4 Char"/>
    <w:basedOn w:val="Standardnpsmoodstavce"/>
    <w:link w:val="Nadpis4"/>
    <w:rsid w:val="00EC20A2"/>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rsid w:val="00EC20A2"/>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rsid w:val="00EC20A2"/>
    <w:rPr>
      <w:rFonts w:asciiTheme="majorHAnsi" w:eastAsiaTheme="majorEastAsia" w:hAnsiTheme="majorHAnsi" w:cstheme="majorBidi"/>
      <w:i/>
      <w:iCs/>
      <w:color w:val="243F60" w:themeColor="accent1" w:themeShade="7F"/>
      <w:lang w:eastAsia="en-US"/>
    </w:rPr>
  </w:style>
  <w:style w:type="character" w:customStyle="1" w:styleId="Nadpis7Char">
    <w:name w:val="Nadpis 7 Char"/>
    <w:aliases w:val="Odstavec_2 Char"/>
    <w:basedOn w:val="Standardnpsmoodstavce"/>
    <w:link w:val="Nadpis7"/>
    <w:rsid w:val="00EC20A2"/>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rsid w:val="00EC20A2"/>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rsid w:val="00EC20A2"/>
    <w:rPr>
      <w:rFonts w:asciiTheme="majorHAnsi" w:eastAsiaTheme="majorEastAsia" w:hAnsiTheme="majorHAnsi" w:cstheme="majorBidi"/>
      <w:i/>
      <w:iCs/>
      <w:color w:val="404040" w:themeColor="text1" w:themeTint="BF"/>
      <w:sz w:val="20"/>
      <w:szCs w:val="20"/>
      <w:lang w:eastAsia="en-US"/>
    </w:rPr>
  </w:style>
  <w:style w:type="character" w:customStyle="1" w:styleId="Odrky">
    <w:name w:val="Odrážky"/>
    <w:qFormat/>
    <w:rsid w:val="00EC20A2"/>
    <w:rPr>
      <w:rFonts w:ascii="OpenSymbol" w:eastAsia="OpenSymbol" w:hAnsi="OpenSymbol" w:cs="OpenSymbol"/>
    </w:rPr>
  </w:style>
  <w:style w:type="paragraph" w:customStyle="1" w:styleId="Nadpis">
    <w:name w:val="Nadpis"/>
    <w:basedOn w:val="Normln"/>
    <w:next w:val="Zkladntext"/>
    <w:qFormat/>
    <w:rsid w:val="00EC20A2"/>
    <w:pPr>
      <w:keepNext/>
      <w:widowControl w:val="0"/>
      <w:suppressAutoHyphens/>
      <w:spacing w:before="240" w:after="120"/>
      <w:jc w:val="both"/>
    </w:pPr>
    <w:rPr>
      <w:rFonts w:ascii="Liberation Sans" w:eastAsia="Microsoft YaHei" w:hAnsi="Liberation Sans" w:cs="Lucida Sans"/>
      <w:color w:val="000000"/>
      <w:sz w:val="28"/>
      <w:szCs w:val="28"/>
      <w:lang w:eastAsia="zh-CN" w:bidi="hi-IN"/>
    </w:rPr>
  </w:style>
  <w:style w:type="paragraph" w:customStyle="1" w:styleId="Obsahtabulky">
    <w:name w:val="Obsah tabulky"/>
    <w:basedOn w:val="Normln"/>
    <w:qFormat/>
    <w:rsid w:val="00EC20A2"/>
    <w:pPr>
      <w:widowControl w:val="0"/>
      <w:suppressLineNumbers/>
      <w:suppressAutoHyphens/>
      <w:jc w:val="both"/>
    </w:pPr>
    <w:rPr>
      <w:rFonts w:ascii="Liberation Serif" w:eastAsia="Segoe UI" w:hAnsi="Liberation Serif" w:cs="Tahoma"/>
      <w:color w:val="000000"/>
      <w:lang w:eastAsia="zh-CN" w:bidi="hi-IN"/>
    </w:rPr>
  </w:style>
  <w:style w:type="paragraph" w:customStyle="1" w:styleId="Nadpistabulky">
    <w:name w:val="Nadpis tabulky"/>
    <w:basedOn w:val="Obsahtabulky"/>
    <w:qFormat/>
    <w:rsid w:val="00EC20A2"/>
    <w:pPr>
      <w:jc w:val="center"/>
    </w:pPr>
    <w:rPr>
      <w:b/>
      <w:bCs/>
    </w:rPr>
  </w:style>
  <w:style w:type="paragraph" w:customStyle="1" w:styleId="Normlntabulka1">
    <w:name w:val="Normální tabulka1"/>
    <w:qFormat/>
    <w:rsid w:val="00EC20A2"/>
    <w:pPr>
      <w:suppressAutoHyphens/>
      <w:spacing w:after="160" w:line="256" w:lineRule="auto"/>
    </w:pPr>
    <w:rPr>
      <w:rFonts w:eastAsia="Symbol"/>
      <w:color w:val="000000"/>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EC20A2"/>
    <w:rPr>
      <w:rFonts w:ascii="Times New Roman" w:eastAsia="Batang" w:hAnsi="Times New Roman"/>
      <w:sz w:val="24"/>
      <w:szCs w:val="24"/>
    </w:rPr>
  </w:style>
  <w:style w:type="paragraph" w:styleId="Titulek">
    <w:name w:val="caption"/>
    <w:basedOn w:val="Normln"/>
    <w:next w:val="Normln"/>
    <w:uiPriority w:val="35"/>
    <w:unhideWhenUsed/>
    <w:qFormat/>
    <w:locked/>
    <w:rsid w:val="00EC20A2"/>
    <w:pPr>
      <w:widowControl w:val="0"/>
      <w:suppressAutoHyphens/>
      <w:spacing w:after="200"/>
      <w:jc w:val="both"/>
    </w:pPr>
    <w:rPr>
      <w:rFonts w:ascii="Liberation Serif" w:eastAsia="Segoe UI" w:hAnsi="Liberation Serif" w:cs="Mangal"/>
      <w:i/>
      <w:iCs/>
      <w:color w:val="1F497D" w:themeColor="text2"/>
      <w:sz w:val="18"/>
      <w:szCs w:val="16"/>
      <w:lang w:eastAsia="zh-CN" w:bidi="hi-IN"/>
    </w:rPr>
  </w:style>
  <w:style w:type="paragraph" w:customStyle="1" w:styleId="Default">
    <w:name w:val="Default"/>
    <w:basedOn w:val="Normln"/>
    <w:rsid w:val="00AB3B31"/>
    <w:pPr>
      <w:autoSpaceDE w:val="0"/>
      <w:autoSpaceDN w:val="0"/>
    </w:pPr>
    <w:rPr>
      <w:rFonts w:ascii="Verdana" w:eastAsiaTheme="minorHAnsi" w:hAnsi="Verdana" w:cs="Calibri"/>
      <w:color w:val="000000"/>
      <w:lang w:eastAsia="en-US"/>
    </w:rPr>
  </w:style>
  <w:style w:type="table" w:customStyle="1" w:styleId="FST">
    <w:name w:val="FST"/>
    <w:basedOn w:val="Normlntabulka"/>
    <w:uiPriority w:val="99"/>
    <w:rsid w:val="0075035D"/>
    <w:rPr>
      <w:rFonts w:ascii="Verdana" w:eastAsiaTheme="minorHAnsi" w:hAnsi="Verdana" w:cstheme="minorBidi"/>
      <w:sz w:val="18"/>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auto"/>
      <w:vAlign w:val="center"/>
    </w:tcPr>
    <w:tblStylePr w:type="firstRow">
      <w:rPr>
        <w:b/>
        <w:color w:val="FFFFFF" w:themeColor="background1"/>
      </w:rPr>
      <w:tblPr/>
      <w:tcPr>
        <w:shd w:val="clear" w:color="auto" w:fill="002170"/>
      </w:tcPr>
    </w:tblStylePr>
  </w:style>
  <w:style w:type="paragraph" w:customStyle="1" w:styleId="Odrazky">
    <w:name w:val="Odrazky"/>
    <w:basedOn w:val="Odstavecseseznamem"/>
    <w:link w:val="OdrazkyChar"/>
    <w:qFormat/>
    <w:rsid w:val="0075035D"/>
    <w:pPr>
      <w:numPr>
        <w:numId w:val="15"/>
      </w:numPr>
      <w:jc w:val="both"/>
    </w:pPr>
    <w:rPr>
      <w:rFonts w:ascii="Verdana" w:eastAsia="Times New Roman" w:hAnsi="Verdana"/>
      <w:sz w:val="18"/>
      <w:szCs w:val="18"/>
    </w:rPr>
  </w:style>
  <w:style w:type="character" w:customStyle="1" w:styleId="OdrazkyChar">
    <w:name w:val="Odrazky Char"/>
    <w:basedOn w:val="Standardnpsmoodstavce"/>
    <w:link w:val="Odrazky"/>
    <w:rsid w:val="0075035D"/>
    <w:rPr>
      <w:rFonts w:ascii="Verdana" w:eastAsia="Times New Roman" w:hAnsi="Verdana"/>
      <w:sz w:val="18"/>
      <w:szCs w:val="18"/>
    </w:rPr>
  </w:style>
  <w:style w:type="table" w:styleId="Svtltabulkasmkou1">
    <w:name w:val="Grid Table 1 Light"/>
    <w:basedOn w:val="Normlntabulka"/>
    <w:uiPriority w:val="46"/>
    <w:rsid w:val="00535D64"/>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WWNum16">
    <w:name w:val="WWNum16"/>
    <w:rsid w:val="007C2364"/>
    <w:pPr>
      <w:numPr>
        <w:numId w:val="16"/>
      </w:numPr>
    </w:pPr>
  </w:style>
  <w:style w:type="numbering" w:customStyle="1" w:styleId="WWNum15">
    <w:name w:val="WWNum15"/>
    <w:rsid w:val="007C2364"/>
    <w:pPr>
      <w:numPr>
        <w:numId w:val="21"/>
      </w:numPr>
    </w:pPr>
  </w:style>
  <w:style w:type="paragraph" w:customStyle="1" w:styleId="Standard">
    <w:name w:val="Standard"/>
    <w:rsid w:val="00F4262E"/>
    <w:pPr>
      <w:suppressAutoHyphens/>
      <w:autoSpaceDN w:val="0"/>
      <w:spacing w:after="160" w:line="276" w:lineRule="auto"/>
      <w:textAlignment w:val="baseline"/>
    </w:pPr>
    <w:rPr>
      <w:rFonts w:ascii="Aptos" w:eastAsia="Aptos" w:hAnsi="Aptos" w:cs="Tahoma"/>
      <w:kern w:val="3"/>
      <w:sz w:val="24"/>
      <w:szCs w:val="24"/>
      <w:lang w:eastAsia="en-US"/>
    </w:rPr>
  </w:style>
  <w:style w:type="numbering" w:customStyle="1" w:styleId="WWNum13">
    <w:name w:val="WWNum13"/>
    <w:basedOn w:val="Bezseznamu"/>
    <w:rsid w:val="006D7C7B"/>
    <w:pPr>
      <w:numPr>
        <w:numId w:val="29"/>
      </w:numPr>
    </w:pPr>
  </w:style>
  <w:style w:type="paragraph" w:customStyle="1" w:styleId="Zkladntext2">
    <w:name w:val="Základní text (2)"/>
    <w:basedOn w:val="Standard"/>
    <w:rsid w:val="00A852D4"/>
    <w:pPr>
      <w:widowControl w:val="0"/>
      <w:shd w:val="clear" w:color="auto" w:fill="FFFFFF"/>
      <w:spacing w:after="0" w:line="677" w:lineRule="exact"/>
      <w:jc w:val="center"/>
    </w:pPr>
    <w:rPr>
      <w:rFonts w:ascii="Times New Roman" w:eastAsia="Times New Roman" w:hAnsi="Times New Roman" w:cs="Times New Roman"/>
      <w:b/>
      <w:bCs/>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6804">
      <w:bodyDiv w:val="1"/>
      <w:marLeft w:val="0"/>
      <w:marRight w:val="0"/>
      <w:marTop w:val="0"/>
      <w:marBottom w:val="0"/>
      <w:divBdr>
        <w:top w:val="none" w:sz="0" w:space="0" w:color="auto"/>
        <w:left w:val="none" w:sz="0" w:space="0" w:color="auto"/>
        <w:bottom w:val="none" w:sz="0" w:space="0" w:color="auto"/>
        <w:right w:val="none" w:sz="0" w:space="0" w:color="auto"/>
      </w:divBdr>
    </w:div>
    <w:div w:id="115491171">
      <w:bodyDiv w:val="1"/>
      <w:marLeft w:val="0"/>
      <w:marRight w:val="0"/>
      <w:marTop w:val="0"/>
      <w:marBottom w:val="0"/>
      <w:divBdr>
        <w:top w:val="none" w:sz="0" w:space="0" w:color="auto"/>
        <w:left w:val="none" w:sz="0" w:space="0" w:color="auto"/>
        <w:bottom w:val="none" w:sz="0" w:space="0" w:color="auto"/>
        <w:right w:val="none" w:sz="0" w:space="0" w:color="auto"/>
      </w:divBdr>
    </w:div>
    <w:div w:id="155802925">
      <w:bodyDiv w:val="1"/>
      <w:marLeft w:val="0"/>
      <w:marRight w:val="0"/>
      <w:marTop w:val="0"/>
      <w:marBottom w:val="0"/>
      <w:divBdr>
        <w:top w:val="none" w:sz="0" w:space="0" w:color="auto"/>
        <w:left w:val="none" w:sz="0" w:space="0" w:color="auto"/>
        <w:bottom w:val="none" w:sz="0" w:space="0" w:color="auto"/>
        <w:right w:val="none" w:sz="0" w:space="0" w:color="auto"/>
      </w:divBdr>
    </w:div>
    <w:div w:id="233124283">
      <w:bodyDiv w:val="1"/>
      <w:marLeft w:val="0"/>
      <w:marRight w:val="0"/>
      <w:marTop w:val="0"/>
      <w:marBottom w:val="0"/>
      <w:divBdr>
        <w:top w:val="none" w:sz="0" w:space="0" w:color="auto"/>
        <w:left w:val="none" w:sz="0" w:space="0" w:color="auto"/>
        <w:bottom w:val="none" w:sz="0" w:space="0" w:color="auto"/>
        <w:right w:val="none" w:sz="0" w:space="0" w:color="auto"/>
      </w:divBdr>
    </w:div>
    <w:div w:id="241329952">
      <w:bodyDiv w:val="1"/>
      <w:marLeft w:val="0"/>
      <w:marRight w:val="0"/>
      <w:marTop w:val="0"/>
      <w:marBottom w:val="0"/>
      <w:divBdr>
        <w:top w:val="none" w:sz="0" w:space="0" w:color="auto"/>
        <w:left w:val="none" w:sz="0" w:space="0" w:color="auto"/>
        <w:bottom w:val="none" w:sz="0" w:space="0" w:color="auto"/>
        <w:right w:val="none" w:sz="0" w:space="0" w:color="auto"/>
      </w:divBdr>
    </w:div>
    <w:div w:id="268247166">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53505260">
      <w:bodyDiv w:val="1"/>
      <w:marLeft w:val="0"/>
      <w:marRight w:val="0"/>
      <w:marTop w:val="0"/>
      <w:marBottom w:val="0"/>
      <w:divBdr>
        <w:top w:val="none" w:sz="0" w:space="0" w:color="auto"/>
        <w:left w:val="none" w:sz="0" w:space="0" w:color="auto"/>
        <w:bottom w:val="none" w:sz="0" w:space="0" w:color="auto"/>
        <w:right w:val="none" w:sz="0" w:space="0" w:color="auto"/>
      </w:divBdr>
    </w:div>
    <w:div w:id="551963520">
      <w:bodyDiv w:val="1"/>
      <w:marLeft w:val="0"/>
      <w:marRight w:val="0"/>
      <w:marTop w:val="0"/>
      <w:marBottom w:val="0"/>
      <w:divBdr>
        <w:top w:val="none" w:sz="0" w:space="0" w:color="auto"/>
        <w:left w:val="none" w:sz="0" w:space="0" w:color="auto"/>
        <w:bottom w:val="none" w:sz="0" w:space="0" w:color="auto"/>
        <w:right w:val="none" w:sz="0" w:space="0" w:color="auto"/>
      </w:divBdr>
    </w:div>
    <w:div w:id="570848747">
      <w:bodyDiv w:val="1"/>
      <w:marLeft w:val="0"/>
      <w:marRight w:val="0"/>
      <w:marTop w:val="0"/>
      <w:marBottom w:val="0"/>
      <w:divBdr>
        <w:top w:val="none" w:sz="0" w:space="0" w:color="auto"/>
        <w:left w:val="none" w:sz="0" w:space="0" w:color="auto"/>
        <w:bottom w:val="none" w:sz="0" w:space="0" w:color="auto"/>
        <w:right w:val="none" w:sz="0" w:space="0" w:color="auto"/>
      </w:divBdr>
    </w:div>
    <w:div w:id="592708052">
      <w:bodyDiv w:val="1"/>
      <w:marLeft w:val="0"/>
      <w:marRight w:val="0"/>
      <w:marTop w:val="0"/>
      <w:marBottom w:val="0"/>
      <w:divBdr>
        <w:top w:val="none" w:sz="0" w:space="0" w:color="auto"/>
        <w:left w:val="none" w:sz="0" w:space="0" w:color="auto"/>
        <w:bottom w:val="none" w:sz="0" w:space="0" w:color="auto"/>
        <w:right w:val="none" w:sz="0" w:space="0" w:color="auto"/>
      </w:divBdr>
    </w:div>
    <w:div w:id="592934421">
      <w:bodyDiv w:val="1"/>
      <w:marLeft w:val="0"/>
      <w:marRight w:val="0"/>
      <w:marTop w:val="0"/>
      <w:marBottom w:val="0"/>
      <w:divBdr>
        <w:top w:val="none" w:sz="0" w:space="0" w:color="auto"/>
        <w:left w:val="none" w:sz="0" w:space="0" w:color="auto"/>
        <w:bottom w:val="none" w:sz="0" w:space="0" w:color="auto"/>
        <w:right w:val="none" w:sz="0" w:space="0" w:color="auto"/>
      </w:divBdr>
    </w:div>
    <w:div w:id="624118146">
      <w:bodyDiv w:val="1"/>
      <w:marLeft w:val="0"/>
      <w:marRight w:val="0"/>
      <w:marTop w:val="0"/>
      <w:marBottom w:val="0"/>
      <w:divBdr>
        <w:top w:val="none" w:sz="0" w:space="0" w:color="auto"/>
        <w:left w:val="none" w:sz="0" w:space="0" w:color="auto"/>
        <w:bottom w:val="none" w:sz="0" w:space="0" w:color="auto"/>
        <w:right w:val="none" w:sz="0" w:space="0" w:color="auto"/>
      </w:divBdr>
    </w:div>
    <w:div w:id="693925088">
      <w:bodyDiv w:val="1"/>
      <w:marLeft w:val="0"/>
      <w:marRight w:val="0"/>
      <w:marTop w:val="0"/>
      <w:marBottom w:val="0"/>
      <w:divBdr>
        <w:top w:val="none" w:sz="0" w:space="0" w:color="auto"/>
        <w:left w:val="none" w:sz="0" w:space="0" w:color="auto"/>
        <w:bottom w:val="none" w:sz="0" w:space="0" w:color="auto"/>
        <w:right w:val="none" w:sz="0" w:space="0" w:color="auto"/>
      </w:divBdr>
    </w:div>
    <w:div w:id="703674649">
      <w:bodyDiv w:val="1"/>
      <w:marLeft w:val="0"/>
      <w:marRight w:val="0"/>
      <w:marTop w:val="0"/>
      <w:marBottom w:val="0"/>
      <w:divBdr>
        <w:top w:val="none" w:sz="0" w:space="0" w:color="auto"/>
        <w:left w:val="none" w:sz="0" w:space="0" w:color="auto"/>
        <w:bottom w:val="none" w:sz="0" w:space="0" w:color="auto"/>
        <w:right w:val="none" w:sz="0" w:space="0" w:color="auto"/>
      </w:divBdr>
    </w:div>
    <w:div w:id="748431711">
      <w:bodyDiv w:val="1"/>
      <w:marLeft w:val="0"/>
      <w:marRight w:val="0"/>
      <w:marTop w:val="0"/>
      <w:marBottom w:val="0"/>
      <w:divBdr>
        <w:top w:val="none" w:sz="0" w:space="0" w:color="auto"/>
        <w:left w:val="none" w:sz="0" w:space="0" w:color="auto"/>
        <w:bottom w:val="none" w:sz="0" w:space="0" w:color="auto"/>
        <w:right w:val="none" w:sz="0" w:space="0" w:color="auto"/>
      </w:divBdr>
    </w:div>
    <w:div w:id="768545780">
      <w:bodyDiv w:val="1"/>
      <w:marLeft w:val="0"/>
      <w:marRight w:val="0"/>
      <w:marTop w:val="0"/>
      <w:marBottom w:val="0"/>
      <w:divBdr>
        <w:top w:val="none" w:sz="0" w:space="0" w:color="auto"/>
        <w:left w:val="none" w:sz="0" w:space="0" w:color="auto"/>
        <w:bottom w:val="none" w:sz="0" w:space="0" w:color="auto"/>
        <w:right w:val="none" w:sz="0" w:space="0" w:color="auto"/>
      </w:divBdr>
    </w:div>
    <w:div w:id="825824945">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72573308">
      <w:bodyDiv w:val="1"/>
      <w:marLeft w:val="0"/>
      <w:marRight w:val="0"/>
      <w:marTop w:val="0"/>
      <w:marBottom w:val="0"/>
      <w:divBdr>
        <w:top w:val="none" w:sz="0" w:space="0" w:color="auto"/>
        <w:left w:val="none" w:sz="0" w:space="0" w:color="auto"/>
        <w:bottom w:val="none" w:sz="0" w:space="0" w:color="auto"/>
        <w:right w:val="none" w:sz="0" w:space="0" w:color="auto"/>
      </w:divBdr>
    </w:div>
    <w:div w:id="951589859">
      <w:bodyDiv w:val="1"/>
      <w:marLeft w:val="0"/>
      <w:marRight w:val="0"/>
      <w:marTop w:val="0"/>
      <w:marBottom w:val="0"/>
      <w:divBdr>
        <w:top w:val="none" w:sz="0" w:space="0" w:color="auto"/>
        <w:left w:val="none" w:sz="0" w:space="0" w:color="auto"/>
        <w:bottom w:val="none" w:sz="0" w:space="0" w:color="auto"/>
        <w:right w:val="none" w:sz="0" w:space="0" w:color="auto"/>
      </w:divBdr>
    </w:div>
    <w:div w:id="1006633249">
      <w:bodyDiv w:val="1"/>
      <w:marLeft w:val="0"/>
      <w:marRight w:val="0"/>
      <w:marTop w:val="0"/>
      <w:marBottom w:val="0"/>
      <w:divBdr>
        <w:top w:val="none" w:sz="0" w:space="0" w:color="auto"/>
        <w:left w:val="none" w:sz="0" w:space="0" w:color="auto"/>
        <w:bottom w:val="none" w:sz="0" w:space="0" w:color="auto"/>
        <w:right w:val="none" w:sz="0" w:space="0" w:color="auto"/>
      </w:divBdr>
    </w:div>
    <w:div w:id="1091731211">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169514762">
      <w:bodyDiv w:val="1"/>
      <w:marLeft w:val="0"/>
      <w:marRight w:val="0"/>
      <w:marTop w:val="0"/>
      <w:marBottom w:val="0"/>
      <w:divBdr>
        <w:top w:val="none" w:sz="0" w:space="0" w:color="auto"/>
        <w:left w:val="none" w:sz="0" w:space="0" w:color="auto"/>
        <w:bottom w:val="none" w:sz="0" w:space="0" w:color="auto"/>
        <w:right w:val="none" w:sz="0" w:space="0" w:color="auto"/>
      </w:divBdr>
    </w:div>
    <w:div w:id="1184786328">
      <w:bodyDiv w:val="1"/>
      <w:marLeft w:val="0"/>
      <w:marRight w:val="0"/>
      <w:marTop w:val="0"/>
      <w:marBottom w:val="0"/>
      <w:divBdr>
        <w:top w:val="none" w:sz="0" w:space="0" w:color="auto"/>
        <w:left w:val="none" w:sz="0" w:space="0" w:color="auto"/>
        <w:bottom w:val="none" w:sz="0" w:space="0" w:color="auto"/>
        <w:right w:val="none" w:sz="0" w:space="0" w:color="auto"/>
      </w:divBdr>
    </w:div>
    <w:div w:id="1259603313">
      <w:bodyDiv w:val="1"/>
      <w:marLeft w:val="0"/>
      <w:marRight w:val="0"/>
      <w:marTop w:val="0"/>
      <w:marBottom w:val="0"/>
      <w:divBdr>
        <w:top w:val="none" w:sz="0" w:space="0" w:color="auto"/>
        <w:left w:val="none" w:sz="0" w:space="0" w:color="auto"/>
        <w:bottom w:val="none" w:sz="0" w:space="0" w:color="auto"/>
        <w:right w:val="none" w:sz="0" w:space="0" w:color="auto"/>
      </w:divBdr>
    </w:div>
    <w:div w:id="1270157944">
      <w:bodyDiv w:val="1"/>
      <w:marLeft w:val="0"/>
      <w:marRight w:val="0"/>
      <w:marTop w:val="0"/>
      <w:marBottom w:val="0"/>
      <w:divBdr>
        <w:top w:val="none" w:sz="0" w:space="0" w:color="auto"/>
        <w:left w:val="none" w:sz="0" w:space="0" w:color="auto"/>
        <w:bottom w:val="none" w:sz="0" w:space="0" w:color="auto"/>
        <w:right w:val="none" w:sz="0" w:space="0" w:color="auto"/>
      </w:divBdr>
    </w:div>
    <w:div w:id="1329943271">
      <w:bodyDiv w:val="1"/>
      <w:marLeft w:val="0"/>
      <w:marRight w:val="0"/>
      <w:marTop w:val="0"/>
      <w:marBottom w:val="0"/>
      <w:divBdr>
        <w:top w:val="none" w:sz="0" w:space="0" w:color="auto"/>
        <w:left w:val="none" w:sz="0" w:space="0" w:color="auto"/>
        <w:bottom w:val="none" w:sz="0" w:space="0" w:color="auto"/>
        <w:right w:val="none" w:sz="0" w:space="0" w:color="auto"/>
      </w:divBdr>
    </w:div>
    <w:div w:id="1473598886">
      <w:bodyDiv w:val="1"/>
      <w:marLeft w:val="0"/>
      <w:marRight w:val="0"/>
      <w:marTop w:val="0"/>
      <w:marBottom w:val="0"/>
      <w:divBdr>
        <w:top w:val="none" w:sz="0" w:space="0" w:color="auto"/>
        <w:left w:val="none" w:sz="0" w:space="0" w:color="auto"/>
        <w:bottom w:val="none" w:sz="0" w:space="0" w:color="auto"/>
        <w:right w:val="none" w:sz="0" w:space="0" w:color="auto"/>
      </w:divBdr>
    </w:div>
    <w:div w:id="1475634847">
      <w:bodyDiv w:val="1"/>
      <w:marLeft w:val="0"/>
      <w:marRight w:val="0"/>
      <w:marTop w:val="0"/>
      <w:marBottom w:val="0"/>
      <w:divBdr>
        <w:top w:val="none" w:sz="0" w:space="0" w:color="auto"/>
        <w:left w:val="none" w:sz="0" w:space="0" w:color="auto"/>
        <w:bottom w:val="none" w:sz="0" w:space="0" w:color="auto"/>
        <w:right w:val="none" w:sz="0" w:space="0" w:color="auto"/>
      </w:divBdr>
    </w:div>
    <w:div w:id="1493062201">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680961178">
      <w:bodyDiv w:val="1"/>
      <w:marLeft w:val="0"/>
      <w:marRight w:val="0"/>
      <w:marTop w:val="0"/>
      <w:marBottom w:val="0"/>
      <w:divBdr>
        <w:top w:val="none" w:sz="0" w:space="0" w:color="auto"/>
        <w:left w:val="none" w:sz="0" w:space="0" w:color="auto"/>
        <w:bottom w:val="none" w:sz="0" w:space="0" w:color="auto"/>
        <w:right w:val="none" w:sz="0" w:space="0" w:color="auto"/>
      </w:divBdr>
    </w:div>
    <w:div w:id="1699506875">
      <w:bodyDiv w:val="1"/>
      <w:marLeft w:val="0"/>
      <w:marRight w:val="0"/>
      <w:marTop w:val="0"/>
      <w:marBottom w:val="0"/>
      <w:divBdr>
        <w:top w:val="none" w:sz="0" w:space="0" w:color="auto"/>
        <w:left w:val="none" w:sz="0" w:space="0" w:color="auto"/>
        <w:bottom w:val="none" w:sz="0" w:space="0" w:color="auto"/>
        <w:right w:val="none" w:sz="0" w:space="0" w:color="auto"/>
      </w:divBdr>
    </w:div>
    <w:div w:id="1701471428">
      <w:bodyDiv w:val="1"/>
      <w:marLeft w:val="0"/>
      <w:marRight w:val="0"/>
      <w:marTop w:val="0"/>
      <w:marBottom w:val="0"/>
      <w:divBdr>
        <w:top w:val="none" w:sz="0" w:space="0" w:color="auto"/>
        <w:left w:val="none" w:sz="0" w:space="0" w:color="auto"/>
        <w:bottom w:val="none" w:sz="0" w:space="0" w:color="auto"/>
        <w:right w:val="none" w:sz="0" w:space="0" w:color="auto"/>
      </w:divBdr>
    </w:div>
    <w:div w:id="1740323874">
      <w:bodyDiv w:val="1"/>
      <w:marLeft w:val="0"/>
      <w:marRight w:val="0"/>
      <w:marTop w:val="0"/>
      <w:marBottom w:val="0"/>
      <w:divBdr>
        <w:top w:val="none" w:sz="0" w:space="0" w:color="auto"/>
        <w:left w:val="none" w:sz="0" w:space="0" w:color="auto"/>
        <w:bottom w:val="none" w:sz="0" w:space="0" w:color="auto"/>
        <w:right w:val="none" w:sz="0" w:space="0" w:color="auto"/>
      </w:divBdr>
    </w:div>
    <w:div w:id="1740596993">
      <w:bodyDiv w:val="1"/>
      <w:marLeft w:val="0"/>
      <w:marRight w:val="0"/>
      <w:marTop w:val="0"/>
      <w:marBottom w:val="0"/>
      <w:divBdr>
        <w:top w:val="none" w:sz="0" w:space="0" w:color="auto"/>
        <w:left w:val="none" w:sz="0" w:space="0" w:color="auto"/>
        <w:bottom w:val="none" w:sz="0" w:space="0" w:color="auto"/>
        <w:right w:val="none" w:sz="0" w:space="0" w:color="auto"/>
      </w:divBdr>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804616836">
      <w:bodyDiv w:val="1"/>
      <w:marLeft w:val="0"/>
      <w:marRight w:val="0"/>
      <w:marTop w:val="0"/>
      <w:marBottom w:val="0"/>
      <w:divBdr>
        <w:top w:val="none" w:sz="0" w:space="0" w:color="auto"/>
        <w:left w:val="none" w:sz="0" w:space="0" w:color="auto"/>
        <w:bottom w:val="none" w:sz="0" w:space="0" w:color="auto"/>
        <w:right w:val="none" w:sz="0" w:space="0" w:color="auto"/>
      </w:divBdr>
    </w:div>
    <w:div w:id="1813330938">
      <w:bodyDiv w:val="1"/>
      <w:marLeft w:val="0"/>
      <w:marRight w:val="0"/>
      <w:marTop w:val="0"/>
      <w:marBottom w:val="0"/>
      <w:divBdr>
        <w:top w:val="none" w:sz="0" w:space="0" w:color="auto"/>
        <w:left w:val="none" w:sz="0" w:space="0" w:color="auto"/>
        <w:bottom w:val="none" w:sz="0" w:space="0" w:color="auto"/>
        <w:right w:val="none" w:sz="0" w:space="0" w:color="auto"/>
      </w:divBdr>
    </w:div>
    <w:div w:id="1814366405">
      <w:bodyDiv w:val="1"/>
      <w:marLeft w:val="0"/>
      <w:marRight w:val="0"/>
      <w:marTop w:val="0"/>
      <w:marBottom w:val="0"/>
      <w:divBdr>
        <w:top w:val="none" w:sz="0" w:space="0" w:color="auto"/>
        <w:left w:val="none" w:sz="0" w:space="0" w:color="auto"/>
        <w:bottom w:val="none" w:sz="0" w:space="0" w:color="auto"/>
        <w:right w:val="none" w:sz="0" w:space="0" w:color="auto"/>
      </w:divBdr>
    </w:div>
    <w:div w:id="1880319748">
      <w:bodyDiv w:val="1"/>
      <w:marLeft w:val="0"/>
      <w:marRight w:val="0"/>
      <w:marTop w:val="0"/>
      <w:marBottom w:val="0"/>
      <w:divBdr>
        <w:top w:val="none" w:sz="0" w:space="0" w:color="auto"/>
        <w:left w:val="none" w:sz="0" w:space="0" w:color="auto"/>
        <w:bottom w:val="none" w:sz="0" w:space="0" w:color="auto"/>
        <w:right w:val="none" w:sz="0" w:space="0" w:color="auto"/>
      </w:divBdr>
    </w:div>
    <w:div w:id="1935701520">
      <w:bodyDiv w:val="1"/>
      <w:marLeft w:val="0"/>
      <w:marRight w:val="0"/>
      <w:marTop w:val="0"/>
      <w:marBottom w:val="0"/>
      <w:divBdr>
        <w:top w:val="none" w:sz="0" w:space="0" w:color="auto"/>
        <w:left w:val="none" w:sz="0" w:space="0" w:color="auto"/>
        <w:bottom w:val="none" w:sz="0" w:space="0" w:color="auto"/>
        <w:right w:val="none" w:sz="0" w:space="0" w:color="auto"/>
      </w:divBdr>
    </w:div>
    <w:div w:id="1956788199">
      <w:bodyDiv w:val="1"/>
      <w:marLeft w:val="0"/>
      <w:marRight w:val="0"/>
      <w:marTop w:val="0"/>
      <w:marBottom w:val="0"/>
      <w:divBdr>
        <w:top w:val="none" w:sz="0" w:space="0" w:color="auto"/>
        <w:left w:val="none" w:sz="0" w:space="0" w:color="auto"/>
        <w:bottom w:val="none" w:sz="0" w:space="0" w:color="auto"/>
        <w:right w:val="none" w:sz="0" w:space="0" w:color="auto"/>
      </w:divBdr>
    </w:div>
    <w:div w:id="1977762721">
      <w:bodyDiv w:val="1"/>
      <w:marLeft w:val="0"/>
      <w:marRight w:val="0"/>
      <w:marTop w:val="0"/>
      <w:marBottom w:val="0"/>
      <w:divBdr>
        <w:top w:val="none" w:sz="0" w:space="0" w:color="auto"/>
        <w:left w:val="none" w:sz="0" w:space="0" w:color="auto"/>
        <w:bottom w:val="none" w:sz="0" w:space="0" w:color="auto"/>
        <w:right w:val="none" w:sz="0" w:space="0" w:color="auto"/>
      </w:divBdr>
    </w:div>
    <w:div w:id="1996181876">
      <w:bodyDiv w:val="1"/>
      <w:marLeft w:val="0"/>
      <w:marRight w:val="0"/>
      <w:marTop w:val="0"/>
      <w:marBottom w:val="0"/>
      <w:divBdr>
        <w:top w:val="none" w:sz="0" w:space="0" w:color="auto"/>
        <w:left w:val="none" w:sz="0" w:space="0" w:color="auto"/>
        <w:bottom w:val="none" w:sz="0" w:space="0" w:color="auto"/>
        <w:right w:val="none" w:sz="0" w:space="0" w:color="auto"/>
      </w:divBdr>
    </w:div>
    <w:div w:id="2005158862">
      <w:bodyDiv w:val="1"/>
      <w:marLeft w:val="0"/>
      <w:marRight w:val="0"/>
      <w:marTop w:val="0"/>
      <w:marBottom w:val="0"/>
      <w:divBdr>
        <w:top w:val="none" w:sz="0" w:space="0" w:color="auto"/>
        <w:left w:val="none" w:sz="0" w:space="0" w:color="auto"/>
        <w:bottom w:val="none" w:sz="0" w:space="0" w:color="auto"/>
        <w:right w:val="none" w:sz="0" w:space="0" w:color="auto"/>
      </w:divBdr>
    </w:div>
    <w:div w:id="20913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DAC24AA8256459AC8518AE97DBC7F" ma:contentTypeVersion="4" ma:contentTypeDescription="Create a new document." ma:contentTypeScope="" ma:versionID="3520a47a8bcc07221eaea4391cd900ea">
  <xsd:schema xmlns:xsd="http://www.w3.org/2001/XMLSchema" xmlns:xs="http://www.w3.org/2001/XMLSchema" xmlns:p="http://schemas.microsoft.com/office/2006/metadata/properties" xmlns:ns2="dc195457-dd9c-467f-93f6-547754c5f24a" targetNamespace="http://schemas.microsoft.com/office/2006/metadata/properties" ma:root="true" ma:fieldsID="8d08c8a2d73b7aeaab459f4835af7477" ns2:_="">
    <xsd:import namespace="dc195457-dd9c-467f-93f6-547754c5f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95457-dd9c-467f-93f6-547754c5f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76B5A-7511-477C-81D9-21EE5944403B}">
  <ds:schemaRefs>
    <ds:schemaRef ds:uri="http://schemas.openxmlformats.org/officeDocument/2006/bibliography"/>
  </ds:schemaRefs>
</ds:datastoreItem>
</file>

<file path=customXml/itemProps2.xml><?xml version="1.0" encoding="utf-8"?>
<ds:datastoreItem xmlns:ds="http://schemas.openxmlformats.org/officeDocument/2006/customXml" ds:itemID="{E8E80A92-6582-4DE0-A1AE-C96DA582A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60C32-0A2B-4EA5-81C6-5AC919E1D690}">
  <ds:schemaRefs>
    <ds:schemaRef ds:uri="http://schemas.microsoft.com/sharepoint/v3/contenttype/forms"/>
  </ds:schemaRefs>
</ds:datastoreItem>
</file>

<file path=customXml/itemProps4.xml><?xml version="1.0" encoding="utf-8"?>
<ds:datastoreItem xmlns:ds="http://schemas.openxmlformats.org/officeDocument/2006/customXml" ds:itemID="{4B704706-95E7-4AB1-B9BB-CAA57C34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95457-dd9c-467f-93f6-547754c5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12693</Words>
  <Characters>74889</Characters>
  <Application>Microsoft Office Word</Application>
  <DocSecurity>0</DocSecurity>
  <Lines>624</Lines>
  <Paragraphs>174</Paragraphs>
  <ScaleCrop>false</ScaleCrop>
  <HeadingPairs>
    <vt:vector size="2" baseType="variant">
      <vt:variant>
        <vt:lpstr>Název</vt:lpstr>
      </vt:variant>
      <vt:variant>
        <vt:i4>1</vt:i4>
      </vt:variant>
    </vt:vector>
  </HeadingPairs>
  <TitlesOfParts>
    <vt:vector size="1" baseType="lpstr">
      <vt:lpstr>Kupní smlouva</vt:lpstr>
    </vt:vector>
  </TitlesOfParts>
  <Manager/>
  <Company/>
  <LinksUpToDate>false</LinksUpToDate>
  <CharactersWithSpaces>87408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Nikola Veverkova</dc:creator>
  <cp:keywords/>
  <dc:description/>
  <cp:lastModifiedBy>Mgr. Ing. Ladislav Kavřík</cp:lastModifiedBy>
  <cp:revision>103</cp:revision>
  <cp:lastPrinted>2013-07-22T17:36:00Z</cp:lastPrinted>
  <dcterms:created xsi:type="dcterms:W3CDTF">2025-05-13T13:59:00Z</dcterms:created>
  <dcterms:modified xsi:type="dcterms:W3CDTF">2025-12-29T17:49:00Z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0x0101004E4DAC24AA8256459AC8518AE97DBC7F</vt:lpwstr>
  </property>
</Properties>
</file>