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1108" w14:textId="1C5E2727" w:rsidR="00122296" w:rsidRPr="003A2DFB" w:rsidRDefault="002E30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2DFB">
        <w:rPr>
          <w:rFonts w:ascii="Times New Roman" w:hAnsi="Times New Roman" w:cs="Times New Roman"/>
          <w:b/>
          <w:bCs/>
          <w:sz w:val="24"/>
          <w:szCs w:val="24"/>
        </w:rPr>
        <w:t xml:space="preserve">Annex No. </w:t>
      </w:r>
      <w:r w:rsidR="009923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A27FA">
        <w:rPr>
          <w:rFonts w:ascii="Times New Roman" w:hAnsi="Times New Roman" w:cs="Times New Roman"/>
          <w:b/>
          <w:bCs/>
          <w:sz w:val="24"/>
          <w:szCs w:val="24"/>
        </w:rPr>
        <w:t xml:space="preserve"> to Tender Documentation</w:t>
      </w:r>
      <w:r w:rsidRPr="003A2DFB">
        <w:rPr>
          <w:rFonts w:ascii="Times New Roman" w:hAnsi="Times New Roman" w:cs="Times New Roman"/>
          <w:b/>
          <w:bCs/>
          <w:sz w:val="24"/>
          <w:szCs w:val="24"/>
        </w:rPr>
        <w:t xml:space="preserve"> – List of team members</w:t>
      </w:r>
    </w:p>
    <w:p w14:paraId="70F608F8" w14:textId="77777777" w:rsidR="002E302D" w:rsidRPr="002E302D" w:rsidRDefault="002E302D">
      <w:pPr>
        <w:rPr>
          <w:rFonts w:ascii="Times New Roman" w:hAnsi="Times New Roman" w:cs="Times New Roman"/>
          <w:sz w:val="24"/>
          <w:szCs w:val="24"/>
        </w:rPr>
      </w:pPr>
    </w:p>
    <w:p w14:paraId="3CA473B8" w14:textId="6DFCFFB3" w:rsidR="002E302D" w:rsidRPr="003A2DFB" w:rsidRDefault="002E302D" w:rsidP="003A2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DFB">
        <w:rPr>
          <w:rFonts w:ascii="Times New Roman" w:hAnsi="Times New Roman" w:cs="Times New Roman"/>
          <w:b/>
          <w:bCs/>
          <w:sz w:val="24"/>
          <w:szCs w:val="24"/>
        </w:rPr>
        <w:t>LIST OF TEAM MEMBERS</w:t>
      </w:r>
    </w:p>
    <w:p w14:paraId="26B445F1" w14:textId="7AE666D2" w:rsidR="002E302D" w:rsidRPr="002E302D" w:rsidRDefault="002E302D" w:rsidP="002E3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02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3A2DFB">
        <w:rPr>
          <w:rFonts w:ascii="Times New Roman" w:hAnsi="Times New Roman" w:cs="Times New Roman"/>
          <w:sz w:val="24"/>
          <w:szCs w:val="24"/>
        </w:rPr>
        <w:t>Sec.</w:t>
      </w:r>
      <w:r w:rsidRPr="002E302D">
        <w:rPr>
          <w:rFonts w:ascii="Times New Roman" w:hAnsi="Times New Roman" w:cs="Times New Roman"/>
          <w:sz w:val="24"/>
          <w:szCs w:val="24"/>
        </w:rPr>
        <w:t xml:space="preserve"> 79</w:t>
      </w:r>
      <w:r w:rsidR="003A2DFB">
        <w:rPr>
          <w:rFonts w:ascii="Times New Roman" w:hAnsi="Times New Roman" w:cs="Times New Roman"/>
          <w:sz w:val="24"/>
          <w:szCs w:val="24"/>
        </w:rPr>
        <w:t xml:space="preserve"> (</w:t>
      </w:r>
      <w:r w:rsidRPr="002E302D">
        <w:rPr>
          <w:rFonts w:ascii="Times New Roman" w:hAnsi="Times New Roman" w:cs="Times New Roman"/>
          <w:sz w:val="24"/>
          <w:szCs w:val="24"/>
        </w:rPr>
        <w:t>2</w:t>
      </w:r>
      <w:r w:rsidR="003A2DFB">
        <w:rPr>
          <w:rFonts w:ascii="Times New Roman" w:hAnsi="Times New Roman" w:cs="Times New Roman"/>
          <w:sz w:val="24"/>
          <w:szCs w:val="24"/>
        </w:rPr>
        <w:t xml:space="preserve">) </w:t>
      </w:r>
      <w:r w:rsidRPr="002E302D">
        <w:rPr>
          <w:rFonts w:ascii="Times New Roman" w:hAnsi="Times New Roman" w:cs="Times New Roman"/>
          <w:sz w:val="24"/>
          <w:szCs w:val="24"/>
        </w:rPr>
        <w:t xml:space="preserve">letter </w:t>
      </w:r>
      <w:r w:rsidR="003A2DFB">
        <w:rPr>
          <w:rFonts w:ascii="Times New Roman" w:hAnsi="Times New Roman" w:cs="Times New Roman"/>
          <w:sz w:val="24"/>
          <w:szCs w:val="24"/>
        </w:rPr>
        <w:t>c</w:t>
      </w:r>
      <w:r w:rsidRPr="002E302D">
        <w:rPr>
          <w:rFonts w:ascii="Times New Roman" w:hAnsi="Times New Roman" w:cs="Times New Roman"/>
          <w:sz w:val="24"/>
          <w:szCs w:val="24"/>
        </w:rPr>
        <w:t>) Act No. 134/2016 Coll., on the awarding of public contracts ("Act" or "ZZVZ"),</w:t>
      </w:r>
    </w:p>
    <w:p w14:paraId="6CEBE47F" w14:textId="77777777" w:rsidR="002E302D" w:rsidRPr="002E302D" w:rsidRDefault="002E302D" w:rsidP="002E3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02D">
        <w:rPr>
          <w:rFonts w:ascii="Times New Roman" w:hAnsi="Times New Roman" w:cs="Times New Roman"/>
          <w:sz w:val="24"/>
          <w:szCs w:val="24"/>
        </w:rPr>
        <w:t>for public procurement:</w:t>
      </w:r>
    </w:p>
    <w:p w14:paraId="30A9D3F3" w14:textId="77777777" w:rsidR="002E302D" w:rsidRPr="00880B02" w:rsidRDefault="002E302D" w:rsidP="002E302D">
      <w:pPr>
        <w:jc w:val="center"/>
        <w:rPr>
          <w:rFonts w:ascii="Times New Roman" w:hAnsi="Times New Roman" w:cs="Times New Roman"/>
          <w:b/>
          <w:iCs/>
          <w:sz w:val="28"/>
          <w:szCs w:val="28"/>
          <w:lang w:bidi="en-GB"/>
        </w:rPr>
      </w:pPr>
      <w:r w:rsidRPr="00880B02">
        <w:rPr>
          <w:rFonts w:ascii="Times New Roman" w:hAnsi="Times New Roman" w:cs="Times New Roman"/>
          <w:sz w:val="28"/>
          <w:szCs w:val="28"/>
        </w:rPr>
        <w:t>„</w:t>
      </w:r>
      <w:r w:rsidRPr="00880B02">
        <w:rPr>
          <w:rFonts w:ascii="Times New Roman" w:hAnsi="Times New Roman" w:cs="Times New Roman"/>
          <w:b/>
          <w:i/>
          <w:sz w:val="28"/>
          <w:szCs w:val="28"/>
          <w:lang w:bidi="en-GB"/>
        </w:rPr>
        <w:t>Services for radiocarbon dating of archaeological and palaeoecological samples</w:t>
      </w:r>
      <w:r w:rsidRPr="00880B02">
        <w:rPr>
          <w:rFonts w:ascii="Times New Roman" w:hAnsi="Times New Roman" w:cs="Times New Roman"/>
          <w:b/>
          <w:iCs/>
          <w:sz w:val="28"/>
          <w:szCs w:val="28"/>
          <w:lang w:bidi="en-GB"/>
        </w:rPr>
        <w:t>“</w:t>
      </w:r>
    </w:p>
    <w:p w14:paraId="428DB7CF" w14:textId="77777777" w:rsidR="002E302D" w:rsidRPr="002E302D" w:rsidRDefault="002E302D">
      <w:pPr>
        <w:rPr>
          <w:rFonts w:ascii="Times New Roman" w:hAnsi="Times New Roman" w:cs="Times New Roman"/>
          <w:sz w:val="24"/>
          <w:szCs w:val="24"/>
        </w:rPr>
      </w:pPr>
    </w:p>
    <w:p w14:paraId="7742BD18" w14:textId="77777777" w:rsidR="002E302D" w:rsidRPr="002E302D" w:rsidRDefault="002E302D">
      <w:pPr>
        <w:rPr>
          <w:rFonts w:ascii="Times New Roman" w:hAnsi="Times New Roman" w:cs="Times New Roman"/>
          <w:sz w:val="24"/>
          <w:szCs w:val="24"/>
        </w:rPr>
      </w:pPr>
    </w:p>
    <w:p w14:paraId="33F1DEA5" w14:textId="5A9690A4" w:rsidR="002E302D" w:rsidRPr="002E302D" w:rsidRDefault="003A2DFB" w:rsidP="002E302D">
      <w:pPr>
        <w:keepLines/>
        <w:spacing w:after="24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E302D" w:rsidRPr="002E302D">
        <w:rPr>
          <w:rFonts w:ascii="Times New Roman" w:hAnsi="Times New Roman" w:cs="Times New Roman"/>
          <w:b/>
          <w:sz w:val="24"/>
          <w:szCs w:val="24"/>
        </w:rPr>
        <w:t xml:space="preserve">ame of Supplier: </w:t>
      </w:r>
      <w:r w:rsidR="002E302D" w:rsidRPr="002E302D">
        <w:rPr>
          <w:rFonts w:ascii="Times New Roman" w:hAnsi="Times New Roman" w:cs="Times New Roman"/>
          <w:b/>
          <w:sz w:val="24"/>
          <w:szCs w:val="24"/>
          <w:highlight w:val="green"/>
        </w:rPr>
        <w:t>……………….</w:t>
      </w:r>
      <w:r w:rsidR="002E302D" w:rsidRPr="002E302D">
        <w:rPr>
          <w:rFonts w:ascii="Times New Roman" w:hAnsi="Times New Roman" w:cs="Times New Roman"/>
          <w:b/>
          <w:i/>
          <w:iCs/>
          <w:sz w:val="24"/>
          <w:szCs w:val="24"/>
          <w:highlight w:val="green"/>
        </w:rPr>
        <w:t xml:space="preserve"> SUPPLIER FILLS HERE</w:t>
      </w:r>
    </w:p>
    <w:p w14:paraId="03D2E8FA" w14:textId="77777777" w:rsidR="002E302D" w:rsidRPr="002E302D" w:rsidRDefault="002E302D" w:rsidP="002E302D">
      <w:pPr>
        <w:keepLines/>
        <w:spacing w:after="24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E302D">
        <w:rPr>
          <w:rFonts w:ascii="Times New Roman" w:hAnsi="Times New Roman" w:cs="Times New Roman"/>
          <w:bCs/>
          <w:sz w:val="24"/>
          <w:szCs w:val="24"/>
        </w:rPr>
        <w:t xml:space="preserve">IČO (ID Number): </w:t>
      </w:r>
      <w:r w:rsidRPr="002E302D">
        <w:rPr>
          <w:rFonts w:ascii="Times New Roman" w:hAnsi="Times New Roman" w:cs="Times New Roman"/>
          <w:bCs/>
          <w:sz w:val="24"/>
          <w:szCs w:val="24"/>
          <w:highlight w:val="green"/>
        </w:rPr>
        <w:t>………………..</w:t>
      </w:r>
      <w:r w:rsidRPr="002E302D">
        <w:rPr>
          <w:rFonts w:ascii="Times New Roman" w:hAnsi="Times New Roman" w:cs="Times New Roman"/>
          <w:b/>
          <w:i/>
          <w:iCs/>
          <w:sz w:val="24"/>
          <w:szCs w:val="24"/>
          <w:highlight w:val="green"/>
        </w:rPr>
        <w:t xml:space="preserve"> SUPPLIER FILLS HERE</w:t>
      </w:r>
    </w:p>
    <w:p w14:paraId="4D40621C" w14:textId="77777777" w:rsidR="002E302D" w:rsidRPr="002E302D" w:rsidRDefault="002E302D" w:rsidP="002E302D">
      <w:pPr>
        <w:keepLines/>
        <w:spacing w:after="24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E302D">
        <w:rPr>
          <w:rFonts w:ascii="Times New Roman" w:hAnsi="Times New Roman" w:cs="Times New Roman"/>
          <w:bCs/>
          <w:sz w:val="24"/>
          <w:szCs w:val="24"/>
        </w:rPr>
        <w:t xml:space="preserve">registered office: </w:t>
      </w:r>
      <w:r w:rsidRPr="002E302D">
        <w:rPr>
          <w:rFonts w:ascii="Times New Roman" w:hAnsi="Times New Roman" w:cs="Times New Roman"/>
          <w:bCs/>
          <w:sz w:val="24"/>
          <w:szCs w:val="24"/>
          <w:highlight w:val="green"/>
        </w:rPr>
        <w:t>……………………………………</w:t>
      </w:r>
      <w:r w:rsidRPr="002E302D">
        <w:rPr>
          <w:rFonts w:ascii="Times New Roman" w:hAnsi="Times New Roman" w:cs="Times New Roman"/>
          <w:b/>
          <w:i/>
          <w:iCs/>
          <w:sz w:val="24"/>
          <w:szCs w:val="24"/>
          <w:highlight w:val="green"/>
        </w:rPr>
        <w:t xml:space="preserve"> SUPPLIER FILLS HERE</w:t>
      </w:r>
    </w:p>
    <w:p w14:paraId="3A00BB37" w14:textId="77777777" w:rsidR="002E302D" w:rsidRPr="002E302D" w:rsidRDefault="002E302D" w:rsidP="002E302D">
      <w:pPr>
        <w:keepLines/>
        <w:spacing w:after="24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E302D">
        <w:rPr>
          <w:rFonts w:ascii="Times New Roman" w:hAnsi="Times New Roman" w:cs="Times New Roman"/>
          <w:bCs/>
          <w:sz w:val="24"/>
          <w:szCs w:val="24"/>
        </w:rPr>
        <w:t xml:space="preserve">represented by: </w:t>
      </w:r>
      <w:r w:rsidRPr="002E302D">
        <w:rPr>
          <w:rFonts w:ascii="Times New Roman" w:hAnsi="Times New Roman" w:cs="Times New Roman"/>
          <w:bCs/>
          <w:sz w:val="24"/>
          <w:szCs w:val="24"/>
          <w:highlight w:val="green"/>
        </w:rPr>
        <w:t>………………………….</w:t>
      </w:r>
      <w:r w:rsidRPr="002E302D">
        <w:rPr>
          <w:rFonts w:ascii="Times New Roman" w:hAnsi="Times New Roman" w:cs="Times New Roman"/>
          <w:b/>
          <w:i/>
          <w:iCs/>
          <w:sz w:val="24"/>
          <w:szCs w:val="24"/>
          <w:highlight w:val="green"/>
        </w:rPr>
        <w:t xml:space="preserve"> SUPPLIER FILLS HERE</w:t>
      </w:r>
    </w:p>
    <w:p w14:paraId="491B0E2A" w14:textId="77777777" w:rsidR="002E302D" w:rsidRPr="002E302D" w:rsidRDefault="002E302D" w:rsidP="002E302D">
      <w:pPr>
        <w:keepLines/>
        <w:spacing w:after="24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E302D">
        <w:rPr>
          <w:rFonts w:ascii="Times New Roman" w:hAnsi="Times New Roman" w:cs="Times New Roman"/>
          <w:bCs/>
          <w:sz w:val="24"/>
          <w:szCs w:val="24"/>
        </w:rPr>
        <w:t>(„</w:t>
      </w:r>
      <w:r w:rsidRPr="002E302D">
        <w:rPr>
          <w:rFonts w:ascii="Times New Roman" w:hAnsi="Times New Roman" w:cs="Times New Roman"/>
          <w:b/>
          <w:bCs/>
          <w:sz w:val="24"/>
          <w:szCs w:val="24"/>
        </w:rPr>
        <w:t>Supplier</w:t>
      </w:r>
      <w:r w:rsidRPr="002E302D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736DD5D8" w14:textId="77777777" w:rsidR="003A2DFB" w:rsidRDefault="003A2DFB" w:rsidP="002E302D">
      <w:pPr>
        <w:spacing w:before="24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2DFB2B4A" w14:textId="76DA7A6A" w:rsidR="002E302D" w:rsidRPr="002E302D" w:rsidRDefault="002E302D" w:rsidP="002E302D">
      <w:pPr>
        <w:spacing w:before="24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2E302D">
        <w:rPr>
          <w:rFonts w:ascii="Times New Roman" w:hAnsi="Times New Roman" w:cs="Times New Roman"/>
          <w:bCs/>
          <w:sz w:val="24"/>
          <w:szCs w:val="24"/>
        </w:rPr>
        <w:t xml:space="preserve">Supplier submits to the Contracting Authority the list of </w:t>
      </w:r>
      <w:r w:rsidR="003A2DFB">
        <w:rPr>
          <w:rFonts w:ascii="Times New Roman" w:hAnsi="Times New Roman" w:cs="Times New Roman"/>
          <w:bCs/>
          <w:sz w:val="24"/>
          <w:szCs w:val="24"/>
        </w:rPr>
        <w:t>team members</w:t>
      </w:r>
      <w:r w:rsidRPr="002E302D">
        <w:rPr>
          <w:rFonts w:ascii="Times New Roman" w:hAnsi="Times New Roman" w:cs="Times New Roman"/>
          <w:bCs/>
          <w:sz w:val="24"/>
          <w:szCs w:val="24"/>
        </w:rPr>
        <w:t xml:space="preserve"> that will realizes certain parts of the performance of the Public Contract in accordance with Tender Documentation and the Bid.</w:t>
      </w:r>
      <w:r w:rsidR="00B95893" w:rsidRPr="00B95893">
        <w:t xml:space="preserve"> </w:t>
      </w:r>
      <w:r w:rsidR="00B95893" w:rsidRPr="00B95893">
        <w:rPr>
          <w:rFonts w:ascii="Times New Roman" w:hAnsi="Times New Roman" w:cs="Times New Roman"/>
          <w:bCs/>
          <w:sz w:val="24"/>
          <w:szCs w:val="24"/>
        </w:rPr>
        <w:t>The Supplier declares that the listed technicians or their adequate substitutes will be fully available for the performance under the Public Contract</w:t>
      </w:r>
    </w:p>
    <w:p w14:paraId="16696A97" w14:textId="77777777" w:rsidR="002E302D" w:rsidRDefault="002E30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796"/>
        <w:gridCol w:w="4270"/>
      </w:tblGrid>
      <w:tr w:rsidR="003A2DFB" w:rsidRPr="00734BB6" w14:paraId="0E319FE4" w14:textId="77777777" w:rsidTr="00D86364">
        <w:trPr>
          <w:trHeight w:val="938"/>
        </w:trPr>
        <w:tc>
          <w:tcPr>
            <w:tcW w:w="2645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1E0146F" w14:textId="7B679954" w:rsidR="003A2DFB" w:rsidRPr="00734BB6" w:rsidRDefault="003A2DFB" w:rsidP="00D86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within th</w:t>
            </w:r>
            <w:r w:rsidR="00880B0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realization team</w:t>
            </w:r>
          </w:p>
        </w:tc>
        <w:tc>
          <w:tcPr>
            <w:tcW w:w="2355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C7CE387" w14:textId="1D0DE39F" w:rsidR="003A2DFB" w:rsidRPr="00734BB6" w:rsidRDefault="003A2DFB" w:rsidP="00D86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surname</w:t>
            </w:r>
          </w:p>
        </w:tc>
      </w:tr>
      <w:tr w:rsidR="003A2DFB" w:rsidRPr="00734BB6" w14:paraId="02D800F0" w14:textId="77777777" w:rsidTr="00EB28FA">
        <w:trPr>
          <w:trHeight w:val="597"/>
        </w:trPr>
        <w:tc>
          <w:tcPr>
            <w:tcW w:w="2645" w:type="pct"/>
            <w:shd w:val="clear" w:color="auto" w:fill="auto"/>
          </w:tcPr>
          <w:p w14:paraId="20CFAC65" w14:textId="35D89947" w:rsidR="003A2DFB" w:rsidRPr="00734BB6" w:rsidRDefault="003A2DFB" w:rsidP="003A2DFB">
            <w:pPr>
              <w:rPr>
                <w:bCs/>
              </w:rPr>
            </w:pPr>
            <w:r w:rsidRPr="00BC0870">
              <w:rPr>
                <w:b/>
                <w:bCs/>
                <w:i/>
                <w:iCs/>
                <w:highlight w:val="green"/>
              </w:rPr>
              <w:t>SUPPLIER FILLS HERE</w:t>
            </w:r>
          </w:p>
        </w:tc>
        <w:tc>
          <w:tcPr>
            <w:tcW w:w="2355" w:type="pct"/>
            <w:shd w:val="clear" w:color="auto" w:fill="auto"/>
          </w:tcPr>
          <w:p w14:paraId="5A156BDE" w14:textId="4ED6078F" w:rsidR="003A2DFB" w:rsidRPr="003A2DFB" w:rsidRDefault="003A2DFB" w:rsidP="003A2DFB">
            <w:pPr>
              <w:rPr>
                <w:b/>
                <w:bCs/>
                <w:i/>
                <w:iCs/>
              </w:rPr>
            </w:pPr>
            <w:r w:rsidRPr="00BC0870">
              <w:rPr>
                <w:b/>
                <w:bCs/>
                <w:i/>
                <w:iCs/>
                <w:highlight w:val="green"/>
              </w:rPr>
              <w:t>SUPPLIER FILLS HERE</w:t>
            </w:r>
          </w:p>
        </w:tc>
      </w:tr>
      <w:tr w:rsidR="003A2DFB" w:rsidRPr="00734BB6" w14:paraId="042C5760" w14:textId="77777777" w:rsidTr="00D86364">
        <w:trPr>
          <w:trHeight w:val="597"/>
        </w:trPr>
        <w:tc>
          <w:tcPr>
            <w:tcW w:w="2645" w:type="pct"/>
            <w:shd w:val="clear" w:color="auto" w:fill="auto"/>
          </w:tcPr>
          <w:p w14:paraId="33A8B022" w14:textId="517CFA21" w:rsidR="003A2DFB" w:rsidRPr="00734BB6" w:rsidRDefault="003A2DFB" w:rsidP="003A2DFB">
            <w:r w:rsidRPr="00BC0870">
              <w:rPr>
                <w:b/>
                <w:bCs/>
                <w:i/>
                <w:iCs/>
                <w:highlight w:val="green"/>
              </w:rPr>
              <w:t>SUPPLIER FILLS HERE</w:t>
            </w:r>
          </w:p>
        </w:tc>
        <w:tc>
          <w:tcPr>
            <w:tcW w:w="2355" w:type="pct"/>
            <w:shd w:val="clear" w:color="auto" w:fill="auto"/>
          </w:tcPr>
          <w:p w14:paraId="6979E3FD" w14:textId="03ECD0FE" w:rsidR="003A2DFB" w:rsidRPr="00734BB6" w:rsidRDefault="003A2DFB" w:rsidP="003A2DFB">
            <w:pPr>
              <w:rPr>
                <w:highlight w:val="yellow"/>
              </w:rPr>
            </w:pPr>
            <w:r w:rsidRPr="00BC0870">
              <w:rPr>
                <w:b/>
                <w:bCs/>
                <w:i/>
                <w:iCs/>
                <w:highlight w:val="green"/>
              </w:rPr>
              <w:t>SUPPLIER FILLS HERE</w:t>
            </w:r>
          </w:p>
        </w:tc>
      </w:tr>
      <w:tr w:rsidR="003A2DFB" w:rsidRPr="00734BB6" w14:paraId="51100ECE" w14:textId="77777777" w:rsidTr="00D86364">
        <w:trPr>
          <w:trHeight w:val="597"/>
        </w:trPr>
        <w:tc>
          <w:tcPr>
            <w:tcW w:w="2645" w:type="pct"/>
            <w:shd w:val="clear" w:color="auto" w:fill="auto"/>
          </w:tcPr>
          <w:p w14:paraId="3420B805" w14:textId="4AC82606" w:rsidR="003A2DFB" w:rsidRPr="00734BB6" w:rsidRDefault="003A2DFB" w:rsidP="003A2DFB"/>
        </w:tc>
        <w:tc>
          <w:tcPr>
            <w:tcW w:w="2355" w:type="pct"/>
            <w:shd w:val="clear" w:color="auto" w:fill="auto"/>
          </w:tcPr>
          <w:p w14:paraId="66406FDB" w14:textId="301D2C42" w:rsidR="003A2DFB" w:rsidRPr="00734BB6" w:rsidRDefault="003A2DFB" w:rsidP="003A2DFB">
            <w:pPr>
              <w:rPr>
                <w:rFonts w:eastAsia="Batang"/>
                <w:lang w:eastAsia="en-GB"/>
              </w:rPr>
            </w:pPr>
          </w:p>
        </w:tc>
      </w:tr>
    </w:tbl>
    <w:p w14:paraId="528107E9" w14:textId="77777777" w:rsidR="003A2DFB" w:rsidRDefault="003A2DFB" w:rsidP="003A2DFB">
      <w:pPr>
        <w:pStyle w:val="Psm"/>
        <w:spacing w:before="120"/>
        <w:ind w:left="0" w:firstLine="0"/>
        <w:contextualSpacing/>
        <w:rPr>
          <w:sz w:val="22"/>
        </w:rPr>
      </w:pPr>
    </w:p>
    <w:p w14:paraId="2A686709" w14:textId="77777777" w:rsidR="003A2DFB" w:rsidRPr="00D9348E" w:rsidRDefault="003A2DFB" w:rsidP="003A2DFB">
      <w:pPr>
        <w:rPr>
          <w:rFonts w:ascii="Times New Roman" w:hAnsi="Times New Roman" w:cs="Times New Roman"/>
          <w:sz w:val="24"/>
          <w:szCs w:val="24"/>
        </w:rPr>
      </w:pPr>
      <w:r w:rsidRPr="00D9348E">
        <w:rPr>
          <w:rFonts w:ascii="Times New Roman" w:hAnsi="Times New Roman" w:cs="Times New Roman"/>
          <w:sz w:val="24"/>
          <w:szCs w:val="24"/>
        </w:rPr>
        <w:t>In</w:t>
      </w:r>
      <w:r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………..</w:t>
      </w:r>
      <w:r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………….</w:t>
      </w:r>
    </w:p>
    <w:tbl>
      <w:tblPr>
        <w:tblW w:w="921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5"/>
        <w:gridCol w:w="4605"/>
      </w:tblGrid>
      <w:tr w:rsidR="003A2DFB" w:rsidRPr="00D9348E" w14:paraId="6719F262" w14:textId="77777777" w:rsidTr="00D86364">
        <w:tc>
          <w:tcPr>
            <w:tcW w:w="4606" w:type="dxa"/>
          </w:tcPr>
          <w:p w14:paraId="024583F6" w14:textId="77777777" w:rsidR="003A2DFB" w:rsidRPr="00D9348E" w:rsidRDefault="003A2DFB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36FB" w14:textId="77777777" w:rsidR="003A2DFB" w:rsidRPr="00D9348E" w:rsidRDefault="003A2DFB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1E0105" w14:textId="77777777" w:rsidR="003A2DFB" w:rsidRPr="00D9348E" w:rsidRDefault="003A2DFB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48413" w14:textId="33C72C7A" w:rsidR="003A2DFB" w:rsidRPr="00D9348E" w:rsidRDefault="003A2DFB" w:rsidP="003A2DF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D9348E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Title, name, surna</w:t>
      </w:r>
      <w:r w:rsidR="003A7B6C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me</w:t>
      </w:r>
      <w:r w:rsidRPr="00D9348E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, position</w:t>
      </w:r>
    </w:p>
    <w:p w14:paraId="35FBAB03" w14:textId="77777777" w:rsidR="003A2DFB" w:rsidRPr="00D9348E" w:rsidRDefault="003A2DFB" w:rsidP="003A2DF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>(signature of Statutory Body or Person authorized to behave on behalf of the Supplier, Supplier´s stamp)</w:t>
      </w:r>
    </w:p>
    <w:p w14:paraId="54B7BD78" w14:textId="77777777" w:rsidR="003A2DFB" w:rsidRPr="00734BB6" w:rsidRDefault="003A2DFB" w:rsidP="003A2DFB"/>
    <w:p w14:paraId="46EC456D" w14:textId="77777777" w:rsidR="003A2DFB" w:rsidRPr="002E302D" w:rsidRDefault="003A2DFB">
      <w:pPr>
        <w:rPr>
          <w:rFonts w:ascii="Times New Roman" w:hAnsi="Times New Roman" w:cs="Times New Roman"/>
          <w:sz w:val="24"/>
          <w:szCs w:val="24"/>
        </w:rPr>
      </w:pPr>
    </w:p>
    <w:sectPr w:rsidR="003A2DFB" w:rsidRPr="002E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F"/>
    <w:rsid w:val="00122296"/>
    <w:rsid w:val="002D6DFE"/>
    <w:rsid w:val="002E302D"/>
    <w:rsid w:val="003A27FA"/>
    <w:rsid w:val="003A2DFB"/>
    <w:rsid w:val="003A7B6C"/>
    <w:rsid w:val="004B1C48"/>
    <w:rsid w:val="00880B02"/>
    <w:rsid w:val="008C3E2F"/>
    <w:rsid w:val="00992396"/>
    <w:rsid w:val="00B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DEAA"/>
  <w15:chartTrackingRefBased/>
  <w15:docId w15:val="{4EB72438-EA58-408C-B5B1-238A7F9F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">
    <w:name w:val="Písm."/>
    <w:basedOn w:val="Normln"/>
    <w:link w:val="PsmChar"/>
    <w:uiPriority w:val="5"/>
    <w:qFormat/>
    <w:rsid w:val="003A2DFB"/>
    <w:pPr>
      <w:spacing w:after="120" w:line="240" w:lineRule="auto"/>
      <w:ind w:left="709" w:hanging="284"/>
      <w:jc w:val="both"/>
    </w:pPr>
    <w:rPr>
      <w:rFonts w:ascii="Times New Roman" w:eastAsia="Calibri" w:hAnsi="Times New Roman" w:cs="Times New Roman"/>
      <w:kern w:val="0"/>
      <w:sz w:val="20"/>
      <w14:ligatures w14:val="none"/>
    </w:rPr>
  </w:style>
  <w:style w:type="character" w:customStyle="1" w:styleId="PsmChar">
    <w:name w:val="Písm. Char"/>
    <w:link w:val="Psm"/>
    <w:uiPriority w:val="5"/>
    <w:rsid w:val="003A2DFB"/>
    <w:rPr>
      <w:rFonts w:ascii="Times New Roman" w:eastAsia="Calibri" w:hAnsi="Times New Roman" w:cs="Times New Roman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A2D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2DFB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2DFB"/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Sivakova</dc:creator>
  <cp:keywords/>
  <dc:description/>
  <cp:lastModifiedBy>Sivakova</cp:lastModifiedBy>
  <cp:revision>9</cp:revision>
  <dcterms:created xsi:type="dcterms:W3CDTF">2023-05-22T13:26:00Z</dcterms:created>
  <dcterms:modified xsi:type="dcterms:W3CDTF">2023-06-07T06:21:00Z</dcterms:modified>
</cp:coreProperties>
</file>