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5752C2" w14:textId="7CC9C662" w:rsidR="0085108A" w:rsidRPr="0085108A" w:rsidRDefault="0085108A" w:rsidP="0085108A">
      <w:pPr>
        <w:pStyle w:val="HLAVICKA3BNAD"/>
        <w:keepLines w:val="0"/>
        <w:widowControl w:val="0"/>
        <w:tabs>
          <w:tab w:val="clear" w:pos="284"/>
          <w:tab w:val="clear" w:pos="1145"/>
        </w:tabs>
        <w:spacing w:before="0" w:after="0"/>
        <w:jc w:val="center"/>
        <w:rPr>
          <w:rFonts w:ascii="Aptos" w:hAnsi="Aptos" w:cs="Calibri"/>
          <w:b/>
          <w:sz w:val="32"/>
        </w:rPr>
      </w:pPr>
      <w:r w:rsidRPr="0085108A">
        <w:rPr>
          <w:rFonts w:ascii="Aptos" w:hAnsi="Aptos" w:cs="Calibri"/>
          <w:b/>
          <w:sz w:val="32"/>
        </w:rPr>
        <w:t>Kupní smlouva</w:t>
      </w:r>
    </w:p>
    <w:p w14:paraId="3F0EB977" w14:textId="77777777" w:rsidR="0085108A" w:rsidRPr="0085108A" w:rsidRDefault="0085108A" w:rsidP="0085108A">
      <w:pPr>
        <w:widowControl w:val="0"/>
        <w:jc w:val="center"/>
        <w:rPr>
          <w:rFonts w:ascii="Aptos" w:hAnsi="Aptos" w:cs="Calibri"/>
          <w:b/>
          <w:sz w:val="26"/>
          <w:szCs w:val="26"/>
        </w:rPr>
      </w:pPr>
      <w:r w:rsidRPr="0085108A">
        <w:rPr>
          <w:rFonts w:ascii="Aptos" w:hAnsi="Aptos" w:cs="Calibri"/>
          <w:b/>
          <w:sz w:val="26"/>
          <w:szCs w:val="26"/>
        </w:rPr>
        <w:t>č.  ___</w:t>
      </w:r>
    </w:p>
    <w:p w14:paraId="32EDCDAB" w14:textId="77777777" w:rsidR="0085108A" w:rsidRPr="0085108A" w:rsidRDefault="0085108A" w:rsidP="0085108A">
      <w:pPr>
        <w:widowControl w:val="0"/>
        <w:rPr>
          <w:rFonts w:ascii="Aptos" w:hAnsi="Aptos" w:cs="Calibri"/>
          <w:sz w:val="28"/>
        </w:rPr>
      </w:pPr>
    </w:p>
    <w:p w14:paraId="67F7DEE1" w14:textId="77777777" w:rsidR="0085108A" w:rsidRPr="0085108A" w:rsidRDefault="0085108A" w:rsidP="0085108A">
      <w:pPr>
        <w:widowControl w:val="0"/>
        <w:rPr>
          <w:rFonts w:ascii="Aptos" w:hAnsi="Aptos" w:cs="Calibri"/>
          <w:sz w:val="28"/>
        </w:rPr>
      </w:pPr>
    </w:p>
    <w:p w14:paraId="2B2E3BB3" w14:textId="77A0180B" w:rsidR="0085108A" w:rsidRPr="00334DE6" w:rsidRDefault="0085108A" w:rsidP="005C462C">
      <w:pPr>
        <w:widowControl w:val="0"/>
        <w:jc w:val="both"/>
        <w:rPr>
          <w:rFonts w:ascii="Aptos" w:hAnsi="Aptos" w:cs="Calibri"/>
          <w:sz w:val="22"/>
          <w:szCs w:val="22"/>
        </w:rPr>
      </w:pPr>
      <w:r w:rsidRPr="00334DE6">
        <w:rPr>
          <w:rFonts w:ascii="Aptos" w:hAnsi="Aptos" w:cs="Calibri"/>
          <w:sz w:val="22"/>
          <w:szCs w:val="22"/>
        </w:rPr>
        <w:t xml:space="preserve">uzavřená v souladu s § 2079 a násl. zákona č. 89/2012 Sb., občanský zákoník, ve znění pozdějších právních předpisů </w:t>
      </w:r>
    </w:p>
    <w:p w14:paraId="27B51354" w14:textId="77777777" w:rsidR="0085108A" w:rsidRPr="00334DE6" w:rsidRDefault="0085108A" w:rsidP="0085108A">
      <w:pPr>
        <w:widowControl w:val="0"/>
        <w:rPr>
          <w:rFonts w:ascii="Aptos" w:hAnsi="Aptos" w:cs="Calibri"/>
          <w:sz w:val="22"/>
          <w:szCs w:val="22"/>
        </w:rPr>
      </w:pPr>
    </w:p>
    <w:p w14:paraId="68B33410" w14:textId="77777777" w:rsidR="0085108A" w:rsidRPr="00334DE6" w:rsidRDefault="0085108A" w:rsidP="0085108A">
      <w:pPr>
        <w:widowControl w:val="0"/>
        <w:rPr>
          <w:rFonts w:ascii="Aptos" w:hAnsi="Aptos" w:cs="Calibri"/>
          <w:sz w:val="22"/>
          <w:szCs w:val="22"/>
        </w:rPr>
      </w:pPr>
      <w:r w:rsidRPr="00334DE6">
        <w:rPr>
          <w:rFonts w:ascii="Aptos" w:hAnsi="Aptos" w:cs="Calibri"/>
          <w:sz w:val="22"/>
          <w:szCs w:val="22"/>
        </w:rPr>
        <w:t xml:space="preserve">mezi smluvními stranami </w:t>
      </w:r>
    </w:p>
    <w:p w14:paraId="3DE12CA5" w14:textId="77777777" w:rsidR="0085108A" w:rsidRPr="00334DE6" w:rsidRDefault="0085108A" w:rsidP="0085108A">
      <w:pPr>
        <w:widowControl w:val="0"/>
        <w:rPr>
          <w:rFonts w:ascii="Aptos" w:hAnsi="Aptos" w:cs="Calibri"/>
          <w:sz w:val="22"/>
          <w:szCs w:val="22"/>
        </w:rPr>
      </w:pPr>
    </w:p>
    <w:tbl>
      <w:tblPr>
        <w:tblW w:w="0" w:type="auto"/>
        <w:tblInd w:w="108" w:type="dxa"/>
        <w:tblLook w:val="04A0" w:firstRow="1" w:lastRow="0" w:firstColumn="1" w:lastColumn="0" w:noHBand="0" w:noVBand="1"/>
      </w:tblPr>
      <w:tblGrid>
        <w:gridCol w:w="2694"/>
        <w:gridCol w:w="283"/>
        <w:gridCol w:w="6201"/>
      </w:tblGrid>
      <w:tr w:rsidR="0085108A" w:rsidRPr="00334DE6" w14:paraId="308678E0" w14:textId="77777777" w:rsidTr="0085108A">
        <w:trPr>
          <w:trHeight w:hRule="exact" w:val="312"/>
        </w:trPr>
        <w:tc>
          <w:tcPr>
            <w:tcW w:w="9178" w:type="dxa"/>
            <w:gridSpan w:val="3"/>
            <w:shd w:val="clear" w:color="auto" w:fill="auto"/>
            <w:vAlign w:val="center"/>
          </w:tcPr>
          <w:p w14:paraId="027A7FD3" w14:textId="77777777" w:rsidR="0085108A" w:rsidRPr="00334DE6" w:rsidRDefault="0085108A" w:rsidP="00A96F71">
            <w:pPr>
              <w:rPr>
                <w:rFonts w:ascii="Aptos" w:hAnsi="Aptos" w:cs="Calibri"/>
                <w:sz w:val="22"/>
                <w:szCs w:val="22"/>
              </w:rPr>
            </w:pPr>
            <w:r w:rsidRPr="00334DE6">
              <w:rPr>
                <w:rFonts w:ascii="Aptos" w:hAnsi="Aptos" w:cs="Calibri"/>
                <w:b/>
                <w:sz w:val="22"/>
                <w:szCs w:val="22"/>
              </w:rPr>
              <w:t>Technické služby Jablonec nad Nisou, s.r.o.</w:t>
            </w:r>
          </w:p>
        </w:tc>
      </w:tr>
      <w:tr w:rsidR="0085108A" w:rsidRPr="00334DE6" w14:paraId="2DB54286" w14:textId="77777777" w:rsidTr="0085108A">
        <w:trPr>
          <w:trHeight w:hRule="exact" w:val="284"/>
        </w:trPr>
        <w:tc>
          <w:tcPr>
            <w:tcW w:w="2694" w:type="dxa"/>
            <w:shd w:val="clear" w:color="auto" w:fill="auto"/>
            <w:vAlign w:val="center"/>
          </w:tcPr>
          <w:p w14:paraId="31D7FE33" w14:textId="77777777" w:rsidR="0085108A" w:rsidRPr="00334DE6" w:rsidRDefault="0085108A" w:rsidP="00A96F71">
            <w:pPr>
              <w:rPr>
                <w:rFonts w:ascii="Aptos" w:hAnsi="Aptos" w:cs="Calibri"/>
                <w:b/>
                <w:sz w:val="22"/>
                <w:szCs w:val="22"/>
              </w:rPr>
            </w:pPr>
            <w:r w:rsidRPr="00334DE6">
              <w:rPr>
                <w:rFonts w:ascii="Aptos" w:hAnsi="Aptos" w:cs="Calibri"/>
                <w:sz w:val="22"/>
                <w:szCs w:val="22"/>
              </w:rPr>
              <w:t>sídlo</w:t>
            </w:r>
          </w:p>
        </w:tc>
        <w:tc>
          <w:tcPr>
            <w:tcW w:w="283" w:type="dxa"/>
            <w:shd w:val="clear" w:color="auto" w:fill="auto"/>
            <w:vAlign w:val="center"/>
          </w:tcPr>
          <w:p w14:paraId="463FA652" w14:textId="77777777" w:rsidR="0085108A" w:rsidRPr="00334DE6" w:rsidRDefault="0085108A" w:rsidP="00A96F71">
            <w:pPr>
              <w:rPr>
                <w:rFonts w:ascii="Aptos" w:hAnsi="Aptos" w:cs="Calibri"/>
                <w:bCs/>
                <w:sz w:val="22"/>
                <w:szCs w:val="22"/>
              </w:rPr>
            </w:pPr>
            <w:r w:rsidRPr="00334DE6">
              <w:rPr>
                <w:rFonts w:ascii="Aptos" w:hAnsi="Aptos" w:cs="Calibri"/>
                <w:bCs/>
                <w:sz w:val="22"/>
                <w:szCs w:val="22"/>
              </w:rPr>
              <w:t>:</w:t>
            </w:r>
          </w:p>
        </w:tc>
        <w:tc>
          <w:tcPr>
            <w:tcW w:w="6201" w:type="dxa"/>
            <w:shd w:val="clear" w:color="auto" w:fill="auto"/>
            <w:vAlign w:val="center"/>
          </w:tcPr>
          <w:p w14:paraId="12DC6FAF" w14:textId="77777777" w:rsidR="0085108A" w:rsidRPr="00334DE6" w:rsidRDefault="0085108A" w:rsidP="00A96F71">
            <w:pPr>
              <w:rPr>
                <w:rFonts w:ascii="Aptos" w:hAnsi="Aptos" w:cs="Calibri"/>
                <w:bCs/>
                <w:sz w:val="22"/>
                <w:szCs w:val="22"/>
              </w:rPr>
            </w:pPr>
            <w:r w:rsidRPr="00334DE6">
              <w:rPr>
                <w:rFonts w:ascii="Aptos" w:hAnsi="Aptos" w:cs="Calibri"/>
                <w:bCs/>
                <w:sz w:val="22"/>
                <w:szCs w:val="22"/>
              </w:rPr>
              <w:t>Souběžná 7, 466 01 Jablonec nad Nisou</w:t>
            </w:r>
          </w:p>
        </w:tc>
      </w:tr>
      <w:tr w:rsidR="0085108A" w:rsidRPr="00334DE6" w14:paraId="78EE977C" w14:textId="77777777" w:rsidTr="0085108A">
        <w:trPr>
          <w:trHeight w:hRule="exact" w:val="284"/>
        </w:trPr>
        <w:tc>
          <w:tcPr>
            <w:tcW w:w="2694" w:type="dxa"/>
            <w:shd w:val="clear" w:color="auto" w:fill="auto"/>
            <w:vAlign w:val="center"/>
          </w:tcPr>
          <w:p w14:paraId="1DC5E021" w14:textId="77777777" w:rsidR="0085108A" w:rsidRPr="00334DE6" w:rsidRDefault="0085108A" w:rsidP="00A96F71">
            <w:pPr>
              <w:rPr>
                <w:rFonts w:ascii="Aptos" w:hAnsi="Aptos" w:cs="Calibri"/>
                <w:b/>
                <w:sz w:val="22"/>
                <w:szCs w:val="22"/>
              </w:rPr>
            </w:pPr>
            <w:r w:rsidRPr="00334DE6">
              <w:rPr>
                <w:rFonts w:ascii="Aptos" w:hAnsi="Aptos" w:cs="Calibri"/>
                <w:sz w:val="22"/>
                <w:szCs w:val="22"/>
              </w:rPr>
              <w:t>zastoupené</w:t>
            </w:r>
          </w:p>
        </w:tc>
        <w:tc>
          <w:tcPr>
            <w:tcW w:w="283" w:type="dxa"/>
            <w:shd w:val="clear" w:color="auto" w:fill="auto"/>
            <w:vAlign w:val="center"/>
          </w:tcPr>
          <w:p w14:paraId="4B341679" w14:textId="77777777" w:rsidR="0085108A" w:rsidRPr="00334DE6" w:rsidRDefault="0085108A" w:rsidP="00A96F71">
            <w:pPr>
              <w:rPr>
                <w:rFonts w:ascii="Aptos" w:hAnsi="Aptos" w:cs="Calibri"/>
                <w:bCs/>
                <w:sz w:val="22"/>
                <w:szCs w:val="22"/>
              </w:rPr>
            </w:pPr>
            <w:r w:rsidRPr="00334DE6">
              <w:rPr>
                <w:rFonts w:ascii="Aptos" w:hAnsi="Aptos" w:cs="Calibri"/>
                <w:bCs/>
                <w:sz w:val="22"/>
                <w:szCs w:val="22"/>
              </w:rPr>
              <w:t>:</w:t>
            </w:r>
          </w:p>
        </w:tc>
        <w:tc>
          <w:tcPr>
            <w:tcW w:w="6201" w:type="dxa"/>
            <w:shd w:val="clear" w:color="auto" w:fill="auto"/>
            <w:vAlign w:val="center"/>
          </w:tcPr>
          <w:p w14:paraId="284EFA8C" w14:textId="77777777" w:rsidR="0085108A" w:rsidRPr="00334DE6" w:rsidRDefault="0085108A" w:rsidP="00A96F71">
            <w:pPr>
              <w:rPr>
                <w:rFonts w:ascii="Aptos" w:hAnsi="Aptos" w:cs="Calibri"/>
                <w:bCs/>
                <w:sz w:val="22"/>
                <w:szCs w:val="22"/>
              </w:rPr>
            </w:pPr>
            <w:r w:rsidRPr="00334DE6">
              <w:rPr>
                <w:rFonts w:ascii="Aptos" w:hAnsi="Aptos" w:cs="Calibri"/>
                <w:bCs/>
                <w:sz w:val="22"/>
                <w:szCs w:val="22"/>
              </w:rPr>
              <w:t>Ing. Jaroslav Knížek, jednatel, Ing. Adam Pelta, jednatel</w:t>
            </w:r>
          </w:p>
        </w:tc>
      </w:tr>
      <w:tr w:rsidR="0085108A" w:rsidRPr="00334DE6" w14:paraId="04DAEDB2" w14:textId="77777777" w:rsidTr="0085108A">
        <w:trPr>
          <w:trHeight w:hRule="exact" w:val="284"/>
        </w:trPr>
        <w:tc>
          <w:tcPr>
            <w:tcW w:w="2694" w:type="dxa"/>
            <w:shd w:val="clear" w:color="auto" w:fill="auto"/>
            <w:vAlign w:val="center"/>
          </w:tcPr>
          <w:p w14:paraId="74366CF3" w14:textId="77777777" w:rsidR="0085108A" w:rsidRPr="00334DE6" w:rsidRDefault="0085108A" w:rsidP="00A96F71">
            <w:pPr>
              <w:rPr>
                <w:rFonts w:ascii="Aptos" w:hAnsi="Aptos" w:cs="Calibri"/>
                <w:b/>
                <w:sz w:val="22"/>
                <w:szCs w:val="22"/>
              </w:rPr>
            </w:pPr>
            <w:r w:rsidRPr="00334DE6">
              <w:rPr>
                <w:rFonts w:ascii="Aptos" w:hAnsi="Aptos" w:cs="Calibri"/>
                <w:sz w:val="22"/>
                <w:szCs w:val="22"/>
              </w:rPr>
              <w:t>ve věcech technických</w:t>
            </w:r>
          </w:p>
        </w:tc>
        <w:tc>
          <w:tcPr>
            <w:tcW w:w="283" w:type="dxa"/>
            <w:shd w:val="clear" w:color="auto" w:fill="auto"/>
            <w:vAlign w:val="center"/>
          </w:tcPr>
          <w:p w14:paraId="66FE9EAF" w14:textId="77777777" w:rsidR="0085108A" w:rsidRPr="00334DE6" w:rsidRDefault="0085108A" w:rsidP="00A96F71">
            <w:pPr>
              <w:rPr>
                <w:rFonts w:ascii="Aptos" w:hAnsi="Aptos" w:cs="Calibri"/>
                <w:bCs/>
                <w:sz w:val="22"/>
                <w:szCs w:val="22"/>
              </w:rPr>
            </w:pPr>
            <w:r w:rsidRPr="00334DE6">
              <w:rPr>
                <w:rFonts w:ascii="Aptos" w:hAnsi="Aptos" w:cs="Calibri"/>
                <w:bCs/>
                <w:sz w:val="22"/>
                <w:szCs w:val="22"/>
              </w:rPr>
              <w:t>:</w:t>
            </w:r>
          </w:p>
        </w:tc>
        <w:tc>
          <w:tcPr>
            <w:tcW w:w="6201" w:type="dxa"/>
            <w:shd w:val="clear" w:color="auto" w:fill="auto"/>
            <w:vAlign w:val="center"/>
          </w:tcPr>
          <w:p w14:paraId="511A9BE1" w14:textId="7F9AAEBD" w:rsidR="0085108A" w:rsidRPr="00334DE6" w:rsidRDefault="007E50A0" w:rsidP="00A96F71">
            <w:pPr>
              <w:rPr>
                <w:rFonts w:ascii="Aptos" w:hAnsi="Aptos" w:cs="Calibri"/>
                <w:bCs/>
                <w:sz w:val="22"/>
                <w:szCs w:val="22"/>
              </w:rPr>
            </w:pPr>
            <w:r w:rsidRPr="00334DE6">
              <w:rPr>
                <w:rFonts w:ascii="Aptos" w:hAnsi="Aptos" w:cs="Calibri"/>
                <w:bCs/>
                <w:sz w:val="22"/>
                <w:szCs w:val="22"/>
              </w:rPr>
              <w:t>Karel Hornický</w:t>
            </w:r>
            <w:r w:rsidR="00B629BB" w:rsidRPr="00334DE6">
              <w:rPr>
                <w:rFonts w:ascii="Aptos" w:hAnsi="Aptos" w:cs="Calibri"/>
                <w:bCs/>
                <w:sz w:val="22"/>
                <w:szCs w:val="22"/>
              </w:rPr>
              <w:t>, IMS, správa nemovitostí</w:t>
            </w:r>
          </w:p>
        </w:tc>
      </w:tr>
      <w:tr w:rsidR="0085108A" w:rsidRPr="00334DE6" w14:paraId="6BD46D19" w14:textId="77777777" w:rsidTr="0085108A">
        <w:trPr>
          <w:trHeight w:hRule="exact" w:val="284"/>
        </w:trPr>
        <w:tc>
          <w:tcPr>
            <w:tcW w:w="2694" w:type="dxa"/>
            <w:shd w:val="clear" w:color="auto" w:fill="auto"/>
            <w:vAlign w:val="center"/>
          </w:tcPr>
          <w:p w14:paraId="5DDD68CE" w14:textId="77777777" w:rsidR="0085108A" w:rsidRPr="00334DE6" w:rsidRDefault="0085108A" w:rsidP="00A96F71">
            <w:pPr>
              <w:rPr>
                <w:rFonts w:ascii="Aptos" w:hAnsi="Aptos" w:cs="Calibri"/>
                <w:b/>
                <w:sz w:val="22"/>
                <w:szCs w:val="22"/>
              </w:rPr>
            </w:pPr>
            <w:r w:rsidRPr="00334DE6">
              <w:rPr>
                <w:rFonts w:ascii="Aptos" w:hAnsi="Aptos" w:cs="Calibri"/>
                <w:sz w:val="22"/>
                <w:szCs w:val="22"/>
              </w:rPr>
              <w:t>bankovní spojení:</w:t>
            </w:r>
          </w:p>
        </w:tc>
        <w:tc>
          <w:tcPr>
            <w:tcW w:w="283" w:type="dxa"/>
            <w:shd w:val="clear" w:color="auto" w:fill="auto"/>
            <w:vAlign w:val="center"/>
          </w:tcPr>
          <w:p w14:paraId="120A87F2" w14:textId="77777777" w:rsidR="0085108A" w:rsidRPr="00334DE6" w:rsidRDefault="0085108A" w:rsidP="00A96F71">
            <w:pPr>
              <w:rPr>
                <w:rFonts w:ascii="Aptos" w:hAnsi="Aptos" w:cs="Calibri"/>
                <w:bCs/>
                <w:sz w:val="22"/>
                <w:szCs w:val="22"/>
              </w:rPr>
            </w:pPr>
            <w:r w:rsidRPr="00334DE6">
              <w:rPr>
                <w:rFonts w:ascii="Aptos" w:hAnsi="Aptos" w:cs="Calibri"/>
                <w:bCs/>
                <w:sz w:val="22"/>
                <w:szCs w:val="22"/>
              </w:rPr>
              <w:t>:</w:t>
            </w:r>
          </w:p>
        </w:tc>
        <w:tc>
          <w:tcPr>
            <w:tcW w:w="6201" w:type="dxa"/>
            <w:shd w:val="clear" w:color="auto" w:fill="auto"/>
            <w:vAlign w:val="center"/>
          </w:tcPr>
          <w:p w14:paraId="390E11FA" w14:textId="77777777" w:rsidR="0085108A" w:rsidRPr="00334DE6" w:rsidRDefault="0085108A" w:rsidP="00A96F71">
            <w:pPr>
              <w:rPr>
                <w:rFonts w:ascii="Aptos" w:hAnsi="Aptos" w:cs="Calibri"/>
                <w:bCs/>
                <w:sz w:val="22"/>
                <w:szCs w:val="22"/>
              </w:rPr>
            </w:pPr>
            <w:r w:rsidRPr="00334DE6">
              <w:rPr>
                <w:rFonts w:ascii="Aptos" w:hAnsi="Aptos" w:cs="Calibri"/>
                <w:bCs/>
                <w:sz w:val="22"/>
                <w:szCs w:val="22"/>
              </w:rPr>
              <w:t>27-633560227/0100</w:t>
            </w:r>
          </w:p>
        </w:tc>
      </w:tr>
      <w:tr w:rsidR="0085108A" w:rsidRPr="00334DE6" w14:paraId="3E6A6203" w14:textId="77777777" w:rsidTr="0085108A">
        <w:trPr>
          <w:trHeight w:hRule="exact" w:val="284"/>
        </w:trPr>
        <w:tc>
          <w:tcPr>
            <w:tcW w:w="2694" w:type="dxa"/>
            <w:shd w:val="clear" w:color="auto" w:fill="auto"/>
            <w:vAlign w:val="center"/>
          </w:tcPr>
          <w:p w14:paraId="4F6A4AA6" w14:textId="77777777" w:rsidR="0085108A" w:rsidRPr="00334DE6" w:rsidRDefault="0085108A" w:rsidP="00A96F71">
            <w:pPr>
              <w:rPr>
                <w:rFonts w:ascii="Aptos" w:hAnsi="Aptos" w:cs="Calibri"/>
                <w:b/>
                <w:sz w:val="22"/>
                <w:szCs w:val="22"/>
              </w:rPr>
            </w:pPr>
            <w:r w:rsidRPr="00334DE6">
              <w:rPr>
                <w:rFonts w:ascii="Aptos" w:hAnsi="Aptos" w:cs="Calibri"/>
                <w:sz w:val="22"/>
                <w:szCs w:val="22"/>
              </w:rPr>
              <w:t>IČ</w:t>
            </w:r>
          </w:p>
        </w:tc>
        <w:tc>
          <w:tcPr>
            <w:tcW w:w="283" w:type="dxa"/>
            <w:shd w:val="clear" w:color="auto" w:fill="auto"/>
            <w:vAlign w:val="center"/>
          </w:tcPr>
          <w:p w14:paraId="3BBE91CE" w14:textId="77777777" w:rsidR="0085108A" w:rsidRPr="00334DE6" w:rsidRDefault="0085108A" w:rsidP="00A96F71">
            <w:pPr>
              <w:rPr>
                <w:rFonts w:ascii="Aptos" w:hAnsi="Aptos" w:cs="Calibri"/>
                <w:bCs/>
                <w:sz w:val="22"/>
                <w:szCs w:val="22"/>
              </w:rPr>
            </w:pPr>
            <w:r w:rsidRPr="00334DE6">
              <w:rPr>
                <w:rFonts w:ascii="Aptos" w:hAnsi="Aptos" w:cs="Calibri"/>
                <w:bCs/>
                <w:sz w:val="22"/>
                <w:szCs w:val="22"/>
              </w:rPr>
              <w:t>:</w:t>
            </w:r>
          </w:p>
        </w:tc>
        <w:tc>
          <w:tcPr>
            <w:tcW w:w="6201" w:type="dxa"/>
            <w:shd w:val="clear" w:color="auto" w:fill="auto"/>
          </w:tcPr>
          <w:p w14:paraId="18EC5AF7" w14:textId="77777777" w:rsidR="0085108A" w:rsidRPr="00334DE6" w:rsidRDefault="0085108A" w:rsidP="00A96F71">
            <w:pPr>
              <w:rPr>
                <w:rFonts w:ascii="Aptos" w:hAnsi="Aptos" w:cs="Calibri"/>
                <w:bCs/>
                <w:sz w:val="22"/>
                <w:szCs w:val="22"/>
              </w:rPr>
            </w:pPr>
            <w:r w:rsidRPr="00334DE6">
              <w:rPr>
                <w:rFonts w:ascii="Aptos" w:hAnsi="Aptos" w:cs="Calibri"/>
                <w:bCs/>
                <w:sz w:val="22"/>
                <w:szCs w:val="22"/>
              </w:rPr>
              <w:t>25475509</w:t>
            </w:r>
          </w:p>
        </w:tc>
      </w:tr>
      <w:tr w:rsidR="0085108A" w:rsidRPr="00334DE6" w14:paraId="2257C28C" w14:textId="77777777" w:rsidTr="0085108A">
        <w:trPr>
          <w:trHeight w:hRule="exact" w:val="284"/>
        </w:trPr>
        <w:tc>
          <w:tcPr>
            <w:tcW w:w="2694" w:type="dxa"/>
            <w:shd w:val="clear" w:color="auto" w:fill="auto"/>
            <w:vAlign w:val="center"/>
          </w:tcPr>
          <w:p w14:paraId="123EF458" w14:textId="77777777" w:rsidR="0085108A" w:rsidRPr="00334DE6" w:rsidRDefault="0085108A" w:rsidP="00A96F71">
            <w:pPr>
              <w:rPr>
                <w:rFonts w:ascii="Aptos" w:hAnsi="Aptos" w:cs="Calibri"/>
                <w:b/>
                <w:sz w:val="22"/>
                <w:szCs w:val="22"/>
              </w:rPr>
            </w:pPr>
            <w:r w:rsidRPr="00334DE6">
              <w:rPr>
                <w:rFonts w:ascii="Aptos" w:hAnsi="Aptos" w:cs="Calibri"/>
                <w:sz w:val="22"/>
                <w:szCs w:val="22"/>
              </w:rPr>
              <w:t>DIČ</w:t>
            </w:r>
          </w:p>
        </w:tc>
        <w:tc>
          <w:tcPr>
            <w:tcW w:w="283" w:type="dxa"/>
            <w:shd w:val="clear" w:color="auto" w:fill="auto"/>
            <w:vAlign w:val="center"/>
          </w:tcPr>
          <w:p w14:paraId="143092FD" w14:textId="77777777" w:rsidR="0085108A" w:rsidRPr="00334DE6" w:rsidRDefault="0085108A" w:rsidP="00A96F71">
            <w:pPr>
              <w:rPr>
                <w:rFonts w:ascii="Aptos" w:hAnsi="Aptos" w:cs="Calibri"/>
                <w:bCs/>
                <w:sz w:val="22"/>
                <w:szCs w:val="22"/>
              </w:rPr>
            </w:pPr>
            <w:r w:rsidRPr="00334DE6">
              <w:rPr>
                <w:rFonts w:ascii="Aptos" w:hAnsi="Aptos" w:cs="Calibri"/>
                <w:bCs/>
                <w:sz w:val="22"/>
                <w:szCs w:val="22"/>
              </w:rPr>
              <w:t>:</w:t>
            </w:r>
          </w:p>
        </w:tc>
        <w:tc>
          <w:tcPr>
            <w:tcW w:w="6201" w:type="dxa"/>
            <w:shd w:val="clear" w:color="auto" w:fill="auto"/>
          </w:tcPr>
          <w:p w14:paraId="26839E2C" w14:textId="77777777" w:rsidR="0085108A" w:rsidRPr="00334DE6" w:rsidRDefault="0085108A" w:rsidP="00A96F71">
            <w:pPr>
              <w:rPr>
                <w:rFonts w:ascii="Aptos" w:hAnsi="Aptos" w:cs="Calibri"/>
                <w:bCs/>
                <w:sz w:val="22"/>
                <w:szCs w:val="22"/>
              </w:rPr>
            </w:pPr>
            <w:r w:rsidRPr="00334DE6">
              <w:rPr>
                <w:rFonts w:ascii="Aptos" w:hAnsi="Aptos" w:cs="Calibri"/>
                <w:bCs/>
                <w:sz w:val="22"/>
                <w:szCs w:val="22"/>
              </w:rPr>
              <w:t>CZ25475509</w:t>
            </w:r>
          </w:p>
        </w:tc>
      </w:tr>
    </w:tbl>
    <w:p w14:paraId="1BCF300E" w14:textId="2A867C30" w:rsidR="0085108A" w:rsidRPr="00334DE6" w:rsidRDefault="0085108A" w:rsidP="0085108A">
      <w:pPr>
        <w:spacing w:before="120"/>
        <w:rPr>
          <w:rFonts w:ascii="Aptos" w:hAnsi="Aptos" w:cs="Calibri"/>
          <w:i/>
          <w:iCs/>
          <w:sz w:val="22"/>
          <w:szCs w:val="22"/>
        </w:rPr>
      </w:pPr>
      <w:r w:rsidRPr="00334DE6">
        <w:rPr>
          <w:rFonts w:ascii="Aptos" w:hAnsi="Aptos" w:cs="Calibri"/>
          <w:i/>
          <w:iCs/>
          <w:sz w:val="22"/>
          <w:szCs w:val="22"/>
        </w:rPr>
        <w:t>(dále jen „kupující“)</w:t>
      </w:r>
    </w:p>
    <w:p w14:paraId="76734F97" w14:textId="77777777" w:rsidR="0085108A" w:rsidRPr="00334DE6" w:rsidRDefault="0085108A" w:rsidP="0085108A">
      <w:pPr>
        <w:rPr>
          <w:rFonts w:ascii="Aptos" w:hAnsi="Aptos" w:cs="Calibri"/>
          <w:b/>
          <w:bCs/>
          <w:sz w:val="22"/>
          <w:szCs w:val="22"/>
        </w:rPr>
      </w:pPr>
    </w:p>
    <w:p w14:paraId="40C15123" w14:textId="77777777" w:rsidR="0085108A" w:rsidRPr="00334DE6" w:rsidRDefault="0085108A" w:rsidP="0085108A">
      <w:pPr>
        <w:rPr>
          <w:rFonts w:ascii="Aptos" w:hAnsi="Aptos" w:cs="Calibri"/>
          <w:b/>
          <w:bCs/>
          <w:sz w:val="22"/>
          <w:szCs w:val="22"/>
        </w:rPr>
      </w:pPr>
    </w:p>
    <w:tbl>
      <w:tblPr>
        <w:tblW w:w="0" w:type="auto"/>
        <w:tblInd w:w="108" w:type="dxa"/>
        <w:tblLook w:val="04A0" w:firstRow="1" w:lastRow="0" w:firstColumn="1" w:lastColumn="0" w:noHBand="0" w:noVBand="1"/>
      </w:tblPr>
      <w:tblGrid>
        <w:gridCol w:w="2677"/>
        <w:gridCol w:w="300"/>
        <w:gridCol w:w="6201"/>
      </w:tblGrid>
      <w:tr w:rsidR="0085108A" w:rsidRPr="00334DE6" w14:paraId="1F5C5FFD" w14:textId="77777777" w:rsidTr="0085108A">
        <w:trPr>
          <w:trHeight w:hRule="exact" w:val="284"/>
        </w:trPr>
        <w:tc>
          <w:tcPr>
            <w:tcW w:w="9178" w:type="dxa"/>
            <w:gridSpan w:val="3"/>
            <w:shd w:val="clear" w:color="auto" w:fill="auto"/>
            <w:vAlign w:val="center"/>
          </w:tcPr>
          <w:p w14:paraId="53527A2A" w14:textId="77777777" w:rsidR="0085108A" w:rsidRPr="00334DE6" w:rsidRDefault="0085108A" w:rsidP="00A96F71">
            <w:pPr>
              <w:rPr>
                <w:rFonts w:ascii="Aptos" w:hAnsi="Aptos" w:cs="Calibri"/>
                <w:b/>
                <w:bCs/>
                <w:sz w:val="22"/>
                <w:szCs w:val="22"/>
              </w:rPr>
            </w:pPr>
            <w:r w:rsidRPr="00334DE6">
              <w:rPr>
                <w:rFonts w:ascii="Aptos" w:hAnsi="Aptos" w:cs="Calibri"/>
                <w:b/>
                <w:bCs/>
                <w:sz w:val="22"/>
                <w:szCs w:val="22"/>
              </w:rPr>
              <w:t>…………………………………</w:t>
            </w:r>
          </w:p>
          <w:p w14:paraId="1E257DEB" w14:textId="77777777" w:rsidR="0085108A" w:rsidRPr="00334DE6" w:rsidRDefault="0085108A" w:rsidP="00A96F71">
            <w:pPr>
              <w:rPr>
                <w:rFonts w:ascii="Aptos" w:hAnsi="Aptos" w:cs="Calibri"/>
                <w:sz w:val="22"/>
                <w:szCs w:val="22"/>
              </w:rPr>
            </w:pPr>
          </w:p>
        </w:tc>
      </w:tr>
      <w:tr w:rsidR="0085108A" w:rsidRPr="00334DE6" w14:paraId="51D95BA2" w14:textId="77777777" w:rsidTr="0085108A">
        <w:trPr>
          <w:trHeight w:hRule="exact" w:val="284"/>
        </w:trPr>
        <w:tc>
          <w:tcPr>
            <w:tcW w:w="2677" w:type="dxa"/>
            <w:shd w:val="clear" w:color="auto" w:fill="auto"/>
            <w:vAlign w:val="center"/>
          </w:tcPr>
          <w:p w14:paraId="35DB288E" w14:textId="77777777" w:rsidR="0085108A" w:rsidRPr="00334DE6" w:rsidRDefault="0085108A" w:rsidP="00A96F71">
            <w:pPr>
              <w:rPr>
                <w:rFonts w:ascii="Aptos" w:hAnsi="Aptos" w:cs="Calibri"/>
                <w:b/>
                <w:sz w:val="22"/>
                <w:szCs w:val="22"/>
              </w:rPr>
            </w:pPr>
            <w:r w:rsidRPr="00334DE6">
              <w:rPr>
                <w:rFonts w:ascii="Aptos" w:hAnsi="Aptos" w:cs="Calibri"/>
                <w:sz w:val="22"/>
                <w:szCs w:val="22"/>
              </w:rPr>
              <w:t>sídlo</w:t>
            </w:r>
          </w:p>
        </w:tc>
        <w:tc>
          <w:tcPr>
            <w:tcW w:w="300" w:type="dxa"/>
            <w:shd w:val="clear" w:color="auto" w:fill="auto"/>
            <w:vAlign w:val="center"/>
          </w:tcPr>
          <w:p w14:paraId="33AF998B" w14:textId="77777777" w:rsidR="0085108A" w:rsidRPr="00334DE6" w:rsidRDefault="0085108A" w:rsidP="00A96F71">
            <w:pPr>
              <w:rPr>
                <w:rFonts w:ascii="Aptos" w:hAnsi="Aptos" w:cs="Calibri"/>
                <w:bCs/>
                <w:sz w:val="22"/>
                <w:szCs w:val="22"/>
              </w:rPr>
            </w:pPr>
            <w:r w:rsidRPr="00334DE6">
              <w:rPr>
                <w:rFonts w:ascii="Aptos" w:hAnsi="Aptos" w:cs="Calibri"/>
                <w:bCs/>
                <w:sz w:val="22"/>
                <w:szCs w:val="22"/>
              </w:rPr>
              <w:t>:</w:t>
            </w:r>
          </w:p>
        </w:tc>
        <w:tc>
          <w:tcPr>
            <w:tcW w:w="6201" w:type="dxa"/>
            <w:shd w:val="clear" w:color="auto" w:fill="auto"/>
            <w:vAlign w:val="center"/>
          </w:tcPr>
          <w:p w14:paraId="72A227AF" w14:textId="77777777" w:rsidR="0085108A" w:rsidRPr="00334DE6" w:rsidRDefault="0085108A" w:rsidP="00A96F71">
            <w:pPr>
              <w:rPr>
                <w:rFonts w:ascii="Aptos" w:hAnsi="Aptos" w:cs="Calibri"/>
                <w:b/>
                <w:sz w:val="22"/>
                <w:szCs w:val="22"/>
              </w:rPr>
            </w:pPr>
            <w:r w:rsidRPr="00334DE6">
              <w:rPr>
                <w:rFonts w:ascii="Aptos" w:hAnsi="Aptos" w:cs="Calibri"/>
                <w:sz w:val="22"/>
                <w:szCs w:val="22"/>
              </w:rPr>
              <w:t>………………………………………</w:t>
            </w:r>
          </w:p>
        </w:tc>
      </w:tr>
      <w:tr w:rsidR="0085108A" w:rsidRPr="00334DE6" w14:paraId="69615359" w14:textId="77777777" w:rsidTr="0085108A">
        <w:trPr>
          <w:trHeight w:hRule="exact" w:val="284"/>
        </w:trPr>
        <w:tc>
          <w:tcPr>
            <w:tcW w:w="2677" w:type="dxa"/>
            <w:shd w:val="clear" w:color="auto" w:fill="auto"/>
            <w:vAlign w:val="center"/>
          </w:tcPr>
          <w:p w14:paraId="1A9D47D2" w14:textId="77777777" w:rsidR="0085108A" w:rsidRPr="00334DE6" w:rsidRDefault="0085108A" w:rsidP="00A96F71">
            <w:pPr>
              <w:rPr>
                <w:rFonts w:ascii="Aptos" w:hAnsi="Aptos" w:cs="Calibri"/>
                <w:b/>
                <w:sz w:val="22"/>
                <w:szCs w:val="22"/>
              </w:rPr>
            </w:pPr>
            <w:r w:rsidRPr="00334DE6">
              <w:rPr>
                <w:rFonts w:ascii="Aptos" w:hAnsi="Aptos" w:cs="Calibri"/>
                <w:sz w:val="22"/>
                <w:szCs w:val="22"/>
              </w:rPr>
              <w:t>zastoupený</w:t>
            </w:r>
          </w:p>
        </w:tc>
        <w:tc>
          <w:tcPr>
            <w:tcW w:w="300" w:type="dxa"/>
            <w:shd w:val="clear" w:color="auto" w:fill="auto"/>
            <w:vAlign w:val="center"/>
          </w:tcPr>
          <w:p w14:paraId="1ED90155" w14:textId="77777777" w:rsidR="0085108A" w:rsidRPr="00334DE6" w:rsidRDefault="0085108A" w:rsidP="00A96F71">
            <w:pPr>
              <w:rPr>
                <w:rFonts w:ascii="Aptos" w:hAnsi="Aptos" w:cs="Calibri"/>
                <w:bCs/>
                <w:sz w:val="22"/>
                <w:szCs w:val="22"/>
              </w:rPr>
            </w:pPr>
            <w:r w:rsidRPr="00334DE6">
              <w:rPr>
                <w:rFonts w:ascii="Aptos" w:hAnsi="Aptos" w:cs="Calibri"/>
                <w:bCs/>
                <w:sz w:val="22"/>
                <w:szCs w:val="22"/>
              </w:rPr>
              <w:t>:</w:t>
            </w:r>
          </w:p>
        </w:tc>
        <w:tc>
          <w:tcPr>
            <w:tcW w:w="6201" w:type="dxa"/>
            <w:shd w:val="clear" w:color="auto" w:fill="auto"/>
            <w:vAlign w:val="center"/>
          </w:tcPr>
          <w:p w14:paraId="0614DCA5" w14:textId="77777777" w:rsidR="0085108A" w:rsidRPr="00334DE6" w:rsidRDefault="0085108A" w:rsidP="00A96F71">
            <w:pPr>
              <w:rPr>
                <w:rFonts w:ascii="Aptos" w:hAnsi="Aptos" w:cs="Calibri"/>
                <w:b/>
                <w:sz w:val="22"/>
                <w:szCs w:val="22"/>
              </w:rPr>
            </w:pPr>
            <w:r w:rsidRPr="00334DE6">
              <w:rPr>
                <w:rFonts w:ascii="Aptos" w:hAnsi="Aptos" w:cs="Calibri"/>
                <w:sz w:val="22"/>
                <w:szCs w:val="22"/>
              </w:rPr>
              <w:t>………………………………………</w:t>
            </w:r>
          </w:p>
        </w:tc>
      </w:tr>
      <w:tr w:rsidR="0085108A" w:rsidRPr="00334DE6" w14:paraId="25C4372B" w14:textId="77777777" w:rsidTr="0085108A">
        <w:trPr>
          <w:trHeight w:hRule="exact" w:val="284"/>
        </w:trPr>
        <w:tc>
          <w:tcPr>
            <w:tcW w:w="2677" w:type="dxa"/>
            <w:shd w:val="clear" w:color="auto" w:fill="auto"/>
            <w:vAlign w:val="center"/>
          </w:tcPr>
          <w:p w14:paraId="55C75A04" w14:textId="77777777" w:rsidR="0085108A" w:rsidRPr="00334DE6" w:rsidRDefault="0085108A" w:rsidP="00A96F71">
            <w:pPr>
              <w:rPr>
                <w:rFonts w:ascii="Aptos" w:hAnsi="Aptos" w:cs="Calibri"/>
                <w:b/>
                <w:sz w:val="22"/>
                <w:szCs w:val="22"/>
              </w:rPr>
            </w:pPr>
            <w:r w:rsidRPr="00334DE6">
              <w:rPr>
                <w:rFonts w:ascii="Aptos" w:hAnsi="Aptos" w:cs="Calibri"/>
                <w:sz w:val="22"/>
                <w:szCs w:val="22"/>
              </w:rPr>
              <w:t>ve věcech technických</w:t>
            </w:r>
          </w:p>
        </w:tc>
        <w:tc>
          <w:tcPr>
            <w:tcW w:w="300" w:type="dxa"/>
            <w:shd w:val="clear" w:color="auto" w:fill="auto"/>
            <w:vAlign w:val="center"/>
          </w:tcPr>
          <w:p w14:paraId="5BD53FBE" w14:textId="77777777" w:rsidR="0085108A" w:rsidRPr="00334DE6" w:rsidRDefault="0085108A" w:rsidP="00A96F71">
            <w:pPr>
              <w:rPr>
                <w:rFonts w:ascii="Aptos" w:hAnsi="Aptos" w:cs="Calibri"/>
                <w:bCs/>
                <w:sz w:val="22"/>
                <w:szCs w:val="22"/>
              </w:rPr>
            </w:pPr>
            <w:r w:rsidRPr="00334DE6">
              <w:rPr>
                <w:rFonts w:ascii="Aptos" w:hAnsi="Aptos" w:cs="Calibri"/>
                <w:bCs/>
                <w:sz w:val="22"/>
                <w:szCs w:val="22"/>
              </w:rPr>
              <w:t>:</w:t>
            </w:r>
          </w:p>
        </w:tc>
        <w:tc>
          <w:tcPr>
            <w:tcW w:w="6201" w:type="dxa"/>
            <w:shd w:val="clear" w:color="auto" w:fill="auto"/>
            <w:vAlign w:val="center"/>
          </w:tcPr>
          <w:p w14:paraId="1EFB3245" w14:textId="77777777" w:rsidR="0085108A" w:rsidRPr="00334DE6" w:rsidRDefault="0085108A" w:rsidP="00A96F71">
            <w:pPr>
              <w:rPr>
                <w:rFonts w:ascii="Aptos" w:hAnsi="Aptos" w:cs="Calibri"/>
                <w:b/>
                <w:sz w:val="22"/>
                <w:szCs w:val="22"/>
              </w:rPr>
            </w:pPr>
            <w:r w:rsidRPr="00334DE6">
              <w:rPr>
                <w:rFonts w:ascii="Aptos" w:hAnsi="Aptos" w:cs="Calibri"/>
                <w:sz w:val="22"/>
                <w:szCs w:val="22"/>
              </w:rPr>
              <w:t>………………………………………</w:t>
            </w:r>
          </w:p>
        </w:tc>
      </w:tr>
      <w:tr w:rsidR="0085108A" w:rsidRPr="00334DE6" w14:paraId="2D849318" w14:textId="77777777" w:rsidTr="0085108A">
        <w:trPr>
          <w:trHeight w:hRule="exact" w:val="284"/>
        </w:trPr>
        <w:tc>
          <w:tcPr>
            <w:tcW w:w="2677" w:type="dxa"/>
            <w:shd w:val="clear" w:color="auto" w:fill="auto"/>
            <w:vAlign w:val="center"/>
          </w:tcPr>
          <w:p w14:paraId="738525A4" w14:textId="77777777" w:rsidR="0085108A" w:rsidRPr="00334DE6" w:rsidRDefault="0085108A" w:rsidP="00A96F71">
            <w:pPr>
              <w:rPr>
                <w:rFonts w:ascii="Aptos" w:hAnsi="Aptos" w:cs="Calibri"/>
                <w:b/>
                <w:sz w:val="22"/>
                <w:szCs w:val="22"/>
              </w:rPr>
            </w:pPr>
            <w:r w:rsidRPr="00334DE6">
              <w:rPr>
                <w:rFonts w:ascii="Aptos" w:hAnsi="Aptos" w:cs="Calibri"/>
                <w:sz w:val="22"/>
                <w:szCs w:val="22"/>
              </w:rPr>
              <w:t>bankovní spojení:</w:t>
            </w:r>
          </w:p>
        </w:tc>
        <w:tc>
          <w:tcPr>
            <w:tcW w:w="300" w:type="dxa"/>
            <w:shd w:val="clear" w:color="auto" w:fill="auto"/>
            <w:vAlign w:val="center"/>
          </w:tcPr>
          <w:p w14:paraId="5601E72F" w14:textId="77777777" w:rsidR="0085108A" w:rsidRPr="00334DE6" w:rsidRDefault="0085108A" w:rsidP="00A96F71">
            <w:pPr>
              <w:rPr>
                <w:rFonts w:ascii="Aptos" w:hAnsi="Aptos" w:cs="Calibri"/>
                <w:bCs/>
                <w:sz w:val="22"/>
                <w:szCs w:val="22"/>
              </w:rPr>
            </w:pPr>
            <w:r w:rsidRPr="00334DE6">
              <w:rPr>
                <w:rFonts w:ascii="Aptos" w:hAnsi="Aptos" w:cs="Calibri"/>
                <w:bCs/>
                <w:sz w:val="22"/>
                <w:szCs w:val="22"/>
              </w:rPr>
              <w:t>:</w:t>
            </w:r>
          </w:p>
        </w:tc>
        <w:tc>
          <w:tcPr>
            <w:tcW w:w="6201" w:type="dxa"/>
            <w:shd w:val="clear" w:color="auto" w:fill="auto"/>
            <w:vAlign w:val="center"/>
          </w:tcPr>
          <w:p w14:paraId="220ED16A" w14:textId="77777777" w:rsidR="0085108A" w:rsidRPr="00334DE6" w:rsidRDefault="0085108A" w:rsidP="00A96F71">
            <w:pPr>
              <w:rPr>
                <w:rFonts w:ascii="Aptos" w:hAnsi="Aptos" w:cs="Calibri"/>
                <w:b/>
                <w:sz w:val="22"/>
                <w:szCs w:val="22"/>
              </w:rPr>
            </w:pPr>
            <w:r w:rsidRPr="00334DE6">
              <w:rPr>
                <w:rFonts w:ascii="Aptos" w:hAnsi="Aptos" w:cs="Calibri"/>
                <w:sz w:val="22"/>
                <w:szCs w:val="22"/>
              </w:rPr>
              <w:t>………………………………………</w:t>
            </w:r>
          </w:p>
        </w:tc>
      </w:tr>
      <w:tr w:rsidR="0085108A" w:rsidRPr="00334DE6" w14:paraId="28CB82C5" w14:textId="77777777" w:rsidTr="0085108A">
        <w:trPr>
          <w:trHeight w:hRule="exact" w:val="284"/>
        </w:trPr>
        <w:tc>
          <w:tcPr>
            <w:tcW w:w="2677" w:type="dxa"/>
            <w:shd w:val="clear" w:color="auto" w:fill="auto"/>
            <w:vAlign w:val="center"/>
          </w:tcPr>
          <w:p w14:paraId="520BD36A" w14:textId="77777777" w:rsidR="0085108A" w:rsidRPr="00334DE6" w:rsidRDefault="0085108A" w:rsidP="00A96F71">
            <w:pPr>
              <w:rPr>
                <w:rFonts w:ascii="Aptos" w:hAnsi="Aptos" w:cs="Calibri"/>
                <w:b/>
                <w:sz w:val="22"/>
                <w:szCs w:val="22"/>
              </w:rPr>
            </w:pPr>
            <w:r w:rsidRPr="00334DE6">
              <w:rPr>
                <w:rFonts w:ascii="Aptos" w:hAnsi="Aptos" w:cs="Calibri"/>
                <w:sz w:val="22"/>
                <w:szCs w:val="22"/>
              </w:rPr>
              <w:t>IČ</w:t>
            </w:r>
          </w:p>
        </w:tc>
        <w:tc>
          <w:tcPr>
            <w:tcW w:w="300" w:type="dxa"/>
            <w:shd w:val="clear" w:color="auto" w:fill="auto"/>
            <w:vAlign w:val="center"/>
          </w:tcPr>
          <w:p w14:paraId="2ABA5F3A" w14:textId="77777777" w:rsidR="0085108A" w:rsidRPr="00334DE6" w:rsidRDefault="0085108A" w:rsidP="00A96F71">
            <w:pPr>
              <w:rPr>
                <w:rFonts w:ascii="Aptos" w:hAnsi="Aptos" w:cs="Calibri"/>
                <w:bCs/>
                <w:sz w:val="22"/>
                <w:szCs w:val="22"/>
              </w:rPr>
            </w:pPr>
            <w:r w:rsidRPr="00334DE6">
              <w:rPr>
                <w:rFonts w:ascii="Aptos" w:hAnsi="Aptos" w:cs="Calibri"/>
                <w:bCs/>
                <w:sz w:val="22"/>
                <w:szCs w:val="22"/>
              </w:rPr>
              <w:t>:</w:t>
            </w:r>
          </w:p>
        </w:tc>
        <w:tc>
          <w:tcPr>
            <w:tcW w:w="6201" w:type="dxa"/>
            <w:shd w:val="clear" w:color="auto" w:fill="auto"/>
            <w:vAlign w:val="center"/>
          </w:tcPr>
          <w:p w14:paraId="4AE4061E" w14:textId="77777777" w:rsidR="0085108A" w:rsidRPr="00334DE6" w:rsidRDefault="0085108A" w:rsidP="00A96F71">
            <w:pPr>
              <w:rPr>
                <w:rFonts w:ascii="Aptos" w:hAnsi="Aptos" w:cs="Calibri"/>
                <w:b/>
                <w:sz w:val="22"/>
                <w:szCs w:val="22"/>
              </w:rPr>
            </w:pPr>
            <w:r w:rsidRPr="00334DE6">
              <w:rPr>
                <w:rFonts w:ascii="Aptos" w:hAnsi="Aptos" w:cs="Calibri"/>
                <w:sz w:val="22"/>
                <w:szCs w:val="22"/>
              </w:rPr>
              <w:t>……………</w:t>
            </w:r>
          </w:p>
        </w:tc>
      </w:tr>
      <w:tr w:rsidR="0085108A" w:rsidRPr="00334DE6" w14:paraId="6086C371" w14:textId="77777777" w:rsidTr="0085108A">
        <w:trPr>
          <w:trHeight w:hRule="exact" w:val="284"/>
        </w:trPr>
        <w:tc>
          <w:tcPr>
            <w:tcW w:w="2677" w:type="dxa"/>
            <w:shd w:val="clear" w:color="auto" w:fill="auto"/>
            <w:vAlign w:val="center"/>
          </w:tcPr>
          <w:p w14:paraId="22647930" w14:textId="77777777" w:rsidR="0085108A" w:rsidRPr="00334DE6" w:rsidRDefault="0085108A" w:rsidP="00A96F71">
            <w:pPr>
              <w:rPr>
                <w:rFonts w:ascii="Aptos" w:hAnsi="Aptos" w:cs="Calibri"/>
                <w:b/>
                <w:sz w:val="22"/>
                <w:szCs w:val="22"/>
              </w:rPr>
            </w:pPr>
            <w:r w:rsidRPr="00334DE6">
              <w:rPr>
                <w:rFonts w:ascii="Aptos" w:hAnsi="Aptos" w:cs="Calibri"/>
                <w:sz w:val="22"/>
                <w:szCs w:val="22"/>
              </w:rPr>
              <w:t>DIČ</w:t>
            </w:r>
          </w:p>
        </w:tc>
        <w:tc>
          <w:tcPr>
            <w:tcW w:w="300" w:type="dxa"/>
            <w:shd w:val="clear" w:color="auto" w:fill="auto"/>
            <w:vAlign w:val="center"/>
          </w:tcPr>
          <w:p w14:paraId="0389F411" w14:textId="77777777" w:rsidR="0085108A" w:rsidRPr="00334DE6" w:rsidRDefault="0085108A" w:rsidP="00A96F71">
            <w:pPr>
              <w:rPr>
                <w:rFonts w:ascii="Aptos" w:hAnsi="Aptos" w:cs="Calibri"/>
                <w:bCs/>
                <w:sz w:val="22"/>
                <w:szCs w:val="22"/>
              </w:rPr>
            </w:pPr>
            <w:r w:rsidRPr="00334DE6">
              <w:rPr>
                <w:rFonts w:ascii="Aptos" w:hAnsi="Aptos" w:cs="Calibri"/>
                <w:bCs/>
                <w:sz w:val="22"/>
                <w:szCs w:val="22"/>
              </w:rPr>
              <w:t>:</w:t>
            </w:r>
          </w:p>
        </w:tc>
        <w:tc>
          <w:tcPr>
            <w:tcW w:w="6201" w:type="dxa"/>
            <w:shd w:val="clear" w:color="auto" w:fill="auto"/>
            <w:vAlign w:val="center"/>
          </w:tcPr>
          <w:p w14:paraId="5E64EA8B" w14:textId="77777777" w:rsidR="0085108A" w:rsidRPr="00334DE6" w:rsidRDefault="0085108A" w:rsidP="00A96F71">
            <w:pPr>
              <w:rPr>
                <w:rFonts w:ascii="Aptos" w:hAnsi="Aptos" w:cs="Calibri"/>
                <w:b/>
                <w:sz w:val="22"/>
                <w:szCs w:val="22"/>
              </w:rPr>
            </w:pPr>
            <w:r w:rsidRPr="00334DE6">
              <w:rPr>
                <w:rFonts w:ascii="Aptos" w:hAnsi="Aptos" w:cs="Calibri"/>
                <w:sz w:val="22"/>
                <w:szCs w:val="22"/>
              </w:rPr>
              <w:t>……………</w:t>
            </w:r>
          </w:p>
        </w:tc>
      </w:tr>
      <w:tr w:rsidR="0085108A" w:rsidRPr="00334DE6" w14:paraId="7F336600" w14:textId="77777777" w:rsidTr="0085108A">
        <w:trPr>
          <w:trHeight w:hRule="exact" w:val="284"/>
        </w:trPr>
        <w:tc>
          <w:tcPr>
            <w:tcW w:w="9178" w:type="dxa"/>
            <w:gridSpan w:val="3"/>
            <w:shd w:val="clear" w:color="auto" w:fill="auto"/>
            <w:vAlign w:val="center"/>
          </w:tcPr>
          <w:p w14:paraId="2D04A3F0" w14:textId="77777777" w:rsidR="0085108A" w:rsidRPr="00334DE6" w:rsidRDefault="0085108A" w:rsidP="00A96F71">
            <w:pPr>
              <w:rPr>
                <w:rFonts w:ascii="Aptos" w:hAnsi="Aptos" w:cs="Calibri"/>
                <w:sz w:val="22"/>
                <w:szCs w:val="22"/>
              </w:rPr>
            </w:pPr>
            <w:r w:rsidRPr="00334DE6">
              <w:rPr>
                <w:rFonts w:ascii="Aptos" w:hAnsi="Aptos" w:cs="Calibri"/>
                <w:sz w:val="22"/>
                <w:szCs w:val="22"/>
              </w:rPr>
              <w:t>zapsaný v obchodním rejstříku vedeném u ………………………………………</w:t>
            </w:r>
          </w:p>
          <w:p w14:paraId="2611F885" w14:textId="77777777" w:rsidR="0085108A" w:rsidRPr="00334DE6" w:rsidRDefault="0085108A" w:rsidP="00A96F71">
            <w:pPr>
              <w:rPr>
                <w:rFonts w:ascii="Aptos" w:hAnsi="Aptos" w:cs="Calibri"/>
                <w:bCs/>
                <w:sz w:val="22"/>
                <w:szCs w:val="22"/>
              </w:rPr>
            </w:pPr>
          </w:p>
          <w:p w14:paraId="1A77C0FD" w14:textId="77777777" w:rsidR="0085108A" w:rsidRPr="00334DE6" w:rsidRDefault="0085108A" w:rsidP="00A96F71">
            <w:pPr>
              <w:rPr>
                <w:rFonts w:ascii="Aptos" w:hAnsi="Aptos" w:cs="Calibri"/>
                <w:b/>
                <w:sz w:val="22"/>
                <w:szCs w:val="22"/>
              </w:rPr>
            </w:pPr>
            <w:r w:rsidRPr="00334DE6">
              <w:rPr>
                <w:rFonts w:ascii="Aptos" w:hAnsi="Aptos" w:cs="Calibri"/>
                <w:bCs/>
                <w:sz w:val="22"/>
                <w:szCs w:val="22"/>
              </w:rPr>
              <w:t>:</w:t>
            </w:r>
          </w:p>
        </w:tc>
      </w:tr>
    </w:tbl>
    <w:p w14:paraId="71DD01C3" w14:textId="05927D3A" w:rsidR="0085108A" w:rsidRPr="00334DE6" w:rsidRDefault="0085108A" w:rsidP="0085108A">
      <w:pPr>
        <w:spacing w:before="120"/>
        <w:rPr>
          <w:rFonts w:ascii="Aptos" w:hAnsi="Aptos" w:cs="Calibri"/>
          <w:i/>
          <w:iCs/>
          <w:sz w:val="22"/>
          <w:szCs w:val="22"/>
        </w:rPr>
      </w:pPr>
      <w:r w:rsidRPr="00334DE6">
        <w:rPr>
          <w:rFonts w:ascii="Aptos" w:hAnsi="Aptos" w:cs="Calibri"/>
          <w:i/>
          <w:iCs/>
          <w:sz w:val="22"/>
          <w:szCs w:val="22"/>
        </w:rPr>
        <w:t>(dále jen „prodávající“)</w:t>
      </w:r>
    </w:p>
    <w:p w14:paraId="4699881B" w14:textId="77777777" w:rsidR="0085108A" w:rsidRPr="0085108A" w:rsidRDefault="0085108A" w:rsidP="0085108A">
      <w:pPr>
        <w:widowControl w:val="0"/>
        <w:jc w:val="center"/>
        <w:rPr>
          <w:rFonts w:ascii="Aptos" w:hAnsi="Aptos" w:cs="Calibri"/>
        </w:rPr>
      </w:pPr>
    </w:p>
    <w:p w14:paraId="0B074DCD" w14:textId="77777777" w:rsidR="0085108A" w:rsidRPr="0093344E" w:rsidRDefault="0085108A" w:rsidP="0085108A">
      <w:pPr>
        <w:widowControl w:val="0"/>
        <w:jc w:val="center"/>
        <w:rPr>
          <w:rFonts w:ascii="Aptos" w:hAnsi="Aptos" w:cs="Calibri"/>
          <w:sz w:val="22"/>
          <w:szCs w:val="18"/>
        </w:rPr>
      </w:pPr>
      <w:r w:rsidRPr="0093344E">
        <w:rPr>
          <w:rFonts w:ascii="Aptos" w:hAnsi="Aptos" w:cs="Calibri"/>
          <w:sz w:val="22"/>
          <w:szCs w:val="18"/>
        </w:rPr>
        <w:t>t a k t o :</w:t>
      </w:r>
    </w:p>
    <w:p w14:paraId="31A94123" w14:textId="77777777" w:rsidR="002B6DB3" w:rsidRPr="0093344E" w:rsidRDefault="002B6DB3" w:rsidP="00C317FD">
      <w:pPr>
        <w:jc w:val="center"/>
        <w:rPr>
          <w:rFonts w:ascii="Aptos" w:hAnsi="Aptos"/>
          <w:b/>
          <w:caps/>
          <w:sz w:val="32"/>
        </w:rPr>
      </w:pPr>
    </w:p>
    <w:p w14:paraId="3F9F535D" w14:textId="77777777" w:rsidR="004C6192" w:rsidRPr="00160CA4" w:rsidRDefault="004C6192" w:rsidP="0093344E">
      <w:pPr>
        <w:pStyle w:val="Nadpis1"/>
        <w:spacing w:after="60"/>
        <w:jc w:val="center"/>
        <w:rPr>
          <w:rFonts w:ascii="Aptos" w:hAnsi="Aptos"/>
          <w:sz w:val="22"/>
          <w:szCs w:val="22"/>
        </w:rPr>
      </w:pPr>
      <w:r w:rsidRPr="00160CA4">
        <w:rPr>
          <w:rFonts w:ascii="Aptos" w:hAnsi="Aptos"/>
          <w:sz w:val="22"/>
          <w:szCs w:val="22"/>
        </w:rPr>
        <w:t xml:space="preserve">Úvodní ustanovení </w:t>
      </w:r>
    </w:p>
    <w:p w14:paraId="5E4DEA1B" w14:textId="77777777" w:rsidR="004C6192" w:rsidRPr="0093344E" w:rsidRDefault="004C6192" w:rsidP="003F6D08">
      <w:pPr>
        <w:numPr>
          <w:ilvl w:val="0"/>
          <w:numId w:val="1"/>
        </w:numPr>
        <w:tabs>
          <w:tab w:val="clear" w:pos="1005"/>
          <w:tab w:val="num" w:pos="284"/>
        </w:tabs>
        <w:ind w:left="284"/>
        <w:jc w:val="both"/>
        <w:rPr>
          <w:rFonts w:ascii="Aptos" w:hAnsi="Aptos"/>
          <w:sz w:val="22"/>
          <w:szCs w:val="22"/>
        </w:rPr>
      </w:pPr>
      <w:r w:rsidRPr="0093344E">
        <w:rPr>
          <w:rFonts w:ascii="Aptos" w:hAnsi="Aptos"/>
          <w:sz w:val="22"/>
          <w:szCs w:val="22"/>
        </w:rPr>
        <w:t xml:space="preserve">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 </w:t>
      </w:r>
    </w:p>
    <w:p w14:paraId="6E1AE70C" w14:textId="6E341F32" w:rsidR="004C6192" w:rsidRPr="0093344E" w:rsidRDefault="004C6192" w:rsidP="003F6D08">
      <w:pPr>
        <w:numPr>
          <w:ilvl w:val="0"/>
          <w:numId w:val="1"/>
        </w:numPr>
        <w:tabs>
          <w:tab w:val="clear" w:pos="1005"/>
          <w:tab w:val="num" w:pos="284"/>
        </w:tabs>
        <w:ind w:left="284"/>
        <w:jc w:val="both"/>
        <w:rPr>
          <w:rFonts w:ascii="Aptos" w:hAnsi="Aptos"/>
          <w:sz w:val="22"/>
          <w:szCs w:val="22"/>
        </w:rPr>
      </w:pPr>
      <w:r w:rsidRPr="0093344E">
        <w:rPr>
          <w:rFonts w:ascii="Aptos" w:hAnsi="Aptos"/>
          <w:sz w:val="22"/>
          <w:szCs w:val="22"/>
        </w:rPr>
        <w:t xml:space="preserve">Tato smlouva je uzavřena na základě výsledku </w:t>
      </w:r>
      <w:r w:rsidR="005F1938" w:rsidRPr="0093344E">
        <w:rPr>
          <w:rFonts w:ascii="Aptos" w:hAnsi="Aptos"/>
          <w:sz w:val="22"/>
          <w:szCs w:val="22"/>
        </w:rPr>
        <w:t>zadávacího</w:t>
      </w:r>
      <w:r w:rsidRPr="0093344E">
        <w:rPr>
          <w:rFonts w:ascii="Aptos" w:hAnsi="Aptos"/>
          <w:sz w:val="22"/>
          <w:szCs w:val="22"/>
        </w:rPr>
        <w:t xml:space="preserve"> řízení k veřejné zakázce s názvem „</w:t>
      </w:r>
      <w:r w:rsidR="0093344E" w:rsidRPr="0093344E">
        <w:rPr>
          <w:rFonts w:ascii="Aptos" w:hAnsi="Aptos"/>
          <w:sz w:val="22"/>
          <w:szCs w:val="22"/>
        </w:rPr>
        <w:t>Posypová sůl 2024</w:t>
      </w:r>
      <w:r w:rsidRPr="0093344E">
        <w:rPr>
          <w:rFonts w:ascii="Aptos" w:hAnsi="Aptos"/>
          <w:sz w:val="22"/>
          <w:szCs w:val="22"/>
        </w:rPr>
        <w:t xml:space="preserve">“ (dále jen „veřejná zakázka“), ve které byla nabídka prodávajícího vybrána jako ekonomicky nejvýhodnější. </w:t>
      </w:r>
    </w:p>
    <w:p w14:paraId="191E9E04" w14:textId="77777777" w:rsidR="004C6192" w:rsidRPr="0093344E" w:rsidRDefault="004C6192" w:rsidP="003F6D08">
      <w:pPr>
        <w:numPr>
          <w:ilvl w:val="0"/>
          <w:numId w:val="1"/>
        </w:numPr>
        <w:tabs>
          <w:tab w:val="clear" w:pos="1005"/>
          <w:tab w:val="num" w:pos="284"/>
        </w:tabs>
        <w:ind w:left="284"/>
        <w:jc w:val="both"/>
        <w:rPr>
          <w:rFonts w:ascii="Aptos" w:hAnsi="Aptos"/>
          <w:sz w:val="22"/>
          <w:szCs w:val="22"/>
        </w:rPr>
      </w:pPr>
      <w:r w:rsidRPr="0093344E">
        <w:rPr>
          <w:rFonts w:ascii="Aptos" w:hAnsi="Aptos"/>
          <w:sz w:val="22"/>
          <w:szCs w:val="22"/>
        </w:rPr>
        <w:t xml:space="preserve">Prodávající prohlašuje: </w:t>
      </w:r>
    </w:p>
    <w:p w14:paraId="46A0AD3C" w14:textId="77777777" w:rsidR="004C6192" w:rsidRPr="0093344E" w:rsidRDefault="004C6192" w:rsidP="003F6D08">
      <w:pPr>
        <w:pStyle w:val="Default"/>
        <w:numPr>
          <w:ilvl w:val="0"/>
          <w:numId w:val="3"/>
        </w:numPr>
        <w:jc w:val="both"/>
        <w:rPr>
          <w:rFonts w:ascii="Aptos" w:hAnsi="Aptos" w:cstheme="minorHAnsi"/>
          <w:sz w:val="22"/>
          <w:szCs w:val="23"/>
        </w:rPr>
      </w:pPr>
      <w:r w:rsidRPr="0093344E">
        <w:rPr>
          <w:rFonts w:ascii="Aptos" w:hAnsi="Aptos" w:cstheme="minorHAnsi"/>
          <w:sz w:val="22"/>
          <w:szCs w:val="23"/>
        </w:rPr>
        <w:t xml:space="preserve">že se detailně seznámil se všemi podklady k veřejné zakázce, s rozsahem a povahou předmětu plnění této smlouvy, </w:t>
      </w:r>
    </w:p>
    <w:p w14:paraId="1D22AFF7" w14:textId="77777777" w:rsidR="004C6192" w:rsidRPr="0093344E" w:rsidRDefault="004C6192" w:rsidP="003F6D08">
      <w:pPr>
        <w:pStyle w:val="Default"/>
        <w:numPr>
          <w:ilvl w:val="0"/>
          <w:numId w:val="3"/>
        </w:numPr>
        <w:jc w:val="both"/>
        <w:rPr>
          <w:rFonts w:ascii="Aptos" w:hAnsi="Aptos" w:cstheme="minorHAnsi"/>
          <w:sz w:val="22"/>
          <w:szCs w:val="23"/>
        </w:rPr>
      </w:pPr>
      <w:r w:rsidRPr="0093344E">
        <w:rPr>
          <w:rFonts w:ascii="Aptos" w:hAnsi="Aptos" w:cstheme="minorHAnsi"/>
          <w:sz w:val="22"/>
          <w:szCs w:val="23"/>
        </w:rPr>
        <w:t xml:space="preserve">že mu jsou známy veškeré technické, kvalitativní a jiné podmínky nezbytné pro realizaci předmětu plnění této smlouvy, </w:t>
      </w:r>
    </w:p>
    <w:p w14:paraId="56C5500D" w14:textId="77777777" w:rsidR="004C6192" w:rsidRPr="0093344E" w:rsidRDefault="004C6192" w:rsidP="003F6D08">
      <w:pPr>
        <w:pStyle w:val="Default"/>
        <w:numPr>
          <w:ilvl w:val="0"/>
          <w:numId w:val="3"/>
        </w:numPr>
        <w:jc w:val="both"/>
        <w:rPr>
          <w:rFonts w:ascii="Aptos" w:hAnsi="Aptos" w:cstheme="minorHAnsi"/>
          <w:sz w:val="22"/>
          <w:szCs w:val="23"/>
        </w:rPr>
      </w:pPr>
      <w:r w:rsidRPr="0093344E">
        <w:rPr>
          <w:rFonts w:ascii="Aptos" w:hAnsi="Aptos" w:cstheme="minorHAnsi"/>
          <w:sz w:val="22"/>
          <w:szCs w:val="23"/>
        </w:rPr>
        <w:t>že disponuje takovými kapacitami a odbornými znalostmi, aby předmět plnění této smlouvy provedl za dohodnutou maximální cenu a v dohodnutém termínu</w:t>
      </w:r>
      <w:r w:rsidRPr="0093344E">
        <w:rPr>
          <w:rFonts w:ascii="Aptos" w:hAnsi="Aptos" w:cstheme="minorHAnsi"/>
          <w:i/>
          <w:iCs/>
          <w:sz w:val="22"/>
          <w:szCs w:val="23"/>
        </w:rPr>
        <w:t xml:space="preserve">. </w:t>
      </w:r>
    </w:p>
    <w:p w14:paraId="6A9CDAD6" w14:textId="77777777" w:rsidR="004C6192" w:rsidRPr="00E344F5" w:rsidRDefault="004C6192" w:rsidP="00C317FD">
      <w:pPr>
        <w:rPr>
          <w:rFonts w:ascii="Calibri" w:hAnsi="Calibri"/>
          <w:b/>
        </w:rPr>
      </w:pPr>
    </w:p>
    <w:p w14:paraId="1E8434F6" w14:textId="77777777" w:rsidR="00667CE9" w:rsidRPr="00160CA4" w:rsidRDefault="007554EB" w:rsidP="00667CE9">
      <w:pPr>
        <w:pStyle w:val="Nadpis1"/>
        <w:jc w:val="center"/>
        <w:rPr>
          <w:rFonts w:ascii="Aptos" w:hAnsi="Aptos"/>
          <w:sz w:val="22"/>
          <w:szCs w:val="22"/>
        </w:rPr>
      </w:pPr>
      <w:r w:rsidRPr="00160CA4">
        <w:rPr>
          <w:rFonts w:ascii="Aptos" w:hAnsi="Aptos"/>
          <w:sz w:val="22"/>
          <w:szCs w:val="22"/>
        </w:rPr>
        <w:lastRenderedPageBreak/>
        <w:t xml:space="preserve">I. </w:t>
      </w:r>
    </w:p>
    <w:p w14:paraId="50F08673" w14:textId="77777777" w:rsidR="00131FAC" w:rsidRPr="00160CA4" w:rsidRDefault="007554EB" w:rsidP="00197A57">
      <w:pPr>
        <w:pStyle w:val="Nadpis1"/>
        <w:jc w:val="center"/>
        <w:rPr>
          <w:rFonts w:ascii="Aptos" w:hAnsi="Aptos"/>
          <w:sz w:val="22"/>
          <w:szCs w:val="22"/>
        </w:rPr>
      </w:pPr>
      <w:r w:rsidRPr="00160CA4">
        <w:rPr>
          <w:rFonts w:ascii="Aptos" w:hAnsi="Aptos"/>
          <w:sz w:val="22"/>
          <w:szCs w:val="22"/>
        </w:rPr>
        <w:t xml:space="preserve">Předmět </w:t>
      </w:r>
      <w:r w:rsidR="00284BD2" w:rsidRPr="00160CA4">
        <w:rPr>
          <w:rFonts w:ascii="Aptos" w:hAnsi="Aptos"/>
          <w:sz w:val="22"/>
          <w:szCs w:val="22"/>
        </w:rPr>
        <w:t>smlouvy</w:t>
      </w:r>
    </w:p>
    <w:p w14:paraId="3DB5A17D" w14:textId="12C7CE28" w:rsidR="00744A98" w:rsidRPr="00744A98" w:rsidRDefault="00284BD2" w:rsidP="00347B36">
      <w:pPr>
        <w:spacing w:before="60"/>
        <w:jc w:val="both"/>
        <w:rPr>
          <w:rFonts w:ascii="Aptos" w:hAnsi="Aptos"/>
          <w:sz w:val="22"/>
          <w:szCs w:val="22"/>
        </w:rPr>
      </w:pPr>
      <w:r w:rsidRPr="00744A98">
        <w:rPr>
          <w:rFonts w:ascii="Aptos" w:hAnsi="Aptos"/>
          <w:sz w:val="22"/>
          <w:szCs w:val="22"/>
        </w:rPr>
        <w:t>P</w:t>
      </w:r>
      <w:r w:rsidR="00D56328" w:rsidRPr="00744A98">
        <w:rPr>
          <w:rFonts w:ascii="Aptos" w:hAnsi="Aptos"/>
          <w:sz w:val="22"/>
          <w:szCs w:val="22"/>
        </w:rPr>
        <w:t xml:space="preserve">ředmětem smlouvy je </w:t>
      </w:r>
      <w:r w:rsidR="00744A98" w:rsidRPr="00744A98">
        <w:rPr>
          <w:rFonts w:ascii="Aptos" w:hAnsi="Aptos"/>
          <w:sz w:val="22"/>
          <w:szCs w:val="22"/>
        </w:rPr>
        <w:t>dodávku posypové soli (NaCl) pro zimní údržbu komunikací, zrnitost 0,2</w:t>
      </w:r>
      <w:r w:rsidR="009D0EA6">
        <w:rPr>
          <w:rFonts w:ascii="Aptos" w:hAnsi="Aptos"/>
          <w:sz w:val="22"/>
          <w:szCs w:val="22"/>
        </w:rPr>
        <w:t> </w:t>
      </w:r>
      <w:r w:rsidR="00744A98" w:rsidRPr="00744A98">
        <w:rPr>
          <w:rFonts w:ascii="Aptos" w:hAnsi="Aptos"/>
          <w:sz w:val="22"/>
          <w:szCs w:val="22"/>
        </w:rPr>
        <w:t>- 5 mm, volně ložené s protispékacím přípravkem včetně přepravy oplachtovanými sklápěcími auty do skladu kupujícího.</w:t>
      </w:r>
    </w:p>
    <w:p w14:paraId="0AB59239" w14:textId="77777777" w:rsidR="00D5683C" w:rsidRDefault="00D5683C" w:rsidP="00CE34B2">
      <w:pPr>
        <w:jc w:val="both"/>
        <w:rPr>
          <w:rFonts w:ascii="Calibri" w:hAnsi="Calibri"/>
          <w:sz w:val="22"/>
          <w:szCs w:val="22"/>
        </w:rPr>
      </w:pPr>
    </w:p>
    <w:p w14:paraId="22F455DE" w14:textId="626FD85B" w:rsidR="00EF6F67" w:rsidRPr="00160CA4" w:rsidRDefault="00EF6F67" w:rsidP="00EF6F67">
      <w:pPr>
        <w:pStyle w:val="Nadpis1"/>
        <w:jc w:val="center"/>
        <w:rPr>
          <w:rFonts w:ascii="Aptos" w:hAnsi="Aptos"/>
          <w:sz w:val="22"/>
          <w:szCs w:val="22"/>
        </w:rPr>
      </w:pPr>
      <w:r w:rsidRPr="00160CA4">
        <w:rPr>
          <w:rFonts w:ascii="Aptos" w:hAnsi="Aptos"/>
          <w:sz w:val="22"/>
          <w:szCs w:val="22"/>
        </w:rPr>
        <w:t xml:space="preserve">Článek II. </w:t>
      </w:r>
    </w:p>
    <w:p w14:paraId="128EF3E0" w14:textId="32981D05" w:rsidR="00EF6F67" w:rsidRPr="00160CA4" w:rsidRDefault="00280D3A" w:rsidP="00EF6F67">
      <w:pPr>
        <w:pStyle w:val="Nadpis1"/>
        <w:jc w:val="center"/>
        <w:rPr>
          <w:rFonts w:ascii="Aptos" w:hAnsi="Aptos"/>
          <w:sz w:val="22"/>
          <w:szCs w:val="22"/>
        </w:rPr>
      </w:pPr>
      <w:r w:rsidRPr="00160CA4">
        <w:rPr>
          <w:rFonts w:ascii="Aptos" w:hAnsi="Aptos"/>
          <w:sz w:val="22"/>
          <w:szCs w:val="22"/>
        </w:rPr>
        <w:t>M</w:t>
      </w:r>
      <w:r w:rsidR="00EF6F67" w:rsidRPr="00160CA4">
        <w:rPr>
          <w:rFonts w:ascii="Aptos" w:hAnsi="Aptos"/>
          <w:sz w:val="22"/>
          <w:szCs w:val="22"/>
        </w:rPr>
        <w:t xml:space="preserve">ísto plnění </w:t>
      </w:r>
    </w:p>
    <w:p w14:paraId="112EA421" w14:textId="0216FD35" w:rsidR="00EF6F67" w:rsidRPr="00347B36" w:rsidRDefault="00D10EB2" w:rsidP="00347B36">
      <w:pPr>
        <w:spacing w:before="60"/>
        <w:jc w:val="both"/>
        <w:rPr>
          <w:rFonts w:ascii="Aptos" w:hAnsi="Aptos"/>
          <w:sz w:val="22"/>
          <w:szCs w:val="22"/>
        </w:rPr>
      </w:pPr>
      <w:r w:rsidRPr="00347B36">
        <w:rPr>
          <w:rFonts w:ascii="Aptos" w:hAnsi="Aptos"/>
          <w:sz w:val="22"/>
          <w:szCs w:val="22"/>
        </w:rPr>
        <w:t xml:space="preserve">Sklady Technických služeb </w:t>
      </w:r>
      <w:r w:rsidR="00B57F5E" w:rsidRPr="00347B36">
        <w:rPr>
          <w:rFonts w:ascii="Aptos" w:hAnsi="Aptos"/>
          <w:sz w:val="22"/>
          <w:szCs w:val="22"/>
        </w:rPr>
        <w:t>Jablonec nad Nisou, s.r.o.</w:t>
      </w:r>
      <w:r w:rsidR="00C10270">
        <w:rPr>
          <w:rFonts w:ascii="Aptos" w:hAnsi="Aptos"/>
          <w:sz w:val="22"/>
          <w:szCs w:val="22"/>
        </w:rPr>
        <w:t xml:space="preserve">, </w:t>
      </w:r>
      <w:r w:rsidR="00B57F5E" w:rsidRPr="00347B36">
        <w:rPr>
          <w:rFonts w:ascii="Aptos" w:hAnsi="Aptos"/>
          <w:sz w:val="22"/>
          <w:szCs w:val="22"/>
        </w:rPr>
        <w:t>Souběžná 7, 466 01 Jablonec nad Nisou</w:t>
      </w:r>
      <w:r w:rsidR="00131C04" w:rsidRPr="00347B36">
        <w:rPr>
          <w:rFonts w:ascii="Aptos" w:hAnsi="Aptos"/>
          <w:sz w:val="22"/>
          <w:szCs w:val="22"/>
        </w:rPr>
        <w:t>.</w:t>
      </w:r>
    </w:p>
    <w:p w14:paraId="5B64519D" w14:textId="61C46E01" w:rsidR="00EF6F67" w:rsidRPr="00EF6F67" w:rsidRDefault="00EF6F67" w:rsidP="00EF6F67">
      <w:pPr>
        <w:autoSpaceDE w:val="0"/>
        <w:autoSpaceDN w:val="0"/>
        <w:adjustRightInd w:val="0"/>
        <w:rPr>
          <w:rFonts w:eastAsia="Calibri"/>
          <w:color w:val="000000"/>
          <w:sz w:val="23"/>
          <w:szCs w:val="23"/>
        </w:rPr>
      </w:pPr>
    </w:p>
    <w:p w14:paraId="329BC88E" w14:textId="5EC5B4E1" w:rsidR="00EF6F67" w:rsidRPr="00160CA4" w:rsidRDefault="00EF6F67" w:rsidP="00EF6F67">
      <w:pPr>
        <w:pStyle w:val="Nadpis1"/>
        <w:jc w:val="center"/>
        <w:rPr>
          <w:rFonts w:ascii="Aptos" w:hAnsi="Aptos"/>
          <w:sz w:val="22"/>
          <w:szCs w:val="22"/>
        </w:rPr>
      </w:pPr>
      <w:r w:rsidRPr="00160CA4">
        <w:rPr>
          <w:rFonts w:ascii="Aptos" w:hAnsi="Aptos"/>
          <w:sz w:val="22"/>
          <w:szCs w:val="22"/>
        </w:rPr>
        <w:t>Článek I</w:t>
      </w:r>
      <w:r w:rsidR="001A0D4A" w:rsidRPr="00160CA4">
        <w:rPr>
          <w:rFonts w:ascii="Aptos" w:hAnsi="Aptos"/>
          <w:sz w:val="22"/>
          <w:szCs w:val="22"/>
        </w:rPr>
        <w:t>II</w:t>
      </w:r>
      <w:r w:rsidRPr="00160CA4">
        <w:rPr>
          <w:rFonts w:ascii="Aptos" w:hAnsi="Aptos"/>
          <w:sz w:val="22"/>
          <w:szCs w:val="22"/>
        </w:rPr>
        <w:t xml:space="preserve">. </w:t>
      </w:r>
    </w:p>
    <w:p w14:paraId="1D69C53B" w14:textId="1F27CEEA" w:rsidR="00EF6F67" w:rsidRPr="00160CA4" w:rsidRDefault="00724ABA" w:rsidP="00EF6F67">
      <w:pPr>
        <w:pStyle w:val="Nadpis1"/>
        <w:jc w:val="center"/>
        <w:rPr>
          <w:rFonts w:ascii="Aptos" w:hAnsi="Aptos"/>
          <w:sz w:val="22"/>
          <w:szCs w:val="22"/>
        </w:rPr>
      </w:pPr>
      <w:r w:rsidRPr="00160CA4">
        <w:rPr>
          <w:rFonts w:ascii="Aptos" w:hAnsi="Aptos"/>
          <w:sz w:val="22"/>
          <w:szCs w:val="22"/>
        </w:rPr>
        <w:t>Termín a množství dodání</w:t>
      </w:r>
    </w:p>
    <w:p w14:paraId="5B0AD495" w14:textId="7F0D849E" w:rsidR="00E87171" w:rsidRPr="002451CA" w:rsidRDefault="00D94D24" w:rsidP="002451CA">
      <w:pPr>
        <w:numPr>
          <w:ilvl w:val="0"/>
          <w:numId w:val="7"/>
        </w:numPr>
        <w:tabs>
          <w:tab w:val="clear" w:pos="1005"/>
          <w:tab w:val="num" w:pos="284"/>
        </w:tabs>
        <w:spacing w:before="60"/>
        <w:ind w:left="283" w:hanging="357"/>
        <w:jc w:val="both"/>
        <w:rPr>
          <w:rFonts w:ascii="Aptos" w:hAnsi="Aptos"/>
          <w:sz w:val="22"/>
          <w:szCs w:val="22"/>
        </w:rPr>
      </w:pPr>
      <w:r w:rsidRPr="002451CA">
        <w:rPr>
          <w:rFonts w:ascii="Aptos" w:hAnsi="Aptos"/>
          <w:sz w:val="22"/>
          <w:szCs w:val="22"/>
        </w:rPr>
        <w:t xml:space="preserve">V období 09/2024 </w:t>
      </w:r>
      <w:r w:rsidR="00C329B8" w:rsidRPr="002451CA">
        <w:rPr>
          <w:rFonts w:ascii="Aptos" w:hAnsi="Aptos"/>
          <w:sz w:val="22"/>
          <w:szCs w:val="22"/>
        </w:rPr>
        <w:t>-</w:t>
      </w:r>
      <w:r w:rsidRPr="002451CA">
        <w:rPr>
          <w:rFonts w:ascii="Aptos" w:hAnsi="Aptos"/>
          <w:sz w:val="22"/>
          <w:szCs w:val="22"/>
        </w:rPr>
        <w:t xml:space="preserve"> 10/2024 </w:t>
      </w:r>
      <w:r w:rsidR="00E01F21" w:rsidRPr="002451CA">
        <w:rPr>
          <w:rFonts w:ascii="Aptos" w:hAnsi="Aptos"/>
          <w:sz w:val="22"/>
          <w:szCs w:val="22"/>
        </w:rPr>
        <w:t>bude dodán</w:t>
      </w:r>
      <w:r w:rsidR="00C329B8" w:rsidRPr="002451CA">
        <w:rPr>
          <w:rFonts w:ascii="Aptos" w:hAnsi="Aptos"/>
          <w:sz w:val="22"/>
          <w:szCs w:val="22"/>
        </w:rPr>
        <w:t>o</w:t>
      </w:r>
      <w:r w:rsidR="00E01F21" w:rsidRPr="002451CA">
        <w:rPr>
          <w:rFonts w:ascii="Aptos" w:hAnsi="Aptos"/>
          <w:sz w:val="22"/>
          <w:szCs w:val="22"/>
        </w:rPr>
        <w:t xml:space="preserve"> do skladů </w:t>
      </w:r>
      <w:r w:rsidR="00007926" w:rsidRPr="002451CA">
        <w:rPr>
          <w:rFonts w:ascii="Aptos" w:hAnsi="Aptos"/>
          <w:sz w:val="22"/>
          <w:szCs w:val="22"/>
        </w:rPr>
        <w:t>prodávajícího</w:t>
      </w:r>
      <w:r w:rsidR="00E01F21" w:rsidRPr="002451CA">
        <w:rPr>
          <w:rFonts w:ascii="Aptos" w:hAnsi="Aptos"/>
          <w:sz w:val="22"/>
          <w:szCs w:val="22"/>
        </w:rPr>
        <w:t xml:space="preserve"> </w:t>
      </w:r>
      <w:r w:rsidR="00007926" w:rsidRPr="002451CA">
        <w:rPr>
          <w:rFonts w:ascii="Aptos" w:hAnsi="Aptos"/>
          <w:sz w:val="22"/>
          <w:szCs w:val="22"/>
        </w:rPr>
        <w:t>celkové množství 2.000</w:t>
      </w:r>
      <w:r w:rsidR="00A64F2D">
        <w:rPr>
          <w:rFonts w:ascii="Aptos" w:hAnsi="Aptos"/>
          <w:sz w:val="22"/>
          <w:szCs w:val="22"/>
        </w:rPr>
        <w:t> </w:t>
      </w:r>
      <w:r w:rsidR="00007926" w:rsidRPr="002451CA">
        <w:rPr>
          <w:rFonts w:ascii="Aptos" w:hAnsi="Aptos"/>
          <w:sz w:val="22"/>
          <w:szCs w:val="22"/>
        </w:rPr>
        <w:t xml:space="preserve">tun posypové soli </w:t>
      </w:r>
      <w:r w:rsidR="00E01F21" w:rsidRPr="002451CA">
        <w:rPr>
          <w:rFonts w:ascii="Aptos" w:hAnsi="Aptos"/>
          <w:sz w:val="22"/>
          <w:szCs w:val="22"/>
        </w:rPr>
        <w:t>v množství dle písemné objednávky</w:t>
      </w:r>
      <w:r w:rsidR="00E87171" w:rsidRPr="002451CA">
        <w:rPr>
          <w:rFonts w:ascii="Aptos" w:hAnsi="Aptos"/>
          <w:sz w:val="22"/>
          <w:szCs w:val="22"/>
        </w:rPr>
        <w:t xml:space="preserve"> vystavené kupujícím.</w:t>
      </w:r>
    </w:p>
    <w:p w14:paraId="673F12A4" w14:textId="1D567491" w:rsidR="00E87171" w:rsidRPr="002451CA" w:rsidRDefault="00E87171" w:rsidP="002451CA">
      <w:pPr>
        <w:numPr>
          <w:ilvl w:val="0"/>
          <w:numId w:val="7"/>
        </w:numPr>
        <w:tabs>
          <w:tab w:val="clear" w:pos="1005"/>
          <w:tab w:val="num" w:pos="284"/>
        </w:tabs>
        <w:ind w:left="283" w:hanging="357"/>
        <w:jc w:val="both"/>
        <w:rPr>
          <w:rFonts w:ascii="Aptos" w:hAnsi="Aptos"/>
          <w:sz w:val="22"/>
          <w:szCs w:val="22"/>
        </w:rPr>
      </w:pPr>
      <w:r w:rsidRPr="002451CA">
        <w:rPr>
          <w:rFonts w:ascii="Aptos" w:hAnsi="Aptos"/>
          <w:sz w:val="22"/>
          <w:szCs w:val="22"/>
        </w:rPr>
        <w:t>V období 01/2025 - 03/20245</w:t>
      </w:r>
      <w:r w:rsidR="00E02298">
        <w:rPr>
          <w:rFonts w:ascii="Aptos" w:hAnsi="Aptos"/>
          <w:sz w:val="22"/>
          <w:szCs w:val="22"/>
        </w:rPr>
        <w:t xml:space="preserve"> </w:t>
      </w:r>
      <w:r w:rsidRPr="002451CA">
        <w:rPr>
          <w:rFonts w:ascii="Aptos" w:hAnsi="Aptos"/>
          <w:sz w:val="22"/>
          <w:szCs w:val="22"/>
        </w:rPr>
        <w:t>bude dodáno do skladů prodávajícího celkové množství 500 tun posypové soli v množství dle písemné objednávky vystavené kupujícím.</w:t>
      </w:r>
    </w:p>
    <w:p w14:paraId="29B0C147" w14:textId="089B3063" w:rsidR="00B12E5C" w:rsidRPr="002451CA" w:rsidRDefault="00B12E5C" w:rsidP="002451CA">
      <w:pPr>
        <w:numPr>
          <w:ilvl w:val="0"/>
          <w:numId w:val="7"/>
        </w:numPr>
        <w:tabs>
          <w:tab w:val="clear" w:pos="1005"/>
          <w:tab w:val="num" w:pos="284"/>
        </w:tabs>
        <w:ind w:left="284"/>
        <w:jc w:val="both"/>
        <w:rPr>
          <w:rFonts w:ascii="Aptos" w:hAnsi="Aptos"/>
          <w:sz w:val="22"/>
          <w:szCs w:val="22"/>
        </w:rPr>
      </w:pPr>
      <w:r w:rsidRPr="002451CA">
        <w:rPr>
          <w:rFonts w:ascii="Aptos" w:hAnsi="Aptos"/>
          <w:sz w:val="22"/>
          <w:szCs w:val="22"/>
        </w:rPr>
        <w:t>Konkrétní množství soli pro každou dodávku, termín a místo dodání bude vždy upřesněno</w:t>
      </w:r>
      <w:r w:rsidR="00BF7D56" w:rsidRPr="002451CA">
        <w:rPr>
          <w:rFonts w:ascii="Aptos" w:hAnsi="Aptos"/>
          <w:sz w:val="22"/>
          <w:szCs w:val="22"/>
        </w:rPr>
        <w:t xml:space="preserve"> konkrétní objednávkou kupujícího dle vývoje klimatických podmínek a potřeb kupujícího.</w:t>
      </w:r>
    </w:p>
    <w:p w14:paraId="449BF518" w14:textId="6CAF54D6" w:rsidR="00BF7D56" w:rsidRPr="002451CA" w:rsidRDefault="00BF7D56" w:rsidP="002451CA">
      <w:pPr>
        <w:numPr>
          <w:ilvl w:val="0"/>
          <w:numId w:val="7"/>
        </w:numPr>
        <w:tabs>
          <w:tab w:val="clear" w:pos="1005"/>
          <w:tab w:val="num" w:pos="284"/>
        </w:tabs>
        <w:ind w:left="284"/>
        <w:jc w:val="both"/>
        <w:rPr>
          <w:rFonts w:ascii="Aptos" w:hAnsi="Aptos"/>
          <w:sz w:val="22"/>
          <w:szCs w:val="22"/>
        </w:rPr>
      </w:pPr>
      <w:r w:rsidRPr="002451CA">
        <w:rPr>
          <w:rFonts w:ascii="Aptos" w:hAnsi="Aptos"/>
          <w:sz w:val="22"/>
          <w:szCs w:val="22"/>
        </w:rPr>
        <w:t xml:space="preserve">Zahájení navážení každé nové dodávky vždy do </w:t>
      </w:r>
      <w:r w:rsidR="00E83DEA" w:rsidRPr="002451CA">
        <w:rPr>
          <w:rFonts w:ascii="Aptos" w:hAnsi="Aptos"/>
          <w:sz w:val="22"/>
          <w:szCs w:val="22"/>
        </w:rPr>
        <w:t>48</w:t>
      </w:r>
      <w:r w:rsidRPr="002451CA">
        <w:rPr>
          <w:rFonts w:ascii="Aptos" w:hAnsi="Aptos"/>
          <w:sz w:val="22"/>
          <w:szCs w:val="22"/>
        </w:rPr>
        <w:t xml:space="preserve"> hodin po objednání</w:t>
      </w:r>
      <w:r w:rsidR="00E02298">
        <w:rPr>
          <w:rFonts w:ascii="Aptos" w:hAnsi="Aptos"/>
          <w:sz w:val="22"/>
          <w:szCs w:val="22"/>
        </w:rPr>
        <w:t>,</w:t>
      </w:r>
      <w:r w:rsidRPr="002451CA">
        <w:rPr>
          <w:rFonts w:ascii="Aptos" w:hAnsi="Aptos"/>
          <w:sz w:val="22"/>
          <w:szCs w:val="22"/>
        </w:rPr>
        <w:t xml:space="preserve"> pokud nebude konkrétní dohodou stanoveno jinak.</w:t>
      </w:r>
    </w:p>
    <w:p w14:paraId="5866FA86" w14:textId="01A5D31B" w:rsidR="009F504B" w:rsidRPr="00365FCE" w:rsidRDefault="009F504B" w:rsidP="009F504B">
      <w:pPr>
        <w:jc w:val="both"/>
        <w:rPr>
          <w:rFonts w:ascii="Calibri" w:hAnsi="Calibri"/>
          <w:sz w:val="12"/>
          <w:szCs w:val="12"/>
        </w:rPr>
      </w:pPr>
    </w:p>
    <w:p w14:paraId="3A12AA9E" w14:textId="77777777" w:rsidR="009F504B" w:rsidRPr="00EF6F67" w:rsidRDefault="009F504B" w:rsidP="009F504B">
      <w:pPr>
        <w:pStyle w:val="Nadpis1"/>
        <w:jc w:val="center"/>
        <w:rPr>
          <w:rFonts w:ascii="Calibri" w:hAnsi="Calibri"/>
        </w:rPr>
      </w:pPr>
      <w:r w:rsidRPr="00EF6F67">
        <w:rPr>
          <w:rFonts w:ascii="Calibri" w:hAnsi="Calibri"/>
        </w:rPr>
        <w:t xml:space="preserve">Článek IV. </w:t>
      </w:r>
    </w:p>
    <w:p w14:paraId="79283B26" w14:textId="59FEC6F3" w:rsidR="009F504B" w:rsidRPr="00EF6F67" w:rsidRDefault="009F504B" w:rsidP="009F504B">
      <w:pPr>
        <w:pStyle w:val="Nadpis1"/>
        <w:jc w:val="center"/>
        <w:rPr>
          <w:rFonts w:ascii="Calibri" w:hAnsi="Calibri"/>
        </w:rPr>
      </w:pPr>
      <w:r>
        <w:rPr>
          <w:rFonts w:ascii="Calibri" w:hAnsi="Calibri"/>
        </w:rPr>
        <w:t>Způsob dodání</w:t>
      </w:r>
    </w:p>
    <w:p w14:paraId="7C1A1234" w14:textId="007C8CDE" w:rsidR="009F504B" w:rsidRPr="00CE0E36" w:rsidRDefault="009F504B" w:rsidP="00160CA4">
      <w:pPr>
        <w:spacing w:before="60"/>
        <w:jc w:val="both"/>
        <w:rPr>
          <w:rFonts w:ascii="Aptos" w:hAnsi="Aptos"/>
          <w:sz w:val="22"/>
          <w:szCs w:val="22"/>
        </w:rPr>
      </w:pPr>
      <w:r w:rsidRPr="00CE0E36">
        <w:rPr>
          <w:rFonts w:ascii="Aptos" w:hAnsi="Aptos"/>
          <w:sz w:val="22"/>
          <w:szCs w:val="22"/>
        </w:rPr>
        <w:t xml:space="preserve">Nákladními zaplachtovanými auty do skladu </w:t>
      </w:r>
      <w:r w:rsidRPr="00B11CE0">
        <w:rPr>
          <w:rFonts w:ascii="Aptos" w:hAnsi="Aptos"/>
          <w:sz w:val="22"/>
          <w:szCs w:val="22"/>
        </w:rPr>
        <w:t xml:space="preserve">kupujícího v době od 7:00 hod. do </w:t>
      </w:r>
      <w:r w:rsidR="000C6160" w:rsidRPr="00B11CE0">
        <w:rPr>
          <w:rFonts w:ascii="Aptos" w:hAnsi="Aptos"/>
          <w:sz w:val="22"/>
          <w:szCs w:val="22"/>
        </w:rPr>
        <w:t>15:00 hod.</w:t>
      </w:r>
      <w:r w:rsidR="00373608" w:rsidRPr="00B11CE0">
        <w:rPr>
          <w:rFonts w:ascii="Aptos" w:hAnsi="Aptos"/>
          <w:sz w:val="22"/>
          <w:szCs w:val="22"/>
        </w:rPr>
        <w:t xml:space="preserve">, pokud nebude dohodnuto jinak. Zahájení dodávky bude vždy oznámeno telefonicky nebo emailem kupujícímu na </w:t>
      </w:r>
      <w:r w:rsidR="00EE498B" w:rsidRPr="00B11CE0">
        <w:rPr>
          <w:rFonts w:ascii="Aptos" w:hAnsi="Aptos"/>
          <w:sz w:val="22"/>
          <w:szCs w:val="22"/>
        </w:rPr>
        <w:t xml:space="preserve">oddělení </w:t>
      </w:r>
      <w:r w:rsidR="004D50F7" w:rsidRPr="00B11CE0">
        <w:rPr>
          <w:rFonts w:ascii="Aptos" w:hAnsi="Aptos" w:cs="Arial"/>
          <w:sz w:val="22"/>
          <w:szCs w:val="22"/>
          <w:shd w:val="clear" w:color="auto" w:fill="FFFFFF"/>
        </w:rPr>
        <w:t xml:space="preserve">dopravy, </w:t>
      </w:r>
      <w:r w:rsidR="004D50F7" w:rsidRPr="00B11CE0">
        <w:rPr>
          <w:rFonts w:ascii="Aptos" w:hAnsi="Aptos"/>
          <w:sz w:val="22"/>
          <w:szCs w:val="22"/>
        </w:rPr>
        <w:t xml:space="preserve">tel. 790 389 319, </w:t>
      </w:r>
      <w:r w:rsidR="004D50F7" w:rsidRPr="00CE0E36">
        <w:rPr>
          <w:rFonts w:ascii="Aptos" w:hAnsi="Aptos"/>
          <w:sz w:val="22"/>
          <w:szCs w:val="22"/>
        </w:rPr>
        <w:t xml:space="preserve">email: </w:t>
      </w:r>
      <w:hyperlink r:id="rId8" w:history="1">
        <w:r w:rsidR="004D50F7" w:rsidRPr="00355DD5">
          <w:rPr>
            <w:rStyle w:val="Hypertextovodkaz"/>
            <w:rFonts w:ascii="Aptos" w:hAnsi="Aptos"/>
            <w:sz w:val="22"/>
            <w:szCs w:val="22"/>
          </w:rPr>
          <w:t>elznerova@tsj.cz</w:t>
        </w:r>
      </w:hyperlink>
      <w:r w:rsidR="004D50F7">
        <w:rPr>
          <w:rFonts w:ascii="Aptos" w:hAnsi="Aptos" w:cs="Arial"/>
          <w:color w:val="222222"/>
          <w:sz w:val="22"/>
          <w:szCs w:val="22"/>
          <w:shd w:val="clear" w:color="auto" w:fill="FFFFFF"/>
        </w:rPr>
        <w:t xml:space="preserve"> a </w:t>
      </w:r>
      <w:r w:rsidR="002834C3" w:rsidRPr="00CE0E36">
        <w:rPr>
          <w:rFonts w:ascii="Aptos" w:hAnsi="Aptos" w:cs="Arial"/>
          <w:color w:val="222222"/>
          <w:sz w:val="22"/>
          <w:szCs w:val="22"/>
          <w:shd w:val="clear" w:color="auto" w:fill="FFFFFF"/>
        </w:rPr>
        <w:t>správ</w:t>
      </w:r>
      <w:r w:rsidR="004D50F7">
        <w:rPr>
          <w:rFonts w:ascii="Aptos" w:hAnsi="Aptos" w:cs="Arial"/>
          <w:color w:val="222222"/>
          <w:sz w:val="22"/>
          <w:szCs w:val="22"/>
          <w:shd w:val="clear" w:color="auto" w:fill="FFFFFF"/>
        </w:rPr>
        <w:t>y</w:t>
      </w:r>
      <w:r w:rsidR="002834C3" w:rsidRPr="00CE0E36">
        <w:rPr>
          <w:rFonts w:ascii="Aptos" w:hAnsi="Aptos" w:cs="Arial"/>
          <w:color w:val="222222"/>
          <w:sz w:val="22"/>
          <w:szCs w:val="22"/>
          <w:shd w:val="clear" w:color="auto" w:fill="FFFFFF"/>
        </w:rPr>
        <w:t xml:space="preserve"> nemovitostí</w:t>
      </w:r>
      <w:r w:rsidR="00373608" w:rsidRPr="00CE0E36">
        <w:rPr>
          <w:rFonts w:ascii="Aptos" w:hAnsi="Aptos"/>
          <w:sz w:val="22"/>
          <w:szCs w:val="22"/>
        </w:rPr>
        <w:t xml:space="preserve">, </w:t>
      </w:r>
      <w:r w:rsidR="00373608" w:rsidRPr="00B11CE0">
        <w:rPr>
          <w:rFonts w:ascii="Aptos" w:hAnsi="Aptos"/>
          <w:sz w:val="22"/>
          <w:szCs w:val="22"/>
        </w:rPr>
        <w:t xml:space="preserve">tel. </w:t>
      </w:r>
      <w:r w:rsidR="004D50F7" w:rsidRPr="00B11CE0">
        <w:rPr>
          <w:rFonts w:ascii="Aptos" w:hAnsi="Aptos"/>
          <w:sz w:val="22"/>
          <w:szCs w:val="22"/>
        </w:rPr>
        <w:t>790</w:t>
      </w:r>
      <w:r w:rsidR="002834C3" w:rsidRPr="00B11CE0">
        <w:rPr>
          <w:rFonts w:ascii="Aptos" w:hAnsi="Aptos"/>
          <w:sz w:val="22"/>
          <w:szCs w:val="22"/>
        </w:rPr>
        <w:t xml:space="preserve"> </w:t>
      </w:r>
      <w:r w:rsidR="004D50F7" w:rsidRPr="00B11CE0">
        <w:rPr>
          <w:rFonts w:ascii="Aptos" w:hAnsi="Aptos"/>
          <w:sz w:val="22"/>
          <w:szCs w:val="22"/>
        </w:rPr>
        <w:t>389</w:t>
      </w:r>
      <w:r w:rsidR="002834C3" w:rsidRPr="00B11CE0">
        <w:rPr>
          <w:rFonts w:ascii="Aptos" w:hAnsi="Aptos"/>
          <w:sz w:val="22"/>
          <w:szCs w:val="22"/>
        </w:rPr>
        <w:t xml:space="preserve"> </w:t>
      </w:r>
      <w:r w:rsidR="004D50F7" w:rsidRPr="00B11CE0">
        <w:rPr>
          <w:rFonts w:ascii="Aptos" w:hAnsi="Aptos"/>
          <w:sz w:val="22"/>
          <w:szCs w:val="22"/>
        </w:rPr>
        <w:t>389</w:t>
      </w:r>
      <w:r w:rsidR="00373608" w:rsidRPr="00B11CE0">
        <w:rPr>
          <w:rFonts w:ascii="Aptos" w:hAnsi="Aptos"/>
          <w:sz w:val="22"/>
          <w:szCs w:val="22"/>
        </w:rPr>
        <w:t xml:space="preserve">, </w:t>
      </w:r>
      <w:r w:rsidR="00373608" w:rsidRPr="00CE0E36">
        <w:rPr>
          <w:rFonts w:ascii="Aptos" w:hAnsi="Aptos"/>
          <w:sz w:val="22"/>
          <w:szCs w:val="22"/>
        </w:rPr>
        <w:t xml:space="preserve">email: </w:t>
      </w:r>
      <w:hyperlink r:id="rId9" w:history="1"/>
      <w:hyperlink r:id="rId10" w:history="1">
        <w:r w:rsidR="00CE0E36" w:rsidRPr="00CE0E36">
          <w:rPr>
            <w:rStyle w:val="Hypertextovodkaz"/>
            <w:rFonts w:ascii="Aptos" w:hAnsi="Aptos"/>
            <w:sz w:val="22"/>
            <w:szCs w:val="22"/>
          </w:rPr>
          <w:t>hornicky@tsj.cz</w:t>
        </w:r>
      </w:hyperlink>
      <w:r w:rsidR="00373608" w:rsidRPr="00CE0E36">
        <w:rPr>
          <w:rFonts w:ascii="Aptos" w:hAnsi="Aptos"/>
          <w:sz w:val="22"/>
          <w:szCs w:val="22"/>
        </w:rPr>
        <w:t>.</w:t>
      </w:r>
    </w:p>
    <w:p w14:paraId="1534D233" w14:textId="77777777" w:rsidR="00DF44B1" w:rsidRPr="00160CA4" w:rsidRDefault="00DF44B1" w:rsidP="00DF44B1">
      <w:pPr>
        <w:pStyle w:val="Nadpis1"/>
        <w:jc w:val="center"/>
        <w:rPr>
          <w:rFonts w:ascii="Calibri" w:hAnsi="Calibri"/>
          <w:sz w:val="22"/>
          <w:szCs w:val="22"/>
        </w:rPr>
      </w:pPr>
    </w:p>
    <w:p w14:paraId="6CE0452F" w14:textId="65C57228" w:rsidR="00DF44B1" w:rsidRPr="00160CA4" w:rsidRDefault="00DF44B1" w:rsidP="00DF44B1">
      <w:pPr>
        <w:pStyle w:val="Nadpis1"/>
        <w:jc w:val="center"/>
        <w:rPr>
          <w:rFonts w:ascii="Aptos" w:hAnsi="Aptos"/>
          <w:sz w:val="22"/>
          <w:szCs w:val="22"/>
        </w:rPr>
      </w:pPr>
      <w:r w:rsidRPr="00160CA4">
        <w:rPr>
          <w:rFonts w:ascii="Aptos" w:hAnsi="Aptos"/>
          <w:sz w:val="22"/>
          <w:szCs w:val="22"/>
        </w:rPr>
        <w:t xml:space="preserve">Článek V. </w:t>
      </w:r>
    </w:p>
    <w:p w14:paraId="72CAFDC7" w14:textId="34562AB8" w:rsidR="00DF44B1" w:rsidRPr="00160CA4" w:rsidRDefault="001359C0" w:rsidP="00DF44B1">
      <w:pPr>
        <w:pStyle w:val="Nadpis1"/>
        <w:jc w:val="center"/>
        <w:rPr>
          <w:rFonts w:ascii="Aptos" w:hAnsi="Aptos"/>
          <w:sz w:val="22"/>
          <w:szCs w:val="22"/>
        </w:rPr>
      </w:pPr>
      <w:r w:rsidRPr="00160CA4">
        <w:rPr>
          <w:rFonts w:ascii="Aptos" w:hAnsi="Aptos"/>
          <w:sz w:val="22"/>
          <w:szCs w:val="22"/>
        </w:rPr>
        <w:t>Kvalita</w:t>
      </w:r>
    </w:p>
    <w:p w14:paraId="70481FCC" w14:textId="3A626DDA" w:rsidR="00FA6E96" w:rsidRPr="00365FCE" w:rsidRDefault="00F021D7" w:rsidP="00160CA4">
      <w:pPr>
        <w:spacing w:before="60"/>
        <w:jc w:val="both"/>
        <w:rPr>
          <w:rFonts w:ascii="Aptos" w:hAnsi="Aptos"/>
          <w:sz w:val="22"/>
          <w:szCs w:val="22"/>
        </w:rPr>
      </w:pPr>
      <w:r w:rsidRPr="00365FCE">
        <w:rPr>
          <w:rFonts w:ascii="Aptos" w:hAnsi="Aptos"/>
          <w:sz w:val="22"/>
          <w:szCs w:val="22"/>
        </w:rPr>
        <w:t xml:space="preserve">Posypová sůl </w:t>
      </w:r>
      <w:r w:rsidR="00365FCE" w:rsidRPr="00365FCE">
        <w:rPr>
          <w:rFonts w:ascii="Aptos" w:hAnsi="Aptos"/>
          <w:sz w:val="22"/>
          <w:szCs w:val="22"/>
        </w:rPr>
        <w:t>zrnitost 0,2 - 5 mm, volně ložené s protispékacím přípravkem</w:t>
      </w:r>
      <w:r w:rsidR="00FA6E96" w:rsidRPr="00365FCE">
        <w:rPr>
          <w:rFonts w:ascii="Aptos" w:hAnsi="Aptos"/>
          <w:sz w:val="22"/>
          <w:szCs w:val="22"/>
        </w:rPr>
        <w:t>.</w:t>
      </w:r>
    </w:p>
    <w:p w14:paraId="15D6622F" w14:textId="6711B2A0" w:rsidR="00373608" w:rsidRDefault="00F021D7" w:rsidP="009F504B">
      <w:pPr>
        <w:spacing w:before="120"/>
        <w:jc w:val="both"/>
        <w:rPr>
          <w:rFonts w:ascii="Calibri" w:hAnsi="Calibri"/>
          <w:sz w:val="22"/>
          <w:szCs w:val="22"/>
        </w:rPr>
      </w:pPr>
      <w:r>
        <w:rPr>
          <w:rFonts w:ascii="Calibri" w:hAnsi="Calibri"/>
          <w:sz w:val="22"/>
          <w:szCs w:val="22"/>
        </w:rPr>
        <w:t xml:space="preserve"> </w:t>
      </w:r>
    </w:p>
    <w:p w14:paraId="3E1E7145" w14:textId="61B8FE44" w:rsidR="00D0167D" w:rsidRPr="00160CA4" w:rsidRDefault="00D0167D" w:rsidP="00D0167D">
      <w:pPr>
        <w:pStyle w:val="Nadpis1"/>
        <w:jc w:val="center"/>
        <w:rPr>
          <w:rFonts w:ascii="Aptos" w:hAnsi="Aptos"/>
          <w:sz w:val="22"/>
          <w:szCs w:val="22"/>
        </w:rPr>
      </w:pPr>
      <w:r w:rsidRPr="00160CA4">
        <w:rPr>
          <w:rFonts w:ascii="Aptos" w:hAnsi="Aptos"/>
          <w:sz w:val="22"/>
          <w:szCs w:val="22"/>
        </w:rPr>
        <w:t>Článek V</w:t>
      </w:r>
      <w:r w:rsidR="001A0D4A" w:rsidRPr="00160CA4">
        <w:rPr>
          <w:rFonts w:ascii="Aptos" w:hAnsi="Aptos"/>
          <w:sz w:val="22"/>
          <w:szCs w:val="22"/>
        </w:rPr>
        <w:t>I</w:t>
      </w:r>
      <w:r w:rsidRPr="00160CA4">
        <w:rPr>
          <w:rFonts w:ascii="Aptos" w:hAnsi="Aptos"/>
          <w:sz w:val="22"/>
          <w:szCs w:val="22"/>
        </w:rPr>
        <w:t xml:space="preserve">. </w:t>
      </w:r>
    </w:p>
    <w:p w14:paraId="30EC2AA6" w14:textId="1D578F5E" w:rsidR="00D0167D" w:rsidRPr="00160CA4" w:rsidRDefault="00D0167D" w:rsidP="00D0167D">
      <w:pPr>
        <w:pStyle w:val="Nadpis1"/>
        <w:jc w:val="center"/>
        <w:rPr>
          <w:rFonts w:ascii="Aptos" w:hAnsi="Aptos"/>
          <w:sz w:val="22"/>
          <w:szCs w:val="22"/>
        </w:rPr>
      </w:pPr>
      <w:r w:rsidRPr="00160CA4">
        <w:rPr>
          <w:rFonts w:ascii="Aptos" w:hAnsi="Aptos"/>
          <w:sz w:val="22"/>
          <w:szCs w:val="22"/>
        </w:rPr>
        <w:t>Záruční podmínky</w:t>
      </w:r>
    </w:p>
    <w:p w14:paraId="67A2FB45" w14:textId="7263C89A" w:rsidR="00D0167D" w:rsidRPr="00160CA4" w:rsidRDefault="00D0167D" w:rsidP="00715CF7">
      <w:pPr>
        <w:spacing w:before="60"/>
        <w:jc w:val="both"/>
        <w:rPr>
          <w:rFonts w:ascii="Aptos" w:hAnsi="Aptos"/>
          <w:sz w:val="22"/>
          <w:szCs w:val="22"/>
        </w:rPr>
      </w:pPr>
      <w:r w:rsidRPr="00160CA4">
        <w:rPr>
          <w:rFonts w:ascii="Aptos" w:hAnsi="Aptos"/>
          <w:sz w:val="22"/>
          <w:szCs w:val="22"/>
        </w:rPr>
        <w:t>Proti ztvrdnutí 5 let při řádném skladování, v suchém, proti vnější vlhkosti dobře izolovaném skladu, odděleně</w:t>
      </w:r>
      <w:r w:rsidR="00663A95" w:rsidRPr="00160CA4">
        <w:rPr>
          <w:rFonts w:ascii="Aptos" w:hAnsi="Aptos"/>
          <w:sz w:val="22"/>
          <w:szCs w:val="22"/>
        </w:rPr>
        <w:t xml:space="preserve"> od posypových materiálů jiného původu.</w:t>
      </w:r>
    </w:p>
    <w:p w14:paraId="220FD319" w14:textId="545962C9" w:rsidR="009F504B" w:rsidRPr="00715CF7" w:rsidRDefault="009F504B" w:rsidP="00EF6F67">
      <w:pPr>
        <w:autoSpaceDE w:val="0"/>
        <w:autoSpaceDN w:val="0"/>
        <w:adjustRightInd w:val="0"/>
        <w:rPr>
          <w:rFonts w:ascii="Aptos" w:eastAsia="Calibri" w:hAnsi="Aptos"/>
          <w:sz w:val="22"/>
          <w:szCs w:val="22"/>
        </w:rPr>
      </w:pPr>
    </w:p>
    <w:p w14:paraId="2A588EA4" w14:textId="10FF7170" w:rsidR="00EF6F67" w:rsidRPr="00715CF7" w:rsidRDefault="00EF6F67" w:rsidP="002A5D8C">
      <w:pPr>
        <w:pStyle w:val="Nadpis1"/>
        <w:jc w:val="center"/>
        <w:rPr>
          <w:rFonts w:ascii="Aptos" w:hAnsi="Aptos"/>
          <w:sz w:val="22"/>
          <w:szCs w:val="22"/>
        </w:rPr>
      </w:pPr>
      <w:r w:rsidRPr="00715CF7">
        <w:rPr>
          <w:rFonts w:ascii="Aptos" w:hAnsi="Aptos"/>
          <w:sz w:val="22"/>
          <w:szCs w:val="22"/>
        </w:rPr>
        <w:t>Článek V</w:t>
      </w:r>
      <w:r w:rsidR="001A0D4A" w:rsidRPr="00715CF7">
        <w:rPr>
          <w:rFonts w:ascii="Aptos" w:hAnsi="Aptos"/>
          <w:sz w:val="22"/>
          <w:szCs w:val="22"/>
        </w:rPr>
        <w:t>I</w:t>
      </w:r>
      <w:r w:rsidRPr="00715CF7">
        <w:rPr>
          <w:rFonts w:ascii="Aptos" w:hAnsi="Aptos"/>
          <w:sz w:val="22"/>
          <w:szCs w:val="22"/>
        </w:rPr>
        <w:t xml:space="preserve">I. </w:t>
      </w:r>
    </w:p>
    <w:p w14:paraId="2264F688" w14:textId="77777777" w:rsidR="00EF6F67" w:rsidRPr="00715CF7" w:rsidRDefault="00EF6F67" w:rsidP="002A5D8C">
      <w:pPr>
        <w:pStyle w:val="Nadpis1"/>
        <w:jc w:val="center"/>
        <w:rPr>
          <w:rFonts w:ascii="Aptos" w:hAnsi="Aptos"/>
          <w:sz w:val="22"/>
          <w:szCs w:val="22"/>
        </w:rPr>
      </w:pPr>
      <w:r w:rsidRPr="00715CF7">
        <w:rPr>
          <w:rFonts w:ascii="Aptos" w:hAnsi="Aptos"/>
          <w:sz w:val="22"/>
          <w:szCs w:val="22"/>
        </w:rPr>
        <w:t xml:space="preserve">Práva a povinnosti smluvních stran </w:t>
      </w:r>
    </w:p>
    <w:p w14:paraId="165287CA" w14:textId="77777777" w:rsidR="00EF6F67" w:rsidRPr="00715CF7" w:rsidRDefault="00EF6F67" w:rsidP="00715CF7">
      <w:pPr>
        <w:numPr>
          <w:ilvl w:val="0"/>
          <w:numId w:val="10"/>
        </w:numPr>
        <w:tabs>
          <w:tab w:val="clear" w:pos="1005"/>
          <w:tab w:val="num" w:pos="284"/>
        </w:tabs>
        <w:spacing w:before="60"/>
        <w:ind w:left="283" w:hanging="357"/>
        <w:jc w:val="both"/>
        <w:rPr>
          <w:rFonts w:ascii="Aptos" w:hAnsi="Aptos"/>
          <w:sz w:val="22"/>
          <w:szCs w:val="22"/>
        </w:rPr>
      </w:pPr>
      <w:r w:rsidRPr="00715CF7">
        <w:rPr>
          <w:rFonts w:ascii="Aptos" w:hAnsi="Aptos"/>
          <w:sz w:val="22"/>
          <w:szCs w:val="22"/>
        </w:rPr>
        <w:t xml:space="preserve">Prodávající se zavazuje provést plnění v souladu s podklady k veřejné zakázce a je povinen zajistit, že zboží bude odpovídat obecně platným právním předpisům ČR, ve smlouvě uvedeným dokumentům a příslušným technickým normám, jejichž závaznost si smluvní strany tímto sjednávají. </w:t>
      </w:r>
    </w:p>
    <w:p w14:paraId="773015B0" w14:textId="77777777" w:rsidR="00EF6F67" w:rsidRPr="00715CF7" w:rsidRDefault="00EF6F67" w:rsidP="003F6D08">
      <w:pPr>
        <w:numPr>
          <w:ilvl w:val="0"/>
          <w:numId w:val="10"/>
        </w:numPr>
        <w:tabs>
          <w:tab w:val="clear" w:pos="1005"/>
          <w:tab w:val="num" w:pos="284"/>
        </w:tabs>
        <w:ind w:left="284"/>
        <w:jc w:val="both"/>
        <w:rPr>
          <w:rFonts w:ascii="Aptos" w:hAnsi="Aptos"/>
          <w:sz w:val="22"/>
          <w:szCs w:val="22"/>
        </w:rPr>
      </w:pPr>
      <w:r w:rsidRPr="00715CF7">
        <w:rPr>
          <w:rFonts w:ascii="Aptos" w:hAnsi="Aptos"/>
          <w:sz w:val="22"/>
          <w:szCs w:val="22"/>
        </w:rPr>
        <w:t xml:space="preserve">Prodávající je povinen po celou dobu provádění plnění podle této smlouvy disponovat potřebnou kvalifikací. Prodávající je na žádost kupujícího povinen existenci skutečností prokazujících potřebnou kvalifikaci kupujícímu prokázat ve lhůtě stanovené kupujícím a způsobem dle požadavku kupujícího. </w:t>
      </w:r>
    </w:p>
    <w:p w14:paraId="0ABD01D1" w14:textId="77777777" w:rsidR="00EF6F67" w:rsidRPr="00715CF7" w:rsidRDefault="00EF6F67" w:rsidP="003F6D08">
      <w:pPr>
        <w:numPr>
          <w:ilvl w:val="0"/>
          <w:numId w:val="10"/>
        </w:numPr>
        <w:tabs>
          <w:tab w:val="clear" w:pos="1005"/>
          <w:tab w:val="num" w:pos="284"/>
        </w:tabs>
        <w:ind w:left="284"/>
        <w:jc w:val="both"/>
        <w:rPr>
          <w:rFonts w:ascii="Aptos" w:hAnsi="Aptos"/>
          <w:sz w:val="22"/>
          <w:szCs w:val="22"/>
        </w:rPr>
      </w:pPr>
      <w:r w:rsidRPr="00715CF7">
        <w:rPr>
          <w:rFonts w:ascii="Aptos" w:hAnsi="Aptos"/>
          <w:sz w:val="22"/>
          <w:szCs w:val="22"/>
        </w:rPr>
        <w:t xml:space="preserve">Prodávající se zavazuje neprodleně informovat kupujícího o všech skutečnostech, které by mu mohly způsobit finanční, nebo jinou újmu, o překážkách, které by mohly ohrozit termíny stanovené touto smlouvou a o eventuálních vadách dodaného zboží. </w:t>
      </w:r>
    </w:p>
    <w:p w14:paraId="0FFB7297" w14:textId="77777777" w:rsidR="00EF6F67" w:rsidRPr="00715CF7" w:rsidRDefault="00EF6F67" w:rsidP="003F6D08">
      <w:pPr>
        <w:numPr>
          <w:ilvl w:val="0"/>
          <w:numId w:val="10"/>
        </w:numPr>
        <w:ind w:left="284"/>
        <w:jc w:val="both"/>
        <w:rPr>
          <w:rFonts w:ascii="Aptos" w:hAnsi="Aptos"/>
          <w:sz w:val="22"/>
          <w:szCs w:val="22"/>
        </w:rPr>
      </w:pPr>
      <w:r w:rsidRPr="00715CF7">
        <w:rPr>
          <w:rFonts w:ascii="Aptos" w:hAnsi="Aptos"/>
          <w:sz w:val="22"/>
          <w:szCs w:val="22"/>
        </w:rPr>
        <w:lastRenderedPageBreak/>
        <w:t xml:space="preserve">Prodávající je oprávněn změnit poddodavatele, pomocí něhož prokázal část splnění kvalifikace v rámci veřejné zakázky jen z vážných objektivních důvodů a s předchozím písemným souhlasem kupujícího, přičemž nový poddodavatel musí disponovat kvalifikací ve stejném či větším rozsahu, který původní poddodavatel prokázal za prodávajícího. Kupující nesmí souhlas se změnou poddodavatele bez objektivních důvodů odmítnout, pokud mu budou příslušné doklady ve lhůtě stanové kupujícím předloženy. </w:t>
      </w:r>
    </w:p>
    <w:p w14:paraId="3C67BF28" w14:textId="77777777" w:rsidR="002A5D8C" w:rsidRPr="00EF6F67" w:rsidRDefault="002A5D8C" w:rsidP="004C5747">
      <w:pPr>
        <w:tabs>
          <w:tab w:val="num" w:pos="284"/>
        </w:tabs>
        <w:ind w:left="284"/>
        <w:jc w:val="both"/>
        <w:rPr>
          <w:rFonts w:ascii="Calibri" w:hAnsi="Calibri"/>
          <w:sz w:val="22"/>
          <w:szCs w:val="22"/>
        </w:rPr>
      </w:pPr>
    </w:p>
    <w:p w14:paraId="731D3320" w14:textId="32AF9D65" w:rsidR="004C5747" w:rsidRPr="00024BD0" w:rsidRDefault="00EF6F67" w:rsidP="004C5747">
      <w:pPr>
        <w:pStyle w:val="Nadpis1"/>
        <w:jc w:val="center"/>
        <w:rPr>
          <w:rFonts w:ascii="Aptos" w:hAnsi="Aptos"/>
          <w:sz w:val="22"/>
          <w:szCs w:val="22"/>
        </w:rPr>
      </w:pPr>
      <w:r w:rsidRPr="00024BD0">
        <w:rPr>
          <w:rFonts w:ascii="Aptos" w:hAnsi="Aptos"/>
          <w:sz w:val="22"/>
          <w:szCs w:val="22"/>
        </w:rPr>
        <w:t>Článek V</w:t>
      </w:r>
      <w:r w:rsidR="001A0D4A" w:rsidRPr="00024BD0">
        <w:rPr>
          <w:rFonts w:ascii="Aptos" w:hAnsi="Aptos"/>
          <w:sz w:val="22"/>
          <w:szCs w:val="22"/>
        </w:rPr>
        <w:t>I</w:t>
      </w:r>
      <w:r w:rsidRPr="00024BD0">
        <w:rPr>
          <w:rFonts w:ascii="Aptos" w:hAnsi="Aptos"/>
          <w:sz w:val="22"/>
          <w:szCs w:val="22"/>
        </w:rPr>
        <w:t xml:space="preserve">II. </w:t>
      </w:r>
    </w:p>
    <w:p w14:paraId="423F4B69" w14:textId="252DFF00" w:rsidR="00EF6F67" w:rsidRPr="00024BD0" w:rsidRDefault="00EF6F67" w:rsidP="004C5747">
      <w:pPr>
        <w:pStyle w:val="Nadpis1"/>
        <w:jc w:val="center"/>
        <w:rPr>
          <w:rFonts w:ascii="Aptos" w:hAnsi="Aptos"/>
          <w:sz w:val="22"/>
          <w:szCs w:val="22"/>
        </w:rPr>
      </w:pPr>
      <w:r w:rsidRPr="00024BD0">
        <w:rPr>
          <w:rFonts w:ascii="Aptos" w:hAnsi="Aptos"/>
          <w:sz w:val="22"/>
          <w:szCs w:val="22"/>
        </w:rPr>
        <w:t xml:space="preserve">Kupní cena a platební podmínky </w:t>
      </w:r>
    </w:p>
    <w:p w14:paraId="1B0E1512" w14:textId="03FECDB0" w:rsidR="00E72F66" w:rsidRPr="00024BD0" w:rsidRDefault="00D54D53" w:rsidP="00024BD0">
      <w:pPr>
        <w:numPr>
          <w:ilvl w:val="0"/>
          <w:numId w:val="22"/>
        </w:numPr>
        <w:tabs>
          <w:tab w:val="clear" w:pos="1005"/>
        </w:tabs>
        <w:spacing w:before="60"/>
        <w:ind w:left="284" w:hanging="284"/>
        <w:jc w:val="both"/>
        <w:rPr>
          <w:rFonts w:ascii="Aptos" w:hAnsi="Aptos"/>
          <w:sz w:val="22"/>
          <w:szCs w:val="22"/>
        </w:rPr>
      </w:pPr>
      <w:r w:rsidRPr="00024BD0">
        <w:rPr>
          <w:rFonts w:ascii="Aptos" w:hAnsi="Aptos"/>
          <w:sz w:val="22"/>
          <w:szCs w:val="22"/>
        </w:rPr>
        <w:t xml:space="preserve">Cena za 1 t </w:t>
      </w:r>
      <w:r w:rsidR="00F325AF" w:rsidRPr="00024BD0">
        <w:rPr>
          <w:rFonts w:ascii="Aptos" w:hAnsi="Aptos"/>
          <w:sz w:val="22"/>
          <w:szCs w:val="22"/>
        </w:rPr>
        <w:t>posypové soli včetně dopravy do skladu kupujícího:</w:t>
      </w:r>
    </w:p>
    <w:p w14:paraId="612588F7" w14:textId="53AC62B0" w:rsidR="00204F39" w:rsidRPr="00024BD0" w:rsidRDefault="00851187" w:rsidP="007C55CB">
      <w:pPr>
        <w:pStyle w:val="Odstavecseseznamem"/>
        <w:numPr>
          <w:ilvl w:val="0"/>
          <w:numId w:val="23"/>
        </w:numPr>
        <w:jc w:val="both"/>
        <w:rPr>
          <w:rFonts w:ascii="Aptos" w:hAnsi="Aptos"/>
        </w:rPr>
      </w:pPr>
      <w:r w:rsidRPr="00024BD0">
        <w:rPr>
          <w:rFonts w:ascii="Aptos" w:hAnsi="Aptos"/>
        </w:rPr>
        <w:t>dodávka v období 09/2024 - 10/2024</w:t>
      </w:r>
      <w:r w:rsidR="007C55CB" w:rsidRPr="00024BD0">
        <w:rPr>
          <w:rFonts w:ascii="Aptos" w:hAnsi="Aptos"/>
        </w:rPr>
        <w:t>:</w:t>
      </w:r>
    </w:p>
    <w:p w14:paraId="36F27F26" w14:textId="77777777" w:rsidR="007C55CB" w:rsidRPr="00024BD0" w:rsidRDefault="007C55CB" w:rsidP="007C55CB">
      <w:pPr>
        <w:pStyle w:val="Odstavecseseznamem"/>
        <w:autoSpaceDE w:val="0"/>
        <w:autoSpaceDN w:val="0"/>
        <w:adjustRightInd w:val="0"/>
        <w:spacing w:after="0" w:line="240" w:lineRule="auto"/>
        <w:ind w:left="1004"/>
        <w:rPr>
          <w:rFonts w:ascii="Aptos" w:hAnsi="Aptos" w:cstheme="minorHAnsi"/>
          <w:color w:val="000000"/>
        </w:rPr>
      </w:pPr>
      <w:r w:rsidRPr="00024BD0">
        <w:rPr>
          <w:rFonts w:ascii="Aptos" w:hAnsi="Aptos" w:cstheme="minorHAnsi"/>
          <w:color w:val="000000"/>
        </w:rPr>
        <w:t xml:space="preserve">             ,- Kč (slovy: korun českých) bez DPH, </w:t>
      </w:r>
    </w:p>
    <w:p w14:paraId="1004A462" w14:textId="77FE46A9" w:rsidR="007C55CB" w:rsidRPr="00024BD0" w:rsidRDefault="007C55CB" w:rsidP="007C55CB">
      <w:pPr>
        <w:pStyle w:val="Odstavecseseznamem"/>
        <w:autoSpaceDE w:val="0"/>
        <w:autoSpaceDN w:val="0"/>
        <w:adjustRightInd w:val="0"/>
        <w:spacing w:after="0" w:line="240" w:lineRule="auto"/>
        <w:ind w:left="1004"/>
        <w:rPr>
          <w:rFonts w:ascii="Aptos" w:hAnsi="Aptos" w:cstheme="minorHAnsi"/>
          <w:color w:val="000000"/>
        </w:rPr>
      </w:pPr>
      <w:r w:rsidRPr="00024BD0">
        <w:rPr>
          <w:rFonts w:ascii="Aptos" w:hAnsi="Aptos" w:cstheme="minorHAnsi"/>
          <w:color w:val="000000"/>
        </w:rPr>
        <w:t xml:space="preserve">             ,- Kč (slovy korun českých) včetně DPH</w:t>
      </w:r>
      <w:r w:rsidR="00AC7C11" w:rsidRPr="00024BD0">
        <w:rPr>
          <w:rFonts w:ascii="Aptos" w:hAnsi="Aptos" w:cstheme="minorHAnsi"/>
          <w:color w:val="000000"/>
        </w:rPr>
        <w:t>,</w:t>
      </w:r>
    </w:p>
    <w:p w14:paraId="4A591427" w14:textId="056B1E00" w:rsidR="007C55CB" w:rsidRPr="00024BD0" w:rsidRDefault="00851187" w:rsidP="007C55CB">
      <w:pPr>
        <w:pStyle w:val="Odstavecseseznamem"/>
        <w:numPr>
          <w:ilvl w:val="0"/>
          <w:numId w:val="23"/>
        </w:numPr>
        <w:jc w:val="both"/>
        <w:rPr>
          <w:rFonts w:ascii="Aptos" w:hAnsi="Aptos"/>
        </w:rPr>
      </w:pPr>
      <w:r w:rsidRPr="00024BD0">
        <w:rPr>
          <w:rFonts w:ascii="Aptos" w:hAnsi="Aptos"/>
        </w:rPr>
        <w:t>dod</w:t>
      </w:r>
      <w:r w:rsidR="00494F32" w:rsidRPr="00024BD0">
        <w:rPr>
          <w:rFonts w:ascii="Aptos" w:hAnsi="Aptos"/>
        </w:rPr>
        <w:t>ávka pro období 01/2025 - 03/2025:</w:t>
      </w:r>
    </w:p>
    <w:p w14:paraId="4835FF9B" w14:textId="77777777" w:rsidR="00AC7C11" w:rsidRPr="00024BD0" w:rsidRDefault="00AC7C11" w:rsidP="00AC7C11">
      <w:pPr>
        <w:pStyle w:val="Odstavecseseznamem"/>
        <w:autoSpaceDE w:val="0"/>
        <w:autoSpaceDN w:val="0"/>
        <w:adjustRightInd w:val="0"/>
        <w:spacing w:after="0" w:line="240" w:lineRule="auto"/>
        <w:ind w:left="1004"/>
        <w:rPr>
          <w:rFonts w:ascii="Aptos" w:hAnsi="Aptos" w:cstheme="minorHAnsi"/>
          <w:color w:val="000000"/>
        </w:rPr>
      </w:pPr>
      <w:r w:rsidRPr="00024BD0">
        <w:rPr>
          <w:rFonts w:ascii="Aptos" w:hAnsi="Aptos" w:cstheme="minorHAnsi"/>
          <w:color w:val="000000"/>
        </w:rPr>
        <w:t xml:space="preserve">             ,- Kč (slovy: korun českých) bez DPH, </w:t>
      </w:r>
    </w:p>
    <w:p w14:paraId="26A79472" w14:textId="04F7080E" w:rsidR="00E344F5" w:rsidRPr="00024BD0" w:rsidRDefault="00AC7C11" w:rsidP="00E344F5">
      <w:pPr>
        <w:pStyle w:val="Odstavecseseznamem"/>
        <w:autoSpaceDE w:val="0"/>
        <w:autoSpaceDN w:val="0"/>
        <w:adjustRightInd w:val="0"/>
        <w:spacing w:after="0" w:line="240" w:lineRule="auto"/>
        <w:ind w:left="1004"/>
        <w:rPr>
          <w:rFonts w:ascii="Aptos" w:hAnsi="Aptos" w:cstheme="minorHAnsi"/>
          <w:color w:val="000000"/>
        </w:rPr>
      </w:pPr>
      <w:r w:rsidRPr="00024BD0">
        <w:rPr>
          <w:rFonts w:ascii="Aptos" w:hAnsi="Aptos" w:cstheme="minorHAnsi"/>
          <w:color w:val="000000"/>
        </w:rPr>
        <w:t xml:space="preserve">             ,- Kč (slovy korun českých) včetně DPH,</w:t>
      </w:r>
    </w:p>
    <w:p w14:paraId="44A6F03F" w14:textId="6DF86CF0" w:rsidR="00EF6F67" w:rsidRPr="00024BD0" w:rsidRDefault="00EF6F67" w:rsidP="003F6D08">
      <w:pPr>
        <w:numPr>
          <w:ilvl w:val="0"/>
          <w:numId w:val="11"/>
        </w:numPr>
        <w:ind w:left="284"/>
        <w:jc w:val="both"/>
        <w:rPr>
          <w:rFonts w:ascii="Aptos" w:hAnsi="Aptos"/>
          <w:sz w:val="22"/>
          <w:szCs w:val="22"/>
        </w:rPr>
      </w:pPr>
      <w:r w:rsidRPr="00024BD0">
        <w:rPr>
          <w:rFonts w:ascii="Aptos" w:hAnsi="Aptos"/>
          <w:sz w:val="22"/>
          <w:szCs w:val="22"/>
        </w:rPr>
        <w:t xml:space="preserve">Cena dle odst. 1 uvedená bez DPH je stanovena jako konečná a nepřekročitelná a zahrnuje veškeré náklady nezbytné k řádnému splnění závazků prodávajícího.  </w:t>
      </w:r>
    </w:p>
    <w:p w14:paraId="535B7388" w14:textId="77777777" w:rsidR="00EF6F67" w:rsidRPr="00024BD0" w:rsidRDefault="00EF6F67" w:rsidP="003F6D08">
      <w:pPr>
        <w:numPr>
          <w:ilvl w:val="0"/>
          <w:numId w:val="11"/>
        </w:numPr>
        <w:ind w:left="284"/>
        <w:jc w:val="both"/>
        <w:rPr>
          <w:rFonts w:ascii="Aptos" w:hAnsi="Aptos"/>
          <w:sz w:val="22"/>
          <w:szCs w:val="22"/>
        </w:rPr>
      </w:pPr>
      <w:r w:rsidRPr="00024BD0">
        <w:rPr>
          <w:rFonts w:ascii="Aptos" w:hAnsi="Aptos"/>
          <w:sz w:val="22"/>
          <w:szCs w:val="22"/>
        </w:rPr>
        <w:t xml:space="preserve">Prodávající je oprávněn fakturovat cenu po předání zboží za předpokladu, že podle článku IV. této smlouvy je zboží akceptováno bez výhrad a prodávající řádně splnil další závazky vyplývající z této smlouvy. </w:t>
      </w:r>
    </w:p>
    <w:p w14:paraId="766C0FA8" w14:textId="0C5A85C8" w:rsidR="00EF6F67" w:rsidRPr="00024BD0" w:rsidRDefault="00DD366B" w:rsidP="00686390">
      <w:pPr>
        <w:numPr>
          <w:ilvl w:val="0"/>
          <w:numId w:val="11"/>
        </w:numPr>
        <w:ind w:left="284"/>
        <w:jc w:val="both"/>
        <w:rPr>
          <w:rFonts w:ascii="Aptos" w:hAnsi="Aptos"/>
          <w:sz w:val="22"/>
          <w:szCs w:val="22"/>
        </w:rPr>
      </w:pPr>
      <w:r w:rsidRPr="00024BD0">
        <w:rPr>
          <w:rFonts w:ascii="Aptos" w:hAnsi="Aptos" w:cstheme="minorHAnsi"/>
          <w:sz w:val="22"/>
          <w:szCs w:val="22"/>
        </w:rPr>
        <w:t>Fakturace bude prov</w:t>
      </w:r>
      <w:r w:rsidR="00494F32" w:rsidRPr="00024BD0">
        <w:rPr>
          <w:rFonts w:ascii="Aptos" w:hAnsi="Aptos" w:cstheme="minorHAnsi"/>
          <w:sz w:val="22"/>
          <w:szCs w:val="22"/>
        </w:rPr>
        <w:t>edena</w:t>
      </w:r>
      <w:r w:rsidRPr="00024BD0">
        <w:rPr>
          <w:rFonts w:ascii="Aptos" w:hAnsi="Aptos" w:cstheme="minorHAnsi"/>
          <w:sz w:val="22"/>
          <w:szCs w:val="22"/>
        </w:rPr>
        <w:t xml:space="preserve"> po dokončení objednávky.</w:t>
      </w:r>
      <w:r w:rsidR="00C24319" w:rsidRPr="00024BD0">
        <w:rPr>
          <w:rFonts w:ascii="Aptos" w:hAnsi="Aptos" w:cstheme="minorHAnsi"/>
          <w:sz w:val="22"/>
          <w:szCs w:val="22"/>
        </w:rPr>
        <w:t xml:space="preserve"> </w:t>
      </w:r>
      <w:r w:rsidR="00EF6F67" w:rsidRPr="00024BD0">
        <w:rPr>
          <w:rFonts w:ascii="Aptos" w:hAnsi="Aptos"/>
          <w:sz w:val="22"/>
          <w:szCs w:val="22"/>
        </w:rPr>
        <w:t xml:space="preserve">Faktura (daňový doklad) je splatná ve lhůtě 30 dnů od jejího doručení kupujícímu. </w:t>
      </w:r>
    </w:p>
    <w:p w14:paraId="2AA18569" w14:textId="77777777" w:rsidR="00EF6F67" w:rsidRPr="00024BD0" w:rsidRDefault="00EF6F67" w:rsidP="003F6D08">
      <w:pPr>
        <w:numPr>
          <w:ilvl w:val="0"/>
          <w:numId w:val="11"/>
        </w:numPr>
        <w:ind w:left="284"/>
        <w:jc w:val="both"/>
        <w:rPr>
          <w:rFonts w:ascii="Aptos" w:hAnsi="Aptos"/>
          <w:sz w:val="22"/>
          <w:szCs w:val="22"/>
        </w:rPr>
      </w:pPr>
      <w:r w:rsidRPr="00024BD0">
        <w:rPr>
          <w:rFonts w:ascii="Aptos" w:hAnsi="Aptos"/>
          <w:sz w:val="22"/>
          <w:szCs w:val="22"/>
        </w:rPr>
        <w:t xml:space="preserve">Faktura (daňový doklad) musí obsahovat zejména: </w:t>
      </w:r>
    </w:p>
    <w:p w14:paraId="1187DDD8" w14:textId="77777777" w:rsidR="00EF6F67" w:rsidRPr="00024BD0" w:rsidRDefault="00EF6F67" w:rsidP="003F6D08">
      <w:pPr>
        <w:pStyle w:val="Odstavecseseznamem"/>
        <w:numPr>
          <w:ilvl w:val="0"/>
          <w:numId w:val="8"/>
        </w:numPr>
        <w:autoSpaceDE w:val="0"/>
        <w:autoSpaceDN w:val="0"/>
        <w:adjustRightInd w:val="0"/>
        <w:spacing w:after="0" w:line="240" w:lineRule="auto"/>
        <w:ind w:left="714" w:hanging="357"/>
        <w:rPr>
          <w:rFonts w:ascii="Aptos" w:hAnsi="Aptos" w:cstheme="minorHAnsi"/>
          <w:color w:val="000000"/>
        </w:rPr>
      </w:pPr>
      <w:r w:rsidRPr="00024BD0">
        <w:rPr>
          <w:rFonts w:ascii="Aptos" w:hAnsi="Aptos" w:cstheme="minorHAnsi"/>
          <w:color w:val="000000"/>
        </w:rPr>
        <w:t xml:space="preserve">označení osoby prodávajícího včetně uvedení sídla a IČ (DIČ), </w:t>
      </w:r>
    </w:p>
    <w:p w14:paraId="24567300" w14:textId="77777777" w:rsidR="00EF6F67" w:rsidRPr="00024BD0" w:rsidRDefault="00EF6F67" w:rsidP="003F6D08">
      <w:pPr>
        <w:pStyle w:val="Odstavecseseznamem"/>
        <w:numPr>
          <w:ilvl w:val="0"/>
          <w:numId w:val="8"/>
        </w:numPr>
        <w:autoSpaceDE w:val="0"/>
        <w:autoSpaceDN w:val="0"/>
        <w:adjustRightInd w:val="0"/>
        <w:spacing w:after="0" w:line="240" w:lineRule="auto"/>
        <w:ind w:left="714" w:hanging="357"/>
        <w:rPr>
          <w:rFonts w:ascii="Aptos" w:hAnsi="Aptos" w:cstheme="minorHAnsi"/>
          <w:color w:val="000000"/>
        </w:rPr>
      </w:pPr>
      <w:r w:rsidRPr="00024BD0">
        <w:rPr>
          <w:rFonts w:ascii="Aptos" w:hAnsi="Aptos" w:cstheme="minorHAnsi"/>
          <w:color w:val="000000"/>
        </w:rPr>
        <w:t xml:space="preserve">označení osoby kupujícího včetně uvedení sídla, IČ a DIČ, </w:t>
      </w:r>
    </w:p>
    <w:p w14:paraId="23867E13" w14:textId="77777777" w:rsidR="00EF6F67" w:rsidRPr="00024BD0" w:rsidRDefault="00EF6F67" w:rsidP="003F6D08">
      <w:pPr>
        <w:pStyle w:val="Odstavecseseznamem"/>
        <w:numPr>
          <w:ilvl w:val="0"/>
          <w:numId w:val="8"/>
        </w:numPr>
        <w:autoSpaceDE w:val="0"/>
        <w:autoSpaceDN w:val="0"/>
        <w:adjustRightInd w:val="0"/>
        <w:spacing w:after="0" w:line="240" w:lineRule="auto"/>
        <w:ind w:left="714" w:hanging="357"/>
        <w:rPr>
          <w:rFonts w:ascii="Aptos" w:hAnsi="Aptos" w:cstheme="minorHAnsi"/>
          <w:color w:val="000000"/>
        </w:rPr>
      </w:pPr>
      <w:r w:rsidRPr="00024BD0">
        <w:rPr>
          <w:rFonts w:ascii="Aptos" w:hAnsi="Aptos" w:cstheme="minorHAnsi"/>
          <w:color w:val="000000"/>
        </w:rPr>
        <w:t xml:space="preserve">evidenční číslo faktury a datum vystavení faktury, </w:t>
      </w:r>
    </w:p>
    <w:p w14:paraId="7310A369" w14:textId="77777777" w:rsidR="00EF6F67" w:rsidRPr="00024BD0" w:rsidRDefault="00EF6F67" w:rsidP="003F6D08">
      <w:pPr>
        <w:pStyle w:val="Odstavecseseznamem"/>
        <w:numPr>
          <w:ilvl w:val="0"/>
          <w:numId w:val="8"/>
        </w:numPr>
        <w:autoSpaceDE w:val="0"/>
        <w:autoSpaceDN w:val="0"/>
        <w:adjustRightInd w:val="0"/>
        <w:spacing w:after="0" w:line="240" w:lineRule="auto"/>
        <w:ind w:left="714" w:hanging="357"/>
        <w:rPr>
          <w:rFonts w:ascii="Aptos" w:hAnsi="Aptos" w:cstheme="minorHAnsi"/>
          <w:color w:val="000000"/>
        </w:rPr>
      </w:pPr>
      <w:r w:rsidRPr="00024BD0">
        <w:rPr>
          <w:rFonts w:ascii="Aptos" w:hAnsi="Aptos" w:cstheme="minorHAnsi"/>
          <w:color w:val="000000"/>
        </w:rPr>
        <w:t xml:space="preserve">den uskutečnění plnění, </w:t>
      </w:r>
    </w:p>
    <w:p w14:paraId="6059F9CA" w14:textId="77777777" w:rsidR="00EF6F67" w:rsidRPr="00024BD0" w:rsidRDefault="00EF6F67" w:rsidP="003F6D08">
      <w:pPr>
        <w:pStyle w:val="Odstavecseseznamem"/>
        <w:numPr>
          <w:ilvl w:val="0"/>
          <w:numId w:val="8"/>
        </w:numPr>
        <w:autoSpaceDE w:val="0"/>
        <w:autoSpaceDN w:val="0"/>
        <w:adjustRightInd w:val="0"/>
        <w:spacing w:after="0" w:line="240" w:lineRule="auto"/>
        <w:ind w:left="714" w:hanging="357"/>
        <w:rPr>
          <w:rFonts w:ascii="Aptos" w:hAnsi="Aptos" w:cstheme="minorHAnsi"/>
          <w:color w:val="000000"/>
        </w:rPr>
      </w:pPr>
      <w:r w:rsidRPr="00024BD0">
        <w:rPr>
          <w:rFonts w:ascii="Aptos" w:hAnsi="Aptos" w:cstheme="minorHAnsi"/>
          <w:color w:val="000000"/>
        </w:rPr>
        <w:t xml:space="preserve">označení této smlouvy včetně uvedení jejího evidenčního čísla, </w:t>
      </w:r>
    </w:p>
    <w:p w14:paraId="76D0A3F4" w14:textId="77777777" w:rsidR="00EF6F67" w:rsidRPr="00024BD0" w:rsidRDefault="00EF6F67" w:rsidP="003F6D08">
      <w:pPr>
        <w:pStyle w:val="Odstavecseseznamem"/>
        <w:numPr>
          <w:ilvl w:val="0"/>
          <w:numId w:val="8"/>
        </w:numPr>
        <w:autoSpaceDE w:val="0"/>
        <w:autoSpaceDN w:val="0"/>
        <w:adjustRightInd w:val="0"/>
        <w:spacing w:after="0" w:line="240" w:lineRule="auto"/>
        <w:ind w:left="714" w:hanging="357"/>
        <w:rPr>
          <w:rFonts w:ascii="Aptos" w:hAnsi="Aptos" w:cstheme="minorHAnsi"/>
          <w:color w:val="000000"/>
        </w:rPr>
      </w:pPr>
      <w:r w:rsidRPr="00024BD0">
        <w:rPr>
          <w:rFonts w:ascii="Aptos" w:hAnsi="Aptos" w:cstheme="minorHAnsi"/>
          <w:color w:val="000000"/>
        </w:rPr>
        <w:t xml:space="preserve">lhůtu splatnosti v souladu s předchozím odstavcem, </w:t>
      </w:r>
    </w:p>
    <w:p w14:paraId="3D2EC539" w14:textId="77777777" w:rsidR="00EF6F67" w:rsidRPr="00024BD0" w:rsidRDefault="00EF6F67" w:rsidP="003F6D08">
      <w:pPr>
        <w:pStyle w:val="Odstavecseseznamem"/>
        <w:numPr>
          <w:ilvl w:val="0"/>
          <w:numId w:val="8"/>
        </w:numPr>
        <w:autoSpaceDE w:val="0"/>
        <w:autoSpaceDN w:val="0"/>
        <w:adjustRightInd w:val="0"/>
        <w:spacing w:after="0" w:line="240" w:lineRule="auto"/>
        <w:ind w:left="714" w:hanging="357"/>
        <w:rPr>
          <w:rFonts w:ascii="Aptos" w:hAnsi="Aptos" w:cstheme="minorHAnsi"/>
          <w:color w:val="000000"/>
        </w:rPr>
      </w:pPr>
      <w:r w:rsidRPr="00024BD0">
        <w:rPr>
          <w:rFonts w:ascii="Aptos" w:hAnsi="Aptos" w:cstheme="minorHAnsi"/>
          <w:color w:val="000000"/>
        </w:rPr>
        <w:t xml:space="preserve">označení banky a číslo účtu, na který má být cena poukázána. </w:t>
      </w:r>
    </w:p>
    <w:p w14:paraId="7B820F93" w14:textId="453A38EF" w:rsidR="00C24319" w:rsidRPr="00024BD0" w:rsidRDefault="00C24319" w:rsidP="003F6D08">
      <w:pPr>
        <w:numPr>
          <w:ilvl w:val="0"/>
          <w:numId w:val="11"/>
        </w:numPr>
        <w:ind w:left="284"/>
        <w:jc w:val="both"/>
        <w:rPr>
          <w:rFonts w:ascii="Aptos" w:hAnsi="Aptos"/>
          <w:sz w:val="22"/>
          <w:szCs w:val="22"/>
        </w:rPr>
      </w:pPr>
      <w:r w:rsidRPr="00024BD0">
        <w:rPr>
          <w:rFonts w:ascii="Aptos" w:hAnsi="Aptos"/>
          <w:sz w:val="22"/>
          <w:szCs w:val="22"/>
        </w:rPr>
        <w:t xml:space="preserve">Dodané množství do skladu </w:t>
      </w:r>
      <w:r w:rsidR="00334DE6" w:rsidRPr="00024BD0">
        <w:rPr>
          <w:rFonts w:ascii="Aptos" w:hAnsi="Aptos"/>
          <w:sz w:val="22"/>
          <w:szCs w:val="22"/>
        </w:rPr>
        <w:t>prodávajícího</w:t>
      </w:r>
      <w:r w:rsidRPr="00024BD0">
        <w:rPr>
          <w:rFonts w:ascii="Aptos" w:hAnsi="Aptos"/>
          <w:sz w:val="22"/>
          <w:szCs w:val="22"/>
        </w:rPr>
        <w:t xml:space="preserve"> bude vždy předem odsouhlaseno </w:t>
      </w:r>
      <w:r w:rsidR="00CA5130" w:rsidRPr="00024BD0">
        <w:rPr>
          <w:rFonts w:ascii="Aptos" w:hAnsi="Aptos"/>
          <w:sz w:val="22"/>
          <w:szCs w:val="22"/>
        </w:rPr>
        <w:t>osobou jednající za prodávajícího ve věcech technických</w:t>
      </w:r>
      <w:r w:rsidRPr="00024BD0">
        <w:rPr>
          <w:rFonts w:ascii="Aptos" w:hAnsi="Aptos"/>
          <w:sz w:val="22"/>
          <w:szCs w:val="22"/>
        </w:rPr>
        <w:t>.</w:t>
      </w:r>
      <w:r w:rsidR="00B23C40" w:rsidRPr="00024BD0">
        <w:rPr>
          <w:rFonts w:ascii="Aptos" w:hAnsi="Aptos"/>
          <w:sz w:val="22"/>
          <w:szCs w:val="22"/>
        </w:rPr>
        <w:t xml:space="preserve"> </w:t>
      </w:r>
    </w:p>
    <w:p w14:paraId="06C6DC59" w14:textId="5C6AE741" w:rsidR="005A75DD" w:rsidRPr="00024BD0" w:rsidRDefault="00024BD0" w:rsidP="008C43CC">
      <w:pPr>
        <w:numPr>
          <w:ilvl w:val="0"/>
          <w:numId w:val="11"/>
        </w:numPr>
        <w:ind w:left="284"/>
        <w:jc w:val="both"/>
        <w:rPr>
          <w:rFonts w:ascii="Aptos" w:hAnsi="Aptos"/>
          <w:sz w:val="22"/>
          <w:szCs w:val="22"/>
        </w:rPr>
      </w:pPr>
      <w:r w:rsidRPr="00024BD0">
        <w:rPr>
          <w:rFonts w:ascii="Aptos" w:hAnsi="Aptos"/>
          <w:sz w:val="22"/>
          <w:szCs w:val="22"/>
        </w:rPr>
        <w:t>S</w:t>
      </w:r>
      <w:r w:rsidR="00ED615C" w:rsidRPr="00024BD0">
        <w:rPr>
          <w:rFonts w:ascii="Aptos" w:hAnsi="Aptos"/>
          <w:sz w:val="22"/>
          <w:szCs w:val="22"/>
        </w:rPr>
        <w:t>platnost daňových dokladů 30 dnů od doručení kupujícímu.</w:t>
      </w:r>
    </w:p>
    <w:p w14:paraId="4650DFAB" w14:textId="44EE0D53" w:rsidR="00EF6F67" w:rsidRPr="00024BD0" w:rsidRDefault="00EF6F67" w:rsidP="003F6D08">
      <w:pPr>
        <w:numPr>
          <w:ilvl w:val="0"/>
          <w:numId w:val="11"/>
        </w:numPr>
        <w:ind w:left="284"/>
        <w:jc w:val="both"/>
        <w:rPr>
          <w:rFonts w:ascii="Aptos" w:hAnsi="Aptos"/>
          <w:sz w:val="22"/>
          <w:szCs w:val="22"/>
        </w:rPr>
      </w:pPr>
      <w:r w:rsidRPr="00024BD0">
        <w:rPr>
          <w:rFonts w:ascii="Aptos" w:hAnsi="Aptos"/>
          <w:sz w:val="22"/>
          <w:szCs w:val="22"/>
        </w:rPr>
        <w:t xml:space="preserve">Kromě náležitostí uvedených v předchozím odstavci musí faktura (daňový doklad) obsahovat náležitosti dle příslušných právních předpisů. </w:t>
      </w:r>
    </w:p>
    <w:p w14:paraId="27A1734C" w14:textId="77777777" w:rsidR="00EF6F67" w:rsidRPr="00024BD0" w:rsidRDefault="00EF6F67" w:rsidP="003F6D08">
      <w:pPr>
        <w:numPr>
          <w:ilvl w:val="0"/>
          <w:numId w:val="11"/>
        </w:numPr>
        <w:ind w:left="284"/>
        <w:jc w:val="both"/>
        <w:rPr>
          <w:rFonts w:ascii="Aptos" w:hAnsi="Aptos"/>
          <w:sz w:val="22"/>
          <w:szCs w:val="22"/>
        </w:rPr>
      </w:pPr>
      <w:r w:rsidRPr="00024BD0">
        <w:rPr>
          <w:rFonts w:ascii="Aptos" w:hAnsi="Aptos"/>
          <w:sz w:val="22"/>
          <w:szCs w:val="22"/>
        </w:rPr>
        <w:t xml:space="preserve">Jestliže faktura (daňový doklad) nebude obsahovat dohodnuté náležitosti, nebo náležitosti dle příslušných právních předpisů, nebo bude mít jiné vady, je kupující oprávněn ji vrátit prodávajícímu s uvedením vad. V takovém případě se přeruší lhůta splatnosti a počne běžet znovu ve stejné délce doručením opravené faktury (daňového dokladu). </w:t>
      </w:r>
    </w:p>
    <w:p w14:paraId="77D0EBB8" w14:textId="6C534C60" w:rsidR="00EF6F67" w:rsidRPr="00024BD0" w:rsidRDefault="00EF6F67" w:rsidP="003F6D08">
      <w:pPr>
        <w:numPr>
          <w:ilvl w:val="0"/>
          <w:numId w:val="11"/>
        </w:numPr>
        <w:ind w:left="284"/>
        <w:jc w:val="both"/>
        <w:rPr>
          <w:rFonts w:ascii="Aptos" w:hAnsi="Aptos"/>
          <w:sz w:val="22"/>
          <w:szCs w:val="22"/>
        </w:rPr>
      </w:pPr>
      <w:r w:rsidRPr="00024BD0">
        <w:rPr>
          <w:rFonts w:ascii="Aptos" w:hAnsi="Aptos"/>
          <w:sz w:val="22"/>
          <w:szCs w:val="22"/>
        </w:rPr>
        <w:t xml:space="preserve">Dohodnutou kupní cenu uhradí kupující na základě faktury (daňového dokladu), která obsahuje všechny náležitosti stanovené touto smlouvou a příslušnými právními předpisy, bezhotovostním převodem na účet prodávajícího uvedený v této smlouvě nebo na účet, který prodávající kupujícímu písemně sdělí po uzavření této smlouvy. </w:t>
      </w:r>
    </w:p>
    <w:p w14:paraId="52A5E680" w14:textId="77777777" w:rsidR="00466DB4" w:rsidRDefault="00466DB4" w:rsidP="00466DB4">
      <w:pPr>
        <w:ind w:left="284"/>
        <w:jc w:val="both"/>
        <w:rPr>
          <w:rFonts w:ascii="Calibri" w:hAnsi="Calibri"/>
          <w:sz w:val="22"/>
          <w:szCs w:val="22"/>
        </w:rPr>
      </w:pPr>
    </w:p>
    <w:p w14:paraId="163B5EC3" w14:textId="77777777" w:rsidR="006876D4" w:rsidRPr="00FF6E01" w:rsidRDefault="00EF6F67" w:rsidP="006876D4">
      <w:pPr>
        <w:pStyle w:val="Nadpis1"/>
        <w:jc w:val="center"/>
        <w:rPr>
          <w:rFonts w:ascii="Aptos" w:hAnsi="Aptos"/>
          <w:sz w:val="22"/>
          <w:szCs w:val="22"/>
        </w:rPr>
      </w:pPr>
      <w:r w:rsidRPr="00FF6E01">
        <w:rPr>
          <w:rFonts w:ascii="Aptos" w:hAnsi="Aptos"/>
          <w:sz w:val="22"/>
          <w:szCs w:val="22"/>
        </w:rPr>
        <w:t xml:space="preserve">Článek IX. </w:t>
      </w:r>
    </w:p>
    <w:p w14:paraId="7EAF1EAD" w14:textId="77777777" w:rsidR="00EF6F67" w:rsidRPr="00FF6E01" w:rsidRDefault="00EF6F67" w:rsidP="006876D4">
      <w:pPr>
        <w:pStyle w:val="Nadpis1"/>
        <w:jc w:val="center"/>
        <w:rPr>
          <w:rFonts w:ascii="Aptos" w:hAnsi="Aptos"/>
          <w:sz w:val="22"/>
          <w:szCs w:val="22"/>
        </w:rPr>
      </w:pPr>
      <w:r w:rsidRPr="00FF6E01">
        <w:rPr>
          <w:rFonts w:ascii="Aptos" w:hAnsi="Aptos"/>
          <w:sz w:val="22"/>
          <w:szCs w:val="22"/>
        </w:rPr>
        <w:t xml:space="preserve">Dohoda o smluvní pokutě, úrok z prodlení, náhrada škody a započtení </w:t>
      </w:r>
    </w:p>
    <w:p w14:paraId="6826D5C2" w14:textId="77777777" w:rsidR="00EF6F67" w:rsidRPr="00FF6E01" w:rsidRDefault="00EF6F67" w:rsidP="00FF6E01">
      <w:pPr>
        <w:numPr>
          <w:ilvl w:val="0"/>
          <w:numId w:val="13"/>
        </w:numPr>
        <w:spacing w:before="60"/>
        <w:ind w:left="283" w:hanging="357"/>
        <w:jc w:val="both"/>
        <w:rPr>
          <w:rFonts w:ascii="Aptos" w:hAnsi="Aptos"/>
          <w:sz w:val="22"/>
          <w:szCs w:val="22"/>
        </w:rPr>
      </w:pPr>
      <w:r w:rsidRPr="00FF6E01">
        <w:rPr>
          <w:rFonts w:ascii="Aptos" w:hAnsi="Aptos"/>
          <w:sz w:val="22"/>
          <w:szCs w:val="22"/>
        </w:rPr>
        <w:t xml:space="preserve">Kupující se zavazuje při prodlení se zaplacením faktury zaplatit prodávajícímu úrok z prodlení ve výši 0,05 % z fakturované částky za každý den prodlení. </w:t>
      </w:r>
    </w:p>
    <w:p w14:paraId="34E35303" w14:textId="72C43BAD" w:rsidR="00EF6F67" w:rsidRPr="00FF6E01" w:rsidRDefault="00EF6F67" w:rsidP="003F6D08">
      <w:pPr>
        <w:numPr>
          <w:ilvl w:val="0"/>
          <w:numId w:val="13"/>
        </w:numPr>
        <w:ind w:left="284"/>
        <w:jc w:val="both"/>
        <w:rPr>
          <w:rFonts w:ascii="Aptos" w:hAnsi="Aptos"/>
          <w:sz w:val="22"/>
          <w:szCs w:val="22"/>
        </w:rPr>
      </w:pPr>
      <w:r w:rsidRPr="00FF6E01">
        <w:rPr>
          <w:rFonts w:ascii="Aptos" w:hAnsi="Aptos"/>
          <w:sz w:val="22"/>
          <w:szCs w:val="22"/>
        </w:rPr>
        <w:t xml:space="preserve">Kupující má právo na náhradu škody způsobené porušením jakékoli povinnosti prodávajícím vztahující se k této smlouvě. Vznikne-li škoda v důsledku porušení povinnosti, která je utvrzena smluvní pokutou, má kupující právo na náhradu škody, která dohodnutou smluvní </w:t>
      </w:r>
      <w:r w:rsidRPr="00FF6E01">
        <w:rPr>
          <w:rFonts w:ascii="Aptos" w:hAnsi="Aptos"/>
          <w:sz w:val="22"/>
          <w:szCs w:val="22"/>
        </w:rPr>
        <w:lastRenderedPageBreak/>
        <w:t xml:space="preserve">pokutu převyšuje. Prodávající rovněž odpovídá kupujícímu za škodu, která mu vznikne v důsledku jednání prodávajícího, kterým je porušen platný zákon o zadávání veřejných zakázek. </w:t>
      </w:r>
    </w:p>
    <w:p w14:paraId="6D325C1F" w14:textId="77777777" w:rsidR="00466DB4" w:rsidRPr="00FF6E01" w:rsidRDefault="00466DB4" w:rsidP="00466DB4">
      <w:pPr>
        <w:ind w:left="284"/>
        <w:jc w:val="both"/>
        <w:rPr>
          <w:rFonts w:ascii="Aptos" w:hAnsi="Aptos"/>
          <w:sz w:val="14"/>
          <w:szCs w:val="14"/>
        </w:rPr>
      </w:pPr>
    </w:p>
    <w:p w14:paraId="2DB77E2A" w14:textId="77777777" w:rsidR="00E82DDE" w:rsidRPr="00FF6E01" w:rsidRDefault="00EF6F67" w:rsidP="00E82DDE">
      <w:pPr>
        <w:pStyle w:val="Nadpis1"/>
        <w:jc w:val="center"/>
        <w:rPr>
          <w:rFonts w:ascii="Aptos" w:hAnsi="Aptos"/>
          <w:sz w:val="22"/>
          <w:szCs w:val="22"/>
        </w:rPr>
      </w:pPr>
      <w:r w:rsidRPr="00FF6E01">
        <w:rPr>
          <w:rFonts w:ascii="Aptos" w:hAnsi="Aptos"/>
          <w:sz w:val="22"/>
          <w:szCs w:val="22"/>
        </w:rPr>
        <w:t xml:space="preserve">Článek X. </w:t>
      </w:r>
    </w:p>
    <w:p w14:paraId="736FD597" w14:textId="77777777" w:rsidR="00EF6F67" w:rsidRPr="00FF6E01" w:rsidRDefault="00EF6F67" w:rsidP="00E82DDE">
      <w:pPr>
        <w:pStyle w:val="Nadpis1"/>
        <w:jc w:val="center"/>
        <w:rPr>
          <w:rFonts w:ascii="Aptos" w:hAnsi="Aptos"/>
          <w:sz w:val="22"/>
          <w:szCs w:val="22"/>
        </w:rPr>
      </w:pPr>
      <w:r w:rsidRPr="00FF6E01">
        <w:rPr>
          <w:rFonts w:ascii="Aptos" w:hAnsi="Aptos"/>
          <w:sz w:val="22"/>
          <w:szCs w:val="22"/>
        </w:rPr>
        <w:t xml:space="preserve">Odstoupení od smlouvy </w:t>
      </w:r>
    </w:p>
    <w:p w14:paraId="2461F4DF" w14:textId="77777777" w:rsidR="00EF6F67" w:rsidRPr="00FF6E01" w:rsidRDefault="00EF6F67" w:rsidP="00FF6E01">
      <w:pPr>
        <w:numPr>
          <w:ilvl w:val="0"/>
          <w:numId w:val="14"/>
        </w:numPr>
        <w:spacing w:before="60"/>
        <w:ind w:left="283" w:hanging="357"/>
        <w:jc w:val="both"/>
        <w:rPr>
          <w:rFonts w:ascii="Aptos" w:hAnsi="Aptos"/>
          <w:sz w:val="22"/>
          <w:szCs w:val="22"/>
        </w:rPr>
      </w:pPr>
      <w:r w:rsidRPr="00FF6E01">
        <w:rPr>
          <w:rFonts w:ascii="Aptos" w:hAnsi="Aptos"/>
          <w:sz w:val="22"/>
          <w:szCs w:val="22"/>
        </w:rPr>
        <w:t xml:space="preserve">Smluvní strany mohou odstoupit od této smlouvy z důvodů stanovených zákonem nebo touto smlouvou. </w:t>
      </w:r>
    </w:p>
    <w:p w14:paraId="5CFBE1F5" w14:textId="77777777" w:rsidR="00EF6F67" w:rsidRPr="00FF6E01" w:rsidRDefault="00EF6F67" w:rsidP="003F6D08">
      <w:pPr>
        <w:numPr>
          <w:ilvl w:val="0"/>
          <w:numId w:val="14"/>
        </w:numPr>
        <w:ind w:left="284"/>
        <w:jc w:val="both"/>
        <w:rPr>
          <w:rFonts w:ascii="Aptos" w:hAnsi="Aptos"/>
          <w:sz w:val="22"/>
          <w:szCs w:val="22"/>
        </w:rPr>
      </w:pPr>
      <w:r w:rsidRPr="00FF6E01">
        <w:rPr>
          <w:rFonts w:ascii="Aptos" w:hAnsi="Aptos"/>
          <w:sz w:val="22"/>
          <w:szCs w:val="22"/>
        </w:rPr>
        <w:t xml:space="preserve">Kupující je oprávněn od smlouvy odstoupit, pokud prodávající poruší jakoukoli svoji povinnost vyplývající z této smlouvy, pokud prodávající vstoupí do likvidace nebo je proti němu zahájeno insolvenční řízení. </w:t>
      </w:r>
    </w:p>
    <w:p w14:paraId="461850C4" w14:textId="77777777" w:rsidR="00EF6F67" w:rsidRPr="00FF6E01" w:rsidRDefault="00EF6F67" w:rsidP="00EF6F67">
      <w:pPr>
        <w:autoSpaceDE w:val="0"/>
        <w:autoSpaceDN w:val="0"/>
        <w:adjustRightInd w:val="0"/>
        <w:rPr>
          <w:rFonts w:ascii="Aptos" w:eastAsia="Calibri" w:hAnsi="Aptos"/>
          <w:sz w:val="22"/>
          <w:szCs w:val="22"/>
        </w:rPr>
      </w:pPr>
    </w:p>
    <w:p w14:paraId="2DDF4419" w14:textId="77777777" w:rsidR="00EF6F67" w:rsidRPr="00FF6E01" w:rsidRDefault="00EF6F67" w:rsidP="00F6317C">
      <w:pPr>
        <w:pStyle w:val="Nadpis1"/>
        <w:jc w:val="center"/>
        <w:rPr>
          <w:rFonts w:ascii="Aptos" w:hAnsi="Aptos"/>
          <w:sz w:val="22"/>
          <w:szCs w:val="22"/>
        </w:rPr>
      </w:pPr>
      <w:r w:rsidRPr="00FF6E01">
        <w:rPr>
          <w:rFonts w:ascii="Aptos" w:hAnsi="Aptos"/>
          <w:sz w:val="22"/>
          <w:szCs w:val="22"/>
        </w:rPr>
        <w:t xml:space="preserve">Článek XI. </w:t>
      </w:r>
    </w:p>
    <w:p w14:paraId="69444534" w14:textId="77777777" w:rsidR="00EF6F67" w:rsidRPr="00FF6E01" w:rsidRDefault="00EF6F67" w:rsidP="00F6317C">
      <w:pPr>
        <w:pStyle w:val="Nadpis1"/>
        <w:jc w:val="center"/>
        <w:rPr>
          <w:rFonts w:ascii="Aptos" w:hAnsi="Aptos"/>
          <w:sz w:val="22"/>
          <w:szCs w:val="22"/>
        </w:rPr>
      </w:pPr>
      <w:r w:rsidRPr="00FF6E01">
        <w:rPr>
          <w:rFonts w:ascii="Aptos" w:hAnsi="Aptos"/>
          <w:sz w:val="22"/>
          <w:szCs w:val="22"/>
        </w:rPr>
        <w:t xml:space="preserve">Kontaktní osoby a doručování písemností </w:t>
      </w:r>
    </w:p>
    <w:p w14:paraId="0AFE9370" w14:textId="77777777" w:rsidR="00EF6F67" w:rsidRPr="00FF6E01" w:rsidRDefault="00EF6F67" w:rsidP="00FF6E01">
      <w:pPr>
        <w:numPr>
          <w:ilvl w:val="0"/>
          <w:numId w:val="15"/>
        </w:numPr>
        <w:spacing w:before="60"/>
        <w:ind w:left="283" w:hanging="357"/>
        <w:jc w:val="both"/>
        <w:rPr>
          <w:rFonts w:ascii="Aptos" w:hAnsi="Aptos"/>
          <w:sz w:val="22"/>
          <w:szCs w:val="22"/>
        </w:rPr>
      </w:pPr>
      <w:r w:rsidRPr="00FF6E01">
        <w:rPr>
          <w:rFonts w:ascii="Aptos" w:hAnsi="Aptos"/>
          <w:sz w:val="22"/>
          <w:szCs w:val="22"/>
        </w:rPr>
        <w:t xml:space="preserve">Změna určení kontaktních osob nevyžaduje změnu této smlouvy. Smluvní strana je však povinna změnu kontaktní osoby bez zbytečného odkladu písemně sdělit druhé smluvní straně. </w:t>
      </w:r>
    </w:p>
    <w:p w14:paraId="636AD779" w14:textId="77777777" w:rsidR="00EF6F67" w:rsidRPr="00FF6E01" w:rsidRDefault="00EF6F67" w:rsidP="003F6D08">
      <w:pPr>
        <w:numPr>
          <w:ilvl w:val="0"/>
          <w:numId w:val="15"/>
        </w:numPr>
        <w:ind w:left="284"/>
        <w:jc w:val="both"/>
        <w:rPr>
          <w:rFonts w:ascii="Aptos" w:hAnsi="Aptos"/>
          <w:sz w:val="22"/>
          <w:szCs w:val="22"/>
        </w:rPr>
      </w:pPr>
      <w:r w:rsidRPr="00FF6E01">
        <w:rPr>
          <w:rFonts w:ascii="Aptos" w:hAnsi="Aptos"/>
          <w:sz w:val="22"/>
          <w:szCs w:val="22"/>
        </w:rPr>
        <w:t xml:space="preserve">Kromě jiných způsobů komunikace dohodnutých mezi stranami se za účinné považují osobní doručování, doručování doporučenou poštou, datovou schránkou, faxem či elektronickou poštou. Pro doručování platí kontaktní údaje smluvních stran a jejích kontaktních osob nebo kontaktní údaje, které si smluvní strany po uzavření této smlouvy písemně oznámily. </w:t>
      </w:r>
    </w:p>
    <w:p w14:paraId="69E463E8" w14:textId="77777777" w:rsidR="00EF6F67" w:rsidRPr="00EF6F67" w:rsidRDefault="00EF6F67" w:rsidP="00EF6F67">
      <w:pPr>
        <w:autoSpaceDE w:val="0"/>
        <w:autoSpaceDN w:val="0"/>
        <w:adjustRightInd w:val="0"/>
        <w:rPr>
          <w:rFonts w:eastAsia="Calibri"/>
          <w:sz w:val="23"/>
          <w:szCs w:val="23"/>
        </w:rPr>
      </w:pPr>
    </w:p>
    <w:p w14:paraId="79D99BC9" w14:textId="77777777" w:rsidR="00EF6F67" w:rsidRPr="00FF6E01" w:rsidRDefault="00EF6F67" w:rsidP="00F6317C">
      <w:pPr>
        <w:pStyle w:val="Nadpis1"/>
        <w:jc w:val="center"/>
        <w:rPr>
          <w:rFonts w:ascii="Aptos" w:hAnsi="Aptos"/>
          <w:sz w:val="22"/>
          <w:szCs w:val="22"/>
        </w:rPr>
      </w:pPr>
      <w:r w:rsidRPr="00FF6E01">
        <w:rPr>
          <w:rFonts w:ascii="Aptos" w:hAnsi="Aptos"/>
          <w:sz w:val="22"/>
          <w:szCs w:val="22"/>
        </w:rPr>
        <w:t xml:space="preserve">Článek XII. </w:t>
      </w:r>
    </w:p>
    <w:p w14:paraId="2C3A6C6D" w14:textId="77777777" w:rsidR="00EF6F67" w:rsidRPr="00FF6E01" w:rsidRDefault="00EF6F67" w:rsidP="00F6317C">
      <w:pPr>
        <w:pStyle w:val="Nadpis1"/>
        <w:jc w:val="center"/>
        <w:rPr>
          <w:rFonts w:ascii="Aptos" w:hAnsi="Aptos"/>
          <w:sz w:val="22"/>
          <w:szCs w:val="22"/>
        </w:rPr>
      </w:pPr>
      <w:r w:rsidRPr="00FF6E01">
        <w:rPr>
          <w:rFonts w:ascii="Aptos" w:hAnsi="Aptos"/>
          <w:sz w:val="22"/>
          <w:szCs w:val="22"/>
        </w:rPr>
        <w:t xml:space="preserve">Zveřejnění smlouvy a obchodní tajemství </w:t>
      </w:r>
    </w:p>
    <w:p w14:paraId="585E558E" w14:textId="77777777" w:rsidR="00EF6F67" w:rsidRPr="00FF6E01" w:rsidRDefault="00EF6F67" w:rsidP="00FF6E01">
      <w:pPr>
        <w:numPr>
          <w:ilvl w:val="0"/>
          <w:numId w:val="16"/>
        </w:numPr>
        <w:spacing w:before="60"/>
        <w:ind w:left="283" w:hanging="357"/>
        <w:jc w:val="both"/>
        <w:rPr>
          <w:rFonts w:ascii="Aptos" w:hAnsi="Aptos"/>
          <w:sz w:val="22"/>
          <w:szCs w:val="22"/>
        </w:rPr>
      </w:pPr>
      <w:r w:rsidRPr="00FF6E01">
        <w:rPr>
          <w:rFonts w:ascii="Aptos" w:hAnsi="Aptos"/>
          <w:sz w:val="22"/>
          <w:szCs w:val="22"/>
        </w:rPr>
        <w:t xml:space="preserve">Prodávající bere na vědomí, že smlouvy s hodnotou předmětu převyšující 50.000 Kč bez DPH včetně dohod, na základě kterých se tyto smlouvy mění, nahrazují nebo ruší, zveřejní kupující v registru smluv zřízeném jako informační systém veřejné správy na základě zákona č. 340/2015 Sb., o registru smluv. Prodávající výslovně souhlasí s tím, aby tato smlouva včetně případných dohod o její změně, nahrazení nebo zrušení byly v plném rozsahu v registru smluv kupujícím zveřejněny. </w:t>
      </w:r>
    </w:p>
    <w:p w14:paraId="36051F20" w14:textId="77777777" w:rsidR="00EF6F67" w:rsidRPr="00FF6E01" w:rsidRDefault="00EF6F67" w:rsidP="003F6D08">
      <w:pPr>
        <w:numPr>
          <w:ilvl w:val="0"/>
          <w:numId w:val="16"/>
        </w:numPr>
        <w:ind w:left="284"/>
        <w:jc w:val="both"/>
        <w:rPr>
          <w:rFonts w:ascii="Aptos" w:hAnsi="Aptos"/>
          <w:sz w:val="22"/>
          <w:szCs w:val="22"/>
        </w:rPr>
      </w:pPr>
      <w:r w:rsidRPr="00FF6E01">
        <w:rPr>
          <w:rFonts w:ascii="Aptos" w:hAnsi="Aptos"/>
          <w:sz w:val="22"/>
          <w:szCs w:val="22"/>
        </w:rPr>
        <w:t xml:space="preserve">Prodávající prohlašuje, že skutečnosti uvedené v této smlouvě nepovažuje za obchodní tajemství a uděluje svolení k jejich užití a zveřejnění bez stanovení jakýchkoliv dalších podmínek. </w:t>
      </w:r>
    </w:p>
    <w:p w14:paraId="7D87CFBC" w14:textId="77777777" w:rsidR="00EF6F67" w:rsidRPr="00FF6E01" w:rsidRDefault="00EF6F67" w:rsidP="00EF6F67">
      <w:pPr>
        <w:autoSpaceDE w:val="0"/>
        <w:autoSpaceDN w:val="0"/>
        <w:adjustRightInd w:val="0"/>
        <w:rPr>
          <w:rFonts w:eastAsia="Calibri"/>
          <w:sz w:val="16"/>
          <w:szCs w:val="16"/>
        </w:rPr>
      </w:pPr>
    </w:p>
    <w:p w14:paraId="5E395994" w14:textId="77777777" w:rsidR="00EF6F67" w:rsidRPr="00FF6E01" w:rsidRDefault="00EF6F67" w:rsidP="00987373">
      <w:pPr>
        <w:pStyle w:val="Nadpis1"/>
        <w:jc w:val="center"/>
        <w:rPr>
          <w:rFonts w:ascii="Aptos" w:hAnsi="Aptos"/>
          <w:sz w:val="22"/>
          <w:szCs w:val="22"/>
        </w:rPr>
      </w:pPr>
      <w:r w:rsidRPr="00FF6E01">
        <w:rPr>
          <w:rFonts w:ascii="Aptos" w:hAnsi="Aptos"/>
          <w:sz w:val="22"/>
          <w:szCs w:val="22"/>
        </w:rPr>
        <w:t xml:space="preserve">Článek XIII. </w:t>
      </w:r>
    </w:p>
    <w:p w14:paraId="592E6D63" w14:textId="77777777" w:rsidR="00EF6F67" w:rsidRPr="00FF6E01" w:rsidRDefault="00EF6F67" w:rsidP="00987373">
      <w:pPr>
        <w:pStyle w:val="Nadpis1"/>
        <w:jc w:val="center"/>
        <w:rPr>
          <w:rFonts w:ascii="Aptos" w:hAnsi="Aptos"/>
          <w:sz w:val="22"/>
          <w:szCs w:val="22"/>
        </w:rPr>
      </w:pPr>
      <w:r w:rsidRPr="00FF6E01">
        <w:rPr>
          <w:rFonts w:ascii="Aptos" w:hAnsi="Aptos"/>
          <w:sz w:val="22"/>
          <w:szCs w:val="22"/>
        </w:rPr>
        <w:t xml:space="preserve">Ostatní ustanovení </w:t>
      </w:r>
    </w:p>
    <w:p w14:paraId="65275B02" w14:textId="77777777" w:rsidR="00EF6F67" w:rsidRPr="00FF6E01" w:rsidRDefault="00EF6F67" w:rsidP="00FF6E01">
      <w:pPr>
        <w:numPr>
          <w:ilvl w:val="0"/>
          <w:numId w:val="17"/>
        </w:numPr>
        <w:spacing w:before="60"/>
        <w:ind w:left="283" w:hanging="357"/>
        <w:jc w:val="both"/>
        <w:rPr>
          <w:rFonts w:ascii="Aptos" w:hAnsi="Aptos"/>
          <w:sz w:val="22"/>
          <w:szCs w:val="22"/>
        </w:rPr>
      </w:pPr>
      <w:r w:rsidRPr="00FF6E01">
        <w:rPr>
          <w:rFonts w:ascii="Aptos" w:hAnsi="Aptos"/>
          <w:sz w:val="22"/>
          <w:szCs w:val="22"/>
        </w:rPr>
        <w:t xml:space="preserve">Prodávající není oprávněn postoupit třetí straně bez souhlasu kupujícího žádnou pohledávku, kterou vůči němu má a která vyplývá z této smlouvy. </w:t>
      </w:r>
    </w:p>
    <w:p w14:paraId="31DB5915" w14:textId="77777777" w:rsidR="00EF6F67" w:rsidRPr="00FF6E01" w:rsidRDefault="00EF6F67" w:rsidP="003F6D08">
      <w:pPr>
        <w:numPr>
          <w:ilvl w:val="0"/>
          <w:numId w:val="17"/>
        </w:numPr>
        <w:ind w:left="284"/>
        <w:jc w:val="both"/>
        <w:rPr>
          <w:rFonts w:ascii="Aptos" w:hAnsi="Aptos"/>
          <w:sz w:val="22"/>
          <w:szCs w:val="22"/>
        </w:rPr>
      </w:pPr>
      <w:r w:rsidRPr="00FF6E01">
        <w:rPr>
          <w:rFonts w:ascii="Aptos" w:hAnsi="Aptos"/>
          <w:sz w:val="22"/>
          <w:szCs w:val="22"/>
        </w:rPr>
        <w:t xml:space="preserve">Prodávající na sebe bere nebezpečí změny okolností ve smyslu § 1765 občanského zákoníku. </w:t>
      </w:r>
    </w:p>
    <w:p w14:paraId="46F5500C" w14:textId="77777777" w:rsidR="00EF6F67" w:rsidRPr="00FF6E01" w:rsidRDefault="00EF6F67" w:rsidP="003F6D08">
      <w:pPr>
        <w:numPr>
          <w:ilvl w:val="0"/>
          <w:numId w:val="17"/>
        </w:numPr>
        <w:ind w:left="284"/>
        <w:jc w:val="both"/>
        <w:rPr>
          <w:rFonts w:ascii="Aptos" w:hAnsi="Aptos"/>
          <w:sz w:val="22"/>
          <w:szCs w:val="22"/>
        </w:rPr>
      </w:pPr>
      <w:r w:rsidRPr="00FF6E01">
        <w:rPr>
          <w:rFonts w:ascii="Aptos" w:hAnsi="Aptos"/>
          <w:sz w:val="22"/>
          <w:szCs w:val="22"/>
        </w:rPr>
        <w:t xml:space="preserve">Není-li v této smlouvě ujednáno jinak, vztahuje se na vztahy z ní vyplývající občanský zákoník. </w:t>
      </w:r>
    </w:p>
    <w:p w14:paraId="4C0CB8E5" w14:textId="77777777" w:rsidR="00EF6F67" w:rsidRPr="00EF6F67" w:rsidRDefault="00EF6F67" w:rsidP="00EF6F67">
      <w:pPr>
        <w:autoSpaceDE w:val="0"/>
        <w:autoSpaceDN w:val="0"/>
        <w:adjustRightInd w:val="0"/>
        <w:rPr>
          <w:rFonts w:eastAsia="Calibri"/>
          <w:sz w:val="23"/>
          <w:szCs w:val="23"/>
        </w:rPr>
      </w:pPr>
    </w:p>
    <w:p w14:paraId="1F1E0F8C" w14:textId="77777777" w:rsidR="00987373" w:rsidRPr="00114DC4" w:rsidRDefault="00EF6F67" w:rsidP="00987373">
      <w:pPr>
        <w:pStyle w:val="Nadpis1"/>
        <w:jc w:val="center"/>
        <w:rPr>
          <w:rFonts w:ascii="Aptos" w:hAnsi="Aptos"/>
          <w:sz w:val="22"/>
          <w:szCs w:val="22"/>
        </w:rPr>
      </w:pPr>
      <w:r w:rsidRPr="00114DC4">
        <w:rPr>
          <w:rFonts w:ascii="Aptos" w:hAnsi="Aptos"/>
          <w:sz w:val="22"/>
          <w:szCs w:val="22"/>
        </w:rPr>
        <w:t xml:space="preserve">Článek XIV. </w:t>
      </w:r>
    </w:p>
    <w:p w14:paraId="5F4725FB" w14:textId="77777777" w:rsidR="00EF6F67" w:rsidRPr="00114DC4" w:rsidRDefault="00EF6F67" w:rsidP="00987373">
      <w:pPr>
        <w:pStyle w:val="Nadpis1"/>
        <w:jc w:val="center"/>
        <w:rPr>
          <w:rFonts w:ascii="Aptos" w:hAnsi="Aptos"/>
          <w:sz w:val="22"/>
          <w:szCs w:val="22"/>
        </w:rPr>
      </w:pPr>
      <w:r w:rsidRPr="00114DC4">
        <w:rPr>
          <w:rFonts w:ascii="Aptos" w:hAnsi="Aptos"/>
          <w:sz w:val="22"/>
          <w:szCs w:val="22"/>
        </w:rPr>
        <w:t xml:space="preserve">Závěrečná ustanovení </w:t>
      </w:r>
    </w:p>
    <w:p w14:paraId="4788E9E5" w14:textId="4B558AFC" w:rsidR="00EF6F67" w:rsidRPr="00114DC4" w:rsidRDefault="00EF6F67" w:rsidP="00114DC4">
      <w:pPr>
        <w:numPr>
          <w:ilvl w:val="0"/>
          <w:numId w:val="18"/>
        </w:numPr>
        <w:spacing w:before="60"/>
        <w:ind w:left="283" w:hanging="357"/>
        <w:jc w:val="both"/>
        <w:rPr>
          <w:rFonts w:ascii="Aptos" w:hAnsi="Aptos"/>
          <w:sz w:val="22"/>
          <w:szCs w:val="22"/>
        </w:rPr>
      </w:pPr>
      <w:r w:rsidRPr="00114DC4">
        <w:rPr>
          <w:rFonts w:ascii="Aptos" w:hAnsi="Aptos"/>
          <w:sz w:val="22"/>
          <w:szCs w:val="22"/>
        </w:rPr>
        <w:t>Tuto smlouvu je možno měnit pouze písemně na základě vzestupně číslovaných dodatků</w:t>
      </w:r>
      <w:r w:rsidR="00114DC4">
        <w:rPr>
          <w:rFonts w:ascii="Aptos" w:hAnsi="Aptos"/>
          <w:sz w:val="22"/>
          <w:szCs w:val="22"/>
        </w:rPr>
        <w:t>,</w:t>
      </w:r>
      <w:r w:rsidRPr="00114DC4">
        <w:rPr>
          <w:rFonts w:ascii="Aptos" w:hAnsi="Aptos"/>
          <w:sz w:val="22"/>
          <w:szCs w:val="22"/>
        </w:rPr>
        <w:t xml:space="preserve"> a</w:t>
      </w:r>
      <w:r w:rsidR="00114DC4">
        <w:rPr>
          <w:rFonts w:ascii="Aptos" w:hAnsi="Aptos"/>
          <w:sz w:val="22"/>
          <w:szCs w:val="22"/>
        </w:rPr>
        <w:t> </w:t>
      </w:r>
      <w:r w:rsidRPr="00114DC4">
        <w:rPr>
          <w:rFonts w:ascii="Aptos" w:hAnsi="Aptos"/>
          <w:sz w:val="22"/>
          <w:szCs w:val="22"/>
        </w:rPr>
        <w:t xml:space="preserve">to prostřednictvím osob oprávněných k uzavření této smlouvy. </w:t>
      </w:r>
    </w:p>
    <w:p w14:paraId="6A81DC9E" w14:textId="77777777" w:rsidR="00EF6F67" w:rsidRPr="00114DC4" w:rsidRDefault="00EF6F67" w:rsidP="003F6D08">
      <w:pPr>
        <w:numPr>
          <w:ilvl w:val="0"/>
          <w:numId w:val="18"/>
        </w:numPr>
        <w:ind w:left="284"/>
        <w:jc w:val="both"/>
        <w:rPr>
          <w:rFonts w:ascii="Aptos" w:hAnsi="Aptos"/>
          <w:sz w:val="22"/>
          <w:szCs w:val="22"/>
        </w:rPr>
      </w:pPr>
      <w:r w:rsidRPr="00114DC4">
        <w:rPr>
          <w:rFonts w:ascii="Aptos" w:hAnsi="Aptos"/>
          <w:sz w:val="22"/>
          <w:szCs w:val="22"/>
        </w:rPr>
        <w:t xml:space="preserve">Tato smlouva je vyhotovena ve třech vyhotoveních, které mají platnost a závaznost originálu. Kupující obdrží dvě vyhotovení a jedno vyhotovení obdrží prodávající. </w:t>
      </w:r>
    </w:p>
    <w:p w14:paraId="12F97EDB" w14:textId="2B42B66B" w:rsidR="00EF6F67" w:rsidRPr="00114DC4" w:rsidRDefault="00EF6F67" w:rsidP="003F6D08">
      <w:pPr>
        <w:numPr>
          <w:ilvl w:val="0"/>
          <w:numId w:val="18"/>
        </w:numPr>
        <w:ind w:left="284"/>
        <w:jc w:val="both"/>
        <w:rPr>
          <w:rFonts w:ascii="Aptos" w:hAnsi="Aptos"/>
          <w:sz w:val="22"/>
          <w:szCs w:val="22"/>
        </w:rPr>
      </w:pPr>
      <w:r w:rsidRPr="00114DC4">
        <w:rPr>
          <w:rFonts w:ascii="Aptos" w:hAnsi="Aptos"/>
          <w:sz w:val="22"/>
          <w:szCs w:val="22"/>
        </w:rPr>
        <w:t>Tato smlouva nabývá účinnosti podpisem poslední smluvní strany</w:t>
      </w:r>
      <w:r w:rsidR="007C1812" w:rsidRPr="00114DC4">
        <w:rPr>
          <w:rFonts w:ascii="Aptos" w:hAnsi="Aptos"/>
          <w:sz w:val="22"/>
          <w:szCs w:val="22"/>
        </w:rPr>
        <w:t xml:space="preserve"> uzavírá se na </w:t>
      </w:r>
      <w:r w:rsidR="00D01DE8" w:rsidRPr="00114DC4">
        <w:rPr>
          <w:rFonts w:ascii="Aptos" w:hAnsi="Aptos"/>
          <w:sz w:val="22"/>
          <w:szCs w:val="22"/>
        </w:rPr>
        <w:t>dobu</w:t>
      </w:r>
      <w:r w:rsidR="00114DC4" w:rsidRPr="00114DC4">
        <w:rPr>
          <w:rFonts w:ascii="Aptos" w:hAnsi="Aptos"/>
          <w:sz w:val="22"/>
          <w:szCs w:val="22"/>
        </w:rPr>
        <w:t xml:space="preserve"> realizace dodávky požadovaného množství posypové soli</w:t>
      </w:r>
      <w:r w:rsidRPr="00114DC4">
        <w:rPr>
          <w:rFonts w:ascii="Aptos" w:hAnsi="Aptos"/>
          <w:sz w:val="22"/>
          <w:szCs w:val="22"/>
        </w:rPr>
        <w:t xml:space="preserve">. V případě, že bude zveřejněna kupujícím v registru smluv, nabývá však účinnosti nejdříve tímto dnem, a to i v případě, že bude v registru smluv zveřejněna protistranou nebo třetí osobou před tímto dnem. </w:t>
      </w:r>
    </w:p>
    <w:p w14:paraId="088448CA" w14:textId="77777777" w:rsidR="00EF6F67" w:rsidRPr="00114DC4" w:rsidRDefault="00EF6F67" w:rsidP="003F6D08">
      <w:pPr>
        <w:numPr>
          <w:ilvl w:val="0"/>
          <w:numId w:val="18"/>
        </w:numPr>
        <w:ind w:left="284"/>
        <w:jc w:val="both"/>
        <w:rPr>
          <w:rFonts w:ascii="Aptos" w:hAnsi="Aptos"/>
          <w:sz w:val="22"/>
          <w:szCs w:val="22"/>
        </w:rPr>
      </w:pPr>
      <w:r w:rsidRPr="00114DC4">
        <w:rPr>
          <w:rFonts w:ascii="Aptos" w:hAnsi="Aptos"/>
          <w:sz w:val="22"/>
          <w:szCs w:val="22"/>
        </w:rPr>
        <w:t xml:space="preserve">Smluvní strany prohlašují, že souhlasí s textem této smlouvy.  </w:t>
      </w:r>
    </w:p>
    <w:p w14:paraId="454CF320" w14:textId="77777777" w:rsidR="00EF6F67" w:rsidRPr="00114DC4" w:rsidRDefault="00EF6F67" w:rsidP="003F6D08">
      <w:pPr>
        <w:numPr>
          <w:ilvl w:val="0"/>
          <w:numId w:val="18"/>
        </w:numPr>
        <w:ind w:left="284"/>
        <w:jc w:val="both"/>
        <w:rPr>
          <w:rFonts w:ascii="Aptos" w:hAnsi="Aptos"/>
          <w:sz w:val="22"/>
          <w:szCs w:val="22"/>
        </w:rPr>
      </w:pPr>
      <w:r w:rsidRPr="00114DC4">
        <w:rPr>
          <w:rFonts w:ascii="Aptos" w:hAnsi="Aptos"/>
          <w:sz w:val="22"/>
          <w:szCs w:val="22"/>
        </w:rPr>
        <w:lastRenderedPageBreak/>
        <w:t xml:space="preserve">V případě, že nelze vedle sebe aplikovat ustanovení této smlouvy a její přílohu tak, aby mohly být užity vedle sebe, pak mají přednost ustanovení této smlouvy. </w:t>
      </w:r>
    </w:p>
    <w:p w14:paraId="3417F0E3" w14:textId="77777777" w:rsidR="00987373" w:rsidRDefault="00987373" w:rsidP="00987373">
      <w:pPr>
        <w:jc w:val="both"/>
        <w:rPr>
          <w:rFonts w:ascii="Calibri" w:hAnsi="Calibri"/>
          <w:sz w:val="22"/>
          <w:szCs w:val="22"/>
        </w:rPr>
      </w:pPr>
    </w:p>
    <w:p w14:paraId="69632752" w14:textId="77777777" w:rsidR="006E0495" w:rsidRDefault="006E0495" w:rsidP="00987373">
      <w:pPr>
        <w:jc w:val="both"/>
        <w:rPr>
          <w:rFonts w:ascii="Calibri" w:hAnsi="Calibri"/>
          <w:sz w:val="22"/>
          <w:szCs w:val="22"/>
        </w:rPr>
      </w:pPr>
    </w:p>
    <w:p w14:paraId="1580FB46" w14:textId="77777777" w:rsidR="00987373" w:rsidRDefault="00987373" w:rsidP="00987373">
      <w:pPr>
        <w:jc w:val="both"/>
        <w:rPr>
          <w:rFonts w:ascii="Calibri" w:hAnsi="Calibri"/>
          <w:sz w:val="22"/>
          <w:szCs w:val="22"/>
        </w:rPr>
      </w:pPr>
    </w:p>
    <w:tbl>
      <w:tblPr>
        <w:tblW w:w="9917" w:type="dxa"/>
        <w:tblLook w:val="04A0" w:firstRow="1" w:lastRow="0" w:firstColumn="1" w:lastColumn="0" w:noHBand="0" w:noVBand="1"/>
      </w:tblPr>
      <w:tblGrid>
        <w:gridCol w:w="4139"/>
        <w:gridCol w:w="1639"/>
        <w:gridCol w:w="4139"/>
      </w:tblGrid>
      <w:tr w:rsidR="0085108A" w:rsidRPr="00E0138A" w14:paraId="3D7C9709" w14:textId="77777777" w:rsidTr="00A96F71">
        <w:tc>
          <w:tcPr>
            <w:tcW w:w="4139" w:type="dxa"/>
            <w:shd w:val="clear" w:color="auto" w:fill="auto"/>
          </w:tcPr>
          <w:p w14:paraId="0CE8EA44" w14:textId="77777777" w:rsidR="0085108A" w:rsidRPr="008944D5" w:rsidRDefault="0085108A" w:rsidP="008944D5">
            <w:pPr>
              <w:widowControl w:val="0"/>
              <w:tabs>
                <w:tab w:val="left" w:pos="6660"/>
              </w:tabs>
              <w:rPr>
                <w:rFonts w:ascii="Aptos" w:hAnsi="Aptos" w:cs="Calibri"/>
                <w:sz w:val="22"/>
                <w:szCs w:val="22"/>
              </w:rPr>
            </w:pPr>
            <w:r w:rsidRPr="008944D5">
              <w:rPr>
                <w:rFonts w:ascii="Aptos" w:hAnsi="Aptos" w:cs="Calibri"/>
                <w:sz w:val="22"/>
                <w:szCs w:val="22"/>
              </w:rPr>
              <w:t xml:space="preserve">V Jablonci nad Nisou dne </w:t>
            </w:r>
            <w:r w:rsidRPr="008944D5">
              <w:rPr>
                <w:rFonts w:ascii="Aptos" w:hAnsi="Aptos" w:cs="Calibri"/>
                <w:sz w:val="22"/>
                <w:szCs w:val="22"/>
                <w:highlight w:val="lightGray"/>
              </w:rPr>
              <w:t>………………</w:t>
            </w:r>
          </w:p>
        </w:tc>
        <w:tc>
          <w:tcPr>
            <w:tcW w:w="1639" w:type="dxa"/>
            <w:shd w:val="clear" w:color="auto" w:fill="auto"/>
          </w:tcPr>
          <w:p w14:paraId="5E6FDEFC" w14:textId="77777777" w:rsidR="0085108A" w:rsidRPr="008944D5" w:rsidRDefault="0085108A" w:rsidP="008944D5">
            <w:pPr>
              <w:widowControl w:val="0"/>
              <w:tabs>
                <w:tab w:val="left" w:pos="6660"/>
              </w:tabs>
              <w:rPr>
                <w:rFonts w:ascii="Aptos" w:hAnsi="Aptos" w:cs="Calibri"/>
                <w:sz w:val="22"/>
                <w:szCs w:val="22"/>
              </w:rPr>
            </w:pPr>
          </w:p>
        </w:tc>
        <w:tc>
          <w:tcPr>
            <w:tcW w:w="4139" w:type="dxa"/>
            <w:shd w:val="clear" w:color="auto" w:fill="auto"/>
          </w:tcPr>
          <w:p w14:paraId="04CA50CD" w14:textId="77777777" w:rsidR="0085108A" w:rsidRPr="008944D5" w:rsidRDefault="0085108A" w:rsidP="008944D5">
            <w:pPr>
              <w:widowControl w:val="0"/>
              <w:tabs>
                <w:tab w:val="left" w:pos="6096"/>
              </w:tabs>
              <w:rPr>
                <w:rFonts w:ascii="Aptos" w:hAnsi="Aptos" w:cs="Calibri"/>
                <w:sz w:val="22"/>
                <w:szCs w:val="22"/>
              </w:rPr>
            </w:pPr>
            <w:r w:rsidRPr="008944D5">
              <w:rPr>
                <w:rFonts w:ascii="Aptos" w:hAnsi="Aptos" w:cs="Calibri"/>
                <w:sz w:val="22"/>
                <w:szCs w:val="22"/>
              </w:rPr>
              <w:t>V </w:t>
            </w:r>
            <w:r w:rsidRPr="008944D5">
              <w:rPr>
                <w:rFonts w:ascii="Aptos" w:hAnsi="Aptos" w:cs="Calibri"/>
                <w:sz w:val="22"/>
                <w:szCs w:val="22"/>
                <w:highlight w:val="lightGray"/>
              </w:rPr>
              <w:t>…………….</w:t>
            </w:r>
            <w:r w:rsidRPr="008944D5">
              <w:rPr>
                <w:rFonts w:ascii="Aptos" w:hAnsi="Aptos" w:cs="Calibri"/>
                <w:sz w:val="22"/>
                <w:szCs w:val="22"/>
              </w:rPr>
              <w:t xml:space="preserve"> dne </w:t>
            </w:r>
            <w:r w:rsidRPr="008944D5">
              <w:rPr>
                <w:rFonts w:ascii="Aptos" w:hAnsi="Aptos" w:cs="Calibri"/>
                <w:sz w:val="22"/>
                <w:szCs w:val="22"/>
                <w:highlight w:val="lightGray"/>
              </w:rPr>
              <w:t>………………</w:t>
            </w:r>
          </w:p>
          <w:p w14:paraId="608A877C" w14:textId="77777777" w:rsidR="0085108A" w:rsidRPr="008944D5" w:rsidRDefault="0085108A" w:rsidP="008944D5">
            <w:pPr>
              <w:widowControl w:val="0"/>
              <w:tabs>
                <w:tab w:val="left" w:pos="6096"/>
              </w:tabs>
              <w:rPr>
                <w:rFonts w:ascii="Aptos" w:hAnsi="Aptos" w:cs="Calibri"/>
                <w:sz w:val="22"/>
                <w:szCs w:val="22"/>
              </w:rPr>
            </w:pPr>
          </w:p>
        </w:tc>
      </w:tr>
      <w:tr w:rsidR="0085108A" w:rsidRPr="00E0138A" w14:paraId="0161927F" w14:textId="77777777" w:rsidTr="00A96F71">
        <w:tc>
          <w:tcPr>
            <w:tcW w:w="4139" w:type="dxa"/>
            <w:shd w:val="clear" w:color="auto" w:fill="auto"/>
          </w:tcPr>
          <w:p w14:paraId="6FBAF8D4" w14:textId="77777777" w:rsidR="0085108A" w:rsidRPr="008944D5" w:rsidRDefault="0085108A" w:rsidP="008944D5">
            <w:pPr>
              <w:widowControl w:val="0"/>
              <w:tabs>
                <w:tab w:val="left" w:pos="6660"/>
              </w:tabs>
              <w:rPr>
                <w:rFonts w:ascii="Aptos" w:hAnsi="Aptos" w:cs="Calibri"/>
                <w:sz w:val="22"/>
                <w:szCs w:val="22"/>
              </w:rPr>
            </w:pPr>
          </w:p>
          <w:p w14:paraId="72E8BE92" w14:textId="77777777" w:rsidR="0085108A" w:rsidRPr="008944D5" w:rsidRDefault="0085108A" w:rsidP="008944D5">
            <w:pPr>
              <w:widowControl w:val="0"/>
              <w:tabs>
                <w:tab w:val="left" w:pos="6660"/>
              </w:tabs>
              <w:rPr>
                <w:rFonts w:ascii="Aptos" w:hAnsi="Aptos" w:cs="Calibri"/>
                <w:sz w:val="22"/>
                <w:szCs w:val="22"/>
              </w:rPr>
            </w:pPr>
          </w:p>
          <w:p w14:paraId="65E3D40F" w14:textId="77777777" w:rsidR="0085108A" w:rsidRPr="008944D5" w:rsidRDefault="0085108A" w:rsidP="008944D5">
            <w:pPr>
              <w:widowControl w:val="0"/>
              <w:tabs>
                <w:tab w:val="left" w:pos="6660"/>
              </w:tabs>
              <w:rPr>
                <w:rFonts w:ascii="Aptos" w:hAnsi="Aptos" w:cs="Calibri"/>
                <w:sz w:val="22"/>
                <w:szCs w:val="22"/>
              </w:rPr>
            </w:pPr>
          </w:p>
          <w:p w14:paraId="704B2860" w14:textId="77777777" w:rsidR="0085108A" w:rsidRPr="008944D5" w:rsidRDefault="0085108A" w:rsidP="008944D5">
            <w:pPr>
              <w:widowControl w:val="0"/>
              <w:tabs>
                <w:tab w:val="left" w:pos="6660"/>
              </w:tabs>
              <w:rPr>
                <w:rFonts w:ascii="Aptos" w:hAnsi="Aptos" w:cs="Calibri"/>
                <w:sz w:val="22"/>
                <w:szCs w:val="22"/>
              </w:rPr>
            </w:pPr>
          </w:p>
          <w:p w14:paraId="0E58DE6B" w14:textId="11476677" w:rsidR="0085108A" w:rsidRPr="008944D5" w:rsidRDefault="0085108A" w:rsidP="008944D5">
            <w:pPr>
              <w:widowControl w:val="0"/>
              <w:tabs>
                <w:tab w:val="left" w:pos="6660"/>
              </w:tabs>
              <w:rPr>
                <w:rFonts w:ascii="Aptos" w:hAnsi="Aptos" w:cs="Calibri"/>
                <w:sz w:val="22"/>
                <w:szCs w:val="22"/>
              </w:rPr>
            </w:pPr>
            <w:r w:rsidRPr="008944D5">
              <w:rPr>
                <w:rFonts w:ascii="Aptos" w:hAnsi="Aptos" w:cs="Calibri"/>
                <w:sz w:val="22"/>
                <w:szCs w:val="22"/>
              </w:rPr>
              <w:t xml:space="preserve">Za </w:t>
            </w:r>
            <w:r w:rsidR="008944D5" w:rsidRPr="008944D5">
              <w:rPr>
                <w:rFonts w:ascii="Aptos" w:hAnsi="Aptos" w:cs="Calibri"/>
                <w:sz w:val="22"/>
                <w:szCs w:val="22"/>
              </w:rPr>
              <w:t>kupujícího</w:t>
            </w:r>
            <w:r w:rsidRPr="008944D5">
              <w:rPr>
                <w:rFonts w:ascii="Aptos" w:hAnsi="Aptos" w:cs="Calibri"/>
                <w:sz w:val="22"/>
                <w:szCs w:val="22"/>
              </w:rPr>
              <w:t>:</w:t>
            </w:r>
          </w:p>
        </w:tc>
        <w:tc>
          <w:tcPr>
            <w:tcW w:w="1639" w:type="dxa"/>
            <w:shd w:val="clear" w:color="auto" w:fill="auto"/>
          </w:tcPr>
          <w:p w14:paraId="025965F3" w14:textId="77777777" w:rsidR="0085108A" w:rsidRPr="008944D5" w:rsidRDefault="0085108A" w:rsidP="008944D5">
            <w:pPr>
              <w:widowControl w:val="0"/>
              <w:tabs>
                <w:tab w:val="left" w:pos="6660"/>
              </w:tabs>
              <w:rPr>
                <w:rFonts w:ascii="Aptos" w:hAnsi="Aptos" w:cs="Calibri"/>
                <w:sz w:val="22"/>
                <w:szCs w:val="22"/>
              </w:rPr>
            </w:pPr>
          </w:p>
        </w:tc>
        <w:tc>
          <w:tcPr>
            <w:tcW w:w="4139" w:type="dxa"/>
            <w:shd w:val="clear" w:color="auto" w:fill="auto"/>
          </w:tcPr>
          <w:p w14:paraId="3AA8BBCC" w14:textId="77777777" w:rsidR="0085108A" w:rsidRPr="008944D5" w:rsidRDefault="0085108A" w:rsidP="008944D5">
            <w:pPr>
              <w:widowControl w:val="0"/>
              <w:tabs>
                <w:tab w:val="left" w:pos="6660"/>
              </w:tabs>
              <w:rPr>
                <w:rFonts w:ascii="Aptos" w:hAnsi="Aptos" w:cs="Calibri"/>
                <w:sz w:val="22"/>
                <w:szCs w:val="22"/>
              </w:rPr>
            </w:pPr>
          </w:p>
          <w:p w14:paraId="76395481" w14:textId="77777777" w:rsidR="0085108A" w:rsidRPr="008944D5" w:rsidRDefault="0085108A" w:rsidP="008944D5">
            <w:pPr>
              <w:widowControl w:val="0"/>
              <w:tabs>
                <w:tab w:val="left" w:pos="6660"/>
              </w:tabs>
              <w:rPr>
                <w:rFonts w:ascii="Aptos" w:hAnsi="Aptos" w:cs="Calibri"/>
                <w:sz w:val="22"/>
                <w:szCs w:val="22"/>
              </w:rPr>
            </w:pPr>
          </w:p>
          <w:p w14:paraId="106BD014" w14:textId="77777777" w:rsidR="0085108A" w:rsidRPr="008944D5" w:rsidRDefault="0085108A" w:rsidP="008944D5">
            <w:pPr>
              <w:widowControl w:val="0"/>
              <w:tabs>
                <w:tab w:val="left" w:pos="6660"/>
              </w:tabs>
              <w:rPr>
                <w:rFonts w:ascii="Aptos" w:hAnsi="Aptos" w:cs="Calibri"/>
                <w:sz w:val="22"/>
                <w:szCs w:val="22"/>
              </w:rPr>
            </w:pPr>
          </w:p>
          <w:p w14:paraId="131A4272" w14:textId="77777777" w:rsidR="0085108A" w:rsidRPr="008944D5" w:rsidRDefault="0085108A" w:rsidP="008944D5">
            <w:pPr>
              <w:widowControl w:val="0"/>
              <w:tabs>
                <w:tab w:val="left" w:pos="6660"/>
              </w:tabs>
              <w:rPr>
                <w:rFonts w:ascii="Aptos" w:hAnsi="Aptos" w:cs="Calibri"/>
                <w:sz w:val="22"/>
                <w:szCs w:val="22"/>
              </w:rPr>
            </w:pPr>
          </w:p>
          <w:p w14:paraId="7173C536" w14:textId="4CE4E67C" w:rsidR="0085108A" w:rsidRPr="008944D5" w:rsidRDefault="0085108A" w:rsidP="008944D5">
            <w:pPr>
              <w:widowControl w:val="0"/>
              <w:tabs>
                <w:tab w:val="left" w:pos="6660"/>
              </w:tabs>
              <w:rPr>
                <w:rFonts w:ascii="Aptos" w:hAnsi="Aptos" w:cs="Calibri"/>
                <w:sz w:val="22"/>
                <w:szCs w:val="22"/>
              </w:rPr>
            </w:pPr>
            <w:r w:rsidRPr="008944D5">
              <w:rPr>
                <w:rFonts w:ascii="Aptos" w:hAnsi="Aptos" w:cs="Calibri"/>
                <w:sz w:val="22"/>
                <w:szCs w:val="22"/>
              </w:rPr>
              <w:t xml:space="preserve">Za </w:t>
            </w:r>
            <w:r w:rsidR="008944D5" w:rsidRPr="008944D5">
              <w:rPr>
                <w:rFonts w:ascii="Aptos" w:hAnsi="Aptos" w:cs="Calibri"/>
                <w:sz w:val="22"/>
                <w:szCs w:val="22"/>
              </w:rPr>
              <w:t>prodávajícího</w:t>
            </w:r>
            <w:r w:rsidRPr="008944D5">
              <w:rPr>
                <w:rFonts w:ascii="Aptos" w:hAnsi="Aptos" w:cs="Calibri"/>
                <w:sz w:val="22"/>
                <w:szCs w:val="22"/>
              </w:rPr>
              <w:t>:</w:t>
            </w:r>
          </w:p>
        </w:tc>
      </w:tr>
      <w:tr w:rsidR="0085108A" w:rsidRPr="00E0138A" w14:paraId="3E5CA331" w14:textId="77777777" w:rsidTr="00A96F71">
        <w:tc>
          <w:tcPr>
            <w:tcW w:w="4139" w:type="dxa"/>
            <w:shd w:val="clear" w:color="auto" w:fill="auto"/>
          </w:tcPr>
          <w:p w14:paraId="173DB894" w14:textId="77777777" w:rsidR="0085108A" w:rsidRPr="008944D5" w:rsidRDefault="0085108A" w:rsidP="008944D5">
            <w:pPr>
              <w:widowControl w:val="0"/>
              <w:tabs>
                <w:tab w:val="left" w:pos="6660"/>
              </w:tabs>
              <w:rPr>
                <w:rFonts w:ascii="Aptos" w:hAnsi="Aptos" w:cs="Calibri"/>
                <w:sz w:val="22"/>
                <w:szCs w:val="22"/>
              </w:rPr>
            </w:pPr>
          </w:p>
          <w:p w14:paraId="35DEC036" w14:textId="77777777" w:rsidR="0085108A" w:rsidRPr="008944D5" w:rsidRDefault="0085108A" w:rsidP="008944D5">
            <w:pPr>
              <w:widowControl w:val="0"/>
              <w:tabs>
                <w:tab w:val="left" w:pos="6660"/>
              </w:tabs>
              <w:rPr>
                <w:rFonts w:ascii="Aptos" w:hAnsi="Aptos" w:cs="Calibri"/>
                <w:sz w:val="22"/>
                <w:szCs w:val="22"/>
              </w:rPr>
            </w:pPr>
          </w:p>
          <w:p w14:paraId="3D80B0AC" w14:textId="77777777" w:rsidR="0085108A" w:rsidRPr="008944D5" w:rsidRDefault="0085108A" w:rsidP="008944D5">
            <w:pPr>
              <w:widowControl w:val="0"/>
              <w:tabs>
                <w:tab w:val="left" w:pos="6660"/>
              </w:tabs>
              <w:rPr>
                <w:rFonts w:ascii="Aptos" w:hAnsi="Aptos" w:cs="Calibri"/>
                <w:sz w:val="22"/>
                <w:szCs w:val="22"/>
              </w:rPr>
            </w:pPr>
          </w:p>
          <w:p w14:paraId="0D067893" w14:textId="77777777" w:rsidR="0085108A" w:rsidRPr="008944D5" w:rsidRDefault="0085108A" w:rsidP="008944D5">
            <w:pPr>
              <w:widowControl w:val="0"/>
              <w:tabs>
                <w:tab w:val="left" w:pos="6660"/>
              </w:tabs>
              <w:rPr>
                <w:rFonts w:ascii="Aptos" w:hAnsi="Aptos" w:cs="Calibri"/>
                <w:sz w:val="22"/>
                <w:szCs w:val="22"/>
              </w:rPr>
            </w:pPr>
          </w:p>
          <w:p w14:paraId="4C4C5AD2" w14:textId="77777777" w:rsidR="0085108A" w:rsidRPr="008944D5" w:rsidRDefault="0085108A" w:rsidP="008944D5">
            <w:pPr>
              <w:widowControl w:val="0"/>
              <w:tabs>
                <w:tab w:val="left" w:pos="6660"/>
              </w:tabs>
              <w:rPr>
                <w:rFonts w:ascii="Aptos" w:hAnsi="Aptos" w:cs="Calibri"/>
                <w:sz w:val="22"/>
                <w:szCs w:val="22"/>
              </w:rPr>
            </w:pPr>
            <w:r w:rsidRPr="008944D5">
              <w:rPr>
                <w:rFonts w:ascii="Aptos" w:hAnsi="Aptos" w:cs="Calibri"/>
                <w:sz w:val="22"/>
                <w:szCs w:val="22"/>
              </w:rPr>
              <w:t>______________________________</w:t>
            </w:r>
          </w:p>
        </w:tc>
        <w:tc>
          <w:tcPr>
            <w:tcW w:w="1639" w:type="dxa"/>
            <w:shd w:val="clear" w:color="auto" w:fill="auto"/>
          </w:tcPr>
          <w:p w14:paraId="284505B4" w14:textId="77777777" w:rsidR="0085108A" w:rsidRPr="008944D5" w:rsidRDefault="0085108A" w:rsidP="008944D5">
            <w:pPr>
              <w:widowControl w:val="0"/>
              <w:tabs>
                <w:tab w:val="left" w:pos="6660"/>
              </w:tabs>
              <w:rPr>
                <w:rFonts w:ascii="Aptos" w:hAnsi="Aptos" w:cs="Calibri"/>
                <w:sz w:val="22"/>
                <w:szCs w:val="22"/>
              </w:rPr>
            </w:pPr>
          </w:p>
        </w:tc>
        <w:tc>
          <w:tcPr>
            <w:tcW w:w="4139" w:type="dxa"/>
            <w:shd w:val="clear" w:color="auto" w:fill="auto"/>
          </w:tcPr>
          <w:p w14:paraId="7AF894F1" w14:textId="77777777" w:rsidR="0085108A" w:rsidRPr="008944D5" w:rsidRDefault="0085108A" w:rsidP="008944D5">
            <w:pPr>
              <w:widowControl w:val="0"/>
              <w:tabs>
                <w:tab w:val="left" w:pos="6660"/>
              </w:tabs>
              <w:rPr>
                <w:rFonts w:ascii="Aptos" w:hAnsi="Aptos" w:cs="Calibri"/>
                <w:sz w:val="22"/>
                <w:szCs w:val="22"/>
              </w:rPr>
            </w:pPr>
          </w:p>
          <w:p w14:paraId="2D76D77D" w14:textId="77777777" w:rsidR="0085108A" w:rsidRPr="008944D5" w:rsidRDefault="0085108A" w:rsidP="008944D5">
            <w:pPr>
              <w:widowControl w:val="0"/>
              <w:tabs>
                <w:tab w:val="left" w:pos="6660"/>
              </w:tabs>
              <w:rPr>
                <w:rFonts w:ascii="Aptos" w:hAnsi="Aptos" w:cs="Calibri"/>
                <w:sz w:val="22"/>
                <w:szCs w:val="22"/>
              </w:rPr>
            </w:pPr>
          </w:p>
          <w:p w14:paraId="4335ACA7" w14:textId="77777777" w:rsidR="0085108A" w:rsidRPr="008944D5" w:rsidRDefault="0085108A" w:rsidP="008944D5">
            <w:pPr>
              <w:widowControl w:val="0"/>
              <w:tabs>
                <w:tab w:val="left" w:pos="6660"/>
              </w:tabs>
              <w:rPr>
                <w:rFonts w:ascii="Aptos" w:hAnsi="Aptos" w:cs="Calibri"/>
                <w:sz w:val="22"/>
                <w:szCs w:val="22"/>
              </w:rPr>
            </w:pPr>
          </w:p>
          <w:p w14:paraId="7D2D5F20" w14:textId="77777777" w:rsidR="0085108A" w:rsidRPr="008944D5" w:rsidRDefault="0085108A" w:rsidP="008944D5">
            <w:pPr>
              <w:widowControl w:val="0"/>
              <w:tabs>
                <w:tab w:val="left" w:pos="6660"/>
              </w:tabs>
              <w:rPr>
                <w:rFonts w:ascii="Aptos" w:hAnsi="Aptos" w:cs="Calibri"/>
                <w:sz w:val="22"/>
                <w:szCs w:val="22"/>
              </w:rPr>
            </w:pPr>
          </w:p>
          <w:p w14:paraId="50A7545F" w14:textId="77777777" w:rsidR="0085108A" w:rsidRPr="008944D5" w:rsidRDefault="0085108A" w:rsidP="008944D5">
            <w:pPr>
              <w:widowControl w:val="0"/>
              <w:tabs>
                <w:tab w:val="left" w:pos="6660"/>
              </w:tabs>
              <w:rPr>
                <w:rFonts w:ascii="Aptos" w:hAnsi="Aptos" w:cs="Calibri"/>
                <w:sz w:val="22"/>
                <w:szCs w:val="22"/>
              </w:rPr>
            </w:pPr>
            <w:r w:rsidRPr="008944D5">
              <w:rPr>
                <w:rFonts w:ascii="Aptos" w:hAnsi="Aptos" w:cs="Calibri"/>
                <w:sz w:val="22"/>
                <w:szCs w:val="22"/>
              </w:rPr>
              <w:t>______________________________</w:t>
            </w:r>
          </w:p>
        </w:tc>
      </w:tr>
      <w:tr w:rsidR="0085108A" w:rsidRPr="00E0138A" w14:paraId="0581F975" w14:textId="77777777" w:rsidTr="00A96F71">
        <w:tc>
          <w:tcPr>
            <w:tcW w:w="4139" w:type="dxa"/>
            <w:shd w:val="clear" w:color="auto" w:fill="auto"/>
          </w:tcPr>
          <w:p w14:paraId="6A18FEA2" w14:textId="77777777" w:rsidR="0085108A" w:rsidRPr="008944D5" w:rsidRDefault="0085108A" w:rsidP="008944D5">
            <w:pPr>
              <w:widowControl w:val="0"/>
              <w:tabs>
                <w:tab w:val="left" w:pos="6660"/>
              </w:tabs>
              <w:rPr>
                <w:rFonts w:ascii="Aptos" w:eastAsia="Calibri" w:hAnsi="Aptos" w:cs="Calibri"/>
                <w:sz w:val="22"/>
                <w:szCs w:val="22"/>
              </w:rPr>
            </w:pPr>
            <w:r w:rsidRPr="008944D5">
              <w:rPr>
                <w:rFonts w:ascii="Aptos" w:eastAsia="Calibri" w:hAnsi="Aptos" w:cs="Calibri"/>
                <w:sz w:val="22"/>
                <w:szCs w:val="22"/>
              </w:rPr>
              <w:t>Ing. Jaroslav Knížek</w:t>
            </w:r>
          </w:p>
          <w:p w14:paraId="5BED8749" w14:textId="77777777" w:rsidR="0085108A" w:rsidRPr="008944D5" w:rsidRDefault="0085108A" w:rsidP="008944D5">
            <w:pPr>
              <w:widowControl w:val="0"/>
              <w:tabs>
                <w:tab w:val="left" w:pos="6096"/>
              </w:tabs>
              <w:rPr>
                <w:rFonts w:ascii="Aptos" w:hAnsi="Aptos" w:cs="Calibri"/>
                <w:sz w:val="22"/>
                <w:szCs w:val="22"/>
              </w:rPr>
            </w:pPr>
            <w:r w:rsidRPr="008944D5">
              <w:rPr>
                <w:rFonts w:ascii="Aptos" w:hAnsi="Aptos" w:cs="Calibri"/>
                <w:sz w:val="22"/>
                <w:szCs w:val="22"/>
              </w:rPr>
              <w:t>jednatel</w:t>
            </w:r>
          </w:p>
        </w:tc>
        <w:tc>
          <w:tcPr>
            <w:tcW w:w="1639" w:type="dxa"/>
            <w:shd w:val="clear" w:color="auto" w:fill="auto"/>
          </w:tcPr>
          <w:p w14:paraId="426BE4B8" w14:textId="77777777" w:rsidR="0085108A" w:rsidRPr="008944D5" w:rsidRDefault="0085108A" w:rsidP="008944D5">
            <w:pPr>
              <w:widowControl w:val="0"/>
              <w:tabs>
                <w:tab w:val="left" w:pos="6660"/>
              </w:tabs>
              <w:jc w:val="center"/>
              <w:rPr>
                <w:rFonts w:ascii="Aptos" w:hAnsi="Aptos" w:cs="Calibri"/>
                <w:sz w:val="22"/>
                <w:szCs w:val="22"/>
              </w:rPr>
            </w:pPr>
          </w:p>
        </w:tc>
        <w:tc>
          <w:tcPr>
            <w:tcW w:w="4139" w:type="dxa"/>
            <w:shd w:val="clear" w:color="auto" w:fill="auto"/>
          </w:tcPr>
          <w:p w14:paraId="630AC9B1" w14:textId="77777777" w:rsidR="0085108A" w:rsidRPr="008944D5" w:rsidRDefault="0085108A" w:rsidP="008944D5">
            <w:pPr>
              <w:widowControl w:val="0"/>
              <w:tabs>
                <w:tab w:val="left" w:pos="6660"/>
              </w:tabs>
              <w:rPr>
                <w:rFonts w:ascii="Aptos" w:hAnsi="Aptos" w:cs="Calibri"/>
                <w:sz w:val="22"/>
                <w:szCs w:val="22"/>
              </w:rPr>
            </w:pPr>
            <w:r w:rsidRPr="008944D5">
              <w:rPr>
                <w:rFonts w:ascii="Aptos" w:hAnsi="Aptos" w:cs="Calibri"/>
                <w:sz w:val="22"/>
                <w:szCs w:val="22"/>
              </w:rPr>
              <w:t>xxx</w:t>
            </w:r>
          </w:p>
          <w:p w14:paraId="2FE87FF7" w14:textId="77777777" w:rsidR="0085108A" w:rsidRPr="008944D5" w:rsidRDefault="0085108A" w:rsidP="008944D5">
            <w:pPr>
              <w:widowControl w:val="0"/>
              <w:tabs>
                <w:tab w:val="left" w:pos="6660"/>
              </w:tabs>
              <w:rPr>
                <w:rFonts w:ascii="Aptos" w:hAnsi="Aptos" w:cs="Calibri"/>
                <w:sz w:val="22"/>
                <w:szCs w:val="22"/>
              </w:rPr>
            </w:pPr>
            <w:r w:rsidRPr="008944D5">
              <w:rPr>
                <w:rFonts w:ascii="Aptos" w:hAnsi="Aptos" w:cs="Calibri"/>
                <w:sz w:val="22"/>
                <w:szCs w:val="22"/>
              </w:rPr>
              <w:t>xxx</w:t>
            </w:r>
          </w:p>
        </w:tc>
      </w:tr>
    </w:tbl>
    <w:p w14:paraId="664B9EFF" w14:textId="77777777" w:rsidR="0085108A" w:rsidRPr="00E0138A" w:rsidRDefault="0085108A" w:rsidP="0085108A">
      <w:pPr>
        <w:widowControl w:val="0"/>
        <w:tabs>
          <w:tab w:val="left" w:pos="6660"/>
        </w:tabs>
        <w:rPr>
          <w:rFonts w:ascii="Calibri" w:hAnsi="Calibri" w:cs="Calibri"/>
        </w:rPr>
      </w:pPr>
    </w:p>
    <w:tbl>
      <w:tblPr>
        <w:tblW w:w="9917" w:type="dxa"/>
        <w:tblLook w:val="04A0" w:firstRow="1" w:lastRow="0" w:firstColumn="1" w:lastColumn="0" w:noHBand="0" w:noVBand="1"/>
      </w:tblPr>
      <w:tblGrid>
        <w:gridCol w:w="4139"/>
        <w:gridCol w:w="1639"/>
        <w:gridCol w:w="4139"/>
      </w:tblGrid>
      <w:tr w:rsidR="0085108A" w:rsidRPr="00E0138A" w14:paraId="2F31C8F4" w14:textId="77777777" w:rsidTr="00A96F71">
        <w:tc>
          <w:tcPr>
            <w:tcW w:w="4139" w:type="dxa"/>
            <w:shd w:val="clear" w:color="auto" w:fill="auto"/>
          </w:tcPr>
          <w:p w14:paraId="7E1F7DE4" w14:textId="77777777" w:rsidR="0085108A" w:rsidRPr="00E0138A" w:rsidRDefault="0085108A" w:rsidP="00A96F71">
            <w:pPr>
              <w:widowControl w:val="0"/>
              <w:tabs>
                <w:tab w:val="left" w:pos="6660"/>
              </w:tabs>
              <w:rPr>
                <w:rFonts w:ascii="Calibri" w:hAnsi="Calibri" w:cs="Calibri"/>
              </w:rPr>
            </w:pPr>
          </w:p>
          <w:p w14:paraId="192D8B31" w14:textId="77777777" w:rsidR="0085108A" w:rsidRPr="00E0138A" w:rsidRDefault="0085108A" w:rsidP="00A96F71">
            <w:pPr>
              <w:widowControl w:val="0"/>
              <w:tabs>
                <w:tab w:val="left" w:pos="6660"/>
              </w:tabs>
              <w:rPr>
                <w:rFonts w:ascii="Calibri" w:hAnsi="Calibri" w:cs="Calibri"/>
              </w:rPr>
            </w:pPr>
          </w:p>
          <w:p w14:paraId="034197EB" w14:textId="77777777" w:rsidR="0085108A" w:rsidRPr="00E0138A" w:rsidRDefault="0085108A" w:rsidP="00A96F71">
            <w:pPr>
              <w:widowControl w:val="0"/>
              <w:tabs>
                <w:tab w:val="left" w:pos="6660"/>
              </w:tabs>
              <w:rPr>
                <w:rFonts w:ascii="Calibri" w:hAnsi="Calibri" w:cs="Calibri"/>
              </w:rPr>
            </w:pPr>
          </w:p>
          <w:p w14:paraId="066DBFEE" w14:textId="77777777" w:rsidR="0085108A" w:rsidRPr="00E0138A" w:rsidRDefault="0085108A" w:rsidP="00A96F71">
            <w:pPr>
              <w:widowControl w:val="0"/>
              <w:tabs>
                <w:tab w:val="left" w:pos="6660"/>
              </w:tabs>
              <w:rPr>
                <w:rFonts w:ascii="Calibri" w:hAnsi="Calibri" w:cs="Calibri"/>
              </w:rPr>
            </w:pPr>
          </w:p>
          <w:p w14:paraId="3B68D1B9" w14:textId="77777777" w:rsidR="0085108A" w:rsidRPr="00E0138A" w:rsidRDefault="0085108A" w:rsidP="00A96F71">
            <w:pPr>
              <w:widowControl w:val="0"/>
              <w:tabs>
                <w:tab w:val="left" w:pos="6660"/>
              </w:tabs>
              <w:rPr>
                <w:rFonts w:ascii="Calibri" w:hAnsi="Calibri" w:cs="Calibri"/>
              </w:rPr>
            </w:pPr>
            <w:r w:rsidRPr="00E0138A">
              <w:rPr>
                <w:rFonts w:ascii="Calibri" w:hAnsi="Calibri" w:cs="Calibri"/>
              </w:rPr>
              <w:t>______________________________</w:t>
            </w:r>
          </w:p>
        </w:tc>
        <w:tc>
          <w:tcPr>
            <w:tcW w:w="1639" w:type="dxa"/>
            <w:shd w:val="clear" w:color="auto" w:fill="auto"/>
          </w:tcPr>
          <w:p w14:paraId="3F4282E2" w14:textId="77777777" w:rsidR="0085108A" w:rsidRPr="00E0138A" w:rsidRDefault="0085108A" w:rsidP="00A96F71">
            <w:pPr>
              <w:widowControl w:val="0"/>
              <w:tabs>
                <w:tab w:val="left" w:pos="6660"/>
              </w:tabs>
              <w:rPr>
                <w:rFonts w:ascii="Calibri" w:hAnsi="Calibri" w:cs="Calibri"/>
              </w:rPr>
            </w:pPr>
          </w:p>
        </w:tc>
        <w:tc>
          <w:tcPr>
            <w:tcW w:w="4139" w:type="dxa"/>
            <w:shd w:val="clear" w:color="auto" w:fill="auto"/>
          </w:tcPr>
          <w:p w14:paraId="75A3FD1A" w14:textId="77777777" w:rsidR="0085108A" w:rsidRPr="00E0138A" w:rsidRDefault="0085108A" w:rsidP="00A96F71">
            <w:pPr>
              <w:widowControl w:val="0"/>
              <w:tabs>
                <w:tab w:val="left" w:pos="6660"/>
              </w:tabs>
              <w:rPr>
                <w:rFonts w:ascii="Calibri" w:hAnsi="Calibri" w:cs="Calibri"/>
              </w:rPr>
            </w:pPr>
          </w:p>
        </w:tc>
      </w:tr>
      <w:tr w:rsidR="0085108A" w:rsidRPr="00E0138A" w14:paraId="22124DB4" w14:textId="77777777" w:rsidTr="00A96F71">
        <w:tc>
          <w:tcPr>
            <w:tcW w:w="4139" w:type="dxa"/>
            <w:shd w:val="clear" w:color="auto" w:fill="auto"/>
          </w:tcPr>
          <w:p w14:paraId="5875CB64" w14:textId="77777777" w:rsidR="0085108A" w:rsidRPr="00E0138A" w:rsidRDefault="0085108A" w:rsidP="00A96F71">
            <w:pPr>
              <w:widowControl w:val="0"/>
              <w:tabs>
                <w:tab w:val="left" w:pos="6660"/>
              </w:tabs>
              <w:rPr>
                <w:rFonts w:ascii="Calibri" w:eastAsia="Calibri" w:hAnsi="Calibri" w:cs="Calibri"/>
                <w:sz w:val="22"/>
                <w:szCs w:val="22"/>
              </w:rPr>
            </w:pPr>
            <w:r>
              <w:rPr>
                <w:rFonts w:ascii="Calibri" w:eastAsia="Calibri" w:hAnsi="Calibri" w:cs="Calibri"/>
                <w:sz w:val="22"/>
                <w:szCs w:val="22"/>
              </w:rPr>
              <w:t>Ing</w:t>
            </w:r>
            <w:r w:rsidRPr="00E0138A">
              <w:rPr>
                <w:rFonts w:ascii="Calibri" w:eastAsia="Calibri" w:hAnsi="Calibri" w:cs="Calibri"/>
                <w:sz w:val="22"/>
                <w:szCs w:val="22"/>
              </w:rPr>
              <w:t>. Adam Pelta</w:t>
            </w:r>
          </w:p>
          <w:p w14:paraId="3A088F53" w14:textId="77777777" w:rsidR="0085108A" w:rsidRPr="00E0138A" w:rsidRDefault="0085108A" w:rsidP="00A96F71">
            <w:pPr>
              <w:widowControl w:val="0"/>
              <w:tabs>
                <w:tab w:val="left" w:pos="6096"/>
              </w:tabs>
              <w:rPr>
                <w:rFonts w:ascii="Calibri" w:hAnsi="Calibri" w:cs="Calibri"/>
                <w:sz w:val="22"/>
                <w:szCs w:val="22"/>
              </w:rPr>
            </w:pPr>
            <w:r w:rsidRPr="00E0138A">
              <w:rPr>
                <w:rFonts w:ascii="Calibri" w:hAnsi="Calibri" w:cs="Calibri"/>
                <w:sz w:val="22"/>
                <w:szCs w:val="22"/>
              </w:rPr>
              <w:t>jednatel</w:t>
            </w:r>
          </w:p>
        </w:tc>
        <w:tc>
          <w:tcPr>
            <w:tcW w:w="1639" w:type="dxa"/>
            <w:shd w:val="clear" w:color="auto" w:fill="auto"/>
          </w:tcPr>
          <w:p w14:paraId="756F2E61" w14:textId="77777777" w:rsidR="0085108A" w:rsidRPr="00E0138A" w:rsidRDefault="0085108A" w:rsidP="00A96F71">
            <w:pPr>
              <w:widowControl w:val="0"/>
              <w:tabs>
                <w:tab w:val="left" w:pos="6660"/>
              </w:tabs>
              <w:jc w:val="center"/>
              <w:rPr>
                <w:rFonts w:ascii="Calibri" w:hAnsi="Calibri" w:cs="Calibri"/>
              </w:rPr>
            </w:pPr>
          </w:p>
        </w:tc>
        <w:tc>
          <w:tcPr>
            <w:tcW w:w="4139" w:type="dxa"/>
            <w:shd w:val="clear" w:color="auto" w:fill="auto"/>
          </w:tcPr>
          <w:p w14:paraId="4553272A" w14:textId="77777777" w:rsidR="0085108A" w:rsidRPr="00E0138A" w:rsidRDefault="0085108A" w:rsidP="00A96F71">
            <w:pPr>
              <w:widowControl w:val="0"/>
              <w:tabs>
                <w:tab w:val="left" w:pos="6660"/>
              </w:tabs>
              <w:rPr>
                <w:rFonts w:ascii="Calibri" w:hAnsi="Calibri" w:cs="Calibri"/>
              </w:rPr>
            </w:pPr>
          </w:p>
        </w:tc>
      </w:tr>
    </w:tbl>
    <w:p w14:paraId="333BA4E5" w14:textId="77777777" w:rsidR="0085108A" w:rsidRPr="00E0138A" w:rsidRDefault="0085108A" w:rsidP="0085108A">
      <w:pPr>
        <w:widowControl w:val="0"/>
        <w:tabs>
          <w:tab w:val="left" w:pos="6660"/>
        </w:tabs>
        <w:rPr>
          <w:rFonts w:ascii="Calibri" w:hAnsi="Calibri" w:cs="Calibri"/>
          <w:sz w:val="22"/>
          <w:szCs w:val="22"/>
        </w:rPr>
      </w:pPr>
    </w:p>
    <w:p w14:paraId="1231A901" w14:textId="77777777" w:rsidR="0085108A" w:rsidRPr="00E0138A" w:rsidRDefault="0085108A" w:rsidP="0085108A">
      <w:pPr>
        <w:widowControl w:val="0"/>
        <w:tabs>
          <w:tab w:val="left" w:pos="6096"/>
        </w:tabs>
        <w:rPr>
          <w:rFonts w:ascii="Calibri" w:hAnsi="Calibri" w:cs="Calibri"/>
          <w:sz w:val="22"/>
          <w:szCs w:val="22"/>
          <w:u w:val="single"/>
        </w:rPr>
      </w:pPr>
      <w:r w:rsidRPr="00E0138A">
        <w:rPr>
          <w:rFonts w:ascii="Calibri" w:hAnsi="Calibri" w:cs="Calibri"/>
          <w:sz w:val="22"/>
          <w:szCs w:val="22"/>
        </w:rPr>
        <w:tab/>
      </w:r>
    </w:p>
    <w:p w14:paraId="162D4D9A" w14:textId="77777777" w:rsidR="0085108A" w:rsidRPr="00E0138A" w:rsidRDefault="0085108A" w:rsidP="0085108A">
      <w:pPr>
        <w:widowControl w:val="0"/>
        <w:tabs>
          <w:tab w:val="left" w:pos="6660"/>
        </w:tabs>
        <w:rPr>
          <w:rFonts w:ascii="Calibri" w:hAnsi="Calibri" w:cs="Calibri"/>
          <w:sz w:val="22"/>
          <w:szCs w:val="22"/>
          <w:u w:val="single"/>
        </w:rPr>
      </w:pPr>
    </w:p>
    <w:p w14:paraId="6306D64C" w14:textId="77777777" w:rsidR="0085108A" w:rsidRPr="00E0138A" w:rsidRDefault="0085108A" w:rsidP="0085108A">
      <w:pPr>
        <w:widowControl w:val="0"/>
        <w:tabs>
          <w:tab w:val="left" w:pos="6660"/>
        </w:tabs>
        <w:rPr>
          <w:rFonts w:ascii="Calibri" w:hAnsi="Calibri" w:cs="Calibri"/>
          <w:sz w:val="22"/>
          <w:szCs w:val="22"/>
          <w:u w:val="single"/>
        </w:rPr>
      </w:pPr>
    </w:p>
    <w:p w14:paraId="103478DC" w14:textId="77777777" w:rsidR="00CE0768" w:rsidRDefault="00CE0768" w:rsidP="00987373">
      <w:pPr>
        <w:jc w:val="both"/>
        <w:rPr>
          <w:rFonts w:ascii="Calibri" w:hAnsi="Calibri"/>
          <w:sz w:val="22"/>
          <w:szCs w:val="22"/>
        </w:rPr>
      </w:pPr>
    </w:p>
    <w:sectPr w:rsidR="00CE0768" w:rsidSect="00A71DFA">
      <w:footerReference w:type="even" r:id="rId11"/>
      <w:footerReference w:type="default" r:id="rId12"/>
      <w:footerReference w:type="first" r:id="rId13"/>
      <w:pgSz w:w="11906" w:h="16838" w:code="9"/>
      <w:pgMar w:top="1134" w:right="1418" w:bottom="1304" w:left="1418"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73379" w14:textId="77777777" w:rsidR="00343D5A" w:rsidRDefault="00343D5A" w:rsidP="00C429FF">
      <w:r>
        <w:separator/>
      </w:r>
    </w:p>
  </w:endnote>
  <w:endnote w:type="continuationSeparator" w:id="0">
    <w:p w14:paraId="236AE855" w14:textId="77777777" w:rsidR="00343D5A" w:rsidRDefault="00343D5A" w:rsidP="00C42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orpoS">
    <w:altName w:val="Times New Roman"/>
    <w:charset w:val="00"/>
    <w:family w:val="auto"/>
    <w:pitch w:val="variable"/>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DF65F" w14:textId="77777777" w:rsidR="00131FAC" w:rsidRDefault="00131FAC">
    <w:pPr>
      <w:pStyle w:val="Zpat"/>
      <w:framePr w:wrap="around" w:vAnchor="text" w:hAnchor="margin" w:xAlign="right" w:y="1"/>
      <w:rPr>
        <w:rStyle w:val="slostrnky"/>
      </w:rPr>
    </w:pPr>
  </w:p>
  <w:p w14:paraId="26314C44" w14:textId="77777777" w:rsidR="00131FAC" w:rsidRDefault="00131FA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11133"/>
      <w:docPartObj>
        <w:docPartGallery w:val="Page Numbers (Bottom of Page)"/>
        <w:docPartUnique/>
      </w:docPartObj>
    </w:sdtPr>
    <w:sdtEndPr>
      <w:rPr>
        <w:rFonts w:asciiTheme="minorHAnsi" w:hAnsiTheme="minorHAnsi" w:cstheme="minorHAnsi"/>
      </w:rPr>
    </w:sdtEndPr>
    <w:sdtContent>
      <w:sdt>
        <w:sdtPr>
          <w:rPr>
            <w:rFonts w:asciiTheme="minorHAnsi" w:hAnsiTheme="minorHAnsi" w:cstheme="minorHAnsi"/>
          </w:rPr>
          <w:id w:val="12611132"/>
          <w:docPartObj>
            <w:docPartGallery w:val="Page Numbers (Top of Page)"/>
            <w:docPartUnique/>
          </w:docPartObj>
        </w:sdtPr>
        <w:sdtEndPr/>
        <w:sdtContent>
          <w:p w14:paraId="71BD34E0" w14:textId="4E2BF8AB" w:rsidR="00131FAC" w:rsidRPr="007A332F" w:rsidRDefault="007A332F" w:rsidP="007A332F">
            <w:pPr>
              <w:pStyle w:val="Zpat"/>
              <w:jc w:val="right"/>
              <w:rPr>
                <w:rFonts w:asciiTheme="minorHAnsi" w:hAnsiTheme="minorHAnsi" w:cstheme="minorHAnsi"/>
                <w:spacing w:val="2"/>
                <w:sz w:val="18"/>
                <w:szCs w:val="18"/>
              </w:rPr>
            </w:pPr>
            <w:r w:rsidRPr="00C73403">
              <w:rPr>
                <w:rFonts w:asciiTheme="minorHAnsi" w:hAnsiTheme="minorHAnsi" w:cstheme="minorHAnsi"/>
                <w:spacing w:val="2"/>
                <w:sz w:val="12"/>
                <w:szCs w:val="12"/>
              </w:rPr>
              <w:t xml:space="preserve">                                                                                                                                                                         </w:t>
            </w:r>
            <w:r w:rsidRPr="00C73403">
              <w:rPr>
                <w:rFonts w:asciiTheme="minorHAnsi" w:hAnsiTheme="minorHAnsi" w:cstheme="minorHAnsi"/>
                <w:spacing w:val="2"/>
                <w:sz w:val="16"/>
                <w:szCs w:val="16"/>
              </w:rPr>
              <w:t xml:space="preserve">Strana </w:t>
            </w:r>
            <w:r w:rsidRPr="00C73403">
              <w:rPr>
                <w:rFonts w:asciiTheme="minorHAnsi" w:hAnsiTheme="minorHAnsi" w:cstheme="minorHAnsi"/>
                <w:spacing w:val="2"/>
                <w:sz w:val="16"/>
                <w:szCs w:val="16"/>
              </w:rPr>
              <w:fldChar w:fldCharType="begin"/>
            </w:r>
            <w:r w:rsidRPr="00C73403">
              <w:rPr>
                <w:rFonts w:asciiTheme="minorHAnsi" w:hAnsiTheme="minorHAnsi" w:cstheme="minorHAnsi"/>
                <w:spacing w:val="2"/>
                <w:sz w:val="16"/>
                <w:szCs w:val="16"/>
              </w:rPr>
              <w:instrText>PAGE  \* Arabic  \* MERGEFORMAT</w:instrText>
            </w:r>
            <w:r w:rsidRPr="00C73403">
              <w:rPr>
                <w:rFonts w:asciiTheme="minorHAnsi" w:hAnsiTheme="minorHAnsi" w:cstheme="minorHAnsi"/>
                <w:spacing w:val="2"/>
                <w:sz w:val="16"/>
                <w:szCs w:val="16"/>
              </w:rPr>
              <w:fldChar w:fldCharType="separate"/>
            </w:r>
            <w:r>
              <w:rPr>
                <w:rFonts w:asciiTheme="minorHAnsi" w:hAnsiTheme="minorHAnsi" w:cstheme="minorHAnsi"/>
                <w:spacing w:val="2"/>
                <w:sz w:val="16"/>
                <w:szCs w:val="16"/>
              </w:rPr>
              <w:t>3</w:t>
            </w:r>
            <w:r w:rsidRPr="00C73403">
              <w:rPr>
                <w:rFonts w:asciiTheme="minorHAnsi" w:hAnsiTheme="minorHAnsi" w:cstheme="minorHAnsi"/>
                <w:spacing w:val="2"/>
                <w:sz w:val="16"/>
                <w:szCs w:val="16"/>
              </w:rPr>
              <w:fldChar w:fldCharType="end"/>
            </w:r>
            <w:r w:rsidRPr="00C73403">
              <w:rPr>
                <w:rFonts w:asciiTheme="minorHAnsi" w:hAnsiTheme="minorHAnsi" w:cstheme="minorHAnsi"/>
                <w:spacing w:val="2"/>
                <w:sz w:val="16"/>
                <w:szCs w:val="16"/>
              </w:rPr>
              <w:t xml:space="preserve">, celkem </w:t>
            </w:r>
            <w:r w:rsidRPr="00C73403">
              <w:rPr>
                <w:rFonts w:asciiTheme="minorHAnsi" w:hAnsiTheme="minorHAnsi" w:cstheme="minorHAnsi"/>
                <w:spacing w:val="2"/>
                <w:sz w:val="16"/>
                <w:szCs w:val="16"/>
              </w:rPr>
              <w:fldChar w:fldCharType="begin"/>
            </w:r>
            <w:r w:rsidRPr="00C73403">
              <w:rPr>
                <w:rFonts w:asciiTheme="minorHAnsi" w:hAnsiTheme="minorHAnsi" w:cstheme="minorHAnsi"/>
                <w:spacing w:val="2"/>
                <w:sz w:val="16"/>
                <w:szCs w:val="16"/>
              </w:rPr>
              <w:instrText>NUMPAGES  \* Arabic  \* MERGEFORMAT</w:instrText>
            </w:r>
            <w:r w:rsidRPr="00C73403">
              <w:rPr>
                <w:rFonts w:asciiTheme="minorHAnsi" w:hAnsiTheme="minorHAnsi" w:cstheme="minorHAnsi"/>
                <w:spacing w:val="2"/>
                <w:sz w:val="16"/>
                <w:szCs w:val="16"/>
              </w:rPr>
              <w:fldChar w:fldCharType="separate"/>
            </w:r>
            <w:r>
              <w:rPr>
                <w:rFonts w:asciiTheme="minorHAnsi" w:hAnsiTheme="minorHAnsi" w:cstheme="minorHAnsi"/>
                <w:spacing w:val="2"/>
                <w:sz w:val="16"/>
                <w:szCs w:val="16"/>
              </w:rPr>
              <w:t>12</w:t>
            </w:r>
            <w:r w:rsidRPr="00C73403">
              <w:rPr>
                <w:rFonts w:asciiTheme="minorHAnsi" w:hAnsiTheme="minorHAnsi" w:cstheme="minorHAnsi"/>
                <w:spacing w:val="2"/>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FD154" w14:textId="77777777" w:rsidR="00BA78A8" w:rsidRPr="00BA78A8" w:rsidRDefault="00BA78A8" w:rsidP="00BA78A8">
    <w:pPr>
      <w:pStyle w:val="Zpat"/>
      <w:pBdr>
        <w:top w:val="single" w:sz="4" w:space="1" w:color="auto"/>
      </w:pBdr>
      <w:jc w:val="right"/>
      <w:rPr>
        <w:sz w:val="22"/>
        <w:szCs w:val="22"/>
      </w:rPr>
    </w:pPr>
    <w:r>
      <w:rPr>
        <w:noProof/>
        <w:sz w:val="22"/>
        <w:szCs w:val="22"/>
      </w:rPr>
      <w:t>1</w:t>
    </w:r>
  </w:p>
  <w:p w14:paraId="75DE3C29" w14:textId="77777777" w:rsidR="00131FAC" w:rsidRDefault="005571D3" w:rsidP="00BA78A8">
    <w:pPr>
      <w:pStyle w:val="Zpat"/>
    </w:pPr>
    <w:r>
      <w:rPr>
        <w:noProof/>
      </w:rPr>
      <mc:AlternateContent>
        <mc:Choice Requires="wps">
          <w:drawing>
            <wp:anchor distT="0" distB="0" distL="114300" distR="114300" simplePos="0" relativeHeight="251658240" behindDoc="0" locked="0" layoutInCell="1" allowOverlap="1" wp14:anchorId="1BDD18BB" wp14:editId="0C0A748F">
              <wp:simplePos x="0" y="0"/>
              <wp:positionH relativeFrom="page">
                <wp:posOffset>6853555</wp:posOffset>
              </wp:positionH>
              <wp:positionV relativeFrom="page">
                <wp:posOffset>10021570</wp:posOffset>
              </wp:positionV>
              <wp:extent cx="512445" cy="441325"/>
              <wp:effectExtent l="0" t="0" r="0" b="0"/>
              <wp:wrapNone/>
              <wp:docPr id="522" name="Automatický obrazec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08265563" w14:textId="77777777" w:rsidR="00BA78A8" w:rsidRDefault="00BA78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DD18B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matický obrazec 13" o:spid="_x0000_s1026" type="#_x0000_t176" style="position:absolute;margin-left:539.65pt;margin-top:789.1pt;width:40.35pt;height:3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" filled="f" fillcolor="#5c83b4" stroked="f" strokecolor="#737373">
              <v:textbox>
                <w:txbxContent>
                  <w:p w14:paraId="08265563" w14:textId="77777777" w:rsidR="00BA78A8" w:rsidRDefault="00BA78A8"/>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98110" w14:textId="77777777" w:rsidR="00343D5A" w:rsidRDefault="00343D5A" w:rsidP="00C429FF">
      <w:r>
        <w:separator/>
      </w:r>
    </w:p>
  </w:footnote>
  <w:footnote w:type="continuationSeparator" w:id="0">
    <w:p w14:paraId="3585A3F4" w14:textId="77777777" w:rsidR="00343D5A" w:rsidRDefault="00343D5A" w:rsidP="00C42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63A42"/>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 w15:restartNumberingAfterBreak="0">
    <w:nsid w:val="0D0F1E0A"/>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2" w15:restartNumberingAfterBreak="0">
    <w:nsid w:val="0F3D4229"/>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3" w15:restartNumberingAfterBreak="0">
    <w:nsid w:val="24453056"/>
    <w:multiLevelType w:val="hybridMultilevel"/>
    <w:tmpl w:val="1574832A"/>
    <w:lvl w:ilvl="0" w:tplc="8D7C2F1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65E0B4A"/>
    <w:multiLevelType w:val="hybridMultilevel"/>
    <w:tmpl w:val="E76E240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2E22138C"/>
    <w:multiLevelType w:val="hybridMultilevel"/>
    <w:tmpl w:val="1C1E208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2EB640E6"/>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7" w15:restartNumberingAfterBreak="0">
    <w:nsid w:val="34820E43"/>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8" w15:restartNumberingAfterBreak="0">
    <w:nsid w:val="35D72942"/>
    <w:multiLevelType w:val="multilevel"/>
    <w:tmpl w:val="7E223AB6"/>
    <w:lvl w:ilvl="0">
      <w:start w:val="1"/>
      <w:numFmt w:val="decimal"/>
      <w:pStyle w:val="slovanseznam"/>
      <w:lvlText w:val="%1."/>
      <w:lvlJc w:val="center"/>
      <w:pPr>
        <w:tabs>
          <w:tab w:val="num" w:pos="648"/>
        </w:tabs>
        <w:ind w:left="360" w:hanging="72"/>
      </w:pPr>
      <w:rPr>
        <w:rFonts w:ascii="Times New Roman" w:hAnsi="Times New Roman" w:hint="default"/>
        <w:sz w:val="32"/>
      </w:rPr>
    </w:lvl>
    <w:lvl w:ilvl="1">
      <w:start w:val="1"/>
      <w:numFmt w:val="decimal"/>
      <w:pStyle w:val="slovanseznam2"/>
      <w:lvlText w:val="%1.%2."/>
      <w:lvlJc w:val="left"/>
      <w:pPr>
        <w:tabs>
          <w:tab w:val="num" w:pos="822"/>
        </w:tabs>
        <w:ind w:left="822" w:hanging="680"/>
      </w:pPr>
      <w:rPr>
        <w:rFonts w:ascii="Times New Roman" w:hAnsi="Times New Roman" w:hint="default"/>
        <w:spacing w:val="0"/>
        <w:position w:val="0"/>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C653A52"/>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0" w15:restartNumberingAfterBreak="0">
    <w:nsid w:val="3DF80D68"/>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1" w15:restartNumberingAfterBreak="0">
    <w:nsid w:val="468F2EC6"/>
    <w:multiLevelType w:val="hybridMultilevel"/>
    <w:tmpl w:val="1CE6FB76"/>
    <w:lvl w:ilvl="0" w:tplc="8D7C2F1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473F05"/>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3" w15:restartNumberingAfterBreak="0">
    <w:nsid w:val="5AFE796C"/>
    <w:multiLevelType w:val="hybridMultilevel"/>
    <w:tmpl w:val="3CD63872"/>
    <w:lvl w:ilvl="0" w:tplc="04050001">
      <w:start w:val="1"/>
      <w:numFmt w:val="bullet"/>
      <w:lvlText w:val=""/>
      <w:lvlJc w:val="left"/>
      <w:pPr>
        <w:tabs>
          <w:tab w:val="num" w:pos="792"/>
        </w:tabs>
        <w:ind w:left="792" w:hanging="360"/>
      </w:pPr>
      <w:rPr>
        <w:rFonts w:ascii="Symbol" w:hAnsi="Symbol" w:hint="default"/>
        <w:color w:val="auto"/>
      </w:rPr>
    </w:lvl>
    <w:lvl w:ilvl="1" w:tplc="DB3C2A20"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0D1042"/>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5" w15:restartNumberingAfterBreak="0">
    <w:nsid w:val="609F7C97"/>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6" w15:restartNumberingAfterBreak="0">
    <w:nsid w:val="704D1314"/>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7" w15:restartNumberingAfterBreak="0">
    <w:nsid w:val="70F70557"/>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8" w15:restartNumberingAfterBreak="0">
    <w:nsid w:val="71453EAF"/>
    <w:multiLevelType w:val="hybridMultilevel"/>
    <w:tmpl w:val="76505282"/>
    <w:lvl w:ilvl="0" w:tplc="04050001">
      <w:start w:val="1"/>
      <w:numFmt w:val="bullet"/>
      <w:lvlText w:val=""/>
      <w:lvlJc w:val="left"/>
      <w:pPr>
        <w:tabs>
          <w:tab w:val="num" w:pos="397"/>
        </w:tabs>
        <w:ind w:left="397" w:hanging="284"/>
      </w:pPr>
      <w:rPr>
        <w:rFonts w:ascii="Symbol" w:hAnsi="Symbol" w:hint="default"/>
        <w:b w:val="0"/>
        <w:i w:val="0"/>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15062FC"/>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20" w15:restartNumberingAfterBreak="0">
    <w:nsid w:val="71801B06"/>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21" w15:restartNumberingAfterBreak="0">
    <w:nsid w:val="71FB7F1A"/>
    <w:multiLevelType w:val="hybridMultilevel"/>
    <w:tmpl w:val="BB380E1A"/>
    <w:lvl w:ilvl="0" w:tplc="B09CC5E6">
      <w:numFmt w:val="bullet"/>
      <w:lvlText w:val="-"/>
      <w:lvlJc w:val="left"/>
      <w:pPr>
        <w:ind w:left="720" w:hanging="360"/>
      </w:pPr>
      <w:rPr>
        <w:rFonts w:ascii="Calibri" w:eastAsia="Arial" w:hAnsi="Calibri" w:cs="Arial" w:hint="default"/>
        <w:b w:val="0"/>
        <w:color w:val="auto"/>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3CB032D"/>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23" w15:restartNumberingAfterBreak="0">
    <w:nsid w:val="7A6016C5"/>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num w:numId="1" w16cid:durableId="492571299">
    <w:abstractNumId w:val="6"/>
  </w:num>
  <w:num w:numId="2" w16cid:durableId="298078727">
    <w:abstractNumId w:val="8"/>
  </w:num>
  <w:num w:numId="3" w16cid:durableId="1586693363">
    <w:abstractNumId w:val="21"/>
  </w:num>
  <w:num w:numId="4" w16cid:durableId="1380087727">
    <w:abstractNumId w:val="12"/>
  </w:num>
  <w:num w:numId="5" w16cid:durableId="2107578897">
    <w:abstractNumId w:val="7"/>
  </w:num>
  <w:num w:numId="6" w16cid:durableId="1389723503">
    <w:abstractNumId w:val="10"/>
  </w:num>
  <w:num w:numId="7" w16cid:durableId="225457836">
    <w:abstractNumId w:val="16"/>
  </w:num>
  <w:num w:numId="8" w16cid:durableId="1977834766">
    <w:abstractNumId w:val="3"/>
  </w:num>
  <w:num w:numId="9" w16cid:durableId="463084744">
    <w:abstractNumId w:val="17"/>
  </w:num>
  <w:num w:numId="10" w16cid:durableId="219904266">
    <w:abstractNumId w:val="1"/>
  </w:num>
  <w:num w:numId="11" w16cid:durableId="296763270">
    <w:abstractNumId w:val="0"/>
  </w:num>
  <w:num w:numId="12" w16cid:durableId="851915038">
    <w:abstractNumId w:val="23"/>
  </w:num>
  <w:num w:numId="13" w16cid:durableId="2032758720">
    <w:abstractNumId w:val="19"/>
  </w:num>
  <w:num w:numId="14" w16cid:durableId="138884072">
    <w:abstractNumId w:val="14"/>
  </w:num>
  <w:num w:numId="15" w16cid:durableId="893273642">
    <w:abstractNumId w:val="22"/>
  </w:num>
  <w:num w:numId="16" w16cid:durableId="493836276">
    <w:abstractNumId w:val="9"/>
  </w:num>
  <w:num w:numId="17" w16cid:durableId="485392316">
    <w:abstractNumId w:val="2"/>
  </w:num>
  <w:num w:numId="18" w16cid:durableId="919751511">
    <w:abstractNumId w:val="20"/>
  </w:num>
  <w:num w:numId="19" w16cid:durableId="868835530">
    <w:abstractNumId w:val="11"/>
  </w:num>
  <w:num w:numId="20" w16cid:durableId="229775913">
    <w:abstractNumId w:val="5"/>
  </w:num>
  <w:num w:numId="21" w16cid:durableId="654263934">
    <w:abstractNumId w:val="13"/>
  </w:num>
  <w:num w:numId="22" w16cid:durableId="269893284">
    <w:abstractNumId w:val="15"/>
  </w:num>
  <w:num w:numId="23" w16cid:durableId="616065804">
    <w:abstractNumId w:val="4"/>
  </w:num>
  <w:num w:numId="24" w16cid:durableId="100730991">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17FD"/>
    <w:rsid w:val="00007926"/>
    <w:rsid w:val="00012663"/>
    <w:rsid w:val="00024BD0"/>
    <w:rsid w:val="0003006B"/>
    <w:rsid w:val="000360F2"/>
    <w:rsid w:val="00044135"/>
    <w:rsid w:val="0006029E"/>
    <w:rsid w:val="000750A3"/>
    <w:rsid w:val="000A58D4"/>
    <w:rsid w:val="000B0597"/>
    <w:rsid w:val="000B3C70"/>
    <w:rsid w:val="000B7C12"/>
    <w:rsid w:val="000C4C55"/>
    <w:rsid w:val="000C6160"/>
    <w:rsid w:val="000F4917"/>
    <w:rsid w:val="0010379E"/>
    <w:rsid w:val="00103C1C"/>
    <w:rsid w:val="00114D0F"/>
    <w:rsid w:val="00114DC4"/>
    <w:rsid w:val="00131C04"/>
    <w:rsid w:val="00131FAC"/>
    <w:rsid w:val="001359C0"/>
    <w:rsid w:val="001475E6"/>
    <w:rsid w:val="00156096"/>
    <w:rsid w:val="00156E0D"/>
    <w:rsid w:val="00160CA4"/>
    <w:rsid w:val="00162D5A"/>
    <w:rsid w:val="0017614C"/>
    <w:rsid w:val="00180B9B"/>
    <w:rsid w:val="0018760A"/>
    <w:rsid w:val="00197A57"/>
    <w:rsid w:val="001A0D4A"/>
    <w:rsid w:val="001A75E5"/>
    <w:rsid w:val="001D08E7"/>
    <w:rsid w:val="001E3CA6"/>
    <w:rsid w:val="001F2A37"/>
    <w:rsid w:val="001F6F76"/>
    <w:rsid w:val="00204F39"/>
    <w:rsid w:val="0021037C"/>
    <w:rsid w:val="002257A4"/>
    <w:rsid w:val="0022722B"/>
    <w:rsid w:val="00240D51"/>
    <w:rsid w:val="002451CA"/>
    <w:rsid w:val="00270A13"/>
    <w:rsid w:val="00272C61"/>
    <w:rsid w:val="00280D3A"/>
    <w:rsid w:val="002834C3"/>
    <w:rsid w:val="00284BD2"/>
    <w:rsid w:val="00292F13"/>
    <w:rsid w:val="002A5D8C"/>
    <w:rsid w:val="002A6A43"/>
    <w:rsid w:val="002B6DB3"/>
    <w:rsid w:val="002C0700"/>
    <w:rsid w:val="002C3C3F"/>
    <w:rsid w:val="002C3DF8"/>
    <w:rsid w:val="002F401A"/>
    <w:rsid w:val="002F4205"/>
    <w:rsid w:val="002F60CB"/>
    <w:rsid w:val="00300C4D"/>
    <w:rsid w:val="003043D3"/>
    <w:rsid w:val="00316035"/>
    <w:rsid w:val="00320944"/>
    <w:rsid w:val="00325977"/>
    <w:rsid w:val="00334DE6"/>
    <w:rsid w:val="003379AE"/>
    <w:rsid w:val="00343D5A"/>
    <w:rsid w:val="00345419"/>
    <w:rsid w:val="00347B36"/>
    <w:rsid w:val="0035027A"/>
    <w:rsid w:val="00362A19"/>
    <w:rsid w:val="00365FCE"/>
    <w:rsid w:val="00373608"/>
    <w:rsid w:val="00380C1F"/>
    <w:rsid w:val="00392D4A"/>
    <w:rsid w:val="00395CF1"/>
    <w:rsid w:val="003A02A9"/>
    <w:rsid w:val="003A1513"/>
    <w:rsid w:val="003C4253"/>
    <w:rsid w:val="003D0E4A"/>
    <w:rsid w:val="003D57FF"/>
    <w:rsid w:val="003E2A76"/>
    <w:rsid w:val="003E53DE"/>
    <w:rsid w:val="003F08AF"/>
    <w:rsid w:val="003F1A96"/>
    <w:rsid w:val="003F1FAA"/>
    <w:rsid w:val="003F6D08"/>
    <w:rsid w:val="0042040C"/>
    <w:rsid w:val="0043677D"/>
    <w:rsid w:val="00450999"/>
    <w:rsid w:val="004546EF"/>
    <w:rsid w:val="0045706C"/>
    <w:rsid w:val="004607C2"/>
    <w:rsid w:val="00461BEB"/>
    <w:rsid w:val="00466DB4"/>
    <w:rsid w:val="00473F02"/>
    <w:rsid w:val="00481D18"/>
    <w:rsid w:val="00491187"/>
    <w:rsid w:val="00494351"/>
    <w:rsid w:val="00494ACE"/>
    <w:rsid w:val="00494F32"/>
    <w:rsid w:val="0049520E"/>
    <w:rsid w:val="00497E4B"/>
    <w:rsid w:val="004A07CA"/>
    <w:rsid w:val="004B76C7"/>
    <w:rsid w:val="004C124A"/>
    <w:rsid w:val="004C5747"/>
    <w:rsid w:val="004C6192"/>
    <w:rsid w:val="004D50F7"/>
    <w:rsid w:val="004D6A49"/>
    <w:rsid w:val="004E0AAB"/>
    <w:rsid w:val="004E28BE"/>
    <w:rsid w:val="004E3409"/>
    <w:rsid w:val="004F3BCD"/>
    <w:rsid w:val="00502885"/>
    <w:rsid w:val="0050354C"/>
    <w:rsid w:val="00503F09"/>
    <w:rsid w:val="00534ADB"/>
    <w:rsid w:val="00534E3B"/>
    <w:rsid w:val="00551E00"/>
    <w:rsid w:val="005571D3"/>
    <w:rsid w:val="005606E3"/>
    <w:rsid w:val="00561FA9"/>
    <w:rsid w:val="00563B09"/>
    <w:rsid w:val="00575D5E"/>
    <w:rsid w:val="00585730"/>
    <w:rsid w:val="005A75DD"/>
    <w:rsid w:val="005C462C"/>
    <w:rsid w:val="005C5F16"/>
    <w:rsid w:val="005E5002"/>
    <w:rsid w:val="005F1938"/>
    <w:rsid w:val="005F6381"/>
    <w:rsid w:val="006156CB"/>
    <w:rsid w:val="00621981"/>
    <w:rsid w:val="00663A95"/>
    <w:rsid w:val="00667CE9"/>
    <w:rsid w:val="00676B2F"/>
    <w:rsid w:val="006876D4"/>
    <w:rsid w:val="0069009C"/>
    <w:rsid w:val="00692E63"/>
    <w:rsid w:val="00695F8B"/>
    <w:rsid w:val="006968A0"/>
    <w:rsid w:val="006B14D5"/>
    <w:rsid w:val="006C0C1E"/>
    <w:rsid w:val="006C2A92"/>
    <w:rsid w:val="006C4AC6"/>
    <w:rsid w:val="006E0495"/>
    <w:rsid w:val="006F3F57"/>
    <w:rsid w:val="006F5959"/>
    <w:rsid w:val="00710CF1"/>
    <w:rsid w:val="007130AE"/>
    <w:rsid w:val="00715CF7"/>
    <w:rsid w:val="007210CA"/>
    <w:rsid w:val="0072162B"/>
    <w:rsid w:val="00724ABA"/>
    <w:rsid w:val="0072586F"/>
    <w:rsid w:val="00733CB9"/>
    <w:rsid w:val="00735E20"/>
    <w:rsid w:val="007426D4"/>
    <w:rsid w:val="00744A98"/>
    <w:rsid w:val="007528B0"/>
    <w:rsid w:val="00752A19"/>
    <w:rsid w:val="007554EB"/>
    <w:rsid w:val="007668DC"/>
    <w:rsid w:val="00770DA7"/>
    <w:rsid w:val="00774FCE"/>
    <w:rsid w:val="00793514"/>
    <w:rsid w:val="007A1C98"/>
    <w:rsid w:val="007A332F"/>
    <w:rsid w:val="007C1812"/>
    <w:rsid w:val="007C3B08"/>
    <w:rsid w:val="007C55CB"/>
    <w:rsid w:val="007C5CAA"/>
    <w:rsid w:val="007D46BF"/>
    <w:rsid w:val="007E07D8"/>
    <w:rsid w:val="007E19A0"/>
    <w:rsid w:val="007E50A0"/>
    <w:rsid w:val="00817123"/>
    <w:rsid w:val="00820D1B"/>
    <w:rsid w:val="008213A9"/>
    <w:rsid w:val="008220FB"/>
    <w:rsid w:val="00823080"/>
    <w:rsid w:val="0084701D"/>
    <w:rsid w:val="0085108A"/>
    <w:rsid w:val="00851187"/>
    <w:rsid w:val="00862BF5"/>
    <w:rsid w:val="008706CC"/>
    <w:rsid w:val="0089012C"/>
    <w:rsid w:val="00891383"/>
    <w:rsid w:val="008944D5"/>
    <w:rsid w:val="008A4867"/>
    <w:rsid w:val="008B2087"/>
    <w:rsid w:val="008C3B8E"/>
    <w:rsid w:val="008C43CC"/>
    <w:rsid w:val="008C56EA"/>
    <w:rsid w:val="008E218E"/>
    <w:rsid w:val="008F4DA9"/>
    <w:rsid w:val="008F5DEB"/>
    <w:rsid w:val="00917823"/>
    <w:rsid w:val="009230F9"/>
    <w:rsid w:val="00923738"/>
    <w:rsid w:val="0093344E"/>
    <w:rsid w:val="00933A11"/>
    <w:rsid w:val="00935717"/>
    <w:rsid w:val="00935A21"/>
    <w:rsid w:val="00941BD0"/>
    <w:rsid w:val="00944066"/>
    <w:rsid w:val="009449E0"/>
    <w:rsid w:val="009538F6"/>
    <w:rsid w:val="00953C45"/>
    <w:rsid w:val="009557CB"/>
    <w:rsid w:val="00960AD5"/>
    <w:rsid w:val="009642E2"/>
    <w:rsid w:val="009824B6"/>
    <w:rsid w:val="00987373"/>
    <w:rsid w:val="009A48EC"/>
    <w:rsid w:val="009A4C60"/>
    <w:rsid w:val="009B0DFC"/>
    <w:rsid w:val="009C5464"/>
    <w:rsid w:val="009C78A6"/>
    <w:rsid w:val="009C7921"/>
    <w:rsid w:val="009D0EA6"/>
    <w:rsid w:val="009D14ED"/>
    <w:rsid w:val="009D2A3F"/>
    <w:rsid w:val="009F3153"/>
    <w:rsid w:val="009F504B"/>
    <w:rsid w:val="00A14A1A"/>
    <w:rsid w:val="00A2187C"/>
    <w:rsid w:val="00A42E6D"/>
    <w:rsid w:val="00A46226"/>
    <w:rsid w:val="00A51665"/>
    <w:rsid w:val="00A60219"/>
    <w:rsid w:val="00A6339B"/>
    <w:rsid w:val="00A64F2D"/>
    <w:rsid w:val="00A7037C"/>
    <w:rsid w:val="00A71486"/>
    <w:rsid w:val="00A71DFA"/>
    <w:rsid w:val="00A74336"/>
    <w:rsid w:val="00A8069C"/>
    <w:rsid w:val="00A83D92"/>
    <w:rsid w:val="00A85C1A"/>
    <w:rsid w:val="00A85EDA"/>
    <w:rsid w:val="00A915A6"/>
    <w:rsid w:val="00AB0CCC"/>
    <w:rsid w:val="00AB4CC9"/>
    <w:rsid w:val="00AC7C11"/>
    <w:rsid w:val="00AD7FE2"/>
    <w:rsid w:val="00B06002"/>
    <w:rsid w:val="00B11CE0"/>
    <w:rsid w:val="00B12E5C"/>
    <w:rsid w:val="00B23C40"/>
    <w:rsid w:val="00B326B3"/>
    <w:rsid w:val="00B34F89"/>
    <w:rsid w:val="00B36CE6"/>
    <w:rsid w:val="00B46E63"/>
    <w:rsid w:val="00B47AD6"/>
    <w:rsid w:val="00B57F5E"/>
    <w:rsid w:val="00B629BB"/>
    <w:rsid w:val="00B62A87"/>
    <w:rsid w:val="00B6540A"/>
    <w:rsid w:val="00B71F93"/>
    <w:rsid w:val="00B83107"/>
    <w:rsid w:val="00B918CB"/>
    <w:rsid w:val="00BA78A8"/>
    <w:rsid w:val="00BB0113"/>
    <w:rsid w:val="00BB0639"/>
    <w:rsid w:val="00BB3B9B"/>
    <w:rsid w:val="00BB3C16"/>
    <w:rsid w:val="00BC03EA"/>
    <w:rsid w:val="00BC39CA"/>
    <w:rsid w:val="00BD7B82"/>
    <w:rsid w:val="00BF7D56"/>
    <w:rsid w:val="00C03589"/>
    <w:rsid w:val="00C10270"/>
    <w:rsid w:val="00C24319"/>
    <w:rsid w:val="00C24705"/>
    <w:rsid w:val="00C317FD"/>
    <w:rsid w:val="00C329B8"/>
    <w:rsid w:val="00C429FF"/>
    <w:rsid w:val="00C70A8E"/>
    <w:rsid w:val="00C81C41"/>
    <w:rsid w:val="00C831D8"/>
    <w:rsid w:val="00C92197"/>
    <w:rsid w:val="00C95A41"/>
    <w:rsid w:val="00C96451"/>
    <w:rsid w:val="00C966D9"/>
    <w:rsid w:val="00CA3A45"/>
    <w:rsid w:val="00CA4543"/>
    <w:rsid w:val="00CA5130"/>
    <w:rsid w:val="00CE0768"/>
    <w:rsid w:val="00CE0E36"/>
    <w:rsid w:val="00CE34B2"/>
    <w:rsid w:val="00CE3A9C"/>
    <w:rsid w:val="00CE4A06"/>
    <w:rsid w:val="00CE7AF6"/>
    <w:rsid w:val="00CF08AE"/>
    <w:rsid w:val="00D0167D"/>
    <w:rsid w:val="00D01DE8"/>
    <w:rsid w:val="00D10EB2"/>
    <w:rsid w:val="00D21919"/>
    <w:rsid w:val="00D3465F"/>
    <w:rsid w:val="00D372D4"/>
    <w:rsid w:val="00D416BD"/>
    <w:rsid w:val="00D5058A"/>
    <w:rsid w:val="00D53709"/>
    <w:rsid w:val="00D54D53"/>
    <w:rsid w:val="00D56328"/>
    <w:rsid w:val="00D5683C"/>
    <w:rsid w:val="00D72EA9"/>
    <w:rsid w:val="00D732C8"/>
    <w:rsid w:val="00D77CFD"/>
    <w:rsid w:val="00D81DF6"/>
    <w:rsid w:val="00D85EF5"/>
    <w:rsid w:val="00D94D24"/>
    <w:rsid w:val="00DA712E"/>
    <w:rsid w:val="00DB452E"/>
    <w:rsid w:val="00DD366B"/>
    <w:rsid w:val="00DD4893"/>
    <w:rsid w:val="00DF44B1"/>
    <w:rsid w:val="00DF49A5"/>
    <w:rsid w:val="00E01F21"/>
    <w:rsid w:val="00E02126"/>
    <w:rsid w:val="00E02298"/>
    <w:rsid w:val="00E02EDF"/>
    <w:rsid w:val="00E04A9A"/>
    <w:rsid w:val="00E11219"/>
    <w:rsid w:val="00E16299"/>
    <w:rsid w:val="00E252E0"/>
    <w:rsid w:val="00E344F5"/>
    <w:rsid w:val="00E3698E"/>
    <w:rsid w:val="00E501C1"/>
    <w:rsid w:val="00E57908"/>
    <w:rsid w:val="00E6242D"/>
    <w:rsid w:val="00E62665"/>
    <w:rsid w:val="00E72F66"/>
    <w:rsid w:val="00E739D3"/>
    <w:rsid w:val="00E806EA"/>
    <w:rsid w:val="00E81647"/>
    <w:rsid w:val="00E8270B"/>
    <w:rsid w:val="00E82DDE"/>
    <w:rsid w:val="00E83DEA"/>
    <w:rsid w:val="00E87171"/>
    <w:rsid w:val="00E954DE"/>
    <w:rsid w:val="00E96F39"/>
    <w:rsid w:val="00EA145C"/>
    <w:rsid w:val="00EA658B"/>
    <w:rsid w:val="00EB663D"/>
    <w:rsid w:val="00EC6DD4"/>
    <w:rsid w:val="00ED2AED"/>
    <w:rsid w:val="00ED615C"/>
    <w:rsid w:val="00EE498B"/>
    <w:rsid w:val="00EE7AD5"/>
    <w:rsid w:val="00EF0EE9"/>
    <w:rsid w:val="00EF6F67"/>
    <w:rsid w:val="00F00696"/>
    <w:rsid w:val="00F013DD"/>
    <w:rsid w:val="00F021D7"/>
    <w:rsid w:val="00F0250E"/>
    <w:rsid w:val="00F046AF"/>
    <w:rsid w:val="00F050F9"/>
    <w:rsid w:val="00F145C6"/>
    <w:rsid w:val="00F14742"/>
    <w:rsid w:val="00F16821"/>
    <w:rsid w:val="00F23FE1"/>
    <w:rsid w:val="00F25253"/>
    <w:rsid w:val="00F27651"/>
    <w:rsid w:val="00F325AF"/>
    <w:rsid w:val="00F32920"/>
    <w:rsid w:val="00F34349"/>
    <w:rsid w:val="00F62747"/>
    <w:rsid w:val="00F6317C"/>
    <w:rsid w:val="00F633E3"/>
    <w:rsid w:val="00F765EB"/>
    <w:rsid w:val="00F8024E"/>
    <w:rsid w:val="00F87BDC"/>
    <w:rsid w:val="00F95C5E"/>
    <w:rsid w:val="00FA0A40"/>
    <w:rsid w:val="00FA3448"/>
    <w:rsid w:val="00FA6E96"/>
    <w:rsid w:val="00FA7415"/>
    <w:rsid w:val="00FB2CD2"/>
    <w:rsid w:val="00FB6494"/>
    <w:rsid w:val="00FD230F"/>
    <w:rsid w:val="00FE5FC2"/>
    <w:rsid w:val="00FE722A"/>
    <w:rsid w:val="00FF6E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750948"/>
  <w15:docId w15:val="{1DD68A90-390F-4DEB-A496-EFBDD08C6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17FD"/>
    <w:rPr>
      <w:rFonts w:ascii="Times New Roman" w:eastAsia="Times New Roman" w:hAnsi="Times New Roman"/>
      <w:sz w:val="24"/>
      <w:szCs w:val="24"/>
    </w:rPr>
  </w:style>
  <w:style w:type="paragraph" w:styleId="Nadpis1">
    <w:name w:val="heading 1"/>
    <w:basedOn w:val="Normln"/>
    <w:next w:val="Normln"/>
    <w:link w:val="Nadpis1Char"/>
    <w:uiPriority w:val="99"/>
    <w:qFormat/>
    <w:rsid w:val="00C317FD"/>
    <w:pPr>
      <w:keepNext/>
      <w:outlineLvl w:val="0"/>
    </w:pPr>
    <w:rPr>
      <w:rFonts w:eastAsia="Calibr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C317FD"/>
    <w:rPr>
      <w:rFonts w:ascii="Times New Roman" w:hAnsi="Times New Roman"/>
      <w:b/>
      <w:sz w:val="24"/>
      <w:lang w:eastAsia="cs-CZ"/>
    </w:rPr>
  </w:style>
  <w:style w:type="paragraph" w:styleId="Zkladntext">
    <w:name w:val="Body Text"/>
    <w:basedOn w:val="Normln"/>
    <w:link w:val="ZkladntextChar"/>
    <w:uiPriority w:val="99"/>
    <w:semiHidden/>
    <w:rsid w:val="00C317FD"/>
    <w:pPr>
      <w:jc w:val="both"/>
    </w:pPr>
    <w:rPr>
      <w:rFonts w:eastAsia="Calibri"/>
      <w:sz w:val="20"/>
      <w:szCs w:val="20"/>
    </w:rPr>
  </w:style>
  <w:style w:type="character" w:customStyle="1" w:styleId="ZkladntextChar">
    <w:name w:val="Základní text Char"/>
    <w:link w:val="Zkladntext"/>
    <w:uiPriority w:val="99"/>
    <w:semiHidden/>
    <w:locked/>
    <w:rsid w:val="00C317FD"/>
    <w:rPr>
      <w:rFonts w:ascii="Times New Roman" w:hAnsi="Times New Roman"/>
      <w:sz w:val="20"/>
      <w:lang w:eastAsia="cs-CZ"/>
    </w:rPr>
  </w:style>
  <w:style w:type="paragraph" w:styleId="Zpat">
    <w:name w:val="footer"/>
    <w:basedOn w:val="Normln"/>
    <w:link w:val="ZpatChar"/>
    <w:uiPriority w:val="99"/>
    <w:rsid w:val="00C317FD"/>
    <w:pPr>
      <w:tabs>
        <w:tab w:val="center" w:pos="4536"/>
        <w:tab w:val="right" w:pos="9072"/>
      </w:tabs>
    </w:pPr>
    <w:rPr>
      <w:rFonts w:eastAsia="Calibri"/>
    </w:rPr>
  </w:style>
  <w:style w:type="character" w:customStyle="1" w:styleId="ZpatChar">
    <w:name w:val="Zápatí Char"/>
    <w:link w:val="Zpat"/>
    <w:uiPriority w:val="99"/>
    <w:locked/>
    <w:rsid w:val="00C317FD"/>
    <w:rPr>
      <w:rFonts w:ascii="Times New Roman" w:hAnsi="Times New Roman"/>
      <w:sz w:val="24"/>
      <w:lang w:eastAsia="cs-CZ"/>
    </w:rPr>
  </w:style>
  <w:style w:type="character" w:styleId="slostrnky">
    <w:name w:val="page number"/>
    <w:uiPriority w:val="99"/>
    <w:semiHidden/>
    <w:rsid w:val="00C317FD"/>
    <w:rPr>
      <w:rFonts w:cs="Times New Roman"/>
    </w:rPr>
  </w:style>
  <w:style w:type="paragraph" w:customStyle="1" w:styleId="tah8">
    <w:name w:val="tah8"/>
    <w:basedOn w:val="Normln"/>
    <w:uiPriority w:val="99"/>
    <w:rsid w:val="00C317FD"/>
    <w:pPr>
      <w:spacing w:before="100" w:beforeAutospacing="1" w:after="100" w:afterAutospacing="1"/>
    </w:pPr>
    <w:rPr>
      <w:rFonts w:ascii="Tahoma" w:hAnsi="Tahoma" w:cs="Tahoma"/>
      <w:sz w:val="16"/>
      <w:szCs w:val="16"/>
    </w:rPr>
  </w:style>
  <w:style w:type="character" w:customStyle="1" w:styleId="tah8b1">
    <w:name w:val="tah8b1"/>
    <w:uiPriority w:val="99"/>
    <w:rsid w:val="00C317FD"/>
    <w:rPr>
      <w:rFonts w:ascii="Tahoma" w:hAnsi="Tahoma"/>
      <w:b/>
      <w:sz w:val="16"/>
      <w:u w:val="none"/>
      <w:effect w:val="none"/>
    </w:rPr>
  </w:style>
  <w:style w:type="paragraph" w:customStyle="1" w:styleId="normln1">
    <w:name w:val="normln1"/>
    <w:basedOn w:val="Normln"/>
    <w:uiPriority w:val="99"/>
    <w:rsid w:val="002C3C3F"/>
    <w:pPr>
      <w:suppressAutoHyphens/>
      <w:overflowPunct w:val="0"/>
      <w:autoSpaceDE w:val="0"/>
      <w:autoSpaceDN w:val="0"/>
      <w:adjustRightInd w:val="0"/>
      <w:spacing w:before="280" w:after="280"/>
      <w:textAlignment w:val="baseline"/>
    </w:pPr>
    <w:rPr>
      <w:rFonts w:eastAsia="Calibri"/>
      <w:szCs w:val="20"/>
    </w:rPr>
  </w:style>
  <w:style w:type="paragraph" w:styleId="Textbubliny">
    <w:name w:val="Balloon Text"/>
    <w:basedOn w:val="Normln"/>
    <w:link w:val="TextbublinyChar"/>
    <w:uiPriority w:val="99"/>
    <w:semiHidden/>
    <w:rsid w:val="00774FCE"/>
    <w:rPr>
      <w:rFonts w:ascii="Tahoma" w:hAnsi="Tahoma"/>
      <w:sz w:val="16"/>
      <w:szCs w:val="16"/>
    </w:rPr>
  </w:style>
  <w:style w:type="character" w:customStyle="1" w:styleId="TextbublinyChar">
    <w:name w:val="Text bubliny Char"/>
    <w:link w:val="Textbubliny"/>
    <w:uiPriority w:val="99"/>
    <w:semiHidden/>
    <w:locked/>
    <w:rsid w:val="00774FCE"/>
    <w:rPr>
      <w:rFonts w:ascii="Tahoma" w:hAnsi="Tahoma"/>
      <w:sz w:val="16"/>
    </w:rPr>
  </w:style>
  <w:style w:type="paragraph" w:styleId="Zhlav">
    <w:name w:val="header"/>
    <w:basedOn w:val="Normln"/>
    <w:link w:val="ZhlavChar"/>
    <w:uiPriority w:val="99"/>
    <w:unhideWhenUsed/>
    <w:rsid w:val="00BA78A8"/>
    <w:pPr>
      <w:tabs>
        <w:tab w:val="center" w:pos="4536"/>
        <w:tab w:val="right" w:pos="9072"/>
      </w:tabs>
    </w:pPr>
  </w:style>
  <w:style w:type="character" w:customStyle="1" w:styleId="ZhlavChar">
    <w:name w:val="Záhlaví Char"/>
    <w:link w:val="Zhlav"/>
    <w:uiPriority w:val="99"/>
    <w:rsid w:val="00BA78A8"/>
    <w:rPr>
      <w:rFonts w:ascii="Times New Roman" w:eastAsia="Times New Roman" w:hAnsi="Times New Roman"/>
      <w:sz w:val="24"/>
      <w:szCs w:val="24"/>
    </w:rPr>
  </w:style>
  <w:style w:type="character" w:styleId="Hypertextovodkaz">
    <w:name w:val="Hyperlink"/>
    <w:uiPriority w:val="99"/>
    <w:unhideWhenUsed/>
    <w:rsid w:val="00F62747"/>
    <w:rPr>
      <w:color w:val="0563C1"/>
      <w:u w:val="single"/>
    </w:rPr>
  </w:style>
  <w:style w:type="paragraph" w:styleId="slovanseznam">
    <w:name w:val="List Number"/>
    <w:basedOn w:val="Normln"/>
    <w:rsid w:val="00695F8B"/>
    <w:pPr>
      <w:numPr>
        <w:numId w:val="2"/>
      </w:numPr>
      <w:jc w:val="center"/>
    </w:pPr>
    <w:rPr>
      <w:b/>
      <w:sz w:val="32"/>
    </w:rPr>
  </w:style>
  <w:style w:type="paragraph" w:styleId="slovanseznam2">
    <w:name w:val="List Number 2"/>
    <w:basedOn w:val="Normln"/>
    <w:rsid w:val="00695F8B"/>
    <w:pPr>
      <w:numPr>
        <w:ilvl w:val="1"/>
        <w:numId w:val="2"/>
      </w:numPr>
      <w:spacing w:before="120" w:after="120"/>
    </w:pPr>
  </w:style>
  <w:style w:type="paragraph" w:styleId="Nzev">
    <w:name w:val="Title"/>
    <w:basedOn w:val="Normln"/>
    <w:next w:val="Normln"/>
    <w:link w:val="NzevChar"/>
    <w:qFormat/>
    <w:locked/>
    <w:rsid w:val="007D46BF"/>
    <w:pPr>
      <w:contextualSpacing/>
    </w:pPr>
    <w:rPr>
      <w:rFonts w:ascii="Calibri Light" w:hAnsi="Calibri Light"/>
      <w:spacing w:val="-10"/>
      <w:kern w:val="28"/>
      <w:sz w:val="56"/>
      <w:szCs w:val="56"/>
    </w:rPr>
  </w:style>
  <w:style w:type="character" w:customStyle="1" w:styleId="NzevChar">
    <w:name w:val="Název Char"/>
    <w:basedOn w:val="Standardnpsmoodstavce"/>
    <w:link w:val="Nzev"/>
    <w:rsid w:val="007D46BF"/>
    <w:rPr>
      <w:rFonts w:ascii="Calibri Light" w:eastAsia="Times New Roman" w:hAnsi="Calibri Light"/>
      <w:spacing w:val="-10"/>
      <w:kern w:val="28"/>
      <w:sz w:val="56"/>
      <w:szCs w:val="56"/>
    </w:rPr>
  </w:style>
  <w:style w:type="paragraph" w:styleId="Odstavecseseznamem">
    <w:name w:val="List Paragraph"/>
    <w:basedOn w:val="Normln"/>
    <w:link w:val="OdstavecseseznamemChar"/>
    <w:uiPriority w:val="34"/>
    <w:qFormat/>
    <w:rsid w:val="007D46BF"/>
    <w:pPr>
      <w:spacing w:after="160" w:line="259" w:lineRule="auto"/>
      <w:ind w:left="720"/>
      <w:contextualSpacing/>
    </w:pPr>
    <w:rPr>
      <w:rFonts w:ascii="Calibri" w:eastAsia="Calibri" w:hAnsi="Calibri"/>
      <w:sz w:val="22"/>
      <w:szCs w:val="22"/>
      <w:lang w:eastAsia="en-US"/>
    </w:rPr>
  </w:style>
  <w:style w:type="paragraph" w:styleId="Textkomente">
    <w:name w:val="annotation text"/>
    <w:basedOn w:val="Normln"/>
    <w:link w:val="TextkomenteChar"/>
    <w:uiPriority w:val="99"/>
    <w:semiHidden/>
    <w:unhideWhenUsed/>
    <w:rsid w:val="007D46BF"/>
    <w:rPr>
      <w:sz w:val="20"/>
      <w:szCs w:val="20"/>
    </w:rPr>
  </w:style>
  <w:style w:type="character" w:customStyle="1" w:styleId="TextkomenteChar">
    <w:name w:val="Text komentáře Char"/>
    <w:basedOn w:val="Standardnpsmoodstavce"/>
    <w:link w:val="Textkomente"/>
    <w:uiPriority w:val="99"/>
    <w:semiHidden/>
    <w:rsid w:val="007D46BF"/>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7D46BF"/>
    <w:pPr>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7D46BF"/>
    <w:rPr>
      <w:rFonts w:ascii="Times New Roman" w:eastAsia="Times New Roman" w:hAnsi="Times New Roman"/>
      <w:b/>
      <w:bCs/>
      <w:lang w:eastAsia="en-US"/>
    </w:rPr>
  </w:style>
  <w:style w:type="paragraph" w:styleId="Revize">
    <w:name w:val="Revision"/>
    <w:hidden/>
    <w:uiPriority w:val="99"/>
    <w:semiHidden/>
    <w:rsid w:val="00E11219"/>
    <w:rPr>
      <w:rFonts w:ascii="Times New Roman" w:eastAsia="Times New Roman" w:hAnsi="Times New Roman"/>
      <w:sz w:val="24"/>
      <w:szCs w:val="24"/>
    </w:rPr>
  </w:style>
  <w:style w:type="table" w:styleId="Mkatabulky">
    <w:name w:val="Table Grid"/>
    <w:basedOn w:val="Normlntabulka"/>
    <w:locked/>
    <w:rsid w:val="00FE5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6192"/>
    <w:pPr>
      <w:autoSpaceDE w:val="0"/>
      <w:autoSpaceDN w:val="0"/>
      <w:adjustRightInd w:val="0"/>
    </w:pPr>
    <w:rPr>
      <w:rFonts w:ascii="Times New Roman" w:hAnsi="Times New Roman"/>
      <w:color w:val="000000"/>
      <w:sz w:val="24"/>
      <w:szCs w:val="24"/>
    </w:rPr>
  </w:style>
  <w:style w:type="character" w:customStyle="1" w:styleId="OdstavecseseznamemChar">
    <w:name w:val="Odstavec se seznamem Char"/>
    <w:link w:val="Odstavecseseznamem"/>
    <w:uiPriority w:val="34"/>
    <w:rsid w:val="00E02126"/>
    <w:rPr>
      <w:sz w:val="22"/>
      <w:szCs w:val="22"/>
      <w:lang w:eastAsia="en-US"/>
    </w:rPr>
  </w:style>
  <w:style w:type="paragraph" w:styleId="Textpoznpodarou">
    <w:name w:val="footnote text"/>
    <w:basedOn w:val="Normln"/>
    <w:link w:val="TextpoznpodarouChar"/>
    <w:uiPriority w:val="99"/>
    <w:semiHidden/>
    <w:unhideWhenUsed/>
    <w:rsid w:val="00E02126"/>
    <w:pPr>
      <w:jc w:val="both"/>
    </w:pPr>
    <w:rPr>
      <w:sz w:val="20"/>
      <w:szCs w:val="20"/>
    </w:rPr>
  </w:style>
  <w:style w:type="character" w:customStyle="1" w:styleId="TextpoznpodarouChar">
    <w:name w:val="Text pozn. pod čarou Char"/>
    <w:basedOn w:val="Standardnpsmoodstavce"/>
    <w:link w:val="Textpoznpodarou"/>
    <w:uiPriority w:val="99"/>
    <w:semiHidden/>
    <w:rsid w:val="00E02126"/>
    <w:rPr>
      <w:rFonts w:ascii="Times New Roman" w:eastAsia="Times New Roman" w:hAnsi="Times New Roman"/>
    </w:rPr>
  </w:style>
  <w:style w:type="character" w:styleId="Znakapoznpodarou">
    <w:name w:val="footnote reference"/>
    <w:basedOn w:val="Standardnpsmoodstavce"/>
    <w:uiPriority w:val="99"/>
    <w:semiHidden/>
    <w:unhideWhenUsed/>
    <w:rsid w:val="00E02126"/>
    <w:rPr>
      <w:vertAlign w:val="superscript"/>
    </w:rPr>
  </w:style>
  <w:style w:type="character" w:customStyle="1" w:styleId="Nevyeenzmnka1">
    <w:name w:val="Nevyřešená zmínka1"/>
    <w:basedOn w:val="Standardnpsmoodstavce"/>
    <w:uiPriority w:val="99"/>
    <w:semiHidden/>
    <w:unhideWhenUsed/>
    <w:rsid w:val="00373608"/>
    <w:rPr>
      <w:color w:val="605E5C"/>
      <w:shd w:val="clear" w:color="auto" w:fill="E1DFDD"/>
    </w:rPr>
  </w:style>
  <w:style w:type="paragraph" w:customStyle="1" w:styleId="HLAVICKA3BNAD">
    <w:name w:val="HLAVICKA 3B NAD"/>
    <w:basedOn w:val="Normln"/>
    <w:rsid w:val="0085108A"/>
    <w:pPr>
      <w:keepLines/>
      <w:tabs>
        <w:tab w:val="left" w:pos="284"/>
        <w:tab w:val="left" w:pos="1145"/>
      </w:tabs>
      <w:overflowPunct w:val="0"/>
      <w:autoSpaceDE w:val="0"/>
      <w:autoSpaceDN w:val="0"/>
      <w:adjustRightInd w:val="0"/>
      <w:spacing w:before="180" w:after="60"/>
      <w:textAlignment w:val="baseline"/>
    </w:pPr>
    <w:rPr>
      <w:sz w:val="20"/>
      <w:szCs w:val="20"/>
    </w:rPr>
  </w:style>
  <w:style w:type="paragraph" w:customStyle="1" w:styleId="Tabellentext">
    <w:name w:val="Tabellentext"/>
    <w:basedOn w:val="Normln"/>
    <w:rsid w:val="00D94D24"/>
    <w:pPr>
      <w:keepLines/>
      <w:spacing w:before="40" w:after="40"/>
    </w:pPr>
    <w:rPr>
      <w:rFonts w:ascii="CorpoS" w:hAnsi="CorpoS"/>
      <w:sz w:val="22"/>
      <w:lang w:val="de-DE"/>
    </w:rPr>
  </w:style>
  <w:style w:type="character" w:styleId="Nevyeenzmnka">
    <w:name w:val="Unresolved Mention"/>
    <w:basedOn w:val="Standardnpsmoodstavce"/>
    <w:uiPriority w:val="99"/>
    <w:semiHidden/>
    <w:unhideWhenUsed/>
    <w:rsid w:val="00CE0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561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znerova@tsj.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ornicky@tsj.cz"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026F8-80EB-4BB6-9AAF-51C6288CB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1605</Words>
  <Characters>9475</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Libor Vokas</cp:lastModifiedBy>
  <cp:revision>50</cp:revision>
  <cp:lastPrinted>2016-11-28T14:42:00Z</cp:lastPrinted>
  <dcterms:created xsi:type="dcterms:W3CDTF">2021-03-17T20:13:00Z</dcterms:created>
  <dcterms:modified xsi:type="dcterms:W3CDTF">2024-06-11T17:24:00Z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