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233806">
      <w:pPr>
        <w:jc w:val="center"/>
        <w:rPr>
          <w:b/>
          <w:caps/>
          <w:kern w:val="32"/>
          <w:sz w:val="40"/>
          <w:szCs w:val="40"/>
        </w:rPr>
      </w:pPr>
    </w:p>
    <w:p w14:paraId="18803145" w14:textId="77777777" w:rsidR="00E11227" w:rsidRPr="00D102BF" w:rsidRDefault="003250BC" w:rsidP="00233806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E53599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140707">
        <w:rPr>
          <w:b/>
          <w:caps/>
          <w:kern w:val="32"/>
          <w:sz w:val="40"/>
          <w:szCs w:val="40"/>
        </w:rPr>
        <w:t>1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8EED36D" w14:textId="77777777" w:rsidR="00FE1FA4" w:rsidRPr="00D102BF" w:rsidRDefault="00FE1FA4" w:rsidP="00233806">
      <w:pPr>
        <w:spacing w:before="12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4D31A848" w14:textId="77777777" w:rsidR="00552FDF" w:rsidRPr="00314AB6" w:rsidRDefault="00552FDF" w:rsidP="00233806">
      <w:pPr>
        <w:jc w:val="center"/>
        <w:rPr>
          <w:b/>
          <w:sz w:val="24"/>
          <w:szCs w:val="24"/>
        </w:rPr>
      </w:pPr>
    </w:p>
    <w:p w14:paraId="0511A807" w14:textId="77777777" w:rsidR="00140707" w:rsidRPr="00140707" w:rsidRDefault="00140707" w:rsidP="00140707">
      <w:pPr>
        <w:jc w:val="center"/>
        <w:rPr>
          <w:b/>
          <w:bCs/>
          <w:sz w:val="28"/>
          <w:szCs w:val="28"/>
        </w:rPr>
      </w:pPr>
      <w:r w:rsidRPr="00140707">
        <w:rPr>
          <w:b/>
          <w:sz w:val="32"/>
          <w:szCs w:val="32"/>
        </w:rPr>
        <w:t xml:space="preserve">„Modernizace </w:t>
      </w:r>
      <w:proofErr w:type="spellStart"/>
      <w:r w:rsidRPr="00140707">
        <w:rPr>
          <w:b/>
          <w:sz w:val="32"/>
          <w:szCs w:val="32"/>
        </w:rPr>
        <w:t>vozokomorových</w:t>
      </w:r>
      <w:proofErr w:type="spellEnd"/>
      <w:r w:rsidRPr="00140707">
        <w:rPr>
          <w:b/>
          <w:sz w:val="32"/>
          <w:szCs w:val="32"/>
        </w:rPr>
        <w:t xml:space="preserve"> pecí ve společnosti KRÁLOVOPOLSKÁ KOVÁRNA s.r.o.“</w:t>
      </w:r>
    </w:p>
    <w:p w14:paraId="1167CE2A" w14:textId="77777777" w:rsidR="00140707" w:rsidRPr="00140707" w:rsidRDefault="00140707" w:rsidP="00140707">
      <w:pPr>
        <w:jc w:val="center"/>
      </w:pPr>
      <w:r w:rsidRPr="00140707">
        <w:t>výběrové řízení na dodávky (dále „</w:t>
      </w:r>
      <w:proofErr w:type="spellStart"/>
      <w:r w:rsidRPr="00140707">
        <w:t>VŘ</w:t>
      </w:r>
      <w:proofErr w:type="spellEnd"/>
      <w:r w:rsidRPr="00140707">
        <w:t>“)</w:t>
      </w:r>
    </w:p>
    <w:p w14:paraId="565CEEE2" w14:textId="77777777" w:rsidR="00140707" w:rsidRPr="00140707" w:rsidRDefault="00140707" w:rsidP="00140707">
      <w:pPr>
        <w:jc w:val="center"/>
      </w:pPr>
    </w:p>
    <w:p w14:paraId="464534D5" w14:textId="77777777" w:rsidR="00140707" w:rsidRPr="00140707" w:rsidRDefault="00140707" w:rsidP="00140707">
      <w:pPr>
        <w:jc w:val="center"/>
      </w:pPr>
      <w:r w:rsidRPr="00140707">
        <w:t xml:space="preserve">dle Pravidel pro výběr dodavatelů v rámci Operačního programu Podnikání a inovace pro konkurenceschopnost (dále jen „metodika </w:t>
      </w:r>
      <w:proofErr w:type="spellStart"/>
      <w:r w:rsidRPr="00140707">
        <w:t>OPPIK</w:t>
      </w:r>
      <w:proofErr w:type="spellEnd"/>
      <w:r w:rsidRPr="00140707">
        <w:t>“)</w:t>
      </w:r>
    </w:p>
    <w:p w14:paraId="6808BC53" w14:textId="77777777" w:rsidR="003250BC" w:rsidRPr="00D102BF" w:rsidRDefault="003250BC" w:rsidP="00233806">
      <w:pPr>
        <w:ind w:firstLine="0"/>
        <w:jc w:val="center"/>
      </w:pPr>
    </w:p>
    <w:p w14:paraId="322D9A0A" w14:textId="77777777" w:rsidR="00F54A07" w:rsidRPr="00D102BF" w:rsidRDefault="00F54A07" w:rsidP="00233806">
      <w:pPr>
        <w:spacing w:before="120"/>
        <w:ind w:firstLine="0"/>
        <w:rPr>
          <w:i/>
        </w:rPr>
      </w:pPr>
      <w:r w:rsidRPr="00D102BF">
        <w:t xml:space="preserve">Identifikační údaje – </w:t>
      </w:r>
      <w:r w:rsidR="003250BC"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2977"/>
        <w:gridCol w:w="2693"/>
      </w:tblGrid>
      <w:tr w:rsidR="00F54A07" w:rsidRPr="00D102BF" w14:paraId="28B28483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1A7B3BF7" w14:textId="77777777" w:rsidR="00F54A07" w:rsidRPr="00D102BF" w:rsidRDefault="00F54A07" w:rsidP="00233806">
            <w:pPr>
              <w:ind w:left="139" w:firstLine="0"/>
            </w:pPr>
            <w:r w:rsidRPr="00D102BF">
              <w:t xml:space="preserve">Název </w:t>
            </w:r>
            <w:r w:rsidR="003250BC"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14:paraId="04B82D67" w14:textId="77777777" w:rsidR="00F54A07" w:rsidRPr="00F8308F" w:rsidRDefault="00F8308F" w:rsidP="00233806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677B9664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639262FD" w14:textId="77777777" w:rsidR="00F8308F" w:rsidRPr="00D102BF" w:rsidRDefault="00F8308F" w:rsidP="00F8308F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01EC761B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51A8FBAB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0B455718" w14:textId="77777777" w:rsidR="00F8308F" w:rsidRPr="00D102BF" w:rsidRDefault="00F8308F" w:rsidP="00F8308F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E2AF940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2E6A02F3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5ACBACDB" w14:textId="77777777" w:rsidR="00F8308F" w:rsidRPr="00D102BF" w:rsidRDefault="00F8308F" w:rsidP="00F8308F">
            <w:pPr>
              <w:ind w:left="139" w:firstLine="0"/>
            </w:pPr>
            <w:r w:rsidRPr="00D102BF">
              <w:t>IČ / DIČ</w:t>
            </w:r>
          </w:p>
        </w:tc>
        <w:tc>
          <w:tcPr>
            <w:tcW w:w="2977" w:type="dxa"/>
            <w:vAlign w:val="center"/>
          </w:tcPr>
          <w:p w14:paraId="52B33050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  <w:tc>
          <w:tcPr>
            <w:tcW w:w="2693" w:type="dxa"/>
            <w:vAlign w:val="center"/>
          </w:tcPr>
          <w:p w14:paraId="3F515656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5303704D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33FFF8B9" w14:textId="77777777" w:rsidR="00F8308F" w:rsidRPr="00D102BF" w:rsidRDefault="00F8308F" w:rsidP="00F8308F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14:paraId="7DF59FE1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67DFD767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45F813A9" w14:textId="77777777" w:rsidR="00F8308F" w:rsidRPr="00D102BF" w:rsidRDefault="00F8308F" w:rsidP="00F8308F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5917247E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260C7740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11577E43" w14:textId="77777777" w:rsidR="00F8308F" w:rsidRPr="00D102BF" w:rsidRDefault="00F8308F" w:rsidP="00F8308F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14:paraId="64937CC5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  <w:tc>
          <w:tcPr>
            <w:tcW w:w="2693" w:type="dxa"/>
            <w:vAlign w:val="center"/>
          </w:tcPr>
          <w:p w14:paraId="092686C2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2F4B2923" w14:textId="77777777" w:rsidTr="0086107C">
        <w:trPr>
          <w:trHeight w:val="507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4747A39F" w14:textId="77777777" w:rsidR="00F8308F" w:rsidRPr="00D102BF" w:rsidRDefault="00F8308F" w:rsidP="00F8308F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225CEEA5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  <w:tc>
          <w:tcPr>
            <w:tcW w:w="2693" w:type="dxa"/>
            <w:vAlign w:val="center"/>
          </w:tcPr>
          <w:p w14:paraId="623BE849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175FDC7" w14:textId="77777777" w:rsidR="0032169B" w:rsidRDefault="0032169B" w:rsidP="00233806">
      <w:pPr>
        <w:spacing w:before="120" w:after="120"/>
        <w:ind w:firstLine="0"/>
        <w:rPr>
          <w:rFonts w:ascii="Calibri" w:eastAsia="Times New Roman" w:hAnsi="Calibri" w:cs="Calibri"/>
          <w:b/>
          <w:lang w:eastAsia="ar-SA" w:bidi="ar-SA"/>
        </w:rPr>
      </w:pPr>
    </w:p>
    <w:p w14:paraId="5695A1DE" w14:textId="77777777" w:rsidR="00F54A07" w:rsidRPr="00D102BF" w:rsidRDefault="00F54A07" w:rsidP="00233806">
      <w:pPr>
        <w:spacing w:before="120" w:after="120"/>
        <w:ind w:firstLine="0"/>
        <w:rPr>
          <w:i/>
        </w:rPr>
      </w:pPr>
      <w:r w:rsidRPr="00D102BF">
        <w:t xml:space="preserve">Údaje k hodnotícím kritériím – </w:t>
      </w:r>
      <w:r w:rsidR="003250BC">
        <w:rPr>
          <w:i/>
        </w:rPr>
        <w:t>dodavatel</w:t>
      </w:r>
      <w:r w:rsidRPr="00D102BF">
        <w:rPr>
          <w:i/>
        </w:rPr>
        <w:t xml:space="preserve"> uvede požadované údaje k hodnot</w:t>
      </w:r>
      <w:r w:rsidR="00BC6FE8">
        <w:rPr>
          <w:i/>
        </w:rPr>
        <w:t>i</w:t>
      </w:r>
      <w:r w:rsidRPr="00D102BF">
        <w:rPr>
          <w:i/>
        </w:rPr>
        <w:t>cím kritériím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F54A07" w:rsidRPr="00D102BF" w14:paraId="059561A1" w14:textId="77777777" w:rsidTr="00552FDF">
        <w:trPr>
          <w:trHeight w:val="454"/>
        </w:trPr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456FB51D" w14:textId="77777777" w:rsidR="00F54A07" w:rsidRPr="00D102BF" w:rsidRDefault="00F54A07" w:rsidP="00233806">
            <w:pPr>
              <w:jc w:val="center"/>
              <w:rPr>
                <w:b/>
              </w:rPr>
            </w:pPr>
            <w:r w:rsidRPr="00D102BF">
              <w:rPr>
                <w:b/>
              </w:rPr>
              <w:t>Název kritéria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6983EFDA" w14:textId="77777777" w:rsidR="00F54A07" w:rsidRPr="00D102BF" w:rsidRDefault="00F54A07" w:rsidP="00233806">
            <w:pPr>
              <w:jc w:val="center"/>
              <w:rPr>
                <w:b/>
              </w:rPr>
            </w:pPr>
            <w:r w:rsidRPr="00D102BF">
              <w:rPr>
                <w:b/>
              </w:rPr>
              <w:t>Nabízená hodnota</w:t>
            </w:r>
          </w:p>
        </w:tc>
      </w:tr>
      <w:tr w:rsidR="00F8308F" w:rsidRPr="00D102BF" w14:paraId="407215BB" w14:textId="77777777" w:rsidTr="00140707">
        <w:trPr>
          <w:trHeight w:val="454"/>
        </w:trPr>
        <w:tc>
          <w:tcPr>
            <w:tcW w:w="5670" w:type="dxa"/>
            <w:vAlign w:val="center"/>
          </w:tcPr>
          <w:p w14:paraId="4ECF1263" w14:textId="77777777" w:rsidR="00F8308F" w:rsidRPr="008A273A" w:rsidRDefault="00F8308F" w:rsidP="00F8308F">
            <w:pPr>
              <w:ind w:firstLine="0"/>
              <w:rPr>
                <w:b/>
              </w:rPr>
            </w:pPr>
            <w:r w:rsidRPr="008A273A">
              <w:rPr>
                <w:b/>
              </w:rPr>
              <w:t>Celková nabídková cena v Kč bez DPH</w:t>
            </w:r>
          </w:p>
        </w:tc>
        <w:tc>
          <w:tcPr>
            <w:tcW w:w="3686" w:type="dxa"/>
            <w:vAlign w:val="center"/>
          </w:tcPr>
          <w:p w14:paraId="790142F1" w14:textId="77777777" w:rsidR="00F8308F" w:rsidRPr="00F8308F" w:rsidRDefault="00F8308F" w:rsidP="00F8308F">
            <w:pPr>
              <w:jc w:val="center"/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D102BF" w14:paraId="01FD050D" w14:textId="77777777" w:rsidTr="00552FDF">
        <w:trPr>
          <w:trHeight w:val="454"/>
        </w:trPr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73B87C46" w14:textId="77777777" w:rsidR="00F8308F" w:rsidRPr="008A273A" w:rsidRDefault="00F8308F" w:rsidP="00F8308F">
            <w:pPr>
              <w:ind w:firstLine="0"/>
              <w:rPr>
                <w:b/>
              </w:rPr>
            </w:pPr>
            <w:r w:rsidRPr="00140707">
              <w:rPr>
                <w:b/>
              </w:rPr>
              <w:t>Doba realizace dodávky ve dnech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0784855D" w14:textId="77777777" w:rsidR="00F8308F" w:rsidRPr="00F8308F" w:rsidRDefault="00F8308F" w:rsidP="00F8308F">
            <w:pPr>
              <w:jc w:val="center"/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2B7630A" w14:textId="77777777" w:rsidR="00C374C4" w:rsidRDefault="00C374C4" w:rsidP="00233806"/>
    <w:p w14:paraId="305F73FE" w14:textId="77777777" w:rsidR="00E054C5" w:rsidRDefault="00E054C5" w:rsidP="00E054C5">
      <w:pPr>
        <w:jc w:val="both"/>
        <w:rPr>
          <w:rFonts w:ascii="Calibri" w:hAnsi="Calibri"/>
        </w:rPr>
      </w:pPr>
    </w:p>
    <w:p w14:paraId="58F19D55" w14:textId="77777777" w:rsidR="00E054C5" w:rsidRDefault="00E054C5" w:rsidP="00E054C5">
      <w:pPr>
        <w:ind w:firstLine="0"/>
        <w:jc w:val="both"/>
      </w:pPr>
      <w:r>
        <w:rPr>
          <w:rFonts w:ascii="Calibri" w:hAnsi="Calibri"/>
        </w:rPr>
        <w:t>Účastník tímto čestně prohlašuje, že jím nabízená technologie přesně splňuje níže uvedené technické parametry požadované zadavatelem a je si plně vědom skutečnosti, že v</w:t>
      </w:r>
      <w:r w:rsidRPr="00BB1701">
        <w:t xml:space="preserve"> případě, že </w:t>
      </w:r>
      <w:r>
        <w:rPr>
          <w:rFonts w:ascii="Calibri" w:hAnsi="Calibri"/>
        </w:rPr>
        <w:t>jím nabízená technologie</w:t>
      </w:r>
      <w:r w:rsidRPr="00BB1701">
        <w:t xml:space="preserve"> nebud</w:t>
      </w:r>
      <w:r>
        <w:t>e splňovat požadované parametry,</w:t>
      </w:r>
      <w:r w:rsidRPr="00BB1701">
        <w:t xml:space="preserve"> </w:t>
      </w:r>
      <w:r>
        <w:t>může být</w:t>
      </w:r>
      <w:r w:rsidRPr="00BB1701">
        <w:t xml:space="preserve"> </w:t>
      </w:r>
      <w:r>
        <w:t xml:space="preserve">jeho </w:t>
      </w:r>
      <w:r w:rsidRPr="00BB1701">
        <w:t xml:space="preserve">nabídka </w:t>
      </w:r>
      <w:r w:rsidR="00140707">
        <w:t>vyřazena a účastník vyloučen z výběrového</w:t>
      </w:r>
      <w:r w:rsidRPr="00BB1701">
        <w:t xml:space="preserve"> řízení.</w:t>
      </w:r>
    </w:p>
    <w:p w14:paraId="482D9959" w14:textId="77777777" w:rsidR="00140707" w:rsidRDefault="00140707" w:rsidP="00E054C5">
      <w:pPr>
        <w:ind w:firstLine="0"/>
        <w:jc w:val="both"/>
        <w:rPr>
          <w:rFonts w:ascii="Calibri" w:eastAsia="Calibri" w:hAnsi="Calibri" w:cs="Times New Roman"/>
          <w:i/>
          <w:lang w:bidi="ar-SA"/>
        </w:rPr>
      </w:pPr>
    </w:p>
    <w:p w14:paraId="1860D283" w14:textId="77777777" w:rsidR="00140707" w:rsidRDefault="00140707" w:rsidP="00E054C5">
      <w:pPr>
        <w:ind w:firstLine="0"/>
        <w:jc w:val="both"/>
        <w:rPr>
          <w:rFonts w:ascii="Calibri" w:eastAsia="Calibri" w:hAnsi="Calibri" w:cs="Times New Roman"/>
          <w:i/>
          <w:lang w:bidi="ar-SA"/>
        </w:rPr>
      </w:pPr>
    </w:p>
    <w:p w14:paraId="5578A3A3" w14:textId="77777777" w:rsidR="00140707" w:rsidRDefault="00140707" w:rsidP="00E054C5">
      <w:pPr>
        <w:ind w:firstLine="0"/>
        <w:jc w:val="both"/>
        <w:rPr>
          <w:rFonts w:ascii="Calibri" w:eastAsia="Calibri" w:hAnsi="Calibri" w:cs="Times New Roman"/>
          <w:i/>
          <w:lang w:bidi="ar-SA"/>
        </w:rPr>
      </w:pPr>
    </w:p>
    <w:p w14:paraId="102A78F6" w14:textId="77777777" w:rsidR="00140707" w:rsidRDefault="00140707" w:rsidP="00E054C5">
      <w:pPr>
        <w:ind w:firstLine="0"/>
        <w:jc w:val="both"/>
        <w:rPr>
          <w:rFonts w:ascii="Calibri" w:eastAsia="Calibri" w:hAnsi="Calibri" w:cs="Times New Roman"/>
          <w:i/>
          <w:lang w:bidi="ar-SA"/>
        </w:rPr>
      </w:pPr>
    </w:p>
    <w:p w14:paraId="486F398D" w14:textId="77777777" w:rsidR="00E054C5" w:rsidRPr="0032169B" w:rsidRDefault="00E054C5" w:rsidP="00E054C5">
      <w:pPr>
        <w:ind w:firstLine="0"/>
        <w:jc w:val="both"/>
        <w:rPr>
          <w:rFonts w:ascii="Calibri" w:eastAsia="Calibri" w:hAnsi="Calibri" w:cs="Times New Roman"/>
          <w:i/>
          <w:lang w:bidi="ar-SA"/>
        </w:rPr>
      </w:pPr>
      <w:r w:rsidRPr="0032169B">
        <w:rPr>
          <w:rFonts w:ascii="Calibri" w:eastAsia="Calibri" w:hAnsi="Calibri" w:cs="Times New Roman"/>
          <w:i/>
          <w:lang w:bidi="ar-SA"/>
        </w:rPr>
        <w:t>Účastník vyplní následující tabulk</w:t>
      </w:r>
      <w:r w:rsidR="00140707">
        <w:rPr>
          <w:rFonts w:ascii="Calibri" w:eastAsia="Calibri" w:hAnsi="Calibri" w:cs="Times New Roman"/>
          <w:i/>
          <w:lang w:bidi="ar-SA"/>
        </w:rPr>
        <w:t>y</w:t>
      </w:r>
      <w:r w:rsidRPr="0032169B">
        <w:rPr>
          <w:rFonts w:ascii="Calibri" w:eastAsia="Calibri" w:hAnsi="Calibri" w:cs="Times New Roman"/>
          <w:i/>
          <w:lang w:bidi="ar-SA"/>
        </w:rPr>
        <w:t xml:space="preserve"> parametrů nabízeného plnění. Do prázdné kolonky</w:t>
      </w:r>
      <w:r>
        <w:rPr>
          <w:rFonts w:ascii="Calibri" w:eastAsia="Calibri" w:hAnsi="Calibri" w:cs="Times New Roman"/>
          <w:i/>
          <w:lang w:bidi="ar-SA"/>
        </w:rPr>
        <w:t xml:space="preserve"> účastník doplní </w:t>
      </w:r>
      <w:r w:rsidRPr="0032169B">
        <w:rPr>
          <w:rFonts w:ascii="Calibri" w:eastAsia="Calibri" w:hAnsi="Calibri" w:cs="Times New Roman"/>
          <w:i/>
          <w:lang w:bidi="ar-SA"/>
        </w:rPr>
        <w:t>ANO/NE v závislosti na tom, zda jeho nabízené zařízení požadavek splňuje/nesplňuje, případně specifikaci</w:t>
      </w:r>
      <w:r w:rsidR="00021FB1">
        <w:rPr>
          <w:rFonts w:ascii="Calibri" w:eastAsia="Calibri" w:hAnsi="Calibri" w:cs="Times New Roman"/>
          <w:i/>
          <w:lang w:bidi="ar-SA"/>
        </w:rPr>
        <w:t xml:space="preserve"> nebo hodnotu</w:t>
      </w:r>
      <w:r w:rsidRPr="0032169B">
        <w:rPr>
          <w:rFonts w:ascii="Calibri" w:eastAsia="Calibri" w:hAnsi="Calibri" w:cs="Times New Roman"/>
          <w:i/>
          <w:lang w:bidi="ar-SA"/>
        </w:rPr>
        <w:t xml:space="preserve"> konkrétního parametru, viz tabulku.</w:t>
      </w:r>
    </w:p>
    <w:p w14:paraId="6DFFBB4C" w14:textId="77777777" w:rsidR="009F4996" w:rsidRDefault="009F4996" w:rsidP="002856C3">
      <w:pPr>
        <w:spacing w:after="120"/>
        <w:ind w:firstLine="0"/>
        <w:jc w:val="both"/>
        <w:rPr>
          <w:rFonts w:ascii="Calibri" w:eastAsia="Calibri" w:hAnsi="Calibri" w:cs="Times New Roman"/>
          <w:b/>
          <w:lang w:bidi="ar-SA"/>
        </w:rPr>
      </w:pPr>
    </w:p>
    <w:p w14:paraId="06C15417" w14:textId="77777777" w:rsidR="00021FB1" w:rsidRPr="00021FB1" w:rsidRDefault="00021FB1" w:rsidP="00021FB1">
      <w:pPr>
        <w:tabs>
          <w:tab w:val="left" w:pos="1021"/>
        </w:tabs>
        <w:spacing w:before="240"/>
        <w:ind w:firstLine="0"/>
        <w:jc w:val="both"/>
        <w:rPr>
          <w:b/>
        </w:rPr>
      </w:pPr>
      <w:r w:rsidRPr="00021FB1">
        <w:rPr>
          <w:b/>
        </w:rPr>
        <w:t xml:space="preserve">Technické požadavky modernizace stávající ohřívací pece </w:t>
      </w:r>
      <w:proofErr w:type="spellStart"/>
      <w:r w:rsidRPr="00021FB1">
        <w:rPr>
          <w:b/>
        </w:rPr>
        <w:t>ÚVP</w:t>
      </w:r>
      <w:proofErr w:type="spellEnd"/>
      <w:r w:rsidRPr="00021FB1">
        <w:rPr>
          <w:b/>
        </w:rPr>
        <w:t xml:space="preserve"> č. 1</w:t>
      </w:r>
    </w:p>
    <w:tbl>
      <w:tblPr>
        <w:tblStyle w:val="Mkatabulky11"/>
        <w:tblW w:w="8952" w:type="dxa"/>
        <w:tblInd w:w="108" w:type="dxa"/>
        <w:tblLook w:val="04A0" w:firstRow="1" w:lastRow="0" w:firstColumn="1" w:lastColumn="0" w:noHBand="0" w:noVBand="1"/>
      </w:tblPr>
      <w:tblGrid>
        <w:gridCol w:w="4282"/>
        <w:gridCol w:w="2835"/>
        <w:gridCol w:w="1835"/>
      </w:tblGrid>
      <w:tr w:rsidR="00021FB1" w:rsidRPr="00021FB1" w14:paraId="1F28E7C9" w14:textId="77777777" w:rsidTr="00021FB1">
        <w:tc>
          <w:tcPr>
            <w:tcW w:w="4282" w:type="dxa"/>
            <w:shd w:val="clear" w:color="auto" w:fill="D9D9D9"/>
            <w:vAlign w:val="center"/>
          </w:tcPr>
          <w:p w14:paraId="41C3A509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cstheme="minorHAnsi"/>
                <w:b/>
              </w:rPr>
              <w:t>Parametr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99F2A55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cstheme="minorHAnsi"/>
                <w:b/>
              </w:rPr>
              <w:t>Požadavek zadavatele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3A27AD1C" w14:textId="77777777" w:rsidR="00021FB1" w:rsidRPr="00C50C5E" w:rsidRDefault="00021FB1" w:rsidP="00021FB1">
            <w:pPr>
              <w:ind w:hanging="2"/>
              <w:jc w:val="center"/>
              <w:rPr>
                <w:rFonts w:eastAsia="Times New Roman"/>
                <w:b/>
                <w:szCs w:val="20"/>
              </w:rPr>
            </w:pPr>
            <w:r w:rsidRPr="00C50C5E">
              <w:rPr>
                <w:rFonts w:eastAsia="Times New Roman"/>
                <w:b/>
                <w:szCs w:val="20"/>
              </w:rPr>
              <w:t>Nabídka účastníka</w:t>
            </w:r>
          </w:p>
        </w:tc>
      </w:tr>
      <w:tr w:rsidR="0027373F" w:rsidRPr="00021FB1" w14:paraId="64005B8A" w14:textId="77777777" w:rsidTr="00021FB1">
        <w:tc>
          <w:tcPr>
            <w:tcW w:w="4282" w:type="dxa"/>
            <w:vMerge w:val="restart"/>
            <w:vAlign w:val="center"/>
          </w:tcPr>
          <w:p w14:paraId="7F50D0F9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</w:rPr>
              <w:t>Nová výplň regenerátorů pro zvýšení tepelné kapacity regenerátorů</w:t>
            </w:r>
          </w:p>
        </w:tc>
        <w:tc>
          <w:tcPr>
            <w:tcW w:w="2835" w:type="dxa"/>
            <w:vAlign w:val="center"/>
          </w:tcPr>
          <w:p w14:paraId="5A6DE12F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obsah Al2O3 min. 95 %</w:t>
            </w:r>
          </w:p>
        </w:tc>
        <w:tc>
          <w:tcPr>
            <w:tcW w:w="1835" w:type="dxa"/>
            <w:vAlign w:val="center"/>
          </w:tcPr>
          <w:p w14:paraId="4464A450" w14:textId="1676435D" w:rsidR="0027373F" w:rsidRPr="00021FB1" w:rsidRDefault="0027373F" w:rsidP="0027373F">
            <w:pPr>
              <w:ind w:hanging="2"/>
              <w:jc w:val="center"/>
              <w:rPr>
                <w:rFonts w:eastAsia="Times New Roman"/>
                <w:b/>
                <w:caps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27373F" w:rsidRPr="00021FB1" w14:paraId="19420FA5" w14:textId="77777777" w:rsidTr="00021FB1">
        <w:tc>
          <w:tcPr>
            <w:tcW w:w="4282" w:type="dxa"/>
            <w:vMerge/>
            <w:vAlign w:val="center"/>
          </w:tcPr>
          <w:p w14:paraId="7CC4AC19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00B3BA9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262626"/>
              </w:rPr>
              <w:t>žáruvzdornost min. 1 600 °C</w:t>
            </w:r>
          </w:p>
        </w:tc>
        <w:tc>
          <w:tcPr>
            <w:tcW w:w="1835" w:type="dxa"/>
            <w:vAlign w:val="center"/>
          </w:tcPr>
          <w:p w14:paraId="69FC908B" w14:textId="344F875F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27373F" w:rsidRPr="00021FB1" w14:paraId="4D6BE325" w14:textId="77777777" w:rsidTr="00021FB1">
        <w:tc>
          <w:tcPr>
            <w:tcW w:w="4282" w:type="dxa"/>
            <w:vMerge w:val="restart"/>
            <w:vAlign w:val="center"/>
          </w:tcPr>
          <w:p w14:paraId="165EFD0B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Nový systém uzavírání a těsnění vrat na pec a vůz a s tím související</w:t>
            </w:r>
          </w:p>
        </w:tc>
        <w:tc>
          <w:tcPr>
            <w:tcW w:w="2835" w:type="dxa"/>
            <w:vAlign w:val="center"/>
          </w:tcPr>
          <w:p w14:paraId="551E4924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úprava vozu/nový vůz</w:t>
            </w:r>
          </w:p>
        </w:tc>
        <w:tc>
          <w:tcPr>
            <w:tcW w:w="1835" w:type="dxa"/>
            <w:vAlign w:val="center"/>
          </w:tcPr>
          <w:p w14:paraId="05E8C21F" w14:textId="21E86089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highlight w:val="green"/>
              </w:rPr>
              <w:t>ÚPRAVA</w:t>
            </w: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/</w:t>
            </w:r>
            <w:r w:rsidRPr="0027373F">
              <w:rPr>
                <w:rFonts w:eastAsia="Times New Roman"/>
                <w:b/>
                <w:sz w:val="20"/>
                <w:szCs w:val="20"/>
                <w:highlight w:val="green"/>
              </w:rPr>
              <w:t>NOVÝ</w:t>
            </w:r>
          </w:p>
        </w:tc>
      </w:tr>
      <w:tr w:rsidR="0027373F" w:rsidRPr="00021FB1" w14:paraId="50DDA3E2" w14:textId="77777777" w:rsidTr="00021FB1">
        <w:tc>
          <w:tcPr>
            <w:tcW w:w="4282" w:type="dxa"/>
            <w:vMerge/>
            <w:vAlign w:val="center"/>
          </w:tcPr>
          <w:p w14:paraId="3EF5F203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C522252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úprava pohonu vozu</w:t>
            </w:r>
          </w:p>
        </w:tc>
        <w:tc>
          <w:tcPr>
            <w:tcW w:w="1835" w:type="dxa"/>
            <w:vAlign w:val="center"/>
          </w:tcPr>
          <w:p w14:paraId="75FB9DB2" w14:textId="77777777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27373F" w:rsidRPr="00021FB1" w14:paraId="20C48296" w14:textId="77777777" w:rsidTr="00021FB1">
        <w:tc>
          <w:tcPr>
            <w:tcW w:w="4282" w:type="dxa"/>
            <w:vMerge/>
            <w:vAlign w:val="center"/>
          </w:tcPr>
          <w:p w14:paraId="61E4F66F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7CED84B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nová vrata</w:t>
            </w:r>
          </w:p>
        </w:tc>
        <w:tc>
          <w:tcPr>
            <w:tcW w:w="1835" w:type="dxa"/>
            <w:vAlign w:val="center"/>
          </w:tcPr>
          <w:p w14:paraId="454C722A" w14:textId="77777777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27373F" w:rsidRPr="00021FB1" w14:paraId="6B13B28F" w14:textId="77777777" w:rsidTr="00021FB1">
        <w:tc>
          <w:tcPr>
            <w:tcW w:w="4282" w:type="dxa"/>
            <w:vMerge/>
            <w:vAlign w:val="center"/>
          </w:tcPr>
          <w:p w14:paraId="2DD2795A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E8648C2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  <w:r w:rsidRPr="00021FB1">
              <w:rPr>
                <w:rFonts w:ascii="Calibri" w:hAnsi="Calibri" w:cs="Calibri"/>
                <w:color w:val="262626"/>
              </w:rPr>
              <w:t>nový portál včetně ostění</w:t>
            </w:r>
          </w:p>
        </w:tc>
        <w:tc>
          <w:tcPr>
            <w:tcW w:w="1835" w:type="dxa"/>
            <w:vAlign w:val="center"/>
          </w:tcPr>
          <w:p w14:paraId="00A23D3B" w14:textId="77777777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27373F" w:rsidRPr="00021FB1" w14:paraId="217C5D63" w14:textId="77777777" w:rsidTr="00021FB1">
        <w:tc>
          <w:tcPr>
            <w:tcW w:w="4282" w:type="dxa"/>
            <w:vMerge/>
            <w:vAlign w:val="center"/>
          </w:tcPr>
          <w:p w14:paraId="6DB605A5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B036D52" w14:textId="77777777" w:rsidR="0027373F" w:rsidRPr="00021FB1" w:rsidRDefault="0027373F" w:rsidP="0027373F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262626"/>
              </w:rPr>
            </w:pPr>
            <w:r w:rsidRPr="00021FB1">
              <w:rPr>
                <w:rFonts w:ascii="Calibri" w:hAnsi="Calibri" w:cs="Calibri"/>
                <w:color w:val="262626"/>
              </w:rPr>
              <w:t>úprava stávajícího stropu/nový strop</w:t>
            </w:r>
          </w:p>
        </w:tc>
        <w:tc>
          <w:tcPr>
            <w:tcW w:w="1835" w:type="dxa"/>
            <w:vAlign w:val="center"/>
          </w:tcPr>
          <w:p w14:paraId="4D85CFA9" w14:textId="30A11C62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highlight w:val="green"/>
              </w:rPr>
              <w:t>ÚPRAVA</w:t>
            </w: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/</w:t>
            </w:r>
            <w:r w:rsidRPr="0027373F">
              <w:rPr>
                <w:rFonts w:eastAsia="Times New Roman"/>
                <w:b/>
                <w:sz w:val="20"/>
                <w:szCs w:val="20"/>
                <w:highlight w:val="green"/>
              </w:rPr>
              <w:t>NOVÝ</w:t>
            </w:r>
          </w:p>
        </w:tc>
      </w:tr>
      <w:tr w:rsidR="0027373F" w:rsidRPr="00021FB1" w14:paraId="4B370BA9" w14:textId="77777777" w:rsidTr="00021FB1">
        <w:tc>
          <w:tcPr>
            <w:tcW w:w="4282" w:type="dxa"/>
            <w:vMerge/>
            <w:vAlign w:val="center"/>
          </w:tcPr>
          <w:p w14:paraId="3B177462" w14:textId="77777777" w:rsidR="0027373F" w:rsidRPr="00021FB1" w:rsidRDefault="0027373F" w:rsidP="0027373F">
            <w:pPr>
              <w:spacing w:after="240" w:line="259" w:lineRule="auto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DD8B024" w14:textId="77777777" w:rsidR="0027373F" w:rsidRPr="00021FB1" w:rsidRDefault="0027373F" w:rsidP="0027373F">
            <w:pPr>
              <w:spacing w:after="240" w:line="259" w:lineRule="auto"/>
              <w:rPr>
                <w:rFonts w:ascii="Calibri" w:hAnsi="Calibri" w:cs="Calibri"/>
                <w:color w:val="262626"/>
              </w:rPr>
            </w:pPr>
            <w:r w:rsidRPr="00021FB1">
              <w:rPr>
                <w:rFonts w:ascii="Calibri" w:hAnsi="Calibri" w:cs="Calibri"/>
                <w:color w:val="262626"/>
              </w:rPr>
              <w:t>úpravy vyzdívek</w:t>
            </w:r>
          </w:p>
        </w:tc>
        <w:tc>
          <w:tcPr>
            <w:tcW w:w="1835" w:type="dxa"/>
            <w:vAlign w:val="center"/>
          </w:tcPr>
          <w:p w14:paraId="4CEA1511" w14:textId="77777777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</w:tbl>
    <w:p w14:paraId="19C72E1C" w14:textId="77777777" w:rsidR="00140707" w:rsidRDefault="00140707" w:rsidP="00021FB1">
      <w:pPr>
        <w:tabs>
          <w:tab w:val="left" w:pos="1021"/>
        </w:tabs>
        <w:spacing w:before="240"/>
        <w:ind w:firstLine="0"/>
        <w:jc w:val="both"/>
        <w:rPr>
          <w:b/>
        </w:rPr>
      </w:pPr>
    </w:p>
    <w:p w14:paraId="0940A83D" w14:textId="77777777" w:rsidR="00021FB1" w:rsidRPr="00021FB1" w:rsidRDefault="00021FB1" w:rsidP="00021FB1">
      <w:pPr>
        <w:tabs>
          <w:tab w:val="left" w:pos="1021"/>
        </w:tabs>
        <w:spacing w:before="240"/>
        <w:ind w:firstLine="0"/>
        <w:jc w:val="both"/>
        <w:rPr>
          <w:b/>
        </w:rPr>
      </w:pPr>
      <w:r w:rsidRPr="00021FB1">
        <w:rPr>
          <w:b/>
        </w:rPr>
        <w:t xml:space="preserve">Technické požadavky nové předehřívací </w:t>
      </w:r>
      <w:proofErr w:type="spellStart"/>
      <w:r w:rsidRPr="00021FB1">
        <w:rPr>
          <w:b/>
        </w:rPr>
        <w:t>vozokomorové</w:t>
      </w:r>
      <w:proofErr w:type="spellEnd"/>
      <w:r w:rsidRPr="00021FB1">
        <w:rPr>
          <w:b/>
        </w:rPr>
        <w:t xml:space="preserve"> pece</w:t>
      </w:r>
    </w:p>
    <w:tbl>
      <w:tblPr>
        <w:tblStyle w:val="Mkatabulky11"/>
        <w:tblW w:w="8952" w:type="dxa"/>
        <w:tblInd w:w="108" w:type="dxa"/>
        <w:tblLook w:val="04A0" w:firstRow="1" w:lastRow="0" w:firstColumn="1" w:lastColumn="0" w:noHBand="0" w:noVBand="1"/>
      </w:tblPr>
      <w:tblGrid>
        <w:gridCol w:w="4282"/>
        <w:gridCol w:w="2835"/>
        <w:gridCol w:w="1835"/>
      </w:tblGrid>
      <w:tr w:rsidR="00021FB1" w:rsidRPr="00021FB1" w14:paraId="5E008136" w14:textId="77777777" w:rsidTr="00021FB1">
        <w:tc>
          <w:tcPr>
            <w:tcW w:w="4282" w:type="dxa"/>
            <w:shd w:val="clear" w:color="auto" w:fill="D9D9D9"/>
            <w:vAlign w:val="center"/>
          </w:tcPr>
          <w:p w14:paraId="1082EB41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cstheme="minorHAnsi"/>
                <w:b/>
              </w:rPr>
              <w:t>Parametr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987CDD8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cstheme="minorHAnsi"/>
                <w:b/>
              </w:rPr>
              <w:t>Požadavek zadavatele</w:t>
            </w:r>
          </w:p>
        </w:tc>
        <w:tc>
          <w:tcPr>
            <w:tcW w:w="1835" w:type="dxa"/>
            <w:shd w:val="clear" w:color="auto" w:fill="D9D9D9"/>
          </w:tcPr>
          <w:p w14:paraId="39F097E8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C50C5E">
              <w:rPr>
                <w:rFonts w:eastAsia="Times New Roman"/>
                <w:b/>
                <w:szCs w:val="20"/>
              </w:rPr>
              <w:t>Nabídka účastníka</w:t>
            </w:r>
          </w:p>
        </w:tc>
      </w:tr>
      <w:tr w:rsidR="00021FB1" w:rsidRPr="00021FB1" w14:paraId="76AD85DB" w14:textId="77777777" w:rsidTr="00021FB1">
        <w:tc>
          <w:tcPr>
            <w:tcW w:w="4282" w:type="dxa"/>
            <w:shd w:val="clear" w:color="auto" w:fill="auto"/>
          </w:tcPr>
          <w:p w14:paraId="5469DDF7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Užitečná/pracovní šířka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753567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ascii="Calibri" w:eastAsia="SymbolMT" w:hAnsi="Calibri" w:cs="Calibri"/>
                <w:color w:val="262626"/>
              </w:rPr>
              <w:t>min. 2 500 mm</w:t>
            </w:r>
          </w:p>
        </w:tc>
        <w:tc>
          <w:tcPr>
            <w:tcW w:w="1835" w:type="dxa"/>
            <w:vAlign w:val="center"/>
          </w:tcPr>
          <w:p w14:paraId="378EA71B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7310BEBC" w14:textId="77777777" w:rsidTr="00021FB1">
        <w:tc>
          <w:tcPr>
            <w:tcW w:w="4282" w:type="dxa"/>
            <w:shd w:val="clear" w:color="auto" w:fill="auto"/>
          </w:tcPr>
          <w:p w14:paraId="79F51499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Užitečná/pracovní délka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41D1B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min. 4 000 mm</w:t>
            </w:r>
          </w:p>
        </w:tc>
        <w:tc>
          <w:tcPr>
            <w:tcW w:w="1835" w:type="dxa"/>
            <w:vAlign w:val="center"/>
          </w:tcPr>
          <w:p w14:paraId="667D6175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5F89B70A" w14:textId="77777777" w:rsidTr="00021FB1">
        <w:tc>
          <w:tcPr>
            <w:tcW w:w="4282" w:type="dxa"/>
            <w:shd w:val="clear" w:color="auto" w:fill="auto"/>
          </w:tcPr>
          <w:p w14:paraId="64722E73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Užitečná/pracovní výška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6CF13C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min. 1 700 mm</w:t>
            </w:r>
          </w:p>
        </w:tc>
        <w:tc>
          <w:tcPr>
            <w:tcW w:w="1835" w:type="dxa"/>
            <w:vAlign w:val="center"/>
          </w:tcPr>
          <w:p w14:paraId="6D6F3D25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3DF6686A" w14:textId="77777777" w:rsidTr="00021FB1">
        <w:tc>
          <w:tcPr>
            <w:tcW w:w="4282" w:type="dxa"/>
            <w:shd w:val="clear" w:color="auto" w:fill="auto"/>
          </w:tcPr>
          <w:p w14:paraId="413FEB8D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Užitečná vsázka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3C4FCC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min. 30 t</w:t>
            </w:r>
          </w:p>
        </w:tc>
        <w:tc>
          <w:tcPr>
            <w:tcW w:w="1835" w:type="dxa"/>
            <w:vAlign w:val="center"/>
          </w:tcPr>
          <w:p w14:paraId="40CE1B34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5319FEA6" w14:textId="77777777" w:rsidTr="00021FB1">
        <w:tc>
          <w:tcPr>
            <w:tcW w:w="4282" w:type="dxa"/>
            <w:shd w:val="clear" w:color="auto" w:fill="auto"/>
          </w:tcPr>
          <w:p w14:paraId="31109223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Typ </w:t>
            </w:r>
            <w:proofErr w:type="spellStart"/>
            <w:r w:rsidRPr="00021FB1">
              <w:rPr>
                <w:rFonts w:ascii="Calibri" w:eastAsia="SymbolMT" w:hAnsi="Calibri" w:cs="Calibri"/>
                <w:color w:val="262626"/>
              </w:rPr>
              <w:t>ZZT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63C30435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minimálně centrální rekuperátor</w:t>
            </w:r>
          </w:p>
        </w:tc>
        <w:tc>
          <w:tcPr>
            <w:tcW w:w="1835" w:type="dxa"/>
            <w:vAlign w:val="center"/>
          </w:tcPr>
          <w:p w14:paraId="4B8547A2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021FB1" w:rsidRPr="00021FB1" w14:paraId="59E6C98F" w14:textId="77777777" w:rsidTr="00021FB1">
        <w:tc>
          <w:tcPr>
            <w:tcW w:w="4282" w:type="dxa"/>
            <w:shd w:val="clear" w:color="auto" w:fill="auto"/>
          </w:tcPr>
          <w:p w14:paraId="274AF641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Teplota vsázky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5EE30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ascii="Calibri" w:eastAsia="SymbolMT" w:hAnsi="Calibri" w:cs="Calibri"/>
                <w:color w:val="262626"/>
              </w:rPr>
              <w:t>max. 1 250 °C</w:t>
            </w:r>
          </w:p>
        </w:tc>
        <w:tc>
          <w:tcPr>
            <w:tcW w:w="1835" w:type="dxa"/>
            <w:vAlign w:val="center"/>
          </w:tcPr>
          <w:p w14:paraId="071F615C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7E4DAE1A" w14:textId="77777777" w:rsidTr="00021FB1">
        <w:tc>
          <w:tcPr>
            <w:tcW w:w="4282" w:type="dxa"/>
            <w:shd w:val="clear" w:color="auto" w:fill="auto"/>
          </w:tcPr>
          <w:p w14:paraId="05CF5A32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Maximální provozní teplota pece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C3DFE4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min. </w:t>
            </w:r>
            <w:r>
              <w:rPr>
                <w:rFonts w:ascii="Calibri" w:eastAsia="SymbolMT" w:hAnsi="Calibri" w:cs="Calibri"/>
                <w:color w:val="262626"/>
              </w:rPr>
              <w:t>1 300 °C</w:t>
            </w:r>
          </w:p>
        </w:tc>
        <w:tc>
          <w:tcPr>
            <w:tcW w:w="1835" w:type="dxa"/>
            <w:vAlign w:val="center"/>
          </w:tcPr>
          <w:p w14:paraId="3B7122B8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7C9CCF51" w14:textId="77777777" w:rsidTr="00021FB1">
        <w:tc>
          <w:tcPr>
            <w:tcW w:w="4282" w:type="dxa"/>
            <w:shd w:val="clear" w:color="auto" w:fill="auto"/>
          </w:tcPr>
          <w:p w14:paraId="051D23AB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Průměrná rychlost ohřevu při 30t vsázky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E134A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min. 150 °C/hod v rozsahu teplot 650-900 °C</w:t>
            </w:r>
          </w:p>
        </w:tc>
        <w:tc>
          <w:tcPr>
            <w:tcW w:w="1835" w:type="dxa"/>
            <w:vAlign w:val="center"/>
          </w:tcPr>
          <w:p w14:paraId="4D66D240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7F92731A" w14:textId="77777777" w:rsidTr="00021FB1">
        <w:tc>
          <w:tcPr>
            <w:tcW w:w="4282" w:type="dxa"/>
            <w:shd w:val="clear" w:color="auto" w:fill="auto"/>
          </w:tcPr>
          <w:p w14:paraId="26CA501C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Tolerance rozložení teploty v peci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01B6A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ascii="Calibri" w:eastAsia="SymbolMT" w:hAnsi="Calibri" w:cs="Calibri"/>
                <w:color w:val="262626"/>
              </w:rPr>
              <w:t>+- 10 °C</w:t>
            </w:r>
          </w:p>
        </w:tc>
        <w:tc>
          <w:tcPr>
            <w:tcW w:w="1835" w:type="dxa"/>
            <w:vAlign w:val="center"/>
          </w:tcPr>
          <w:p w14:paraId="79D871CB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021FB1" w:rsidRPr="00021FB1" w14:paraId="0203ED67" w14:textId="77777777" w:rsidTr="00021FB1">
        <w:tc>
          <w:tcPr>
            <w:tcW w:w="4282" w:type="dxa"/>
            <w:shd w:val="clear" w:color="auto" w:fill="auto"/>
          </w:tcPr>
          <w:p w14:paraId="30569E1D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lastRenderedPageBreak/>
              <w:t>Počet regulačních zón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FC8725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ascii="Calibri" w:eastAsia="SymbolMT" w:hAnsi="Calibri" w:cs="Calibri"/>
                <w:color w:val="262626"/>
              </w:rPr>
              <w:t>min. 4</w:t>
            </w:r>
          </w:p>
        </w:tc>
        <w:tc>
          <w:tcPr>
            <w:tcW w:w="1835" w:type="dxa"/>
            <w:vAlign w:val="center"/>
          </w:tcPr>
          <w:p w14:paraId="43D94A4B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21FB1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hodnota</w:t>
            </w:r>
          </w:p>
        </w:tc>
      </w:tr>
      <w:tr w:rsidR="0027373F" w:rsidRPr="00021FB1" w14:paraId="15F9BE78" w14:textId="77777777" w:rsidTr="00021FB1">
        <w:tc>
          <w:tcPr>
            <w:tcW w:w="4282" w:type="dxa"/>
            <w:shd w:val="clear" w:color="auto" w:fill="auto"/>
          </w:tcPr>
          <w:p w14:paraId="6BB726D6" w14:textId="77777777" w:rsidR="0027373F" w:rsidRPr="00021FB1" w:rsidRDefault="0027373F" w:rsidP="0027373F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Povrchová teplota pláště pece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59D634" w14:textId="77777777" w:rsidR="0027373F" w:rsidRPr="00021FB1" w:rsidRDefault="0027373F" w:rsidP="0027373F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max. 50 °C nad teplotou okolí (mimo teplotně exponovaných částí)</w:t>
            </w:r>
          </w:p>
        </w:tc>
        <w:tc>
          <w:tcPr>
            <w:tcW w:w="1835" w:type="dxa"/>
            <w:vAlign w:val="center"/>
          </w:tcPr>
          <w:p w14:paraId="4D7B8067" w14:textId="7F1FE9C5" w:rsidR="0027373F" w:rsidRPr="002856C3" w:rsidRDefault="0027373F" w:rsidP="0027373F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021FB1" w:rsidRPr="00021FB1" w14:paraId="50020672" w14:textId="77777777" w:rsidTr="00021FB1">
        <w:tc>
          <w:tcPr>
            <w:tcW w:w="4282" w:type="dxa"/>
            <w:shd w:val="clear" w:color="auto" w:fill="auto"/>
          </w:tcPr>
          <w:p w14:paraId="290CCD46" w14:textId="77777777" w:rsidR="00021FB1" w:rsidRPr="00021FB1" w:rsidRDefault="00021FB1" w:rsidP="00021FB1">
            <w:pPr>
              <w:spacing w:after="160" w:line="259" w:lineRule="auto"/>
              <w:rPr>
                <w:rFonts w:ascii="Calibri" w:eastAsia="SymbolMT" w:hAnsi="Calibri" w:cs="Calibri"/>
                <w:color w:val="262626"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Řídicí systém ve standardu </w:t>
            </w:r>
            <w:proofErr w:type="spellStart"/>
            <w:r w:rsidRPr="00021FB1">
              <w:rPr>
                <w:rFonts w:ascii="Calibri" w:eastAsia="SymbolMT" w:hAnsi="Calibri" w:cs="Calibri"/>
                <w:color w:val="262626"/>
              </w:rPr>
              <w:t>PLC</w:t>
            </w:r>
            <w:proofErr w:type="spellEnd"/>
            <w:r w:rsidRPr="00021FB1">
              <w:rPr>
                <w:rFonts w:ascii="Calibri" w:eastAsia="SymbolMT" w:hAnsi="Calibri" w:cs="Calibri"/>
                <w:color w:val="262626"/>
              </w:rPr>
              <w:t xml:space="preserve"> Siemens </w:t>
            </w:r>
            <w:proofErr w:type="spellStart"/>
            <w:r w:rsidRPr="00021FB1">
              <w:rPr>
                <w:rFonts w:ascii="Calibri" w:eastAsia="SymbolMT" w:hAnsi="Calibri" w:cs="Calibri"/>
                <w:color w:val="262626"/>
              </w:rPr>
              <w:t>Simatic</w:t>
            </w:r>
            <w:proofErr w:type="spellEnd"/>
            <w:r w:rsidRPr="00021FB1">
              <w:rPr>
                <w:rFonts w:ascii="Calibri" w:eastAsia="SymbolMT" w:hAnsi="Calibri" w:cs="Calibri"/>
                <w:color w:val="262626"/>
              </w:rPr>
              <w:t xml:space="preserve"> S7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2BBB70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Cs/>
              </w:rPr>
            </w:pPr>
            <w:r w:rsidRPr="00021FB1">
              <w:rPr>
                <w:rFonts w:cstheme="minorHAnsi"/>
                <w:bCs/>
              </w:rPr>
              <w:t>ANO</w:t>
            </w:r>
          </w:p>
        </w:tc>
        <w:tc>
          <w:tcPr>
            <w:tcW w:w="1835" w:type="dxa"/>
            <w:vAlign w:val="center"/>
          </w:tcPr>
          <w:p w14:paraId="07C29CB2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021FB1" w:rsidRPr="00021FB1" w14:paraId="43A5A3EA" w14:textId="77777777" w:rsidTr="00021FB1">
        <w:tc>
          <w:tcPr>
            <w:tcW w:w="4282" w:type="dxa"/>
            <w:shd w:val="clear" w:color="auto" w:fill="auto"/>
          </w:tcPr>
          <w:p w14:paraId="78BE1C93" w14:textId="77777777" w:rsidR="00021FB1" w:rsidRPr="00021FB1" w:rsidRDefault="00021FB1" w:rsidP="00021FB1">
            <w:pPr>
              <w:spacing w:after="160" w:line="259" w:lineRule="auto"/>
              <w:rPr>
                <w:rFonts w:ascii="Calibri" w:eastAsia="SymbolMT" w:hAnsi="Calibri" w:cs="Calibri"/>
                <w:color w:val="262626"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 xml:space="preserve">Řízení a regulace pece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5B3973" w14:textId="77777777" w:rsidR="00021FB1" w:rsidRPr="00021FB1" w:rsidRDefault="00021FB1" w:rsidP="00021FB1">
            <w:pPr>
              <w:spacing w:after="160" w:line="259" w:lineRule="auto"/>
              <w:rPr>
                <w:rFonts w:cstheme="minorHAnsi"/>
                <w:b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na rozvaděči + vzdáleně přes PC</w:t>
            </w:r>
          </w:p>
        </w:tc>
        <w:tc>
          <w:tcPr>
            <w:tcW w:w="1835" w:type="dxa"/>
            <w:vAlign w:val="center"/>
          </w:tcPr>
          <w:p w14:paraId="36B7C8F8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  <w:tr w:rsidR="00021FB1" w:rsidRPr="00021FB1" w14:paraId="1AE8D157" w14:textId="77777777" w:rsidTr="00021FB1">
        <w:tc>
          <w:tcPr>
            <w:tcW w:w="4282" w:type="dxa"/>
            <w:shd w:val="clear" w:color="auto" w:fill="auto"/>
          </w:tcPr>
          <w:p w14:paraId="448E2F55" w14:textId="77777777" w:rsidR="00021FB1" w:rsidRPr="00021FB1" w:rsidRDefault="00021FB1" w:rsidP="00021FB1">
            <w:pPr>
              <w:spacing w:after="160" w:line="259" w:lineRule="auto"/>
              <w:rPr>
                <w:rFonts w:ascii="Calibri" w:eastAsia="SymbolMT" w:hAnsi="Calibri" w:cs="Calibri"/>
                <w:color w:val="262626"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Kompletní odtah spalin včetně komínu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BABC3A" w14:textId="77777777" w:rsidR="00021FB1" w:rsidRPr="00021FB1" w:rsidRDefault="00021FB1" w:rsidP="00021FB1">
            <w:pPr>
              <w:spacing w:after="160" w:line="259" w:lineRule="auto"/>
              <w:rPr>
                <w:rFonts w:ascii="Calibri" w:eastAsia="SymbolMT" w:hAnsi="Calibri" w:cs="Calibri"/>
                <w:color w:val="262626"/>
              </w:rPr>
            </w:pPr>
            <w:r w:rsidRPr="00021FB1">
              <w:rPr>
                <w:rFonts w:ascii="Calibri" w:eastAsia="SymbolMT" w:hAnsi="Calibri" w:cs="Calibri"/>
                <w:color w:val="262626"/>
              </w:rPr>
              <w:t>kompletně předmětem řešení a dodávky zhotovitele</w:t>
            </w:r>
          </w:p>
        </w:tc>
        <w:tc>
          <w:tcPr>
            <w:tcW w:w="1835" w:type="dxa"/>
            <w:vAlign w:val="center"/>
          </w:tcPr>
          <w:p w14:paraId="1FD3C993" w14:textId="77777777" w:rsidR="00021FB1" w:rsidRPr="002856C3" w:rsidRDefault="00021FB1" w:rsidP="00021FB1">
            <w:pPr>
              <w:ind w:hanging="2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856C3">
              <w:rPr>
                <w:rFonts w:eastAsia="Times New Roman"/>
                <w:b/>
                <w:sz w:val="20"/>
                <w:szCs w:val="20"/>
                <w:highlight w:val="green"/>
              </w:rPr>
              <w:t>ANO/NE</w:t>
            </w:r>
          </w:p>
        </w:tc>
      </w:tr>
    </w:tbl>
    <w:p w14:paraId="70B3AE46" w14:textId="77777777" w:rsidR="009F4996" w:rsidRDefault="009F4996" w:rsidP="00E054C5"/>
    <w:p w14:paraId="3831B20F" w14:textId="77777777" w:rsidR="00140707" w:rsidRDefault="00140707" w:rsidP="00E054C5"/>
    <w:p w14:paraId="6588C263" w14:textId="77777777" w:rsidR="00335DC5" w:rsidRPr="003953A5" w:rsidRDefault="00105DEC" w:rsidP="00233806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 w:rsidR="00552FDF">
        <w:rPr>
          <w:highlight w:val="green"/>
          <w:lang w:eastAsia="cs-CZ"/>
        </w:rPr>
        <w:t>2</w:t>
      </w:r>
      <w:r w:rsidR="00140707">
        <w:rPr>
          <w:highlight w:val="green"/>
          <w:lang w:eastAsia="cs-CZ"/>
        </w:rPr>
        <w:t>1</w:t>
      </w:r>
    </w:p>
    <w:p w14:paraId="4A96411B" w14:textId="77777777" w:rsidR="00335DC5" w:rsidRPr="003953A5" w:rsidRDefault="00335DC5" w:rsidP="00233806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14C8D4B" w14:textId="77777777" w:rsidR="00335DC5" w:rsidRPr="003953A5" w:rsidRDefault="00335DC5" w:rsidP="00233806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70D5199C" w14:textId="77777777" w:rsidR="00ED2610" w:rsidRPr="00D102BF" w:rsidRDefault="00335DC5" w:rsidP="00233806">
      <w:pPr>
        <w:jc w:val="right"/>
      </w:pPr>
      <w:r w:rsidRPr="003953A5">
        <w:rPr>
          <w:highlight w:val="green"/>
          <w:lang w:eastAsia="cs-CZ"/>
        </w:rPr>
        <w:t>Jméno, funkce a podpis oprávněné osoby</w:t>
      </w:r>
    </w:p>
    <w:p w14:paraId="3A446BB0" w14:textId="77777777" w:rsidR="00E11227" w:rsidRPr="00D102BF" w:rsidRDefault="00E11227" w:rsidP="00233806">
      <w:pPr>
        <w:jc w:val="right"/>
        <w:sectPr w:rsidR="00E11227" w:rsidRPr="00D102BF" w:rsidSect="00233806">
          <w:pgSz w:w="11906" w:h="16838" w:code="9"/>
          <w:pgMar w:top="1807" w:right="1418" w:bottom="1418" w:left="1418" w:header="851" w:footer="567" w:gutter="0"/>
          <w:cols w:space="708"/>
          <w:titlePg/>
          <w:docGrid w:linePitch="360"/>
        </w:sectPr>
      </w:pPr>
    </w:p>
    <w:p w14:paraId="6DE4013F" w14:textId="77777777" w:rsidR="00D23C0E" w:rsidRPr="00D23C0E" w:rsidRDefault="00D23C0E" w:rsidP="00233806">
      <w:pPr>
        <w:spacing w:before="120"/>
        <w:ind w:firstLine="0"/>
        <w:jc w:val="center"/>
        <w:rPr>
          <w:rFonts w:ascii="Calibri" w:eastAsia="Calibri" w:hAnsi="Calibri" w:cs="Arial"/>
          <w:b/>
          <w:caps/>
          <w:sz w:val="40"/>
          <w:szCs w:val="40"/>
          <w:lang w:bidi="ar-SA"/>
        </w:rPr>
      </w:pPr>
      <w:r w:rsidRPr="00D23C0E">
        <w:rPr>
          <w:rFonts w:ascii="Calibri" w:eastAsia="Calibri" w:hAnsi="Calibri" w:cs="Arial"/>
          <w:b/>
          <w:caps/>
          <w:sz w:val="40"/>
          <w:szCs w:val="40"/>
          <w:lang w:bidi="ar-SA"/>
        </w:rPr>
        <w:lastRenderedPageBreak/>
        <w:t>čESTNÉ PROHLÁŠENÍ O základní způsobilosti</w:t>
      </w:r>
    </w:p>
    <w:p w14:paraId="5F10C492" w14:textId="77777777" w:rsidR="00314AB6" w:rsidRPr="00314AB6" w:rsidRDefault="00314AB6" w:rsidP="00233806">
      <w:pPr>
        <w:ind w:firstLine="0"/>
        <w:jc w:val="center"/>
        <w:rPr>
          <w:rFonts w:ascii="Calibri" w:eastAsia="Times New Roman" w:hAnsi="Calibri" w:cs="Calibri"/>
          <w:b/>
          <w:sz w:val="24"/>
          <w:szCs w:val="24"/>
          <w:lang w:eastAsia="ar-SA" w:bidi="ar-SA"/>
        </w:rPr>
      </w:pPr>
    </w:p>
    <w:p w14:paraId="21520A74" w14:textId="77777777" w:rsidR="00D23C0E" w:rsidRPr="00D23C0E" w:rsidRDefault="00D23C0E" w:rsidP="00233806">
      <w:pPr>
        <w:ind w:firstLine="0"/>
        <w:jc w:val="both"/>
        <w:rPr>
          <w:rFonts w:ascii="Calibri" w:eastAsia="Times New Roman" w:hAnsi="Calibri" w:cs="Calibri"/>
          <w:b/>
          <w:lang w:eastAsia="ar-SA" w:bidi="ar-SA"/>
        </w:rPr>
      </w:pPr>
      <w:proofErr w:type="gramStart"/>
      <w:r w:rsidRPr="00D23C0E">
        <w:rPr>
          <w:rFonts w:ascii="Calibri" w:eastAsia="Times New Roman" w:hAnsi="Calibri" w:cs="Calibri"/>
          <w:b/>
          <w:lang w:eastAsia="ar-SA" w:bidi="ar-SA"/>
        </w:rPr>
        <w:t>Čestně</w:t>
      </w:r>
      <w:proofErr w:type="gramEnd"/>
      <w:r w:rsidRPr="00D23C0E">
        <w:rPr>
          <w:rFonts w:ascii="Calibri" w:eastAsia="Times New Roman" w:hAnsi="Calibri" w:cs="Calibri"/>
          <w:b/>
          <w:lang w:eastAsia="ar-SA" w:bidi="ar-SA"/>
        </w:rPr>
        <w:t xml:space="preserve"> prohlašuji, že jako účastník </w:t>
      </w:r>
      <w:r w:rsidR="00314AB6">
        <w:rPr>
          <w:rFonts w:ascii="Calibri" w:eastAsia="Times New Roman" w:hAnsi="Calibri" w:cs="Calibri"/>
          <w:b/>
          <w:lang w:eastAsia="ar-SA" w:bidi="ar-SA"/>
        </w:rPr>
        <w:t>zadávacího</w:t>
      </w:r>
      <w:r w:rsidRPr="00D23C0E">
        <w:rPr>
          <w:rFonts w:ascii="Calibri" w:eastAsia="Times New Roman" w:hAnsi="Calibri" w:cs="Calibri"/>
          <w:b/>
          <w:lang w:eastAsia="ar-SA" w:bidi="ar-SA"/>
        </w:rPr>
        <w:t xml:space="preserve"> řízení </w:t>
      </w:r>
      <w:r w:rsidRPr="00D23C0E">
        <w:rPr>
          <w:rFonts w:ascii="Calibri" w:eastAsia="Times New Roman" w:hAnsi="Calibri" w:cs="Calibri"/>
          <w:b/>
          <w:u w:val="single"/>
          <w:lang w:eastAsia="ar-SA" w:bidi="ar-SA"/>
        </w:rPr>
        <w:t>splňuji základní způsobilost</w:t>
      </w:r>
      <w:r w:rsidRPr="00D23C0E">
        <w:rPr>
          <w:rFonts w:ascii="Calibri" w:eastAsia="Times New Roman" w:hAnsi="Calibri" w:cs="Calibri"/>
          <w:b/>
          <w:lang w:eastAsia="ar-SA" w:bidi="ar-SA"/>
        </w:rPr>
        <w:t xml:space="preserve">, neboť nejsem dodavatelem, </w:t>
      </w:r>
      <w:proofErr w:type="gramStart"/>
      <w:r w:rsidRPr="00D23C0E">
        <w:rPr>
          <w:rFonts w:ascii="Calibri" w:eastAsia="Times New Roman" w:hAnsi="Calibri" w:cs="Calibri"/>
          <w:b/>
          <w:lang w:eastAsia="ar-SA" w:bidi="ar-SA"/>
        </w:rPr>
        <w:t>který:</w:t>
      </w:r>
      <w:proofErr w:type="gramEnd"/>
      <w:r w:rsidRPr="00D23C0E">
        <w:rPr>
          <w:rFonts w:ascii="Calibri" w:eastAsia="Times New Roman" w:hAnsi="Calibri" w:cs="Calibri"/>
          <w:b/>
          <w:lang w:eastAsia="ar-SA" w:bidi="ar-SA"/>
        </w:rPr>
        <w:t xml:space="preserve"> </w:t>
      </w:r>
    </w:p>
    <w:p w14:paraId="6367CFD1" w14:textId="77777777" w:rsidR="00D23C0E" w:rsidRPr="00D23C0E" w:rsidRDefault="00D23C0E" w:rsidP="00233806">
      <w:pPr>
        <w:ind w:firstLine="0"/>
        <w:rPr>
          <w:rFonts w:ascii="Calibri" w:eastAsia="Times New Roman" w:hAnsi="Calibri" w:cs="Calibri"/>
          <w:b/>
          <w:lang w:eastAsia="ar-SA" w:bidi="ar-SA"/>
        </w:rPr>
      </w:pPr>
    </w:p>
    <w:p w14:paraId="209C704D" w14:textId="77777777" w:rsidR="00D23C0E" w:rsidRPr="00D23C0E" w:rsidRDefault="00D23C0E" w:rsidP="00233806">
      <w:pPr>
        <w:numPr>
          <w:ilvl w:val="3"/>
          <w:numId w:val="31"/>
        </w:numPr>
        <w:ind w:left="284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byl v zemi svého sídla v posledních 5 letech před zahájením </w:t>
      </w:r>
      <w:r w:rsidR="00314AB6">
        <w:rPr>
          <w:rFonts w:ascii="Calibri" w:eastAsia="Times New Roman" w:hAnsi="Calibri" w:cs="Calibri"/>
          <w:bCs/>
          <w:sz w:val="20"/>
          <w:szCs w:val="20"/>
          <w:lang w:bidi="ar-SA"/>
        </w:rPr>
        <w:t>zadávacího</w:t>
      </w: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 řízení pravomocně odsouzen pro některý z těchto trestných činů:</w:t>
      </w:r>
    </w:p>
    <w:p w14:paraId="2C8CF89D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trestný čin spáchaný ve prospěch organizované zločinecké skupiny nebo trestný čin účasti na organizované zločinecké skupině, </w:t>
      </w:r>
    </w:p>
    <w:p w14:paraId="372A732E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trestný čin obchodování s lidmi, </w:t>
      </w:r>
    </w:p>
    <w:p w14:paraId="729184DF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tyto trestné činy proti majetku </w:t>
      </w:r>
    </w:p>
    <w:p w14:paraId="53A3650F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1. podvod, </w:t>
      </w:r>
    </w:p>
    <w:p w14:paraId="3E68C8A4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2. úvěrový podvod, </w:t>
      </w:r>
    </w:p>
    <w:p w14:paraId="54E60D66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3. dotační podvod, </w:t>
      </w:r>
    </w:p>
    <w:p w14:paraId="189CE962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4. podílnictví, </w:t>
      </w:r>
    </w:p>
    <w:p w14:paraId="56B21A95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5. podílnictví z nedbalosti, </w:t>
      </w:r>
    </w:p>
    <w:p w14:paraId="09B2B8FF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6. legalizace výnosů z trestné činnosti, </w:t>
      </w:r>
    </w:p>
    <w:p w14:paraId="286FD393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7. legalizace výnosů z trestné činnosti z nedbalosti, </w:t>
      </w:r>
    </w:p>
    <w:p w14:paraId="65146612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tyto trestné činy hospodářské </w:t>
      </w:r>
    </w:p>
    <w:p w14:paraId="5A9CBF2B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1. zneužití informace a postavení v obchodním styku, </w:t>
      </w:r>
    </w:p>
    <w:p w14:paraId="4A5EAD69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2. sjednání výhody při zadání veřejné zakázky, při veřejné soutěži a veřejné dražbě, </w:t>
      </w:r>
    </w:p>
    <w:p w14:paraId="2D2F785A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3. pletichy při zadání veřejné zakázky a při veřejné soutěži, </w:t>
      </w:r>
    </w:p>
    <w:p w14:paraId="1128DB0E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4. pletichy při veřejné dražbě, </w:t>
      </w:r>
    </w:p>
    <w:p w14:paraId="67687110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5. poškození finančních zájmů Evropské unie, </w:t>
      </w:r>
    </w:p>
    <w:p w14:paraId="2CC66FDF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trestné činy obecně nebezpečné, </w:t>
      </w:r>
    </w:p>
    <w:p w14:paraId="53BE778E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trestné činy proti České republice, cizímu státu a mezinárodní organizaci, </w:t>
      </w:r>
    </w:p>
    <w:p w14:paraId="4CFD6F9B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tyto trestné činy proti pořádku ve věcech veřejných </w:t>
      </w:r>
    </w:p>
    <w:p w14:paraId="31AF722A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1. trestné činy proti výkonu pravomoci orgánu veřejné moci a úřední osoby, </w:t>
      </w:r>
    </w:p>
    <w:p w14:paraId="32BB7B77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2. trestné činy úředních osob, </w:t>
      </w:r>
    </w:p>
    <w:p w14:paraId="5D7C65A3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3. úplatkářství, </w:t>
      </w:r>
    </w:p>
    <w:p w14:paraId="0853FD27" w14:textId="77777777" w:rsidR="00D23C0E" w:rsidRPr="00D23C0E" w:rsidRDefault="00D23C0E" w:rsidP="00233806">
      <w:pPr>
        <w:ind w:left="1134" w:firstLine="0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D23C0E">
        <w:rPr>
          <w:rFonts w:ascii="Calibri" w:eastAsia="Calibri" w:hAnsi="Calibri" w:cs="Calibri"/>
          <w:sz w:val="20"/>
          <w:szCs w:val="20"/>
          <w:lang w:bidi="ar-SA"/>
        </w:rPr>
        <w:t xml:space="preserve">4. jiná rušení činnosti orgánu veřejné moci. </w:t>
      </w:r>
    </w:p>
    <w:p w14:paraId="192379F7" w14:textId="77777777" w:rsidR="00D23C0E" w:rsidRPr="00D23C0E" w:rsidRDefault="00D23C0E" w:rsidP="00233806">
      <w:pPr>
        <w:numPr>
          <w:ilvl w:val="0"/>
          <w:numId w:val="37"/>
        </w:numPr>
        <w:contextualSpacing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nebo obdobný trestný čin podle právního řádu země sídla dodavatele; k zahlazeným odsouzením se nepřihlíží, </w:t>
      </w:r>
    </w:p>
    <w:p w14:paraId="010AC66F" w14:textId="77777777" w:rsidR="00D23C0E" w:rsidRPr="00D23C0E" w:rsidRDefault="00D23C0E" w:rsidP="00233806">
      <w:pPr>
        <w:numPr>
          <w:ilvl w:val="3"/>
          <w:numId w:val="30"/>
        </w:numPr>
        <w:ind w:left="284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má v České republice nebo v zemi svého sídla v evidenci daní zachycen splatný daňový nedoplatek, </w:t>
      </w:r>
    </w:p>
    <w:p w14:paraId="156B51AA" w14:textId="77777777" w:rsidR="00D23C0E" w:rsidRPr="00D23C0E" w:rsidRDefault="00D23C0E" w:rsidP="00233806">
      <w:pPr>
        <w:numPr>
          <w:ilvl w:val="3"/>
          <w:numId w:val="30"/>
        </w:numPr>
        <w:ind w:left="284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má v České republice nebo v zemi svého sídla splatný nedoplatek na pojistném nebo na penále na veřejné zdravotní pojištění, </w:t>
      </w:r>
    </w:p>
    <w:p w14:paraId="5128A938" w14:textId="77777777" w:rsidR="00D23C0E" w:rsidRPr="00D23C0E" w:rsidRDefault="00D23C0E" w:rsidP="00233806">
      <w:pPr>
        <w:numPr>
          <w:ilvl w:val="3"/>
          <w:numId w:val="30"/>
        </w:numPr>
        <w:ind w:left="284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1FF0B31B" w14:textId="77777777" w:rsidR="00D23C0E" w:rsidRPr="00D23C0E" w:rsidRDefault="00D23C0E" w:rsidP="00233806">
      <w:pPr>
        <w:numPr>
          <w:ilvl w:val="3"/>
          <w:numId w:val="30"/>
        </w:numPr>
        <w:ind w:left="284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0" w:history="1">
        <w:r w:rsidRPr="00D23C0E">
          <w:rPr>
            <w:rFonts w:ascii="Calibri" w:eastAsia="Times New Roman" w:hAnsi="Calibri" w:cs="Calibri"/>
            <w:bCs/>
            <w:sz w:val="20"/>
            <w:szCs w:val="20"/>
            <w:lang w:bidi="ar-SA"/>
          </w:rPr>
          <w:t>87/1995 Sb.</w:t>
        </w:r>
      </w:hyperlink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, o spořitelních a úvěrních družstvech a některých opatřeních s tím souvisejících a o doplnění zákona České národní rady č. </w:t>
      </w:r>
      <w:hyperlink r:id="rId11" w:history="1">
        <w:r w:rsidRPr="00D23C0E">
          <w:rPr>
            <w:rFonts w:ascii="Calibri" w:eastAsia="Times New Roman" w:hAnsi="Calibri" w:cs="Calibri"/>
            <w:bCs/>
            <w:sz w:val="20"/>
            <w:szCs w:val="20"/>
            <w:lang w:bidi="ar-SA"/>
          </w:rPr>
          <w:t>586/1992 Sb.</w:t>
        </w:r>
      </w:hyperlink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, o daních z příjmů, ve znění pozdějších předpisů, zákon č. </w:t>
      </w:r>
      <w:hyperlink r:id="rId12" w:history="1">
        <w:r w:rsidRPr="00D23C0E">
          <w:rPr>
            <w:rFonts w:ascii="Calibri" w:eastAsia="Times New Roman" w:hAnsi="Calibri" w:cs="Calibri"/>
            <w:bCs/>
            <w:sz w:val="20"/>
            <w:szCs w:val="20"/>
            <w:lang w:bidi="ar-SA"/>
          </w:rPr>
          <w:t>363/1999 Sb.</w:t>
        </w:r>
      </w:hyperlink>
      <w:r w:rsidRPr="00D23C0E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, o pojišťovnictví a o změně některých souvisejících zákonů) nebo v obdobné situaci podle právního řádu země sídla dodavatele. </w:t>
      </w:r>
    </w:p>
    <w:p w14:paraId="7013E839" w14:textId="77777777" w:rsidR="00D23C0E" w:rsidRPr="00D23C0E" w:rsidRDefault="00D23C0E" w:rsidP="00233806">
      <w:pPr>
        <w:spacing w:after="160"/>
        <w:ind w:left="284" w:firstLine="0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</w:p>
    <w:p w14:paraId="46C0D59B" w14:textId="77777777" w:rsidR="00140707" w:rsidRPr="003953A5" w:rsidRDefault="00140707" w:rsidP="00140707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21</w:t>
      </w:r>
    </w:p>
    <w:p w14:paraId="6ECF81BC" w14:textId="77777777" w:rsidR="00225B0B" w:rsidRPr="003953A5" w:rsidRDefault="00225B0B" w:rsidP="00233806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9B0EEC0" w14:textId="77777777" w:rsidR="00225B0B" w:rsidRPr="003953A5" w:rsidRDefault="00225B0B" w:rsidP="00233806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3C4137F" w14:textId="77777777" w:rsidR="00225B0B" w:rsidRDefault="00225B0B" w:rsidP="00233806">
      <w:pPr>
        <w:jc w:val="right"/>
        <w:rPr>
          <w:lang w:eastAsia="cs-CZ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142C9727" w14:textId="77777777" w:rsidR="00233806" w:rsidRDefault="00233806" w:rsidP="00233806">
      <w:pPr>
        <w:jc w:val="right"/>
        <w:rPr>
          <w:lang w:eastAsia="cs-CZ"/>
        </w:rPr>
      </w:pPr>
    </w:p>
    <w:p w14:paraId="0DAF667F" w14:textId="77777777" w:rsidR="00552FDF" w:rsidRDefault="00552FDF" w:rsidP="00233806">
      <w:pPr>
        <w:spacing w:before="12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eastAsia="Calibri" w:hAnsi="Calibri" w:cs="Arial"/>
          <w:b/>
          <w:caps/>
          <w:sz w:val="40"/>
          <w:szCs w:val="40"/>
          <w:lang w:bidi="ar-SA"/>
        </w:rPr>
        <w:lastRenderedPageBreak/>
        <w:t xml:space="preserve">čESTNÉ PROHLÁŠENÍ - </w:t>
      </w:r>
      <w:r>
        <w:rPr>
          <w:rFonts w:ascii="Calibri" w:hAnsi="Calibri" w:cs="Arial"/>
          <w:b/>
          <w:caps/>
          <w:sz w:val="40"/>
          <w:szCs w:val="40"/>
        </w:rPr>
        <w:t>sEZNAM významných dodávek</w:t>
      </w:r>
    </w:p>
    <w:p w14:paraId="1CFBD9E0" w14:textId="77777777" w:rsidR="00314AB6" w:rsidRPr="00314AB6" w:rsidRDefault="00314AB6" w:rsidP="00233806">
      <w:pPr>
        <w:jc w:val="center"/>
        <w:rPr>
          <w:b/>
          <w:sz w:val="24"/>
          <w:szCs w:val="24"/>
        </w:rPr>
      </w:pPr>
    </w:p>
    <w:p w14:paraId="04E221A6" w14:textId="77777777" w:rsidR="00140707" w:rsidRPr="00140707" w:rsidRDefault="00140707" w:rsidP="00140707">
      <w:pPr>
        <w:jc w:val="center"/>
        <w:rPr>
          <w:b/>
          <w:bCs/>
          <w:sz w:val="28"/>
          <w:szCs w:val="28"/>
        </w:rPr>
      </w:pPr>
      <w:r w:rsidRPr="00140707">
        <w:rPr>
          <w:b/>
          <w:sz w:val="32"/>
          <w:szCs w:val="32"/>
        </w:rPr>
        <w:t xml:space="preserve">„Modernizace </w:t>
      </w:r>
      <w:proofErr w:type="spellStart"/>
      <w:r w:rsidRPr="00140707">
        <w:rPr>
          <w:b/>
          <w:sz w:val="32"/>
          <w:szCs w:val="32"/>
        </w:rPr>
        <w:t>vozokomorových</w:t>
      </w:r>
      <w:proofErr w:type="spellEnd"/>
      <w:r w:rsidRPr="00140707">
        <w:rPr>
          <w:b/>
          <w:sz w:val="32"/>
          <w:szCs w:val="32"/>
        </w:rPr>
        <w:t xml:space="preserve"> pecí ve společnosti KRÁLOVOPOLSKÁ KOVÁRNA s.r.o.“</w:t>
      </w:r>
    </w:p>
    <w:p w14:paraId="7231846A" w14:textId="77777777" w:rsidR="00140707" w:rsidRPr="00140707" w:rsidRDefault="00140707" w:rsidP="00140707">
      <w:pPr>
        <w:jc w:val="center"/>
      </w:pPr>
      <w:r w:rsidRPr="00140707">
        <w:t>výběrové řízení na dodávky (dále „</w:t>
      </w:r>
      <w:proofErr w:type="spellStart"/>
      <w:r w:rsidRPr="00140707">
        <w:t>VŘ</w:t>
      </w:r>
      <w:proofErr w:type="spellEnd"/>
      <w:r w:rsidRPr="00140707">
        <w:t>“)</w:t>
      </w:r>
    </w:p>
    <w:p w14:paraId="70B1CFAA" w14:textId="77777777" w:rsidR="00140707" w:rsidRPr="00140707" w:rsidRDefault="00140707" w:rsidP="00140707">
      <w:pPr>
        <w:jc w:val="center"/>
      </w:pPr>
    </w:p>
    <w:p w14:paraId="7078A205" w14:textId="77777777" w:rsidR="00140707" w:rsidRPr="00140707" w:rsidRDefault="00140707" w:rsidP="00140707">
      <w:pPr>
        <w:jc w:val="center"/>
      </w:pPr>
      <w:r w:rsidRPr="00140707">
        <w:t xml:space="preserve">dle Pravidel pro výběr dodavatelů v rámci Operačního programu Podnikání a inovace pro konkurenceschopnost (dále jen „metodika </w:t>
      </w:r>
      <w:proofErr w:type="spellStart"/>
      <w:r w:rsidRPr="00140707">
        <w:t>OPPIK</w:t>
      </w:r>
      <w:proofErr w:type="spellEnd"/>
      <w:r w:rsidRPr="00140707">
        <w:t>“)</w:t>
      </w:r>
    </w:p>
    <w:p w14:paraId="5EEC7DFE" w14:textId="77777777" w:rsidR="00552FDF" w:rsidRPr="00CE6BF9" w:rsidRDefault="00552FDF" w:rsidP="00140707">
      <w:pPr>
        <w:spacing w:before="600"/>
        <w:ind w:left="2829" w:hanging="2829"/>
        <w:rPr>
          <w:b/>
        </w:rPr>
      </w:pPr>
      <w:r>
        <w:rPr>
          <w:b/>
        </w:rPr>
        <w:t>Dodávka</w:t>
      </w:r>
      <w:r w:rsidRPr="00CE6BF9">
        <w:rPr>
          <w:b/>
        </w:rPr>
        <w:t xml:space="preserve"> č. 1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8308F" w:rsidRPr="00CE6BF9" w14:paraId="540863C1" w14:textId="77777777" w:rsidTr="00233806">
        <w:tc>
          <w:tcPr>
            <w:tcW w:w="4678" w:type="dxa"/>
          </w:tcPr>
          <w:p w14:paraId="31AA73EF" w14:textId="77777777" w:rsidR="00F8308F" w:rsidRPr="00CE6BF9" w:rsidRDefault="00F8308F" w:rsidP="00F8308F">
            <w:pPr>
              <w:ind w:firstLine="0"/>
            </w:pPr>
            <w:r w:rsidRPr="00CE6BF9">
              <w:t xml:space="preserve">Název </w:t>
            </w:r>
            <w:r>
              <w:t>/dodávky</w:t>
            </w:r>
          </w:p>
        </w:tc>
        <w:tc>
          <w:tcPr>
            <w:tcW w:w="4394" w:type="dxa"/>
            <w:vAlign w:val="center"/>
          </w:tcPr>
          <w:p w14:paraId="732E588F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150715C4" w14:textId="77777777" w:rsidTr="00233806">
        <w:tc>
          <w:tcPr>
            <w:tcW w:w="4678" w:type="dxa"/>
          </w:tcPr>
          <w:p w14:paraId="60E7BC0D" w14:textId="77777777" w:rsidR="00F8308F" w:rsidRPr="00CE6BF9" w:rsidRDefault="00F8308F" w:rsidP="00F8308F">
            <w:pPr>
              <w:ind w:firstLine="0"/>
            </w:pPr>
            <w:r w:rsidRPr="00CE6BF9">
              <w:t>Objednatel</w:t>
            </w:r>
          </w:p>
        </w:tc>
        <w:tc>
          <w:tcPr>
            <w:tcW w:w="4394" w:type="dxa"/>
            <w:vAlign w:val="center"/>
          </w:tcPr>
          <w:p w14:paraId="35262FDE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3FB5F005" w14:textId="77777777" w:rsidTr="00233806">
        <w:tc>
          <w:tcPr>
            <w:tcW w:w="4678" w:type="dxa"/>
          </w:tcPr>
          <w:p w14:paraId="4BDAC9EF" w14:textId="77777777" w:rsidR="00F8308F" w:rsidRPr="00CE6BF9" w:rsidRDefault="00F8308F" w:rsidP="00F8308F">
            <w:pPr>
              <w:ind w:firstLine="0"/>
            </w:pPr>
            <w:r w:rsidRPr="00CE6BF9">
              <w:t xml:space="preserve">Stručný popis </w:t>
            </w:r>
            <w:r>
              <w:t>dodávky</w:t>
            </w:r>
          </w:p>
        </w:tc>
        <w:tc>
          <w:tcPr>
            <w:tcW w:w="4394" w:type="dxa"/>
            <w:vAlign w:val="center"/>
          </w:tcPr>
          <w:p w14:paraId="2381A57A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7FAFB44D" w14:textId="77777777" w:rsidTr="00233806">
        <w:tc>
          <w:tcPr>
            <w:tcW w:w="4678" w:type="dxa"/>
          </w:tcPr>
          <w:p w14:paraId="41C5BA38" w14:textId="77777777" w:rsidR="00F8308F" w:rsidRPr="00CE6BF9" w:rsidRDefault="00F8308F" w:rsidP="00F8308F">
            <w:pPr>
              <w:ind w:firstLine="0"/>
            </w:pPr>
            <w:r>
              <w:t>Finanční hodnota dodávky v Kč bez DPH</w:t>
            </w:r>
          </w:p>
        </w:tc>
        <w:tc>
          <w:tcPr>
            <w:tcW w:w="4394" w:type="dxa"/>
            <w:vAlign w:val="center"/>
          </w:tcPr>
          <w:p w14:paraId="5985DE58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777AEE8C" w14:textId="77777777" w:rsidTr="00233806">
        <w:tc>
          <w:tcPr>
            <w:tcW w:w="4678" w:type="dxa"/>
          </w:tcPr>
          <w:p w14:paraId="12A4E21D" w14:textId="77777777" w:rsidR="00F8308F" w:rsidRPr="00CE6BF9" w:rsidRDefault="00F8308F" w:rsidP="00F8308F">
            <w:pPr>
              <w:ind w:firstLine="0"/>
            </w:pPr>
            <w:r>
              <w:t>Doba realizace dodávky</w:t>
            </w:r>
          </w:p>
        </w:tc>
        <w:tc>
          <w:tcPr>
            <w:tcW w:w="4394" w:type="dxa"/>
            <w:vAlign w:val="center"/>
          </w:tcPr>
          <w:p w14:paraId="5A833AFD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137FFB57" w14:textId="77777777" w:rsidTr="00233806">
        <w:tc>
          <w:tcPr>
            <w:tcW w:w="4678" w:type="dxa"/>
          </w:tcPr>
          <w:p w14:paraId="421E6D9D" w14:textId="77777777" w:rsidR="00F8308F" w:rsidRDefault="00F8308F" w:rsidP="00F8308F">
            <w:pPr>
              <w:ind w:firstLine="0"/>
            </w:pPr>
            <w:r>
              <w:t>Místo realizace dodávky</w:t>
            </w:r>
          </w:p>
        </w:tc>
        <w:tc>
          <w:tcPr>
            <w:tcW w:w="4394" w:type="dxa"/>
            <w:vAlign w:val="center"/>
          </w:tcPr>
          <w:p w14:paraId="24600A83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5BB3327D" w14:textId="77777777" w:rsidTr="00233806">
        <w:tc>
          <w:tcPr>
            <w:tcW w:w="4678" w:type="dxa"/>
          </w:tcPr>
          <w:p w14:paraId="2FD9F17A" w14:textId="405EE9A8" w:rsidR="00F8308F" w:rsidRPr="00490702" w:rsidRDefault="00F8308F" w:rsidP="00F8308F">
            <w:pPr>
              <w:ind w:firstLine="0"/>
            </w:pPr>
            <w:r w:rsidRPr="00490702">
              <w:t xml:space="preserve">Předmětem </w:t>
            </w:r>
            <w:r w:rsidRPr="00140707">
              <w:rPr>
                <w:bCs/>
              </w:rPr>
              <w:t xml:space="preserve">byla </w:t>
            </w:r>
            <w:r w:rsidR="00C16A5A" w:rsidRPr="00C16A5A">
              <w:rPr>
                <w:bCs/>
              </w:rPr>
              <w:t xml:space="preserve">dodávka ohřívací nebo předehřívací </w:t>
            </w:r>
            <w:proofErr w:type="spellStart"/>
            <w:r w:rsidR="00C16A5A" w:rsidRPr="00C16A5A">
              <w:rPr>
                <w:bCs/>
              </w:rPr>
              <w:t>vozokomorové</w:t>
            </w:r>
            <w:proofErr w:type="spellEnd"/>
            <w:r w:rsidR="00C16A5A" w:rsidRPr="00C16A5A">
              <w:rPr>
                <w:bCs/>
              </w:rPr>
              <w:t xml:space="preserve"> plynové nebo žíhací pece pro ohřev nebo tepelné zpracování ocelí o vsázce min. 30 t a hodnota této dodávky činila minimálně 18 mil. Kč bez DPH</w:t>
            </w:r>
          </w:p>
        </w:tc>
        <w:tc>
          <w:tcPr>
            <w:tcW w:w="4394" w:type="dxa"/>
            <w:vAlign w:val="center"/>
          </w:tcPr>
          <w:p w14:paraId="5711A9FD" w14:textId="77777777" w:rsidR="00F8308F" w:rsidRPr="00121607" w:rsidRDefault="00F8308F" w:rsidP="00F8308F">
            <w:r w:rsidRPr="003953A5">
              <w:rPr>
                <w:highlight w:val="green"/>
              </w:rPr>
              <w:t>ANO / NE</w:t>
            </w:r>
          </w:p>
        </w:tc>
      </w:tr>
      <w:tr w:rsidR="00F8308F" w:rsidRPr="00CE6BF9" w14:paraId="5B83C1B5" w14:textId="77777777" w:rsidTr="00233806">
        <w:tc>
          <w:tcPr>
            <w:tcW w:w="4678" w:type="dxa"/>
          </w:tcPr>
          <w:p w14:paraId="04A4CE9D" w14:textId="77777777" w:rsidR="00F8308F" w:rsidRPr="00CE6BF9" w:rsidRDefault="00F8308F" w:rsidP="00F8308F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4394" w:type="dxa"/>
            <w:vAlign w:val="center"/>
          </w:tcPr>
          <w:p w14:paraId="41971169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8AB316A" w14:textId="77777777" w:rsidR="00552FDF" w:rsidRPr="00CE6BF9" w:rsidRDefault="00552FDF" w:rsidP="00140707">
      <w:pPr>
        <w:spacing w:before="600"/>
        <w:ind w:left="2829" w:hanging="2829"/>
        <w:rPr>
          <w:b/>
        </w:rPr>
      </w:pPr>
      <w:r>
        <w:rPr>
          <w:b/>
        </w:rPr>
        <w:t>Dodávka č. 2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8308F" w:rsidRPr="00CE6BF9" w14:paraId="672B9528" w14:textId="77777777" w:rsidTr="00233806">
        <w:tc>
          <w:tcPr>
            <w:tcW w:w="4678" w:type="dxa"/>
          </w:tcPr>
          <w:p w14:paraId="0A93A898" w14:textId="77777777" w:rsidR="00F8308F" w:rsidRPr="00CE6BF9" w:rsidRDefault="00F8308F" w:rsidP="00F8308F">
            <w:pPr>
              <w:ind w:firstLine="0"/>
            </w:pPr>
            <w:r w:rsidRPr="00CE6BF9">
              <w:t xml:space="preserve">Název </w:t>
            </w:r>
            <w:r>
              <w:t>/dodávky</w:t>
            </w:r>
          </w:p>
        </w:tc>
        <w:tc>
          <w:tcPr>
            <w:tcW w:w="4394" w:type="dxa"/>
            <w:vAlign w:val="center"/>
          </w:tcPr>
          <w:p w14:paraId="5DB79713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62E07462" w14:textId="77777777" w:rsidTr="00233806">
        <w:tc>
          <w:tcPr>
            <w:tcW w:w="4678" w:type="dxa"/>
          </w:tcPr>
          <w:p w14:paraId="0E0616E5" w14:textId="77777777" w:rsidR="00F8308F" w:rsidRPr="00CE6BF9" w:rsidRDefault="00F8308F" w:rsidP="00F8308F">
            <w:pPr>
              <w:ind w:firstLine="0"/>
            </w:pPr>
            <w:r w:rsidRPr="00CE6BF9">
              <w:t>Objednatel</w:t>
            </w:r>
          </w:p>
        </w:tc>
        <w:tc>
          <w:tcPr>
            <w:tcW w:w="4394" w:type="dxa"/>
            <w:vAlign w:val="center"/>
          </w:tcPr>
          <w:p w14:paraId="1AA9103B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46FA8F17" w14:textId="77777777" w:rsidTr="00233806">
        <w:tc>
          <w:tcPr>
            <w:tcW w:w="4678" w:type="dxa"/>
          </w:tcPr>
          <w:p w14:paraId="57DDC258" w14:textId="77777777" w:rsidR="00F8308F" w:rsidRPr="00CE6BF9" w:rsidRDefault="00F8308F" w:rsidP="00F8308F">
            <w:pPr>
              <w:ind w:firstLine="0"/>
            </w:pPr>
            <w:r w:rsidRPr="00CE6BF9">
              <w:t xml:space="preserve">Stručný popis </w:t>
            </w:r>
            <w:r>
              <w:t>dodávky</w:t>
            </w:r>
          </w:p>
        </w:tc>
        <w:tc>
          <w:tcPr>
            <w:tcW w:w="4394" w:type="dxa"/>
            <w:vAlign w:val="center"/>
          </w:tcPr>
          <w:p w14:paraId="717595A3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7C356D83" w14:textId="77777777" w:rsidTr="00233806">
        <w:tc>
          <w:tcPr>
            <w:tcW w:w="4678" w:type="dxa"/>
          </w:tcPr>
          <w:p w14:paraId="15504F62" w14:textId="77777777" w:rsidR="00F8308F" w:rsidRPr="00CE6BF9" w:rsidRDefault="00F8308F" w:rsidP="00F8308F">
            <w:pPr>
              <w:ind w:firstLine="0"/>
            </w:pPr>
            <w:r>
              <w:t>Finanční hodnota dodávky v Kč bez DPH</w:t>
            </w:r>
          </w:p>
        </w:tc>
        <w:tc>
          <w:tcPr>
            <w:tcW w:w="4394" w:type="dxa"/>
            <w:vAlign w:val="center"/>
          </w:tcPr>
          <w:p w14:paraId="450216E7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4353A216" w14:textId="77777777" w:rsidTr="00233806">
        <w:tc>
          <w:tcPr>
            <w:tcW w:w="4678" w:type="dxa"/>
          </w:tcPr>
          <w:p w14:paraId="28B73360" w14:textId="77777777" w:rsidR="00F8308F" w:rsidRPr="00CE6BF9" w:rsidRDefault="00F8308F" w:rsidP="00F8308F">
            <w:pPr>
              <w:ind w:firstLine="0"/>
            </w:pPr>
            <w:r>
              <w:t>Doba realizace dodávky</w:t>
            </w:r>
          </w:p>
        </w:tc>
        <w:tc>
          <w:tcPr>
            <w:tcW w:w="4394" w:type="dxa"/>
            <w:vAlign w:val="center"/>
          </w:tcPr>
          <w:p w14:paraId="173ABC39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1F989734" w14:textId="77777777" w:rsidTr="00233806">
        <w:tc>
          <w:tcPr>
            <w:tcW w:w="4678" w:type="dxa"/>
          </w:tcPr>
          <w:p w14:paraId="7A7DF57D" w14:textId="77777777" w:rsidR="00F8308F" w:rsidRDefault="00F8308F" w:rsidP="00F8308F">
            <w:pPr>
              <w:ind w:firstLine="0"/>
            </w:pPr>
            <w:r>
              <w:t>Místo realizace dodávky</w:t>
            </w:r>
          </w:p>
        </w:tc>
        <w:tc>
          <w:tcPr>
            <w:tcW w:w="4394" w:type="dxa"/>
            <w:vAlign w:val="center"/>
          </w:tcPr>
          <w:p w14:paraId="4D3FB1E6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3C88281C" w14:textId="77777777" w:rsidTr="00233806">
        <w:tc>
          <w:tcPr>
            <w:tcW w:w="4678" w:type="dxa"/>
          </w:tcPr>
          <w:p w14:paraId="3BED66C7" w14:textId="77777777" w:rsidR="00F8308F" w:rsidRPr="00490702" w:rsidRDefault="00F8308F" w:rsidP="00F8308F">
            <w:pPr>
              <w:ind w:firstLine="0"/>
            </w:pPr>
            <w:r w:rsidRPr="00490702">
              <w:t xml:space="preserve">Předmětem </w:t>
            </w:r>
            <w:r w:rsidRPr="00140707">
              <w:rPr>
                <w:bCs/>
              </w:rPr>
              <w:t>byla dodávka o</w:t>
            </w:r>
            <w:r w:rsidRPr="00140707">
              <w:t xml:space="preserve">hřívací nebo předehřívací </w:t>
            </w:r>
            <w:proofErr w:type="spellStart"/>
            <w:r w:rsidRPr="00140707">
              <w:t>vozokomorové</w:t>
            </w:r>
            <w:proofErr w:type="spellEnd"/>
            <w:r w:rsidRPr="00140707">
              <w:t xml:space="preserve"> plynové nebo žíhací pece pro ohřev neb</w:t>
            </w:r>
            <w:bookmarkStart w:id="0" w:name="_GoBack"/>
            <w:bookmarkEnd w:id="0"/>
            <w:r w:rsidRPr="00140707">
              <w:t>o tepelné zpracování ocelí</w:t>
            </w:r>
            <w:r>
              <w:t xml:space="preserve"> v</w:t>
            </w:r>
            <w:r w:rsidRPr="00140707">
              <w:rPr>
                <w:bCs/>
              </w:rPr>
              <w:t xml:space="preserve"> hodnot</w:t>
            </w:r>
            <w:r>
              <w:rPr>
                <w:bCs/>
              </w:rPr>
              <w:t>ě</w:t>
            </w:r>
            <w:r w:rsidRPr="00140707">
              <w:rPr>
                <w:bCs/>
              </w:rPr>
              <w:t xml:space="preserve"> minimálně </w:t>
            </w:r>
            <w:r>
              <w:rPr>
                <w:bCs/>
              </w:rPr>
              <w:t>15</w:t>
            </w:r>
            <w:r w:rsidRPr="00140707">
              <w:rPr>
                <w:bCs/>
              </w:rPr>
              <w:t xml:space="preserve"> mil. Kč bez DPH</w:t>
            </w:r>
          </w:p>
        </w:tc>
        <w:tc>
          <w:tcPr>
            <w:tcW w:w="4394" w:type="dxa"/>
            <w:vAlign w:val="center"/>
          </w:tcPr>
          <w:p w14:paraId="1D8CC5AC" w14:textId="77777777" w:rsidR="00F8308F" w:rsidRPr="00121607" w:rsidRDefault="00F8308F" w:rsidP="00F8308F">
            <w:r w:rsidRPr="003953A5">
              <w:rPr>
                <w:highlight w:val="green"/>
              </w:rPr>
              <w:t>ANO / NE</w:t>
            </w:r>
          </w:p>
        </w:tc>
      </w:tr>
      <w:tr w:rsidR="00F8308F" w:rsidRPr="00CE6BF9" w14:paraId="611D8147" w14:textId="77777777" w:rsidTr="00233806">
        <w:tc>
          <w:tcPr>
            <w:tcW w:w="4678" w:type="dxa"/>
          </w:tcPr>
          <w:p w14:paraId="4E777EBB" w14:textId="77777777" w:rsidR="00F8308F" w:rsidRPr="00CE6BF9" w:rsidRDefault="00F8308F" w:rsidP="00F8308F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4394" w:type="dxa"/>
            <w:vAlign w:val="center"/>
          </w:tcPr>
          <w:p w14:paraId="5945AD7D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43F57E13" w14:textId="77777777" w:rsidR="00140707" w:rsidRPr="00CE6BF9" w:rsidRDefault="00140707" w:rsidP="00140707">
      <w:pPr>
        <w:keepNext/>
        <w:spacing w:before="600"/>
        <w:ind w:left="2829" w:hanging="2829"/>
        <w:rPr>
          <w:b/>
        </w:rPr>
      </w:pPr>
      <w:r>
        <w:rPr>
          <w:b/>
        </w:rPr>
        <w:lastRenderedPageBreak/>
        <w:t>Dodávka č. 3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8308F" w:rsidRPr="00CE6BF9" w14:paraId="3C4CC0AC" w14:textId="77777777" w:rsidTr="00881D37">
        <w:tc>
          <w:tcPr>
            <w:tcW w:w="4678" w:type="dxa"/>
          </w:tcPr>
          <w:p w14:paraId="3BF26D5A" w14:textId="77777777" w:rsidR="00F8308F" w:rsidRPr="00CE6BF9" w:rsidRDefault="00F8308F" w:rsidP="00F8308F">
            <w:pPr>
              <w:keepNext/>
              <w:ind w:firstLine="0"/>
            </w:pPr>
            <w:r w:rsidRPr="00CE6BF9">
              <w:t xml:space="preserve">Název </w:t>
            </w:r>
            <w:r>
              <w:t>/dodávky</w:t>
            </w:r>
          </w:p>
        </w:tc>
        <w:tc>
          <w:tcPr>
            <w:tcW w:w="4394" w:type="dxa"/>
            <w:vAlign w:val="center"/>
          </w:tcPr>
          <w:p w14:paraId="5E59F65A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3FED8B20" w14:textId="77777777" w:rsidTr="00881D37">
        <w:tc>
          <w:tcPr>
            <w:tcW w:w="4678" w:type="dxa"/>
          </w:tcPr>
          <w:p w14:paraId="6788687D" w14:textId="77777777" w:rsidR="00F8308F" w:rsidRPr="00CE6BF9" w:rsidRDefault="00F8308F" w:rsidP="00F8308F">
            <w:pPr>
              <w:keepNext/>
              <w:ind w:firstLine="0"/>
            </w:pPr>
            <w:r w:rsidRPr="00CE6BF9">
              <w:t>Objednatel</w:t>
            </w:r>
          </w:p>
        </w:tc>
        <w:tc>
          <w:tcPr>
            <w:tcW w:w="4394" w:type="dxa"/>
            <w:vAlign w:val="center"/>
          </w:tcPr>
          <w:p w14:paraId="771D73BA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18DB666E" w14:textId="77777777" w:rsidTr="00881D37">
        <w:tc>
          <w:tcPr>
            <w:tcW w:w="4678" w:type="dxa"/>
          </w:tcPr>
          <w:p w14:paraId="16FF1B7A" w14:textId="77777777" w:rsidR="00F8308F" w:rsidRPr="00CE6BF9" w:rsidRDefault="00F8308F" w:rsidP="00F8308F">
            <w:pPr>
              <w:keepNext/>
              <w:ind w:firstLine="0"/>
            </w:pPr>
            <w:r w:rsidRPr="00CE6BF9">
              <w:t xml:space="preserve">Stručný popis </w:t>
            </w:r>
            <w:r>
              <w:t>dodávky</w:t>
            </w:r>
          </w:p>
        </w:tc>
        <w:tc>
          <w:tcPr>
            <w:tcW w:w="4394" w:type="dxa"/>
            <w:vAlign w:val="center"/>
          </w:tcPr>
          <w:p w14:paraId="53CDCA6C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164ABE67" w14:textId="77777777" w:rsidTr="00881D37">
        <w:tc>
          <w:tcPr>
            <w:tcW w:w="4678" w:type="dxa"/>
          </w:tcPr>
          <w:p w14:paraId="33F55198" w14:textId="77777777" w:rsidR="00F8308F" w:rsidRPr="00CE6BF9" w:rsidRDefault="00F8308F" w:rsidP="00F8308F">
            <w:pPr>
              <w:keepNext/>
              <w:ind w:firstLine="0"/>
            </w:pPr>
            <w:r>
              <w:t>Finanční hodnota dodávky v Kč bez DPH</w:t>
            </w:r>
          </w:p>
        </w:tc>
        <w:tc>
          <w:tcPr>
            <w:tcW w:w="4394" w:type="dxa"/>
            <w:vAlign w:val="center"/>
          </w:tcPr>
          <w:p w14:paraId="65480092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56186386" w14:textId="77777777" w:rsidTr="00881D37">
        <w:tc>
          <w:tcPr>
            <w:tcW w:w="4678" w:type="dxa"/>
          </w:tcPr>
          <w:p w14:paraId="4C773555" w14:textId="77777777" w:rsidR="00F8308F" w:rsidRPr="00CE6BF9" w:rsidRDefault="00F8308F" w:rsidP="00F8308F">
            <w:pPr>
              <w:keepNext/>
              <w:ind w:firstLine="0"/>
            </w:pPr>
            <w:r>
              <w:t>Doba realizace dodávky</w:t>
            </w:r>
          </w:p>
        </w:tc>
        <w:tc>
          <w:tcPr>
            <w:tcW w:w="4394" w:type="dxa"/>
            <w:vAlign w:val="center"/>
          </w:tcPr>
          <w:p w14:paraId="1445D566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0CAA5F7B" w14:textId="77777777" w:rsidTr="00881D37">
        <w:tc>
          <w:tcPr>
            <w:tcW w:w="4678" w:type="dxa"/>
          </w:tcPr>
          <w:p w14:paraId="00AEF1BC" w14:textId="77777777" w:rsidR="00F8308F" w:rsidRDefault="00F8308F" w:rsidP="00F8308F">
            <w:pPr>
              <w:keepNext/>
              <w:ind w:firstLine="0"/>
            </w:pPr>
            <w:r>
              <w:t>Místo realizace dodávky</w:t>
            </w:r>
          </w:p>
        </w:tc>
        <w:tc>
          <w:tcPr>
            <w:tcW w:w="4394" w:type="dxa"/>
            <w:vAlign w:val="center"/>
          </w:tcPr>
          <w:p w14:paraId="527C7BE8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F8308F" w:rsidRPr="00CE6BF9" w14:paraId="366C003B" w14:textId="77777777" w:rsidTr="00881D37">
        <w:tc>
          <w:tcPr>
            <w:tcW w:w="4678" w:type="dxa"/>
          </w:tcPr>
          <w:p w14:paraId="7F1DBBB6" w14:textId="77777777" w:rsidR="00F8308F" w:rsidRPr="00490702" w:rsidRDefault="00F8308F" w:rsidP="00F8308F">
            <w:pPr>
              <w:keepNext/>
              <w:ind w:firstLine="0"/>
            </w:pPr>
            <w:r w:rsidRPr="00490702">
              <w:t xml:space="preserve">Předmětem </w:t>
            </w:r>
            <w:r w:rsidRPr="00140707">
              <w:rPr>
                <w:bCs/>
              </w:rPr>
              <w:t>byla dodávka o</w:t>
            </w:r>
            <w:r w:rsidRPr="00140707">
              <w:t xml:space="preserve">hřívací nebo předehřívací </w:t>
            </w:r>
            <w:proofErr w:type="spellStart"/>
            <w:r w:rsidRPr="00140707">
              <w:t>vozokomorové</w:t>
            </w:r>
            <w:proofErr w:type="spellEnd"/>
            <w:r w:rsidRPr="00140707">
              <w:t xml:space="preserve"> plynové nebo žíhací pece pro ohřev nebo tepelné zpracování ocelí</w:t>
            </w:r>
            <w:r>
              <w:t xml:space="preserve"> v</w:t>
            </w:r>
            <w:r w:rsidRPr="00140707">
              <w:rPr>
                <w:bCs/>
              </w:rPr>
              <w:t xml:space="preserve"> hodnot</w:t>
            </w:r>
            <w:r>
              <w:rPr>
                <w:bCs/>
              </w:rPr>
              <w:t>ě</w:t>
            </w:r>
            <w:r w:rsidRPr="00140707">
              <w:rPr>
                <w:bCs/>
              </w:rPr>
              <w:t xml:space="preserve"> minimálně </w:t>
            </w:r>
            <w:r>
              <w:rPr>
                <w:bCs/>
              </w:rPr>
              <w:t>15</w:t>
            </w:r>
            <w:r w:rsidRPr="00140707">
              <w:rPr>
                <w:bCs/>
              </w:rPr>
              <w:t xml:space="preserve"> mil. Kč bez DPH</w:t>
            </w:r>
          </w:p>
        </w:tc>
        <w:tc>
          <w:tcPr>
            <w:tcW w:w="4394" w:type="dxa"/>
            <w:vAlign w:val="center"/>
          </w:tcPr>
          <w:p w14:paraId="32B720A4" w14:textId="77777777" w:rsidR="00F8308F" w:rsidRPr="00121607" w:rsidRDefault="00F8308F" w:rsidP="00F8308F">
            <w:pPr>
              <w:keepNext/>
            </w:pPr>
            <w:r w:rsidRPr="003953A5">
              <w:rPr>
                <w:highlight w:val="green"/>
              </w:rPr>
              <w:t>ANO / NE</w:t>
            </w:r>
          </w:p>
        </w:tc>
      </w:tr>
      <w:tr w:rsidR="00F8308F" w:rsidRPr="00CE6BF9" w14:paraId="1F7EF301" w14:textId="77777777" w:rsidTr="00881D37">
        <w:tc>
          <w:tcPr>
            <w:tcW w:w="4678" w:type="dxa"/>
          </w:tcPr>
          <w:p w14:paraId="6851AA4D" w14:textId="77777777" w:rsidR="00F8308F" w:rsidRPr="00CE6BF9" w:rsidRDefault="00F8308F" w:rsidP="00F8308F">
            <w:pPr>
              <w:keepNext/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4394" w:type="dxa"/>
            <w:vAlign w:val="center"/>
          </w:tcPr>
          <w:p w14:paraId="1FFF4822" w14:textId="77777777" w:rsidR="00F8308F" w:rsidRPr="00F8308F" w:rsidRDefault="00F8308F" w:rsidP="00F8308F">
            <w:pPr>
              <w:rPr>
                <w:highlight w:val="green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43D3F1C" w14:textId="77777777" w:rsidR="00552FDF" w:rsidRDefault="00552FDF" w:rsidP="00140707">
      <w:pPr>
        <w:keepNext/>
        <w:spacing w:before="120"/>
        <w:ind w:left="2829" w:hanging="2829"/>
        <w:contextualSpacing/>
        <w:rPr>
          <w:b/>
        </w:rPr>
      </w:pPr>
    </w:p>
    <w:p w14:paraId="1CAAF588" w14:textId="77777777" w:rsidR="00552FDF" w:rsidRPr="00172A8A" w:rsidRDefault="00552FDF" w:rsidP="00233806">
      <w:pPr>
        <w:ind w:firstLine="0"/>
        <w:rPr>
          <w:i/>
        </w:rPr>
      </w:pPr>
      <w:r w:rsidRPr="00172A8A">
        <w:rPr>
          <w:i/>
        </w:rPr>
        <w:t xml:space="preserve"> </w:t>
      </w:r>
      <w:r w:rsidRPr="00552FDF">
        <w:rPr>
          <w:i/>
          <w:highlight w:val="green"/>
        </w:rPr>
        <w:t>V případě více referencí účastník tabulku zkopíruje dle potřeby</w:t>
      </w:r>
    </w:p>
    <w:p w14:paraId="659A2C82" w14:textId="77777777" w:rsidR="00715A96" w:rsidRDefault="00715A96" w:rsidP="00233806">
      <w:pPr>
        <w:pStyle w:val="Styl1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66AA69B7" w14:textId="77777777" w:rsidR="00552FDF" w:rsidRDefault="00552FDF" w:rsidP="00233806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 xml:space="preserve">účastník </w:t>
      </w:r>
      <w:r w:rsidR="00140707">
        <w:rPr>
          <w:rFonts w:asciiTheme="minorHAnsi" w:hAnsiTheme="minorHAnsi"/>
          <w:sz w:val="22"/>
          <w:szCs w:val="22"/>
        </w:rPr>
        <w:t>výběrového</w:t>
      </w:r>
      <w:r>
        <w:rPr>
          <w:rFonts w:asciiTheme="minorHAnsi" w:hAnsiTheme="minorHAnsi"/>
          <w:sz w:val="22"/>
          <w:szCs w:val="22"/>
        </w:rPr>
        <w:t xml:space="preserve">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 xml:space="preserve">uvedené </w:t>
      </w:r>
      <w:r>
        <w:rPr>
          <w:rFonts w:asciiTheme="minorHAnsi" w:hAnsiTheme="minorHAnsi"/>
          <w:sz w:val="22"/>
          <w:szCs w:val="22"/>
        </w:rPr>
        <w:t xml:space="preserve">dodávky </w:t>
      </w:r>
      <w:r w:rsidRPr="0037399D">
        <w:rPr>
          <w:rFonts w:asciiTheme="minorHAnsi" w:hAnsiTheme="minorHAnsi"/>
          <w:sz w:val="22"/>
          <w:szCs w:val="22"/>
        </w:rPr>
        <w:t>byly realizovány řádně, odborně a včas.</w:t>
      </w:r>
    </w:p>
    <w:p w14:paraId="32A6804D" w14:textId="70FF0761" w:rsidR="00233806" w:rsidRDefault="00233806" w:rsidP="00233806"/>
    <w:p w14:paraId="3894D640" w14:textId="77777777" w:rsidR="00233806" w:rsidRDefault="00233806" w:rsidP="00233806"/>
    <w:p w14:paraId="40EC2BA5" w14:textId="77777777" w:rsidR="00140707" w:rsidRPr="003953A5" w:rsidRDefault="00140707" w:rsidP="00140707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21</w:t>
      </w:r>
    </w:p>
    <w:p w14:paraId="3F531CFA" w14:textId="77777777" w:rsidR="00233806" w:rsidRPr="003953A5" w:rsidRDefault="00233806" w:rsidP="00233806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28B79F6" w14:textId="77777777" w:rsidR="00233806" w:rsidRPr="003953A5" w:rsidRDefault="00233806" w:rsidP="00233806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6BD2B5B8" w14:textId="77777777" w:rsidR="00D06821" w:rsidRDefault="00233806" w:rsidP="00140707">
      <w:pPr>
        <w:jc w:val="right"/>
        <w:rPr>
          <w:lang w:eastAsia="cs-CZ"/>
        </w:rPr>
      </w:pPr>
      <w:r w:rsidRPr="003953A5">
        <w:rPr>
          <w:highlight w:val="green"/>
          <w:lang w:eastAsia="cs-CZ"/>
        </w:rPr>
        <w:t>Jméno, funkce a podpis oprávněné osoby</w:t>
      </w:r>
    </w:p>
    <w:sectPr w:rsidR="00D06821" w:rsidSect="0086107C">
      <w:pgSz w:w="11906" w:h="16838"/>
      <w:pgMar w:top="1417" w:right="1417" w:bottom="1276" w:left="1417" w:header="130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7585" w14:textId="77777777" w:rsidR="00C23575" w:rsidRDefault="00C23575" w:rsidP="0038240A">
      <w:r>
        <w:separator/>
      </w:r>
    </w:p>
  </w:endnote>
  <w:endnote w:type="continuationSeparator" w:id="0">
    <w:p w14:paraId="0092541E" w14:textId="77777777" w:rsidR="00C23575" w:rsidRDefault="00C23575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965C0" w14:textId="77777777" w:rsidR="00C23575" w:rsidRDefault="00C23575" w:rsidP="0038240A">
      <w:r>
        <w:separator/>
      </w:r>
    </w:p>
  </w:footnote>
  <w:footnote w:type="continuationSeparator" w:id="0">
    <w:p w14:paraId="78AFB641" w14:textId="77777777" w:rsidR="00C23575" w:rsidRDefault="00C23575" w:rsidP="0038240A">
      <w:r>
        <w:continuationSeparator/>
      </w:r>
    </w:p>
  </w:footnote>
  <w:footnote w:id="1">
    <w:p w14:paraId="2F18576E" w14:textId="77777777" w:rsidR="00F8308F" w:rsidRDefault="00F8308F" w:rsidP="00BE46DD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 výběrovým řízením, např. výzvy k vysvětlení nabídky, ale i další dokumenty.</w:t>
      </w:r>
    </w:p>
    <w:p w14:paraId="53DED3F4" w14:textId="77777777" w:rsidR="00F8308F" w:rsidRDefault="00F8308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89FA" w14:textId="77777777" w:rsidR="00105DEC" w:rsidRDefault="00105DEC" w:rsidP="00105DEC">
    <w:pPr>
      <w:pStyle w:val="Zpat"/>
      <w:tabs>
        <w:tab w:val="left" w:pos="2244"/>
        <w:tab w:val="right" w:pos="8908"/>
      </w:tabs>
    </w:pPr>
    <w:r>
      <w:tab/>
    </w:r>
    <w:r>
      <w:tab/>
    </w:r>
    <w:r>
      <w:rPr>
        <w:noProof/>
        <w:lang w:eastAsia="cs-CZ" w:bidi="ar-SA"/>
      </w:rPr>
      <w:drawing>
        <wp:anchor distT="0" distB="0" distL="114300" distR="114300" simplePos="0" relativeHeight="251667456" behindDoc="1" locked="0" layoutInCell="1" allowOverlap="1" wp14:anchorId="3709E2C9" wp14:editId="114E00E1">
          <wp:simplePos x="0" y="0"/>
          <wp:positionH relativeFrom="column">
            <wp:posOffset>-151130</wp:posOffset>
          </wp:positionH>
          <wp:positionV relativeFrom="paragraph">
            <wp:posOffset>-260985</wp:posOffset>
          </wp:positionV>
          <wp:extent cx="3352800" cy="914400"/>
          <wp:effectExtent l="0" t="0" r="0" b="0"/>
          <wp:wrapNone/>
          <wp:docPr id="5" name="Obrázek 5" descr="První výzva pro mikropodnikatele z OP PIK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ní výzva pro mikropodnikatele z OP PIK 2014-2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6432" behindDoc="0" locked="0" layoutInCell="1" allowOverlap="1" wp14:anchorId="788472A1" wp14:editId="0C2E81DA">
          <wp:simplePos x="0" y="0"/>
          <wp:positionH relativeFrom="column">
            <wp:posOffset>4288155</wp:posOffset>
          </wp:positionH>
          <wp:positionV relativeFrom="paragraph">
            <wp:posOffset>-107315</wp:posOffset>
          </wp:positionV>
          <wp:extent cx="1234440" cy="575945"/>
          <wp:effectExtent l="0" t="0" r="3810" b="0"/>
          <wp:wrapNone/>
          <wp:docPr id="6" name="Obrázek 6" descr="http://www.dotin.cz/wp-content/uploads/2013/08/1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tin.cz/wp-content/uploads/2013/08/1mpo-logo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824A6" w14:textId="77777777" w:rsidR="00105DEC" w:rsidRPr="00A762B1" w:rsidRDefault="00105DEC" w:rsidP="00105DEC">
    <w:pPr>
      <w:pStyle w:val="Zhlav"/>
    </w:pPr>
  </w:p>
  <w:p w14:paraId="3B22AC47" w14:textId="77777777" w:rsidR="00105DEC" w:rsidRPr="00EF3C3D" w:rsidRDefault="00105DEC" w:rsidP="00105DEC">
    <w:pPr>
      <w:pStyle w:val="Zhlav"/>
    </w:pPr>
  </w:p>
  <w:p w14:paraId="3C37ED92" w14:textId="77777777" w:rsidR="00356BAD" w:rsidRPr="00105DEC" w:rsidRDefault="00356BAD" w:rsidP="00105D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98EAD" w14:textId="77777777" w:rsidR="00EF3C3D" w:rsidRDefault="00EF3C3D" w:rsidP="00EF3C3D">
    <w:pPr>
      <w:pStyle w:val="Zpat"/>
      <w:tabs>
        <w:tab w:val="left" w:pos="2244"/>
        <w:tab w:val="right" w:pos="8908"/>
      </w:tabs>
    </w:pPr>
    <w:r>
      <w:tab/>
    </w:r>
    <w:r>
      <w:tab/>
    </w:r>
    <w:r>
      <w:rPr>
        <w:noProof/>
        <w:lang w:eastAsia="cs-CZ" w:bidi="ar-SA"/>
      </w:rPr>
      <w:drawing>
        <wp:anchor distT="0" distB="0" distL="114300" distR="114300" simplePos="0" relativeHeight="251664384" behindDoc="1" locked="0" layoutInCell="1" allowOverlap="1" wp14:anchorId="6F38494E" wp14:editId="5D612F9E">
          <wp:simplePos x="0" y="0"/>
          <wp:positionH relativeFrom="column">
            <wp:posOffset>-151130</wp:posOffset>
          </wp:positionH>
          <wp:positionV relativeFrom="paragraph">
            <wp:posOffset>-260985</wp:posOffset>
          </wp:positionV>
          <wp:extent cx="3352800" cy="914400"/>
          <wp:effectExtent l="0" t="0" r="0" b="0"/>
          <wp:wrapNone/>
          <wp:docPr id="2" name="Obrázek 2" descr="První výzva pro mikropodnikatele z OP PIK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ní výzva pro mikropodnikatele z OP PIK 2014-2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3360" behindDoc="0" locked="0" layoutInCell="1" allowOverlap="1" wp14:anchorId="746CAB05" wp14:editId="07E9CADE">
          <wp:simplePos x="0" y="0"/>
          <wp:positionH relativeFrom="column">
            <wp:posOffset>4288155</wp:posOffset>
          </wp:positionH>
          <wp:positionV relativeFrom="paragraph">
            <wp:posOffset>-107315</wp:posOffset>
          </wp:positionV>
          <wp:extent cx="1234440" cy="575945"/>
          <wp:effectExtent l="0" t="0" r="3810" b="0"/>
          <wp:wrapNone/>
          <wp:docPr id="1" name="Obrázek 1" descr="http://www.dotin.cz/wp-content/uploads/2013/08/1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tin.cz/wp-content/uploads/2013/08/1mpo-logo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33B1F" w14:textId="77777777" w:rsidR="00EF3C3D" w:rsidRPr="00A762B1" w:rsidRDefault="00EF3C3D" w:rsidP="00EF3C3D">
    <w:pPr>
      <w:pStyle w:val="Zhlav"/>
    </w:pPr>
  </w:p>
  <w:p w14:paraId="598FD78C" w14:textId="77777777" w:rsidR="003250BC" w:rsidRPr="00EF3C3D" w:rsidRDefault="003250BC" w:rsidP="00EF3C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2"/>
  </w:num>
  <w:num w:numId="5">
    <w:abstractNumId w:val="13"/>
  </w:num>
  <w:num w:numId="6">
    <w:abstractNumId w:val="23"/>
  </w:num>
  <w:num w:numId="7">
    <w:abstractNumId w:val="7"/>
  </w:num>
  <w:num w:numId="8">
    <w:abstractNumId w:val="16"/>
  </w:num>
  <w:num w:numId="9">
    <w:abstractNumId w:val="18"/>
  </w:num>
  <w:num w:numId="10">
    <w:abstractNumId w:val="10"/>
  </w:num>
  <w:num w:numId="11">
    <w:abstractNumId w:val="12"/>
  </w:num>
  <w:num w:numId="12">
    <w:abstractNumId w:val="19"/>
  </w:num>
  <w:num w:numId="13">
    <w:abstractNumId w:val="14"/>
  </w:num>
  <w:num w:numId="14">
    <w:abstractNumId w:val="24"/>
  </w:num>
  <w:num w:numId="15">
    <w:abstractNumId w:val="29"/>
  </w:num>
  <w:num w:numId="16">
    <w:abstractNumId w:val="15"/>
  </w:num>
  <w:num w:numId="17">
    <w:abstractNumId w:val="21"/>
  </w:num>
  <w:num w:numId="18">
    <w:abstractNumId w:val="9"/>
  </w:num>
  <w:num w:numId="19">
    <w:abstractNumId w:val="8"/>
  </w:num>
  <w:num w:numId="20">
    <w:abstractNumId w:val="17"/>
  </w:num>
  <w:num w:numId="21">
    <w:abstractNumId w:val="26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0"/>
  </w:num>
  <w:num w:numId="25">
    <w:abstractNumId w:val="27"/>
  </w:num>
  <w:num w:numId="26">
    <w:abstractNumId w:val="28"/>
    <w:lvlOverride w:ilvl="0">
      <w:startOverride w:val="1"/>
    </w:lvlOverride>
  </w:num>
  <w:num w:numId="27">
    <w:abstractNumId w:val="28"/>
    <w:lvlOverride w:ilvl="0">
      <w:startOverride w:val="10"/>
    </w:lvlOverride>
  </w:num>
  <w:num w:numId="28">
    <w:abstractNumId w:val="28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</w:num>
  <w:num w:numId="35">
    <w:abstractNumId w:val="28"/>
    <w:lvlOverride w:ilvl="0">
      <w:startOverride w:val="10"/>
    </w:lvlOverride>
  </w:num>
  <w:num w:numId="36">
    <w:abstractNumId w:val="3"/>
  </w:num>
  <w:num w:numId="37">
    <w:abstractNumId w:val="20"/>
  </w:num>
  <w:num w:numId="38">
    <w:abstractNumId w:val="25"/>
  </w:num>
  <w:num w:numId="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5DEC"/>
    <w:rsid w:val="00107C72"/>
    <w:rsid w:val="001128D9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5648A"/>
    <w:rsid w:val="00163E54"/>
    <w:rsid w:val="001640F3"/>
    <w:rsid w:val="00170D50"/>
    <w:rsid w:val="00172A8A"/>
    <w:rsid w:val="00173FFD"/>
    <w:rsid w:val="00175A5D"/>
    <w:rsid w:val="00175F4C"/>
    <w:rsid w:val="00177FA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655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137C"/>
    <w:rsid w:val="005D5D48"/>
    <w:rsid w:val="005D65BF"/>
    <w:rsid w:val="005E00D5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5B78"/>
    <w:rsid w:val="006A647F"/>
    <w:rsid w:val="006B0055"/>
    <w:rsid w:val="006B22FB"/>
    <w:rsid w:val="006B433A"/>
    <w:rsid w:val="006C0B84"/>
    <w:rsid w:val="006C0E90"/>
    <w:rsid w:val="006D1643"/>
    <w:rsid w:val="006D3B63"/>
    <w:rsid w:val="006D41AD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48F6"/>
    <w:rsid w:val="00715A96"/>
    <w:rsid w:val="00715C90"/>
    <w:rsid w:val="00721277"/>
    <w:rsid w:val="007216C9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6588"/>
    <w:rsid w:val="009467C6"/>
    <w:rsid w:val="00950289"/>
    <w:rsid w:val="00954804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A46"/>
    <w:rsid w:val="00B17BBF"/>
    <w:rsid w:val="00B20863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7704"/>
    <w:rsid w:val="00D23C0E"/>
    <w:rsid w:val="00D27A39"/>
    <w:rsid w:val="00D436A0"/>
    <w:rsid w:val="00D44159"/>
    <w:rsid w:val="00D47534"/>
    <w:rsid w:val="00D61A2B"/>
    <w:rsid w:val="00D64E1D"/>
    <w:rsid w:val="00D65B9F"/>
    <w:rsid w:val="00D97AB7"/>
    <w:rsid w:val="00DA2353"/>
    <w:rsid w:val="00DA3338"/>
    <w:rsid w:val="00DB4C5D"/>
    <w:rsid w:val="00DD2EC5"/>
    <w:rsid w:val="00DD66A1"/>
    <w:rsid w:val="00DE392B"/>
    <w:rsid w:val="00DE6A61"/>
    <w:rsid w:val="00DF320D"/>
    <w:rsid w:val="00DF5659"/>
    <w:rsid w:val="00DF7FD8"/>
    <w:rsid w:val="00E054C5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A0367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37E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uiPriority w:val="59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363/1999%20Sb.%2523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586/1992%20Sb.%2523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87/1995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zubrizeme.cz/obrazky/texty-doprovodne/84-op-pik-logo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dotin.cz/wp-content/uploads/2013/08/1mpo-logo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zubrizeme.cz/obrazky/texty-doprovodne/84-op-pik-logo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dotin.cz/wp-content/uploads/2013/08/1mpo-logo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D0FC-628E-42E2-9BD3-C3E6DF81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Mgr. Ilja Kašík</cp:lastModifiedBy>
  <cp:revision>2</cp:revision>
  <cp:lastPrinted>2016-03-23T10:45:00Z</cp:lastPrinted>
  <dcterms:created xsi:type="dcterms:W3CDTF">2021-03-05T09:38:00Z</dcterms:created>
  <dcterms:modified xsi:type="dcterms:W3CDTF">2021-03-05T09:38:00Z</dcterms:modified>
</cp:coreProperties>
</file>