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48F3" w14:textId="526F33C7" w:rsidR="009B42B4" w:rsidRDefault="009B42B4" w:rsidP="009B42B4">
      <w:pPr>
        <w:rPr>
          <w:rFonts w:ascii="Tahoma" w:hAnsi="Tahoma" w:cs="Tahoma"/>
          <w:sz w:val="20"/>
          <w:szCs w:val="20"/>
        </w:rPr>
      </w:pPr>
      <w:r>
        <w:rPr>
          <w:rFonts w:ascii="Tahoma" w:hAnsi="Tahoma" w:cs="Tahoma"/>
          <w:b/>
          <w:sz w:val="32"/>
          <w:szCs w:val="32"/>
        </w:rPr>
        <w:t xml:space="preserve">                 Požadavky na prokázání kvalifikace</w:t>
      </w:r>
    </w:p>
    <w:p w14:paraId="102C890B" w14:textId="77777777" w:rsidR="009B42B4" w:rsidRPr="00C7305B" w:rsidRDefault="009B42B4" w:rsidP="009B42B4">
      <w:pPr>
        <w:rPr>
          <w:rFonts w:ascii="Tahoma" w:hAnsi="Tahoma" w:cs="Tahoma"/>
          <w:sz w:val="20"/>
          <w:szCs w:val="20"/>
        </w:rPr>
      </w:pPr>
    </w:p>
    <w:p w14:paraId="17921ABA" w14:textId="77777777" w:rsidR="009B42B4" w:rsidRPr="00C7305B" w:rsidRDefault="009B42B4" w:rsidP="009B42B4">
      <w:pPr>
        <w:rPr>
          <w:rFonts w:ascii="Tahoma" w:hAnsi="Tahoma" w:cs="Tahoma"/>
          <w:sz w:val="20"/>
          <w:szCs w:val="20"/>
        </w:rPr>
      </w:pPr>
      <w:r>
        <w:rPr>
          <w:rFonts w:ascii="Tahoma" w:hAnsi="Tahoma" w:cs="Tahoma"/>
          <w:noProof/>
          <w:sz w:val="20"/>
          <w:szCs w:val="20"/>
        </w:rPr>
        <mc:AlternateContent>
          <mc:Choice Requires="wpc">
            <w:drawing>
              <wp:inline distT="0" distB="0" distL="0" distR="0" wp14:anchorId="294F4329" wp14:editId="60D043F9">
                <wp:extent cx="5715000" cy="1041654"/>
                <wp:effectExtent l="0" t="19050" r="0" b="0"/>
                <wp:docPr id="13" name="Plátno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Text Box 7"/>
                        <wps:cNvSpPr txBox="1">
                          <a:spLocks noChangeArrowheads="1"/>
                        </wps:cNvSpPr>
                        <wps:spPr bwMode="auto">
                          <a:xfrm>
                            <a:off x="91200" y="0"/>
                            <a:ext cx="5486400" cy="814882"/>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369A5BD9" w14:textId="77777777" w:rsidR="009B42B4" w:rsidRDefault="009B42B4" w:rsidP="009B42B4">
                              <w:pPr>
                                <w:spacing w:before="240"/>
                                <w:jc w:val="center"/>
                              </w:pPr>
                              <w:r>
                                <w:rPr>
                                  <w:rFonts w:ascii="Tahoma" w:hAnsi="Tahoma" w:cs="Tahoma"/>
                                  <w:b/>
                                  <w:sz w:val="32"/>
                                  <w:szCs w:val="32"/>
                                </w:rPr>
                                <w:t>Modernizace vysokotlakové kompresorové stanice 40 bar</w:t>
                              </w:r>
                            </w:p>
                          </w:txbxContent>
                        </wps:txbx>
                        <wps:bodyPr rot="0" vert="horz" wrap="square" lIns="91440" tIns="45720" rIns="91440" bIns="45720" anchor="t" anchorCtr="0" upright="1">
                          <a:noAutofit/>
                        </wps:bodyPr>
                      </wps:wsp>
                    </wpc:wpc>
                  </a:graphicData>
                </a:graphic>
              </wp:inline>
            </w:drawing>
          </mc:Choice>
          <mc:Fallback>
            <w:pict>
              <v:group w14:anchorId="294F4329" id="Plátno 13" o:spid="_x0000_s1026" editas="canvas" style="width:450pt;height:82pt;mso-position-horizontal-relative:char;mso-position-vertical-relative:line" coordsize="57150,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0414;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2;width:54864;height: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" filled="f" fillcolor="#339" strokecolor="navy" strokeweight="3pt">
                  <v:textbox>
                    <w:txbxContent>
                      <w:p w14:paraId="369A5BD9" w14:textId="77777777" w:rsidR="009B42B4" w:rsidRDefault="009B42B4" w:rsidP="009B42B4">
                        <w:pPr>
                          <w:spacing w:before="240"/>
                          <w:jc w:val="center"/>
                        </w:pPr>
                        <w:r>
                          <w:rPr>
                            <w:rFonts w:ascii="Tahoma" w:hAnsi="Tahoma" w:cs="Tahoma"/>
                            <w:b/>
                            <w:sz w:val="32"/>
                            <w:szCs w:val="32"/>
                          </w:rPr>
                          <w:t>Modernizace vysokotlakové kompresorové stanice 40 bar</w:t>
                        </w:r>
                      </w:p>
                    </w:txbxContent>
                  </v:textbox>
                </v:shape>
                <w10:anchorlock/>
              </v:group>
            </w:pict>
          </mc:Fallback>
        </mc:AlternateContent>
      </w:r>
    </w:p>
    <w:p w14:paraId="5B182018" w14:textId="77777777" w:rsidR="009B42B4" w:rsidRDefault="009B42B4" w:rsidP="009B42B4">
      <w:pPr>
        <w:spacing w:before="120"/>
        <w:rPr>
          <w:rFonts w:ascii="Tahoma" w:hAnsi="Tahoma" w:cs="Tahoma"/>
          <w:sz w:val="20"/>
          <w:szCs w:val="20"/>
        </w:rPr>
      </w:pPr>
      <w:r>
        <w:rPr>
          <w:rFonts w:ascii="Tahoma" w:hAnsi="Tahoma" w:cs="Tahoma"/>
          <w:b/>
          <w:color w:val="000080"/>
          <w:sz w:val="20"/>
          <w:szCs w:val="20"/>
        </w:rPr>
        <w:t>ZADAVATEL</w:t>
      </w:r>
    </w:p>
    <w:p w14:paraId="47942058" w14:textId="77777777" w:rsidR="009B42B4" w:rsidRDefault="009B42B4" w:rsidP="009B42B4">
      <w:pPr>
        <w:rPr>
          <w:rFonts w:ascii="Tahoma" w:hAnsi="Tahoma" w:cs="Tahoma"/>
          <w:sz w:val="20"/>
          <w:szCs w:val="20"/>
        </w:rPr>
      </w:pPr>
      <w:r>
        <w:rPr>
          <w:noProof/>
        </w:rPr>
        <mc:AlternateContent>
          <mc:Choice Requires="wps">
            <w:drawing>
              <wp:anchor distT="4294967292" distB="4294967292" distL="114300" distR="114300" simplePos="0" relativeHeight="251659264" behindDoc="0" locked="0" layoutInCell="1" allowOverlap="1" wp14:anchorId="30CC9D9F" wp14:editId="34C7A166">
                <wp:simplePos x="0" y="0"/>
                <wp:positionH relativeFrom="column">
                  <wp:posOffset>0</wp:posOffset>
                </wp:positionH>
                <wp:positionV relativeFrom="paragraph">
                  <wp:posOffset>114300</wp:posOffset>
                </wp:positionV>
                <wp:extent cx="5715000" cy="0"/>
                <wp:effectExtent l="0" t="0" r="0" b="0"/>
                <wp:wrapNone/>
                <wp:docPr id="2036348622"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2FDC34" id="Přímá spojnice 4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Pr>
          <w:rFonts w:ascii="Tahoma" w:hAnsi="Tahoma" w:cs="Tahoma"/>
          <w:sz w:val="20"/>
          <w:szCs w:val="20"/>
        </w:rPr>
        <w:tab/>
      </w:r>
    </w:p>
    <w:p w14:paraId="18A9B1D4" w14:textId="77777777" w:rsidR="009B42B4" w:rsidRPr="009F4D1E" w:rsidRDefault="009B42B4" w:rsidP="009B42B4">
      <w:pPr>
        <w:pStyle w:val="Nzev"/>
        <w:widowControl w:val="0"/>
        <w:spacing w:before="160" w:after="120"/>
        <w:jc w:val="left"/>
        <w:rPr>
          <w:rFonts w:ascii="Tahoma" w:hAnsi="Tahoma" w:cs="Tahoma"/>
          <w:b/>
          <w:bCs/>
          <w:sz w:val="20"/>
          <w:szCs w:val="20"/>
        </w:rPr>
      </w:pPr>
      <w:r w:rsidRPr="009F4D1E">
        <w:rPr>
          <w:rFonts w:ascii="Tahoma" w:hAnsi="Tahoma" w:cs="Tahoma"/>
          <w:b/>
          <w:bCs/>
          <w:sz w:val="20"/>
          <w:szCs w:val="20"/>
        </w:rPr>
        <w:t>Mattoni 1873 a.s.</w:t>
      </w:r>
    </w:p>
    <w:p w14:paraId="4117CE09" w14:textId="77777777" w:rsidR="009B42B4" w:rsidRDefault="009B42B4" w:rsidP="009B42B4">
      <w:pPr>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F4D1E">
        <w:rPr>
          <w:rFonts w:ascii="Tahoma" w:hAnsi="Tahoma" w:cs="Tahoma"/>
          <w:sz w:val="20"/>
          <w:szCs w:val="20"/>
        </w:rPr>
        <w:t>Horova 1361/3, 360 01 Karlovy Vary</w:t>
      </w:r>
    </w:p>
    <w:p w14:paraId="4947F5B4" w14:textId="77777777" w:rsidR="009B42B4" w:rsidRDefault="009B42B4" w:rsidP="009B42B4">
      <w:pPr>
        <w:pStyle w:val="Nzev"/>
        <w:widowControl w:val="0"/>
        <w:jc w:val="left"/>
        <w:rPr>
          <w:rFonts w:ascii="Tahoma" w:hAnsi="Tahoma" w:cs="Tahoma"/>
          <w:sz w:val="20"/>
          <w:szCs w:val="20"/>
          <w:lang w:eastAsia="en-US"/>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F4D1E">
        <w:rPr>
          <w:rFonts w:ascii="Tahoma" w:hAnsi="Tahoma" w:cs="Tahoma"/>
          <w:sz w:val="20"/>
          <w:szCs w:val="20"/>
        </w:rPr>
        <w:t>14706725</w:t>
      </w:r>
    </w:p>
    <w:p w14:paraId="68A9CA56" w14:textId="77777777" w:rsidR="009B42B4" w:rsidRDefault="009B42B4" w:rsidP="009B42B4">
      <w:pPr>
        <w:pStyle w:val="Nzev"/>
        <w:widowControl w:val="0"/>
        <w:jc w:val="left"/>
        <w:rPr>
          <w:rFonts w:ascii="Tahoma" w:hAnsi="Tahoma" w:cs="Tahoma"/>
          <w:sz w:val="20"/>
          <w:szCs w:val="20"/>
          <w:lang w:eastAsia="en-US"/>
        </w:rPr>
      </w:pPr>
      <w:r>
        <w:rPr>
          <w:rFonts w:ascii="Tahoma" w:hAnsi="Tahoma" w:cs="Tahoma"/>
          <w:sz w:val="20"/>
          <w:szCs w:val="20"/>
          <w:lang w:eastAsia="en-US"/>
        </w:rPr>
        <w:t>DIČ:</w:t>
      </w:r>
      <w:r>
        <w:rPr>
          <w:rFonts w:ascii="Tahoma" w:hAnsi="Tahoma" w:cs="Tahoma"/>
          <w:sz w:val="20"/>
          <w:szCs w:val="20"/>
          <w:lang w:eastAsia="en-US"/>
        </w:rPr>
        <w:tab/>
      </w:r>
      <w:r>
        <w:rPr>
          <w:rFonts w:ascii="Tahoma" w:hAnsi="Tahoma" w:cs="Tahoma"/>
          <w:sz w:val="20"/>
          <w:szCs w:val="20"/>
          <w:lang w:eastAsia="en-US"/>
        </w:rPr>
        <w:tab/>
      </w:r>
      <w:r>
        <w:rPr>
          <w:rFonts w:ascii="Tahoma" w:hAnsi="Tahoma" w:cs="Tahoma"/>
          <w:sz w:val="20"/>
          <w:szCs w:val="20"/>
          <w:lang w:eastAsia="en-US"/>
        </w:rPr>
        <w:tab/>
      </w:r>
      <w:r w:rsidRPr="001F4FFE">
        <w:rPr>
          <w:rFonts w:ascii="Tahoma" w:hAnsi="Tahoma" w:cs="Tahoma"/>
          <w:sz w:val="20"/>
          <w:szCs w:val="20"/>
          <w:lang w:eastAsia="en-US"/>
        </w:rPr>
        <w:t>CZ14706725</w:t>
      </w:r>
    </w:p>
    <w:p w14:paraId="54C43E2D" w14:textId="77777777" w:rsidR="009B42B4" w:rsidRDefault="009B42B4" w:rsidP="009B42B4">
      <w:pPr>
        <w:pStyle w:val="Nzev"/>
        <w:widowControl w:val="0"/>
        <w:jc w:val="left"/>
        <w:rPr>
          <w:rFonts w:ascii="Tahoma" w:hAnsi="Tahoma" w:cs="Tahoma"/>
          <w:sz w:val="20"/>
          <w:szCs w:val="20"/>
        </w:rPr>
      </w:pPr>
      <w:r>
        <w:rPr>
          <w:rFonts w:ascii="Tahoma" w:hAnsi="Tahoma" w:cs="Tahoma"/>
          <w:sz w:val="20"/>
          <w:szCs w:val="20"/>
        </w:rPr>
        <w:t>Obchodní rejstřík:</w:t>
      </w:r>
      <w:r>
        <w:rPr>
          <w:rFonts w:ascii="Tahoma" w:hAnsi="Tahoma" w:cs="Tahoma"/>
          <w:sz w:val="20"/>
          <w:szCs w:val="20"/>
        </w:rPr>
        <w:tab/>
      </w:r>
      <w:r w:rsidRPr="009F4D1E">
        <w:rPr>
          <w:rFonts w:ascii="Tahoma" w:hAnsi="Tahoma" w:cs="Tahoma"/>
          <w:sz w:val="20"/>
          <w:szCs w:val="20"/>
        </w:rPr>
        <w:t>Spisová značka</w:t>
      </w:r>
      <w:r w:rsidRPr="009F4D1E">
        <w:rPr>
          <w:rFonts w:ascii="Tahoma" w:hAnsi="Tahoma" w:cs="Tahoma"/>
          <w:sz w:val="20"/>
          <w:szCs w:val="20"/>
        </w:rPr>
        <w:tab/>
        <w:t>B 71 vedená u Krajského soudu v Plzni</w:t>
      </w:r>
    </w:p>
    <w:p w14:paraId="079224A2" w14:textId="77777777" w:rsidR="009B42B4" w:rsidRDefault="009B42B4" w:rsidP="009B42B4">
      <w:pPr>
        <w:rPr>
          <w:rFonts w:ascii="Tahoma" w:hAnsi="Tahoma" w:cs="Tahoma"/>
          <w:sz w:val="20"/>
          <w:szCs w:val="20"/>
        </w:rPr>
      </w:pPr>
    </w:p>
    <w:p w14:paraId="0C941DFE" w14:textId="77777777" w:rsidR="009B42B4" w:rsidRPr="00B574AF" w:rsidRDefault="009B42B4" w:rsidP="009B42B4">
      <w:pPr>
        <w:rPr>
          <w:rFonts w:ascii="Times New Roman" w:eastAsia="Calibri" w:hAnsi="Times New Roman" w:cs="Times New Roman"/>
        </w:rPr>
      </w:pPr>
      <w:r w:rsidRPr="00B574AF">
        <w:rPr>
          <w:rFonts w:ascii="Times New Roman" w:hAnsi="Times New Roman" w:cs="Times New Roman"/>
        </w:rPr>
        <w:t xml:space="preserve">Zastoupená: </w:t>
      </w:r>
      <w:r w:rsidRPr="00B574AF">
        <w:rPr>
          <w:rFonts w:ascii="Times New Roman" w:hAnsi="Times New Roman" w:cs="Times New Roman"/>
        </w:rPr>
        <w:tab/>
      </w:r>
      <w:r w:rsidRPr="00B574AF">
        <w:rPr>
          <w:rFonts w:ascii="Times New Roman" w:hAnsi="Times New Roman" w:cs="Times New Roman"/>
        </w:rPr>
        <w:tab/>
      </w:r>
      <w:r>
        <w:t xml:space="preserve">Ing. </w:t>
      </w:r>
      <w:r w:rsidRPr="009B42B4">
        <w:rPr>
          <w:rFonts w:ascii="Times New Roman" w:hAnsi="Times New Roman" w:cs="Times New Roman"/>
        </w:rPr>
        <w:t>Ondřej Postránský, Výkonný ředitel</w:t>
      </w:r>
    </w:p>
    <w:p w14:paraId="76DB3BD2" w14:textId="2A865A27" w:rsidR="009B42B4" w:rsidRPr="009B42B4" w:rsidRDefault="009B42B4" w:rsidP="009B42B4">
      <w:pPr>
        <w:rPr>
          <w:rFonts w:ascii="Tahoma" w:hAnsi="Tahoma" w:cs="Tahoma"/>
          <w:sz w:val="20"/>
          <w:szCs w:val="20"/>
        </w:rPr>
      </w:pPr>
      <w:r>
        <w:rPr>
          <w:noProof/>
        </w:rPr>
        <mc:AlternateContent>
          <mc:Choice Requires="wps">
            <w:drawing>
              <wp:anchor distT="4294967292" distB="4294967292" distL="114300" distR="114300" simplePos="0" relativeHeight="251661312" behindDoc="0" locked="0" layoutInCell="1" allowOverlap="1" wp14:anchorId="33A9983F" wp14:editId="0C426FB3">
                <wp:simplePos x="0" y="0"/>
                <wp:positionH relativeFrom="column">
                  <wp:posOffset>0</wp:posOffset>
                </wp:positionH>
                <wp:positionV relativeFrom="paragraph">
                  <wp:posOffset>114300</wp:posOffset>
                </wp:positionV>
                <wp:extent cx="5715000" cy="0"/>
                <wp:effectExtent l="0" t="0" r="0" b="0"/>
                <wp:wrapNone/>
                <wp:docPr id="1"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8481A1" id="Přímá spojnice 4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Pr>
          <w:rFonts w:ascii="Tahoma" w:hAnsi="Tahoma" w:cs="Tahoma"/>
          <w:sz w:val="20"/>
          <w:szCs w:val="20"/>
        </w:rPr>
        <w:tab/>
      </w:r>
    </w:p>
    <w:p w14:paraId="5D58EB66" w14:textId="2B65AE44" w:rsidR="009B42B4" w:rsidRPr="00B574AF" w:rsidRDefault="009B42B4" w:rsidP="009B42B4">
      <w:pPr>
        <w:pStyle w:val="Nadpis2"/>
        <w:rPr>
          <w:rFonts w:ascii="Times New Roman" w:hAnsi="Times New Roman" w:cs="Times New Roman"/>
          <w:sz w:val="24"/>
          <w:szCs w:val="24"/>
        </w:rPr>
      </w:pPr>
      <w:r>
        <w:rPr>
          <w:rFonts w:ascii="Times New Roman" w:hAnsi="Times New Roman" w:cs="Times New Roman"/>
          <w:sz w:val="24"/>
          <w:szCs w:val="24"/>
        </w:rPr>
        <w:t>1</w:t>
      </w:r>
      <w:r w:rsidRPr="00B574AF">
        <w:rPr>
          <w:rFonts w:ascii="Times New Roman" w:hAnsi="Times New Roman" w:cs="Times New Roman"/>
          <w:sz w:val="24"/>
          <w:szCs w:val="24"/>
        </w:rPr>
        <w:t>.1 Základní způsobilost</w:t>
      </w:r>
    </w:p>
    <w:p w14:paraId="374B89FD" w14:textId="77777777" w:rsidR="009B42B4" w:rsidRPr="00B574AF" w:rsidRDefault="009B42B4" w:rsidP="009B42B4">
      <w:pPr>
        <w:rPr>
          <w:rFonts w:ascii="Times New Roman" w:hAnsi="Times New Roman" w:cs="Times New Roman"/>
        </w:rPr>
      </w:pPr>
      <w:r w:rsidRPr="00B574AF">
        <w:rPr>
          <w:rFonts w:ascii="Times New Roman" w:hAnsi="Times New Roman" w:cs="Times New Roman"/>
        </w:rPr>
        <w:t>Základní způsobilost splňuje dodavatel:</w:t>
      </w:r>
    </w:p>
    <w:p w14:paraId="67F971E5" w14:textId="77777777" w:rsidR="009B42B4" w:rsidRPr="00B574AF" w:rsidRDefault="009B42B4" w:rsidP="009B42B4">
      <w:pPr>
        <w:pStyle w:val="Tabulkatext"/>
        <w:numPr>
          <w:ilvl w:val="0"/>
          <w:numId w:val="1"/>
        </w:numPr>
        <w:jc w:val="both"/>
        <w:rPr>
          <w:rFonts w:ascii="Times New Roman" w:hAnsi="Times New Roman" w:cs="Times New Roman"/>
          <w:i/>
          <w:color w:val="auto"/>
          <w:sz w:val="24"/>
          <w:szCs w:val="24"/>
        </w:rPr>
      </w:pPr>
      <w:r w:rsidRPr="00B574AF">
        <w:rPr>
          <w:rFonts w:ascii="Times New Roman" w:hAnsi="Times New Roman" w:cs="Times New Roman"/>
          <w:color w:val="auto"/>
          <w:sz w:val="24"/>
          <w:szCs w:val="24"/>
        </w:rPr>
        <w:t>nebyl v zemi svého sídla v posledních 5 letech před zahájením výběrového řízení pravomocně odsouzen pro trestný čin uvedený v příloze č. 3 ZZVZ nebo obdobný trestný čin podle právního řádu země sídla dodavatele; k zahlazeným odsouzením se nepřihlíží;</w:t>
      </w:r>
    </w:p>
    <w:p w14:paraId="679346DD" w14:textId="77777777" w:rsidR="009B42B4" w:rsidRPr="00B574AF" w:rsidRDefault="009B42B4" w:rsidP="009B42B4">
      <w:pPr>
        <w:pStyle w:val="Tabulkatext"/>
        <w:ind w:left="709"/>
        <w:jc w:val="both"/>
        <w:rPr>
          <w:rFonts w:ascii="Times New Roman" w:hAnsi="Times New Roman" w:cs="Times New Roman"/>
          <w:sz w:val="24"/>
          <w:szCs w:val="24"/>
        </w:rPr>
      </w:pPr>
      <w:r w:rsidRPr="00B574AF">
        <w:rPr>
          <w:rFonts w:ascii="Times New Roman" w:hAnsi="Times New Roman" w:cs="Times New Roman"/>
          <w:i/>
          <w:color w:val="auto"/>
          <w:sz w:val="24"/>
          <w:szCs w:val="24"/>
        </w:rPr>
        <w:t>Je-li dodavatelem právnická osoba, musí podmínku podle písm. a)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 Účastní-li se výběrového řízení pobočka závodu zahraniční právnické osoby, musí tuto podmínku splňovat tato právnická osoba a vedoucí pobočky závodu. Účastní-li se výběrového řízení pobočka závodu české právnické osoby, musí tuto podmínku splňovat tato právnická osoba, každý člen statutárního orgánu této právnické osoby, osoba zastupující tuto právnickou osobu v statutárním orgánu dodavatele a vedoucí pobočky závodu.</w:t>
      </w:r>
    </w:p>
    <w:p w14:paraId="181282F9" w14:textId="77777777" w:rsidR="009B42B4" w:rsidRPr="00B574AF" w:rsidRDefault="009B42B4" w:rsidP="009B42B4">
      <w:pPr>
        <w:pStyle w:val="Tabulkatext"/>
        <w:numPr>
          <w:ilvl w:val="0"/>
          <w:numId w:val="1"/>
        </w:numPr>
        <w:jc w:val="both"/>
        <w:rPr>
          <w:rFonts w:ascii="Times New Roman" w:hAnsi="Times New Roman" w:cs="Times New Roman"/>
          <w:sz w:val="24"/>
          <w:szCs w:val="24"/>
        </w:rPr>
      </w:pPr>
      <w:r w:rsidRPr="00B574AF">
        <w:rPr>
          <w:rFonts w:ascii="Times New Roman" w:hAnsi="Times New Roman" w:cs="Times New Roman"/>
          <w:sz w:val="24"/>
          <w:szCs w:val="24"/>
        </w:rPr>
        <w:t>nemá v České republice nebo v zemi svého sídla v evidenci daní zachycen splatný daňový nedoplatek</w:t>
      </w:r>
      <w:r w:rsidRPr="00B574AF">
        <w:rPr>
          <w:rFonts w:ascii="Times New Roman" w:hAnsi="Times New Roman" w:cs="Times New Roman"/>
          <w:color w:val="auto"/>
          <w:sz w:val="24"/>
          <w:szCs w:val="24"/>
        </w:rPr>
        <w:t>;</w:t>
      </w:r>
    </w:p>
    <w:p w14:paraId="19375982" w14:textId="77777777" w:rsidR="009B42B4" w:rsidRPr="00B574AF" w:rsidRDefault="009B42B4" w:rsidP="009B42B4">
      <w:pPr>
        <w:pStyle w:val="Tabulkatext"/>
        <w:numPr>
          <w:ilvl w:val="0"/>
          <w:numId w:val="1"/>
        </w:numPr>
        <w:jc w:val="both"/>
        <w:rPr>
          <w:rFonts w:ascii="Times New Roman" w:hAnsi="Times New Roman" w:cs="Times New Roman"/>
          <w:sz w:val="24"/>
          <w:szCs w:val="24"/>
        </w:rPr>
      </w:pPr>
      <w:r w:rsidRPr="00B574AF">
        <w:rPr>
          <w:rFonts w:ascii="Times New Roman" w:hAnsi="Times New Roman" w:cs="Times New Roman"/>
          <w:sz w:val="24"/>
          <w:szCs w:val="24"/>
        </w:rPr>
        <w:t>nemá v České republice nebo v zemi svého sídla splatný nedoplatek na pojistném nebo na penále na veřejné zdravotní pojištění</w:t>
      </w:r>
      <w:r w:rsidRPr="00B574AF">
        <w:rPr>
          <w:rFonts w:ascii="Times New Roman" w:hAnsi="Times New Roman" w:cs="Times New Roman"/>
          <w:color w:val="auto"/>
          <w:sz w:val="24"/>
          <w:szCs w:val="24"/>
        </w:rPr>
        <w:t>;</w:t>
      </w:r>
    </w:p>
    <w:p w14:paraId="7B719BE7" w14:textId="77777777" w:rsidR="009B42B4" w:rsidRPr="00B574AF" w:rsidRDefault="009B42B4" w:rsidP="009B42B4">
      <w:pPr>
        <w:pStyle w:val="Tabulkatext"/>
        <w:numPr>
          <w:ilvl w:val="0"/>
          <w:numId w:val="1"/>
        </w:numPr>
        <w:jc w:val="both"/>
        <w:rPr>
          <w:rFonts w:ascii="Times New Roman" w:hAnsi="Times New Roman" w:cs="Times New Roman"/>
          <w:sz w:val="24"/>
          <w:szCs w:val="24"/>
        </w:rPr>
      </w:pPr>
      <w:r w:rsidRPr="00B574AF">
        <w:rPr>
          <w:rFonts w:ascii="Times New Roman" w:hAnsi="Times New Roman" w:cs="Times New Roman"/>
          <w:sz w:val="24"/>
          <w:szCs w:val="24"/>
        </w:rPr>
        <w:lastRenderedPageBreak/>
        <w:t>nemá v České republice nebo v zemi svého sídla splatný nedoplatek na pojistném nebo na penále na sociální zabezpečení a příspěvku na státní politiku zaměstnanosti</w:t>
      </w:r>
      <w:r w:rsidRPr="00B574AF">
        <w:rPr>
          <w:rFonts w:ascii="Times New Roman" w:hAnsi="Times New Roman" w:cs="Times New Roman"/>
          <w:color w:val="auto"/>
          <w:sz w:val="24"/>
          <w:szCs w:val="24"/>
        </w:rPr>
        <w:t>;</w:t>
      </w:r>
    </w:p>
    <w:p w14:paraId="5076D84A" w14:textId="77777777" w:rsidR="009B42B4" w:rsidRPr="00B574AF" w:rsidRDefault="009B42B4" w:rsidP="009B42B4">
      <w:pPr>
        <w:pStyle w:val="Odstavecseseznamem"/>
        <w:numPr>
          <w:ilvl w:val="0"/>
          <w:numId w:val="1"/>
        </w:numPr>
        <w:spacing w:before="120" w:after="120"/>
        <w:rPr>
          <w:rFonts w:ascii="Times New Roman" w:hAnsi="Times New Roman"/>
          <w:lang w:val="cs-CZ"/>
        </w:rPr>
      </w:pPr>
      <w:r w:rsidRPr="00B574AF">
        <w:rPr>
          <w:rFonts w:ascii="Times New Roman" w:hAnsi="Times New Roman"/>
          <w:lang w:val="cs-CZ"/>
        </w:rPr>
        <w:t>není v likvidaci, proti němuž nebylo vydáno rozhodnutí o úpadku, vůči němuž nebyla nařízena nucená správa podle jiného právního předpisu nebo v obdobné situaci podle právního řádu země sídla dodavatele.</w:t>
      </w:r>
    </w:p>
    <w:p w14:paraId="7A5473F5" w14:textId="77777777" w:rsidR="009B42B4" w:rsidRPr="00B574AF" w:rsidRDefault="009B42B4" w:rsidP="009B42B4">
      <w:pPr>
        <w:pStyle w:val="Odstavecseseznamem"/>
        <w:numPr>
          <w:ilvl w:val="0"/>
          <w:numId w:val="0"/>
        </w:numPr>
        <w:rPr>
          <w:rFonts w:ascii="Times New Roman" w:hAnsi="Times New Roman"/>
          <w:lang w:val="cs-CZ"/>
        </w:rPr>
      </w:pPr>
      <w:r w:rsidRPr="00B574AF">
        <w:rPr>
          <w:rFonts w:ascii="Times New Roman" w:hAnsi="Times New Roman"/>
          <w:lang w:val="cs-CZ"/>
        </w:rPr>
        <w:t>Dodavatel prokáže splnění základní způsobilosti čestným prohlášením dodavatele, ve kterém bude uvedeno, že dodavatel všechny výše uvedené předpoklady požadované zadavatelem splňuje. Dodavatel může použít vzor čestného prohlášení, který je přílohou č. 2 této zadávací dokumentace. Toto čestné prohlášení musí být opatřeno podpisem dodavatele nebo osoby oprávněné jednat za dodavatele.</w:t>
      </w:r>
    </w:p>
    <w:p w14:paraId="14F17F7C" w14:textId="63097B5D" w:rsidR="009B42B4" w:rsidRPr="00B574AF" w:rsidRDefault="00924D05" w:rsidP="009B42B4">
      <w:pPr>
        <w:pStyle w:val="Nadpis2"/>
        <w:rPr>
          <w:rFonts w:ascii="Times New Roman" w:hAnsi="Times New Roman" w:cs="Times New Roman"/>
          <w:sz w:val="24"/>
          <w:szCs w:val="24"/>
        </w:rPr>
      </w:pPr>
      <w:r>
        <w:rPr>
          <w:rFonts w:ascii="Times New Roman" w:hAnsi="Times New Roman" w:cs="Times New Roman"/>
          <w:sz w:val="24"/>
          <w:szCs w:val="24"/>
        </w:rPr>
        <w:t>1</w:t>
      </w:r>
      <w:r w:rsidR="009B42B4" w:rsidRPr="00B574AF">
        <w:rPr>
          <w:rFonts w:ascii="Times New Roman" w:hAnsi="Times New Roman" w:cs="Times New Roman"/>
          <w:sz w:val="24"/>
          <w:szCs w:val="24"/>
        </w:rPr>
        <w:t>.2 Profesní způsobilost</w:t>
      </w:r>
    </w:p>
    <w:p w14:paraId="0FB466BB" w14:textId="77777777" w:rsidR="009B42B4" w:rsidRPr="00B574AF" w:rsidRDefault="009B42B4" w:rsidP="009B42B4">
      <w:pPr>
        <w:rPr>
          <w:rFonts w:ascii="Times New Roman" w:hAnsi="Times New Roman" w:cs="Times New Roman"/>
        </w:rPr>
      </w:pPr>
      <w:r w:rsidRPr="00B574AF">
        <w:rPr>
          <w:rFonts w:ascii="Times New Roman" w:hAnsi="Times New Roman" w:cs="Times New Roman"/>
        </w:rPr>
        <w:t>Profesní způsobilost splňuje dodavatel:</w:t>
      </w:r>
    </w:p>
    <w:p w14:paraId="16D5CDA2" w14:textId="77777777" w:rsidR="009B42B4" w:rsidRPr="00B574AF" w:rsidRDefault="009B42B4" w:rsidP="009B42B4">
      <w:pPr>
        <w:pStyle w:val="Odstavecseseznamem"/>
        <w:numPr>
          <w:ilvl w:val="0"/>
          <w:numId w:val="3"/>
        </w:numPr>
        <w:ind w:hanging="294"/>
        <w:rPr>
          <w:rFonts w:ascii="Times New Roman" w:hAnsi="Times New Roman"/>
          <w:lang w:val="cs-CZ"/>
        </w:rPr>
      </w:pPr>
      <w:r w:rsidRPr="00B574AF">
        <w:rPr>
          <w:rFonts w:ascii="Times New Roman" w:hAnsi="Times New Roman"/>
          <w:lang w:val="cs-CZ"/>
        </w:rPr>
        <w:t xml:space="preserve">který předloží </w:t>
      </w:r>
      <w:r w:rsidRPr="00B574AF">
        <w:rPr>
          <w:rFonts w:ascii="Times New Roman" w:hAnsi="Times New Roman"/>
          <w:u w:val="single"/>
          <w:lang w:val="cs-CZ"/>
        </w:rPr>
        <w:t>výpis z obchodního rejstříku</w:t>
      </w:r>
      <w:r w:rsidRPr="00B574AF">
        <w:rPr>
          <w:rFonts w:ascii="Times New Roman" w:hAnsi="Times New Roman"/>
          <w:lang w:val="cs-CZ"/>
        </w:rPr>
        <w:t xml:space="preserve"> nebo jiné obdobné evidence, pokud jiný právní předpis zápis do takové evidence vyžaduje;</w:t>
      </w:r>
    </w:p>
    <w:p w14:paraId="54EC5206" w14:textId="5D4012AE" w:rsidR="00B71541" w:rsidRPr="00BD670C" w:rsidRDefault="009B42B4" w:rsidP="00BD670C">
      <w:pPr>
        <w:pStyle w:val="Odstavecseseznamem"/>
        <w:numPr>
          <w:ilvl w:val="0"/>
          <w:numId w:val="3"/>
        </w:numPr>
        <w:ind w:hanging="294"/>
        <w:rPr>
          <w:rFonts w:ascii="Times New Roman" w:hAnsi="Times New Roman"/>
          <w:lang w:val="cs-CZ"/>
        </w:rPr>
      </w:pPr>
      <w:r w:rsidRPr="00B71541">
        <w:rPr>
          <w:rFonts w:ascii="Times New Roman" w:hAnsi="Times New Roman"/>
          <w:lang w:val="cs-CZ"/>
        </w:rPr>
        <w:t xml:space="preserve">který je oprávněn </w:t>
      </w:r>
      <w:r w:rsidRPr="00B37164">
        <w:rPr>
          <w:rFonts w:ascii="Times New Roman" w:hAnsi="Times New Roman"/>
          <w:lang w:val="cs-CZ"/>
        </w:rPr>
        <w:t xml:space="preserve">podnikat v rozsahu odpovídajícímu předmětu veřejné zakázky, tedy </w:t>
      </w:r>
      <w:r w:rsidRPr="00B37164">
        <w:rPr>
          <w:rFonts w:ascii="Times New Roman" w:hAnsi="Times New Roman"/>
          <w:u w:val="single"/>
          <w:lang w:val="cs-CZ"/>
        </w:rPr>
        <w:t>živnostenské oprávnění:</w:t>
      </w:r>
      <w:r w:rsidRPr="00B37164">
        <w:rPr>
          <w:rFonts w:ascii="Times New Roman" w:hAnsi="Times New Roman"/>
          <w:lang w:val="cs-CZ"/>
        </w:rPr>
        <w:t xml:space="preserve"> </w:t>
      </w:r>
      <w:r w:rsidR="00B37164" w:rsidRPr="00B37164">
        <w:rPr>
          <w:rFonts w:ascii="Times New Roman" w:hAnsi="Times New Roman"/>
        </w:rPr>
        <w:t>Výroba strojů a zařízení, výroba elektronických a elektrických zařízení, výroba, instalace, opravy elektrických strojů a přístrojů, montáž, opravy, revize a zkoušky elektrických zařízení, úprava a rozvod vody, projektování elektrických zařízení, montáž, opravy, revize a zkoušky tlakových zařízení a nádob na plyny, montáž, opravy a rekonstrukce vyhrazených plynových zařízení, kompresorové stanice, rozvody technických plynů či obdobné, pokud jiné právní předpisy takové oprávnění vyžadují.</w:t>
      </w:r>
    </w:p>
    <w:p w14:paraId="2D11F83E" w14:textId="77777777" w:rsidR="009B42B4" w:rsidRDefault="009B42B4" w:rsidP="009B42B4">
      <w:pPr>
        <w:ind w:left="426"/>
        <w:rPr>
          <w:rFonts w:ascii="Times New Roman" w:hAnsi="Times New Roman" w:cs="Times New Roman"/>
          <w:u w:val="single"/>
        </w:rPr>
      </w:pPr>
      <w:r w:rsidRPr="00B574AF">
        <w:rPr>
          <w:rFonts w:ascii="Times New Roman" w:hAnsi="Times New Roman" w:cs="Times New Roman"/>
        </w:rPr>
        <w:t xml:space="preserve">Splnění profesní způsobilosti prokáže dodavatel předložením </w:t>
      </w:r>
      <w:r w:rsidRPr="00B574AF">
        <w:rPr>
          <w:rFonts w:ascii="Times New Roman" w:hAnsi="Times New Roman" w:cs="Times New Roman"/>
          <w:u w:val="single"/>
        </w:rPr>
        <w:t>kopie výpisu z obchodního rejstříku</w:t>
      </w:r>
      <w:r w:rsidRPr="00B574AF">
        <w:rPr>
          <w:rFonts w:ascii="Times New Roman" w:hAnsi="Times New Roman" w:cs="Times New Roman"/>
        </w:rPr>
        <w:t xml:space="preserve"> a dále </w:t>
      </w:r>
      <w:r w:rsidRPr="00B574AF">
        <w:rPr>
          <w:rFonts w:ascii="Times New Roman" w:hAnsi="Times New Roman" w:cs="Times New Roman"/>
          <w:u w:val="single"/>
        </w:rPr>
        <w:t>kopie výpisu ze živnostenského rejstříku</w:t>
      </w:r>
      <w:r w:rsidRPr="00B574AF">
        <w:rPr>
          <w:rFonts w:ascii="Times New Roman" w:hAnsi="Times New Roman" w:cs="Times New Roman"/>
        </w:rPr>
        <w:t xml:space="preserve"> nebo </w:t>
      </w:r>
      <w:r w:rsidRPr="00B574AF">
        <w:rPr>
          <w:rFonts w:ascii="Times New Roman" w:hAnsi="Times New Roman" w:cs="Times New Roman"/>
          <w:u w:val="single"/>
        </w:rPr>
        <w:t>kopie živnostenského listu či koncese.</w:t>
      </w:r>
    </w:p>
    <w:p w14:paraId="256D297C" w14:textId="18460325" w:rsidR="009B42B4" w:rsidRPr="00B574AF" w:rsidRDefault="00924D05" w:rsidP="009B42B4">
      <w:pPr>
        <w:pStyle w:val="Nadpis2"/>
        <w:rPr>
          <w:rFonts w:ascii="Times New Roman" w:hAnsi="Times New Roman" w:cs="Times New Roman"/>
          <w:sz w:val="24"/>
          <w:szCs w:val="24"/>
        </w:rPr>
      </w:pPr>
      <w:r>
        <w:rPr>
          <w:rFonts w:ascii="Times New Roman" w:hAnsi="Times New Roman" w:cs="Times New Roman"/>
          <w:sz w:val="24"/>
          <w:szCs w:val="24"/>
        </w:rPr>
        <w:t>1</w:t>
      </w:r>
      <w:r w:rsidR="009B42B4" w:rsidRPr="00B574AF">
        <w:rPr>
          <w:rFonts w:ascii="Times New Roman" w:hAnsi="Times New Roman" w:cs="Times New Roman"/>
          <w:sz w:val="24"/>
          <w:szCs w:val="24"/>
        </w:rPr>
        <w:t>.</w:t>
      </w:r>
      <w:r w:rsidR="002D43A0">
        <w:rPr>
          <w:rFonts w:ascii="Times New Roman" w:hAnsi="Times New Roman" w:cs="Times New Roman"/>
          <w:sz w:val="24"/>
          <w:szCs w:val="24"/>
        </w:rPr>
        <w:t>3</w:t>
      </w:r>
      <w:r w:rsidR="009B42B4" w:rsidRPr="00B574AF">
        <w:rPr>
          <w:rFonts w:ascii="Times New Roman" w:hAnsi="Times New Roman" w:cs="Times New Roman"/>
          <w:sz w:val="24"/>
          <w:szCs w:val="24"/>
        </w:rPr>
        <w:t xml:space="preserve"> Technická kvalifikace</w:t>
      </w:r>
    </w:p>
    <w:p w14:paraId="67DD2E0C" w14:textId="77777777" w:rsidR="009B42B4" w:rsidRPr="00B574AF" w:rsidRDefault="009B42B4" w:rsidP="009B42B4">
      <w:pPr>
        <w:spacing w:after="0"/>
        <w:rPr>
          <w:rFonts w:ascii="Times New Roman" w:hAnsi="Times New Roman" w:cs="Times New Roman"/>
        </w:rPr>
      </w:pPr>
      <w:r w:rsidRPr="00B574AF">
        <w:rPr>
          <w:rFonts w:ascii="Times New Roman" w:hAnsi="Times New Roman" w:cs="Times New Roman"/>
        </w:rPr>
        <w:t>Technickou kvalifikaci splňuje dodavatel, který:</w:t>
      </w:r>
    </w:p>
    <w:p w14:paraId="2B3C5E73" w14:textId="77777777" w:rsidR="009B42B4" w:rsidRPr="00B574AF" w:rsidRDefault="009B42B4" w:rsidP="009B42B4">
      <w:pPr>
        <w:spacing w:after="0"/>
        <w:rPr>
          <w:rStyle w:val="Hyperlink1"/>
          <w:rFonts w:ascii="Times New Roman" w:hAnsi="Times New Roman" w:cs="Times New Roman"/>
        </w:rPr>
      </w:pPr>
    </w:p>
    <w:p w14:paraId="46001E52" w14:textId="221A0B36" w:rsidR="009B42B4" w:rsidRPr="00B574AF" w:rsidRDefault="002D43A0" w:rsidP="009B42B4">
      <w:pPr>
        <w:keepLines/>
        <w:rPr>
          <w:rStyle w:val="Hyperlink1"/>
          <w:rFonts w:ascii="Times New Roman" w:hAnsi="Times New Roman" w:cs="Times New Roman"/>
        </w:rPr>
      </w:pPr>
      <w:r>
        <w:rPr>
          <w:rStyle w:val="Hyperlink1"/>
          <w:rFonts w:ascii="Times New Roman" w:hAnsi="Times New Roman" w:cs="Times New Roman"/>
        </w:rPr>
        <w:t>1</w:t>
      </w:r>
      <w:r w:rsidR="009B42B4" w:rsidRPr="00B574AF">
        <w:rPr>
          <w:rStyle w:val="Hyperlink1"/>
          <w:rFonts w:ascii="Times New Roman" w:hAnsi="Times New Roman" w:cs="Times New Roman"/>
        </w:rPr>
        <w:t>.</w:t>
      </w:r>
      <w:r>
        <w:rPr>
          <w:rStyle w:val="Hyperlink1"/>
          <w:rFonts w:ascii="Times New Roman" w:hAnsi="Times New Roman" w:cs="Times New Roman"/>
        </w:rPr>
        <w:t>3</w:t>
      </w:r>
      <w:r w:rsidR="009B42B4" w:rsidRPr="00B574AF">
        <w:rPr>
          <w:rStyle w:val="Hyperlink1"/>
          <w:rFonts w:ascii="Times New Roman" w:hAnsi="Times New Roman" w:cs="Times New Roman"/>
        </w:rPr>
        <w:t xml:space="preserve">.1 K prokázání kritérií technické kvalifikace předloží </w:t>
      </w:r>
      <w:r w:rsidR="009B42B4" w:rsidRPr="00B574AF">
        <w:rPr>
          <w:rStyle w:val="Hyperlink1"/>
          <w:rFonts w:ascii="Times New Roman" w:hAnsi="Times New Roman" w:cs="Times New Roman"/>
          <w:bCs/>
        </w:rPr>
        <w:t>seznam významných zakázek</w:t>
      </w:r>
      <w:r w:rsidR="009B42B4" w:rsidRPr="00B574AF">
        <w:rPr>
          <w:rStyle w:val="Hyperlink1"/>
          <w:rFonts w:ascii="Times New Roman" w:hAnsi="Times New Roman" w:cs="Times New Roman"/>
        </w:rPr>
        <w:t xml:space="preserve"> poskytnutých před zahájením výběrového řízení, včetně uvedení </w:t>
      </w:r>
      <w:r w:rsidR="009B42B4" w:rsidRPr="00B574AF">
        <w:rPr>
          <w:rStyle w:val="dn"/>
          <w:rFonts w:ascii="Times New Roman" w:eastAsia="Calibri" w:hAnsi="Times New Roman" w:cs="Times New Roman"/>
          <w:b/>
          <w:bCs/>
          <w:szCs w:val="28"/>
        </w:rPr>
        <w:t>ceny a doby jejich poskytnutí a identifikace objednatele</w:t>
      </w:r>
      <w:r w:rsidR="009B42B4" w:rsidRPr="00B574AF">
        <w:rPr>
          <w:rStyle w:val="Hyperlink1"/>
          <w:rFonts w:ascii="Times New Roman" w:hAnsi="Times New Roman" w:cs="Times New Roman"/>
        </w:rPr>
        <w:t xml:space="preserve">. </w:t>
      </w:r>
    </w:p>
    <w:p w14:paraId="0D9800A4" w14:textId="77777777" w:rsidR="009B42B4" w:rsidRPr="0001197D" w:rsidRDefault="009B42B4" w:rsidP="009B42B4">
      <w:pPr>
        <w:pStyle w:val="Textodstavce"/>
        <w:keepLines/>
        <w:tabs>
          <w:tab w:val="clear" w:pos="785"/>
          <w:tab w:val="clear" w:pos="851"/>
          <w:tab w:val="left" w:pos="782"/>
        </w:tabs>
        <w:spacing w:before="0" w:after="0"/>
        <w:ind w:firstLine="0"/>
      </w:pPr>
      <w:r w:rsidRPr="0001197D">
        <w:rPr>
          <w:rStyle w:val="dn"/>
          <w:rFonts w:eastAsia="Calibri"/>
          <w:b/>
          <w:bCs/>
          <w:u w:val="single"/>
        </w:rPr>
        <w:t>Vymezení minimální úrovně</w:t>
      </w:r>
      <w:r w:rsidRPr="0001197D">
        <w:rPr>
          <w:rStyle w:val="dn"/>
          <w:rFonts w:eastAsia="Calibri"/>
          <w:b/>
          <w:bCs/>
        </w:rPr>
        <w:t>:</w:t>
      </w:r>
      <w:r>
        <w:rPr>
          <w:rStyle w:val="dn"/>
          <w:rFonts w:eastAsia="Calibri"/>
          <w:b/>
          <w:bCs/>
        </w:rPr>
        <w:t xml:space="preserve"> </w:t>
      </w:r>
    </w:p>
    <w:p w14:paraId="1B5D46AF" w14:textId="77777777" w:rsidR="009B42B4" w:rsidRPr="0001197D" w:rsidRDefault="009B42B4" w:rsidP="009B42B4">
      <w:pPr>
        <w:pStyle w:val="Textodstavce"/>
        <w:keepLines/>
        <w:tabs>
          <w:tab w:val="clear" w:pos="785"/>
          <w:tab w:val="clear" w:pos="851"/>
          <w:tab w:val="left" w:pos="782"/>
        </w:tabs>
        <w:spacing w:before="0" w:after="0"/>
        <w:ind w:firstLine="0"/>
      </w:pPr>
    </w:p>
    <w:p w14:paraId="646D5667" w14:textId="77777777" w:rsidR="009B42B4" w:rsidRPr="0001197D" w:rsidRDefault="009B42B4" w:rsidP="009B42B4">
      <w:pPr>
        <w:pStyle w:val="Odstavecseseznamem"/>
        <w:keepLines/>
        <w:numPr>
          <w:ilvl w:val="0"/>
          <w:numId w:val="8"/>
        </w:numPr>
        <w:rPr>
          <w:rStyle w:val="Hyperlink1"/>
          <w:rFonts w:ascii="Times New Roman" w:hAnsi="Times New Roman"/>
        </w:rPr>
      </w:pPr>
      <w:r w:rsidRPr="0001197D">
        <w:rPr>
          <w:rStyle w:val="Hyperlink1"/>
          <w:rFonts w:ascii="Times New Roman" w:hAnsi="Times New Roman"/>
        </w:rPr>
        <w:t xml:space="preserve">Z předloženého seznamu významných služeb musí vyplývat, že dodavatel v období za posledních </w:t>
      </w:r>
      <w:r w:rsidRPr="0001197D">
        <w:rPr>
          <w:rStyle w:val="Hyperlink1"/>
          <w:rFonts w:ascii="Times New Roman" w:hAnsi="Times New Roman"/>
          <w:lang w:val="cs-CZ"/>
        </w:rPr>
        <w:t>pět</w:t>
      </w:r>
      <w:r w:rsidRPr="0001197D">
        <w:rPr>
          <w:rStyle w:val="Hyperlink1"/>
          <w:rFonts w:ascii="Times New Roman" w:hAnsi="Times New Roman"/>
        </w:rPr>
        <w:t xml:space="preserve"> (</w:t>
      </w:r>
      <w:r w:rsidRPr="0001197D">
        <w:rPr>
          <w:rStyle w:val="Hyperlink1"/>
          <w:rFonts w:ascii="Times New Roman" w:hAnsi="Times New Roman"/>
          <w:lang w:val="cs-CZ"/>
        </w:rPr>
        <w:t>5</w:t>
      </w:r>
      <w:r w:rsidRPr="0001197D">
        <w:rPr>
          <w:rStyle w:val="Hyperlink1"/>
          <w:rFonts w:ascii="Times New Roman" w:hAnsi="Times New Roman"/>
        </w:rPr>
        <w:t xml:space="preserve">) </w:t>
      </w:r>
      <w:r w:rsidRPr="0001197D">
        <w:rPr>
          <w:rStyle w:val="Hyperlink1"/>
          <w:rFonts w:ascii="Times New Roman" w:hAnsi="Times New Roman"/>
          <w:lang w:val="cs-CZ"/>
        </w:rPr>
        <w:t>let</w:t>
      </w:r>
      <w:r w:rsidRPr="0001197D">
        <w:rPr>
          <w:rStyle w:val="Hyperlink1"/>
          <w:rFonts w:ascii="Times New Roman" w:hAnsi="Times New Roman"/>
        </w:rPr>
        <w:t xml:space="preserve"> realizoval alespoň </w:t>
      </w:r>
      <w:r w:rsidRPr="0001197D">
        <w:rPr>
          <w:rStyle w:val="Hyperlink1"/>
          <w:rFonts w:ascii="Times New Roman" w:hAnsi="Times New Roman"/>
          <w:bCs/>
          <w:lang w:val="cs-CZ"/>
        </w:rPr>
        <w:t>tři</w:t>
      </w:r>
      <w:r w:rsidRPr="0001197D">
        <w:rPr>
          <w:rStyle w:val="Hyperlink1"/>
          <w:rFonts w:ascii="Times New Roman" w:hAnsi="Times New Roman"/>
          <w:bCs/>
        </w:rPr>
        <w:t xml:space="preserve"> (</w:t>
      </w:r>
      <w:r w:rsidRPr="0001197D">
        <w:rPr>
          <w:rStyle w:val="Hyperlink1"/>
          <w:rFonts w:ascii="Times New Roman" w:hAnsi="Times New Roman"/>
          <w:bCs/>
          <w:lang w:val="cs-CZ"/>
        </w:rPr>
        <w:t>3</w:t>
      </w:r>
      <w:r w:rsidRPr="0001197D">
        <w:rPr>
          <w:rStyle w:val="Hyperlink1"/>
          <w:rFonts w:ascii="Times New Roman" w:hAnsi="Times New Roman"/>
          <w:bCs/>
        </w:rPr>
        <w:t xml:space="preserve">) </w:t>
      </w:r>
      <w:r>
        <w:rPr>
          <w:rStyle w:val="Hyperlink1"/>
          <w:rFonts w:ascii="Times New Roman" w:hAnsi="Times New Roman"/>
          <w:bCs/>
        </w:rPr>
        <w:t>významné</w:t>
      </w:r>
      <w:r w:rsidRPr="0001197D">
        <w:rPr>
          <w:rStyle w:val="Hyperlink1"/>
          <w:rFonts w:ascii="Times New Roman" w:hAnsi="Times New Roman"/>
          <w:bCs/>
        </w:rPr>
        <w:t xml:space="preserve"> zakázk</w:t>
      </w:r>
      <w:r w:rsidRPr="0001197D">
        <w:rPr>
          <w:rStyle w:val="Hyperlink1"/>
          <w:rFonts w:ascii="Times New Roman" w:hAnsi="Times New Roman"/>
          <w:bCs/>
          <w:lang w:val="cs-CZ"/>
        </w:rPr>
        <w:t>y</w:t>
      </w:r>
      <w:r w:rsidRPr="0001197D">
        <w:rPr>
          <w:rStyle w:val="Hyperlink1"/>
          <w:rFonts w:ascii="Times New Roman" w:hAnsi="Times New Roman"/>
        </w:rPr>
        <w:t xml:space="preserve">, </w:t>
      </w:r>
      <w:r w:rsidRPr="0001197D">
        <w:rPr>
          <w:rStyle w:val="Hyperlink1"/>
          <w:rFonts w:ascii="Times New Roman" w:hAnsi="Times New Roman"/>
          <w:lang w:val="cs-CZ"/>
        </w:rPr>
        <w:t>kdy alespoň jedna (1) referenční zakázka byla realizována v zahraničí (mimo Českou republiku nebo Slovenskou republiku)</w:t>
      </w:r>
      <w:r w:rsidRPr="0001197D">
        <w:rPr>
          <w:rStyle w:val="Hyperlink1"/>
          <w:rFonts w:ascii="Times New Roman" w:hAnsi="Times New Roman"/>
        </w:rPr>
        <w:t>:</w:t>
      </w:r>
    </w:p>
    <w:p w14:paraId="51989B69" w14:textId="77777777" w:rsidR="009B42B4" w:rsidRPr="0001197D" w:rsidRDefault="009B42B4" w:rsidP="009B42B4">
      <w:pPr>
        <w:pStyle w:val="Odstavecseseznamem"/>
        <w:keepLines/>
        <w:numPr>
          <w:ilvl w:val="1"/>
          <w:numId w:val="5"/>
        </w:numPr>
        <w:rPr>
          <w:rStyle w:val="dn"/>
          <w:rFonts w:ascii="Times New Roman" w:eastAsia="Calibri" w:hAnsi="Times New Roman"/>
          <w:b/>
          <w:bCs/>
        </w:rPr>
      </w:pPr>
      <w:bookmarkStart w:id="0" w:name="_Hlk65612476"/>
      <w:r w:rsidRPr="0001197D">
        <w:rPr>
          <w:rFonts w:ascii="Times New Roman" w:eastAsia="Calibri" w:hAnsi="Times New Roman"/>
        </w:rPr>
        <w:t xml:space="preserve">finanční rozsah </w:t>
      </w:r>
      <w:r w:rsidRPr="0001197D">
        <w:rPr>
          <w:rStyle w:val="dn"/>
          <w:rFonts w:ascii="Times New Roman" w:eastAsia="Calibri" w:hAnsi="Times New Roman"/>
          <w:b/>
          <w:u w:val="single"/>
        </w:rPr>
        <w:t>každé</w:t>
      </w:r>
      <w:r w:rsidRPr="0001197D">
        <w:rPr>
          <w:rFonts w:ascii="Times New Roman" w:eastAsia="Calibri" w:hAnsi="Times New Roman"/>
        </w:rPr>
        <w:t xml:space="preserve"> z těchto zakázek činil alespoň </w:t>
      </w:r>
      <w:r>
        <w:rPr>
          <w:rStyle w:val="dn"/>
          <w:rFonts w:ascii="Times New Roman" w:eastAsia="Calibri" w:hAnsi="Times New Roman"/>
          <w:b/>
          <w:bCs/>
          <w:lang w:val="cs-CZ"/>
        </w:rPr>
        <w:t>6</w:t>
      </w:r>
      <w:r w:rsidRPr="0001197D">
        <w:rPr>
          <w:rStyle w:val="dn"/>
          <w:rFonts w:ascii="Times New Roman" w:eastAsia="Calibri" w:hAnsi="Times New Roman"/>
          <w:b/>
          <w:bCs/>
          <w:lang w:val="cs-CZ"/>
        </w:rPr>
        <w:t> </w:t>
      </w:r>
      <w:r>
        <w:rPr>
          <w:rStyle w:val="dn"/>
          <w:rFonts w:ascii="Times New Roman" w:eastAsia="Calibri" w:hAnsi="Times New Roman"/>
          <w:b/>
          <w:bCs/>
          <w:lang w:val="cs-CZ"/>
        </w:rPr>
        <w:t>0</w:t>
      </w:r>
      <w:r w:rsidRPr="0001197D">
        <w:rPr>
          <w:rStyle w:val="dn"/>
          <w:rFonts w:ascii="Times New Roman" w:eastAsia="Calibri" w:hAnsi="Times New Roman"/>
          <w:b/>
          <w:bCs/>
          <w:lang w:val="cs-CZ"/>
        </w:rPr>
        <w:t>00 000</w:t>
      </w:r>
      <w:r w:rsidRPr="0001197D">
        <w:rPr>
          <w:rStyle w:val="dn"/>
          <w:rFonts w:ascii="Times New Roman" w:eastAsia="Calibri" w:hAnsi="Times New Roman"/>
          <w:b/>
          <w:bCs/>
        </w:rPr>
        <w:t xml:space="preserve"> Kč bez DPH</w:t>
      </w:r>
    </w:p>
    <w:bookmarkEnd w:id="0"/>
    <w:p w14:paraId="668EFDDC" w14:textId="77777777" w:rsidR="009B42B4" w:rsidRPr="0001197D" w:rsidRDefault="009B42B4" w:rsidP="009B42B4">
      <w:pPr>
        <w:rPr>
          <w:rStyle w:val="Hyperlink1"/>
          <w:rFonts w:ascii="Times New Roman" w:hAnsi="Times New Roman" w:cs="Times New Roman"/>
        </w:rPr>
      </w:pPr>
      <w:r w:rsidRPr="0001197D">
        <w:rPr>
          <w:rStyle w:val="Hyperlink1"/>
          <w:rFonts w:ascii="Times New Roman" w:hAnsi="Times New Roman" w:cs="Times New Roman"/>
        </w:rPr>
        <w:t>Zakázka musí být v průběhu výše stanovené doby dokončena; to neplatí u zakázek pravidelné povahy, u nichž se pro účely prokázání technické kvalifikace považuje za rozhodný rozsah zakázky realizovaný v průběhu stanovené doby.</w:t>
      </w:r>
    </w:p>
    <w:p w14:paraId="16ADBE49" w14:textId="77777777" w:rsidR="009B42B4" w:rsidRPr="0001197D" w:rsidRDefault="009B42B4" w:rsidP="009B42B4">
      <w:pPr>
        <w:rPr>
          <w:rStyle w:val="Hyperlink1"/>
          <w:rFonts w:ascii="Times New Roman" w:hAnsi="Times New Roman" w:cs="Times New Roman"/>
        </w:rPr>
      </w:pPr>
      <w:r w:rsidRPr="0001197D">
        <w:rPr>
          <w:rStyle w:val="Hyperlink1"/>
          <w:rFonts w:ascii="Times New Roman" w:hAnsi="Times New Roman" w:cs="Times New Roman"/>
        </w:rPr>
        <w:lastRenderedPageBreak/>
        <w:t>Pokud byla cena významné zakázky obdobného charakteru a rozsahu uhrazena v jiné měně než CZK, použije se pro přepočet na CZK kurz ČNB platný pro den zveřejnění Zadávací dokumentace</w:t>
      </w:r>
    </w:p>
    <w:p w14:paraId="2269B66F" w14:textId="77777777" w:rsidR="009B42B4" w:rsidRPr="0001197D" w:rsidRDefault="009B42B4" w:rsidP="009B42B4">
      <w:pPr>
        <w:keepLines/>
        <w:rPr>
          <w:rStyle w:val="Hyperlink1"/>
          <w:rFonts w:ascii="Times New Roman" w:hAnsi="Times New Roman" w:cs="Times New Roman"/>
        </w:rPr>
      </w:pPr>
      <w:r w:rsidRPr="0001197D">
        <w:rPr>
          <w:rStyle w:val="dn"/>
          <w:rFonts w:ascii="Times New Roman" w:eastAsia="Calibri" w:hAnsi="Times New Roman" w:cs="Times New Roman"/>
          <w:b/>
          <w:bCs/>
        </w:rPr>
        <w:t xml:space="preserve">Pro vyloučení jakýchkoliv pochybností zadavatel uvádí, že jednou významnou službou </w:t>
      </w:r>
      <w:r w:rsidRPr="0001197D">
        <w:rPr>
          <w:rStyle w:val="dn"/>
          <w:rFonts w:ascii="Times New Roman" w:eastAsia="Calibri" w:hAnsi="Times New Roman" w:cs="Times New Roman"/>
          <w:b/>
          <w:bCs/>
          <w:u w:val="single" w:color="000000"/>
        </w:rPr>
        <w:t>není</w:t>
      </w:r>
      <w:r w:rsidRPr="0001197D">
        <w:rPr>
          <w:rStyle w:val="dn"/>
          <w:rFonts w:ascii="Times New Roman" w:eastAsia="Calibri" w:hAnsi="Times New Roman" w:cs="Times New Roman"/>
          <w:b/>
          <w:bCs/>
          <w:u w:color="000000"/>
        </w:rPr>
        <w:t xml:space="preserve"> možné</w:t>
      </w:r>
      <w:r w:rsidRPr="0001197D">
        <w:rPr>
          <w:rStyle w:val="dn"/>
          <w:rFonts w:ascii="Times New Roman" w:eastAsia="Calibri" w:hAnsi="Times New Roman" w:cs="Times New Roman"/>
          <w:b/>
          <w:bCs/>
        </w:rPr>
        <w:t xml:space="preserve"> prokázat splnění více referenčních zakázek.</w:t>
      </w:r>
    </w:p>
    <w:p w14:paraId="4C8897D7" w14:textId="77777777" w:rsidR="009B42B4" w:rsidRPr="0001197D" w:rsidRDefault="009B42B4" w:rsidP="009B42B4">
      <w:pPr>
        <w:keepLines/>
        <w:rPr>
          <w:rFonts w:ascii="Times New Roman" w:eastAsia="Calibri" w:hAnsi="Times New Roman" w:cs="Times New Roman"/>
        </w:rPr>
      </w:pPr>
      <w:r w:rsidRPr="0001197D">
        <w:rPr>
          <w:rStyle w:val="Hyperlink1"/>
          <w:rFonts w:ascii="Times New Roman" w:hAnsi="Times New Roman" w:cs="Times New Roman"/>
        </w:rPr>
        <w:t>K prokázání splnění kritéria kvalifikace může dodavatel použít referenční zakázky, které poskytl:</w:t>
      </w:r>
    </w:p>
    <w:p w14:paraId="2F35F2F1" w14:textId="77777777" w:rsidR="009B42B4" w:rsidRPr="0001197D" w:rsidRDefault="009B42B4" w:rsidP="009B42B4">
      <w:pPr>
        <w:pStyle w:val="ListParagraph1"/>
        <w:keepLines/>
        <w:numPr>
          <w:ilvl w:val="0"/>
          <w:numId w:val="6"/>
        </w:numPr>
        <w:spacing w:after="240"/>
        <w:jc w:val="both"/>
        <w:rPr>
          <w:rStyle w:val="dn"/>
          <w:rFonts w:eastAsia="Calibri"/>
          <w:i/>
          <w:iCs/>
        </w:rPr>
      </w:pPr>
      <w:r w:rsidRPr="0001197D">
        <w:rPr>
          <w:rFonts w:eastAsia="Calibri"/>
        </w:rPr>
        <w:t>společně s jinými dodavateli, a to v rozsahu, v jakém se na plnění zakázky podílel,</w:t>
      </w:r>
    </w:p>
    <w:p w14:paraId="43B5C73D" w14:textId="77777777" w:rsidR="009B42B4" w:rsidRPr="0001197D" w:rsidRDefault="009B42B4" w:rsidP="009B42B4">
      <w:pPr>
        <w:pStyle w:val="ListParagraph1"/>
        <w:keepLines/>
        <w:spacing w:after="240"/>
        <w:ind w:left="720"/>
        <w:jc w:val="both"/>
        <w:rPr>
          <w:rFonts w:eastAsia="Calibri"/>
          <w:i/>
          <w:iCs/>
        </w:rPr>
      </w:pPr>
      <w:r w:rsidRPr="0001197D">
        <w:rPr>
          <w:rFonts w:eastAsia="Calibri"/>
        </w:rPr>
        <w:t>nebo</w:t>
      </w:r>
    </w:p>
    <w:p w14:paraId="2FA95823" w14:textId="77777777" w:rsidR="009B42B4" w:rsidRPr="0001197D" w:rsidRDefault="009B42B4" w:rsidP="009B42B4">
      <w:pPr>
        <w:pStyle w:val="ListParagraph1"/>
        <w:keepLines/>
        <w:numPr>
          <w:ilvl w:val="0"/>
          <w:numId w:val="6"/>
        </w:numPr>
        <w:spacing w:after="240"/>
        <w:jc w:val="both"/>
        <w:rPr>
          <w:rFonts w:eastAsia="Calibri"/>
          <w:i/>
          <w:iCs/>
        </w:rPr>
      </w:pPr>
      <w:r w:rsidRPr="0001197D">
        <w:rPr>
          <w:rFonts w:eastAsia="Calibri"/>
        </w:rPr>
        <w:t>jako poddodavatel, a to v rozsahu, v jakém se na poskytnutí služby podílel.</w:t>
      </w:r>
    </w:p>
    <w:p w14:paraId="0EA6FC8D" w14:textId="77777777" w:rsidR="009B42B4" w:rsidRDefault="009B42B4" w:rsidP="009B42B4">
      <w:pPr>
        <w:keepLines/>
        <w:rPr>
          <w:rStyle w:val="dn"/>
          <w:rFonts w:ascii="Times New Roman" w:eastAsia="Calibri" w:hAnsi="Times New Roman" w:cs="Times New Roman"/>
          <w:b/>
          <w:bCs/>
        </w:rPr>
      </w:pPr>
      <w:r w:rsidRPr="0001197D">
        <w:rPr>
          <w:rStyle w:val="dn"/>
          <w:rFonts w:ascii="Times New Roman" w:eastAsia="Calibri" w:hAnsi="Times New Roman" w:cs="Times New Roman"/>
          <w:b/>
          <w:bCs/>
        </w:rPr>
        <w:t>V takovém případě musí být z předloženého seznamu v</w:t>
      </w:r>
      <w:r w:rsidRPr="0001197D">
        <w:rPr>
          <w:rStyle w:val="Hyperlink1"/>
          <w:rFonts w:ascii="Times New Roman" w:hAnsi="Times New Roman" w:cs="Times New Roman"/>
          <w:bCs/>
        </w:rPr>
        <w:t>ýznamných služeb</w:t>
      </w:r>
      <w:r w:rsidRPr="0001197D">
        <w:rPr>
          <w:rStyle w:val="dn"/>
          <w:rFonts w:ascii="Times New Roman" w:eastAsia="Calibri" w:hAnsi="Times New Roman" w:cs="Times New Roman"/>
          <w:b/>
          <w:bCs/>
        </w:rPr>
        <w:t xml:space="preserve"> jednoznačně vyplývat rozsah, v jakém se dodavatel na poskytnutí služby podílel.</w:t>
      </w:r>
    </w:p>
    <w:p w14:paraId="37336BCA" w14:textId="77777777" w:rsidR="009B42B4" w:rsidRPr="0001197D" w:rsidRDefault="009B42B4" w:rsidP="009B42B4">
      <w:pPr>
        <w:keepLines/>
        <w:rPr>
          <w:rStyle w:val="Hyperlink1"/>
          <w:rFonts w:ascii="Times New Roman" w:hAnsi="Times New Roman" w:cs="Times New Roman"/>
        </w:rPr>
      </w:pPr>
      <w:r w:rsidRPr="0001197D">
        <w:rPr>
          <w:rStyle w:val="dn"/>
          <w:rFonts w:ascii="Times New Roman" w:eastAsia="Calibri" w:hAnsi="Times New Roman" w:cs="Times New Roman"/>
          <w:b/>
          <w:bCs/>
          <w:u w:val="single" w:color="000000"/>
        </w:rPr>
        <w:t>Doklady k prokázání kritéria</w:t>
      </w:r>
      <w:r w:rsidRPr="0001197D">
        <w:rPr>
          <w:rStyle w:val="dn"/>
          <w:rFonts w:ascii="Times New Roman" w:eastAsia="Calibri" w:hAnsi="Times New Roman" w:cs="Times New Roman"/>
          <w:b/>
          <w:bCs/>
        </w:rPr>
        <w:t>:</w:t>
      </w:r>
    </w:p>
    <w:p w14:paraId="4ABAF18F" w14:textId="77777777" w:rsidR="009B42B4" w:rsidRPr="0001197D" w:rsidRDefault="009B42B4" w:rsidP="009B42B4">
      <w:pPr>
        <w:keepLines/>
        <w:rPr>
          <w:rStyle w:val="Hyperlink1"/>
          <w:rFonts w:ascii="Times New Roman" w:hAnsi="Times New Roman" w:cs="Times New Roman"/>
        </w:rPr>
      </w:pPr>
      <w:r w:rsidRPr="0001197D">
        <w:rPr>
          <w:rStyle w:val="Hyperlink1"/>
          <w:rFonts w:ascii="Times New Roman" w:hAnsi="Times New Roman" w:cs="Times New Roman"/>
        </w:rPr>
        <w:t xml:space="preserve">K prokázání tohoto kritéria technické kvalifikace zadavatel požaduje předložení </w:t>
      </w:r>
      <w:r w:rsidRPr="0001197D">
        <w:rPr>
          <w:rStyle w:val="Hyperlink1"/>
          <w:rFonts w:ascii="Times New Roman" w:hAnsi="Times New Roman" w:cs="Times New Roman"/>
          <w:bCs/>
        </w:rPr>
        <w:t xml:space="preserve">seznamu významných zakázek </w:t>
      </w:r>
      <w:r w:rsidRPr="0001197D">
        <w:rPr>
          <w:rStyle w:val="Hyperlink1"/>
          <w:rFonts w:ascii="Times New Roman" w:hAnsi="Times New Roman" w:cs="Times New Roman"/>
        </w:rPr>
        <w:t xml:space="preserve">(dodavatel může použít vzor - příloha č. </w:t>
      </w:r>
      <w:r>
        <w:rPr>
          <w:rStyle w:val="Hyperlink1"/>
          <w:rFonts w:ascii="Times New Roman" w:hAnsi="Times New Roman" w:cs="Times New Roman"/>
        </w:rPr>
        <w:t>4</w:t>
      </w:r>
      <w:r w:rsidRPr="0001197D">
        <w:rPr>
          <w:rStyle w:val="Hyperlink1"/>
          <w:rFonts w:ascii="Times New Roman" w:hAnsi="Times New Roman" w:cs="Times New Roman"/>
        </w:rPr>
        <w:t xml:space="preserve"> </w:t>
      </w:r>
      <w:r>
        <w:rPr>
          <w:rStyle w:val="Hyperlink1"/>
          <w:rFonts w:ascii="Times New Roman" w:hAnsi="Times New Roman" w:cs="Times New Roman"/>
        </w:rPr>
        <w:t>zadávací dokumentace</w:t>
      </w:r>
      <w:r w:rsidRPr="0001197D">
        <w:rPr>
          <w:rStyle w:val="Hyperlink1"/>
          <w:rFonts w:ascii="Times New Roman" w:hAnsi="Times New Roman" w:cs="Times New Roman"/>
        </w:rPr>
        <w:t>).</w:t>
      </w:r>
    </w:p>
    <w:p w14:paraId="00D1D83D" w14:textId="77777777" w:rsidR="009B42B4" w:rsidRPr="0001197D" w:rsidRDefault="009B42B4" w:rsidP="009B42B4">
      <w:pPr>
        <w:keepLines/>
        <w:rPr>
          <w:rStyle w:val="dn"/>
          <w:rFonts w:ascii="Times New Roman" w:eastAsia="Calibri" w:hAnsi="Times New Roman" w:cs="Times New Roman"/>
          <w:i/>
          <w:iCs/>
        </w:rPr>
      </w:pPr>
      <w:r w:rsidRPr="0001197D">
        <w:rPr>
          <w:rStyle w:val="Hyperlink1"/>
          <w:rFonts w:ascii="Times New Roman" w:hAnsi="Times New Roman" w:cs="Times New Roman"/>
        </w:rPr>
        <w:t>Z předloženého seznamu významných služeb musí jednoznačně vyplývat splnění všech výše uvedených požadavků zadavatele na minimální úroveň. V seznamu musí být uvedena kontaktní osoba příslušného objednatele (včetně jejího telefonu a emailové adresy), u které bude možné poskytnutí významných zakázek ověřit. Rovněž ze seznamu musí vyplývat minimálně:</w:t>
      </w:r>
    </w:p>
    <w:p w14:paraId="0D61551C" w14:textId="77777777" w:rsidR="009B42B4" w:rsidRPr="0001197D" w:rsidRDefault="009B42B4" w:rsidP="009B42B4">
      <w:pPr>
        <w:keepLines/>
        <w:numPr>
          <w:ilvl w:val="1"/>
          <w:numId w:val="7"/>
        </w:numPr>
        <w:spacing w:after="0"/>
        <w:rPr>
          <w:rStyle w:val="dn"/>
          <w:rFonts w:ascii="Times New Roman" w:eastAsia="Calibri" w:hAnsi="Times New Roman" w:cs="Times New Roman"/>
          <w:i/>
          <w:iCs/>
        </w:rPr>
      </w:pPr>
      <w:r w:rsidRPr="0001197D">
        <w:rPr>
          <w:rStyle w:val="dn"/>
          <w:rFonts w:ascii="Times New Roman" w:eastAsia="Calibri" w:hAnsi="Times New Roman" w:cs="Times New Roman"/>
          <w:i/>
          <w:iCs/>
        </w:rPr>
        <w:t>identifikační údaje objednatele,</w:t>
      </w:r>
    </w:p>
    <w:p w14:paraId="6A0AC872" w14:textId="77777777" w:rsidR="009B42B4" w:rsidRPr="0001197D" w:rsidRDefault="009B42B4" w:rsidP="009B42B4">
      <w:pPr>
        <w:keepLines/>
        <w:numPr>
          <w:ilvl w:val="1"/>
          <w:numId w:val="7"/>
        </w:numPr>
        <w:spacing w:after="0"/>
        <w:rPr>
          <w:rStyle w:val="dn"/>
          <w:rFonts w:ascii="Times New Roman" w:eastAsia="Calibri" w:hAnsi="Times New Roman" w:cs="Times New Roman"/>
          <w:i/>
          <w:iCs/>
        </w:rPr>
      </w:pPr>
      <w:r w:rsidRPr="0001197D">
        <w:rPr>
          <w:rStyle w:val="dn"/>
          <w:rFonts w:ascii="Times New Roman" w:eastAsia="Calibri" w:hAnsi="Times New Roman" w:cs="Times New Roman"/>
          <w:i/>
          <w:iCs/>
        </w:rPr>
        <w:t>popis (rozsah) a předmět poskytnutých služeb,</w:t>
      </w:r>
    </w:p>
    <w:p w14:paraId="3AB8A860" w14:textId="77777777" w:rsidR="009B42B4" w:rsidRPr="0001197D" w:rsidRDefault="009B42B4" w:rsidP="009B42B4">
      <w:pPr>
        <w:keepLines/>
        <w:numPr>
          <w:ilvl w:val="1"/>
          <w:numId w:val="7"/>
        </w:numPr>
        <w:spacing w:after="0"/>
        <w:rPr>
          <w:rFonts w:ascii="Times New Roman" w:eastAsia="Calibri" w:hAnsi="Times New Roman" w:cs="Times New Roman"/>
          <w:i/>
          <w:iCs/>
        </w:rPr>
      </w:pPr>
      <w:r w:rsidRPr="0001197D">
        <w:rPr>
          <w:rStyle w:val="dn"/>
          <w:rFonts w:ascii="Times New Roman" w:eastAsia="Calibri" w:hAnsi="Times New Roman" w:cs="Times New Roman"/>
          <w:i/>
          <w:iCs/>
        </w:rPr>
        <w:t>místo realizace zakázky,</w:t>
      </w:r>
    </w:p>
    <w:p w14:paraId="59203CB2" w14:textId="77777777" w:rsidR="009B42B4" w:rsidRPr="0001197D" w:rsidRDefault="009B42B4" w:rsidP="009B42B4">
      <w:pPr>
        <w:keepLines/>
        <w:numPr>
          <w:ilvl w:val="1"/>
          <w:numId w:val="7"/>
        </w:numPr>
        <w:spacing w:after="0"/>
        <w:rPr>
          <w:rFonts w:ascii="Times New Roman" w:eastAsia="Calibri" w:hAnsi="Times New Roman" w:cs="Times New Roman"/>
          <w:i/>
          <w:iCs/>
        </w:rPr>
      </w:pPr>
      <w:r w:rsidRPr="0001197D">
        <w:rPr>
          <w:rFonts w:ascii="Times New Roman" w:eastAsia="Calibri" w:hAnsi="Times New Roman" w:cs="Times New Roman"/>
          <w:i/>
          <w:iCs/>
        </w:rPr>
        <w:t>doba realizace zakázky (včetně doby dokončení),</w:t>
      </w:r>
    </w:p>
    <w:p w14:paraId="44C55FFD" w14:textId="77777777" w:rsidR="009B42B4" w:rsidRPr="0001197D" w:rsidRDefault="009B42B4" w:rsidP="009B42B4">
      <w:pPr>
        <w:keepLines/>
        <w:numPr>
          <w:ilvl w:val="1"/>
          <w:numId w:val="7"/>
        </w:numPr>
        <w:spacing w:after="120"/>
        <w:rPr>
          <w:rStyle w:val="Hyperlink1"/>
          <w:rFonts w:ascii="Times New Roman" w:hAnsi="Times New Roman" w:cs="Times New Roman"/>
        </w:rPr>
      </w:pPr>
      <w:r w:rsidRPr="0001197D">
        <w:rPr>
          <w:rFonts w:ascii="Times New Roman" w:eastAsia="Calibri" w:hAnsi="Times New Roman" w:cs="Times New Roman"/>
          <w:i/>
          <w:iCs/>
        </w:rPr>
        <w:t>finanční hodnota zakázky.</w:t>
      </w:r>
    </w:p>
    <w:p w14:paraId="63005941" w14:textId="77777777" w:rsidR="009B42B4" w:rsidRPr="0001197D" w:rsidRDefault="009B42B4" w:rsidP="009B42B4">
      <w:pPr>
        <w:keepLines/>
        <w:rPr>
          <w:rStyle w:val="dn"/>
          <w:rFonts w:ascii="Times New Roman" w:eastAsia="Calibri" w:hAnsi="Times New Roman" w:cs="Times New Roman"/>
          <w:b/>
          <w:bCs/>
        </w:rPr>
      </w:pPr>
      <w:r w:rsidRPr="0001197D">
        <w:rPr>
          <w:rStyle w:val="Hyperlink1"/>
          <w:rFonts w:ascii="Times New Roman" w:hAnsi="Times New Roman" w:cs="Times New Roman"/>
        </w:rPr>
        <w:t>Rovnocenným dokladem k prokázání kritéria je zejména smlouva s objednatelem a doklad o uskutečnění plnění dodavatele.</w:t>
      </w:r>
    </w:p>
    <w:p w14:paraId="1F6D057B" w14:textId="3D0FAF5E" w:rsidR="009B42B4" w:rsidRPr="0001197D" w:rsidRDefault="002D43A0" w:rsidP="009B42B4">
      <w:pPr>
        <w:keepLines/>
        <w:spacing w:after="120"/>
        <w:rPr>
          <w:rStyle w:val="Hyperlink1"/>
          <w:rFonts w:ascii="Times New Roman" w:hAnsi="Times New Roman" w:cs="Times New Roman"/>
        </w:rPr>
      </w:pPr>
      <w:r>
        <w:rPr>
          <w:rStyle w:val="Hyperlink1"/>
          <w:rFonts w:ascii="Times New Roman" w:hAnsi="Times New Roman" w:cs="Times New Roman"/>
        </w:rPr>
        <w:t>1</w:t>
      </w:r>
      <w:r w:rsidR="009B42B4" w:rsidRPr="0001197D">
        <w:rPr>
          <w:rStyle w:val="Hyperlink1"/>
          <w:rFonts w:ascii="Times New Roman" w:hAnsi="Times New Roman" w:cs="Times New Roman"/>
        </w:rPr>
        <w:t>.4.</w:t>
      </w:r>
      <w:r w:rsidR="009B42B4">
        <w:rPr>
          <w:rStyle w:val="Hyperlink1"/>
          <w:rFonts w:ascii="Times New Roman" w:hAnsi="Times New Roman" w:cs="Times New Roman"/>
        </w:rPr>
        <w:t>2</w:t>
      </w:r>
      <w:r w:rsidR="009B42B4" w:rsidRPr="0001197D">
        <w:rPr>
          <w:rStyle w:val="Hyperlink1"/>
          <w:rFonts w:ascii="Times New Roman" w:hAnsi="Times New Roman" w:cs="Times New Roman"/>
        </w:rPr>
        <w:t>. Dodavatel musí současně prokázat, že má:</w:t>
      </w:r>
    </w:p>
    <w:p w14:paraId="3478049E" w14:textId="77777777" w:rsidR="009B42B4" w:rsidRPr="0001197D" w:rsidDel="72AD775E" w:rsidRDefault="009B42B4" w:rsidP="009B42B4">
      <w:pPr>
        <w:pStyle w:val="Odstavecseseznamem"/>
        <w:keepLines/>
        <w:numPr>
          <w:ilvl w:val="0"/>
          <w:numId w:val="9"/>
        </w:numPr>
        <w:spacing w:after="120"/>
        <w:rPr>
          <w:rStyle w:val="Hyperlink1"/>
          <w:rFonts w:ascii="Times New Roman" w:hAnsi="Times New Roman"/>
          <w:b/>
        </w:rPr>
      </w:pPr>
      <w:r w:rsidRPr="0001197D">
        <w:rPr>
          <w:rStyle w:val="Hyperlink1"/>
          <w:rFonts w:ascii="Times New Roman" w:hAnsi="Times New Roman"/>
        </w:rPr>
        <w:t>zaveden systém řízení jakosti/kvality dle ČSN EN ISO 9001</w:t>
      </w:r>
    </w:p>
    <w:p w14:paraId="7B55FF6E" w14:textId="77777777" w:rsidR="009B42B4" w:rsidRPr="0001197D" w:rsidRDefault="009B42B4" w:rsidP="009B42B4">
      <w:pPr>
        <w:spacing w:after="120"/>
        <w:rPr>
          <w:rStyle w:val="dn"/>
          <w:rFonts w:ascii="Times New Roman" w:eastAsia="Calibri" w:hAnsi="Times New Roman" w:cs="Times New Roman"/>
          <w:b/>
          <w:bCs/>
          <w:szCs w:val="28"/>
        </w:rPr>
      </w:pPr>
      <w:r w:rsidRPr="0001197D">
        <w:rPr>
          <w:rStyle w:val="dn"/>
          <w:rFonts w:ascii="Times New Roman" w:eastAsia="Calibri" w:hAnsi="Times New Roman" w:cs="Times New Roman"/>
          <w:b/>
          <w:bCs/>
          <w:szCs w:val="28"/>
          <w:u w:val="single"/>
        </w:rPr>
        <w:t>Doklady k prokázání kritéria</w:t>
      </w:r>
      <w:r w:rsidRPr="0001197D">
        <w:rPr>
          <w:rStyle w:val="dn"/>
          <w:rFonts w:ascii="Times New Roman" w:eastAsia="Calibri" w:hAnsi="Times New Roman" w:cs="Times New Roman"/>
          <w:b/>
          <w:bCs/>
          <w:szCs w:val="28"/>
        </w:rPr>
        <w:t>:</w:t>
      </w:r>
    </w:p>
    <w:p w14:paraId="2D351D97" w14:textId="77777777" w:rsidR="009B42B4" w:rsidRPr="0001197D" w:rsidRDefault="009B42B4" w:rsidP="009B42B4">
      <w:pPr>
        <w:spacing w:after="120"/>
        <w:rPr>
          <w:rStyle w:val="Hyperlink1"/>
          <w:rFonts w:ascii="Times New Roman" w:hAnsi="Times New Roman" w:cs="Times New Roman"/>
        </w:rPr>
      </w:pPr>
      <w:r w:rsidRPr="0001197D">
        <w:rPr>
          <w:rStyle w:val="Hyperlink1"/>
          <w:rFonts w:ascii="Times New Roman" w:hAnsi="Times New Roman" w:cs="Times New Roman"/>
        </w:rPr>
        <w:t>Předložením platného certifikátu systému řízení jakosti/kvality ČSN EN ISO 9001, vydaného dle českých technických norem akreditovanou osobou nebo potvrzení certifikačního orgánu o úspěšném provedení certifikace a o přípravě vydání nového certifikátu.</w:t>
      </w:r>
    </w:p>
    <w:p w14:paraId="69BD02CB" w14:textId="77777777" w:rsidR="009B42B4" w:rsidRDefault="009B42B4" w:rsidP="009B42B4">
      <w:pPr>
        <w:spacing w:after="120"/>
        <w:rPr>
          <w:rStyle w:val="Hyperlink1"/>
          <w:rFonts w:ascii="Times New Roman" w:hAnsi="Times New Roman" w:cs="Times New Roman"/>
        </w:rPr>
      </w:pPr>
      <w:r w:rsidRPr="0001197D">
        <w:rPr>
          <w:rStyle w:val="Hyperlink1"/>
          <w:rFonts w:ascii="Times New Roman" w:hAnsi="Times New Roman" w:cs="Times New Roman"/>
        </w:rPr>
        <w:t>Zadavatel uzná rovnocenné doklady vydané v členském státě Evropské unie a rovněž jiné doklady o rovnocenných opatřeních k zajištění jakosti/kvality.</w:t>
      </w:r>
    </w:p>
    <w:p w14:paraId="132116E4" w14:textId="77777777" w:rsidR="009B42B4" w:rsidRPr="0001197D" w:rsidRDefault="009B42B4" w:rsidP="009B42B4">
      <w:pPr>
        <w:spacing w:after="120"/>
        <w:rPr>
          <w:rStyle w:val="Hyperlink1"/>
          <w:rFonts w:ascii="Times New Roman" w:hAnsi="Times New Roman" w:cs="Times New Roman"/>
        </w:rPr>
      </w:pPr>
    </w:p>
    <w:p w14:paraId="7777E6F1" w14:textId="2E5D160F" w:rsidR="009B42B4" w:rsidRPr="0001197D" w:rsidRDefault="00BD0562" w:rsidP="009B42B4">
      <w:pPr>
        <w:keepLines/>
        <w:rPr>
          <w:rFonts w:ascii="Times New Roman" w:hAnsi="Times New Roman" w:cs="Times New Roman"/>
          <w:b/>
          <w:bCs/>
          <w:i/>
          <w:iCs/>
        </w:rPr>
      </w:pPr>
      <w:r>
        <w:rPr>
          <w:rFonts w:ascii="Times New Roman" w:hAnsi="Times New Roman" w:cs="Times New Roman"/>
          <w:b/>
          <w:bCs/>
          <w:i/>
          <w:iCs/>
        </w:rPr>
        <w:t>1</w:t>
      </w:r>
      <w:r w:rsidR="009B42B4" w:rsidRPr="0001197D">
        <w:rPr>
          <w:rFonts w:ascii="Times New Roman" w:hAnsi="Times New Roman" w:cs="Times New Roman"/>
          <w:b/>
          <w:bCs/>
          <w:i/>
          <w:iCs/>
        </w:rPr>
        <w:t>.5 Společná ustanovení ke kvalifikaci</w:t>
      </w:r>
    </w:p>
    <w:p w14:paraId="4DE39BA5" w14:textId="77777777" w:rsidR="009B42B4" w:rsidRPr="0001197D" w:rsidRDefault="009B42B4" w:rsidP="009B42B4">
      <w:pPr>
        <w:rPr>
          <w:rFonts w:ascii="Times New Roman" w:hAnsi="Times New Roman" w:cs="Times New Roman"/>
        </w:rPr>
      </w:pPr>
      <w:r w:rsidRPr="0001197D">
        <w:rPr>
          <w:rFonts w:ascii="Times New Roman" w:hAnsi="Times New Roman" w:cs="Times New Roman"/>
        </w:rPr>
        <w:t xml:space="preserve">Předpokladem pro posouzení a hodnocení nabídky dodavatele je splnění kvalifikace. V případě nesplnění kteréhokoliv kvalifikačního kritéria nebo nesplnění povinnosti oznámení změn v kvalifikaci (viz níže) bude dodavatel vyloučen z výběrového řízení. Zadavatel má právo </w:t>
      </w:r>
      <w:r w:rsidRPr="0001197D">
        <w:rPr>
          <w:rFonts w:ascii="Times New Roman" w:hAnsi="Times New Roman" w:cs="Times New Roman"/>
        </w:rPr>
        <w:lastRenderedPageBreak/>
        <w:t>vyžádat si písemné objasnění předložených informací či dokladů nebo předložení dalších dodatečných informací či dokladů a/nebo písemného vysvětlení nabídky.</w:t>
      </w:r>
    </w:p>
    <w:p w14:paraId="2FD6D897" w14:textId="77777777" w:rsidR="009B42B4" w:rsidRPr="0001197D" w:rsidRDefault="009B42B4" w:rsidP="009B42B4">
      <w:pPr>
        <w:rPr>
          <w:rFonts w:ascii="Times New Roman" w:hAnsi="Times New Roman" w:cs="Times New Roman"/>
          <w:b/>
        </w:rPr>
      </w:pPr>
      <w:r w:rsidRPr="0001197D">
        <w:rPr>
          <w:rFonts w:ascii="Times New Roman" w:hAnsi="Times New Roman" w:cs="Times New Roman"/>
        </w:rPr>
        <w:t>Zadavatel si vyhrazuje právo ověřit údaje a informace uvedené v nabídce dodavatele u třetích osob, dodavatel je povinen zadavateli v tomto poskytnout potřebnou součinnost. Zadavatel vyloučí dodavatele z výběrového řízení v případě, že dodavatel uvede ve své nabídce nepravdivé údaje.</w:t>
      </w:r>
    </w:p>
    <w:p w14:paraId="603FF5EA" w14:textId="77777777" w:rsidR="009B42B4" w:rsidRPr="0001197D" w:rsidRDefault="009B42B4" w:rsidP="009B42B4">
      <w:pPr>
        <w:rPr>
          <w:rFonts w:ascii="Times New Roman" w:hAnsi="Times New Roman" w:cs="Times New Roman"/>
        </w:rPr>
      </w:pPr>
      <w:r w:rsidRPr="0001197D">
        <w:rPr>
          <w:rFonts w:ascii="Times New Roman" w:hAnsi="Times New Roman" w:cs="Times New Roman"/>
          <w:b/>
        </w:rPr>
        <w:t>Prokázání způsobilosti</w:t>
      </w:r>
    </w:p>
    <w:p w14:paraId="10CA02C7" w14:textId="77777777" w:rsidR="009B42B4" w:rsidRPr="0001197D" w:rsidRDefault="009B42B4" w:rsidP="009B42B4">
      <w:pPr>
        <w:rPr>
          <w:rFonts w:ascii="Times New Roman" w:hAnsi="Times New Roman" w:cs="Times New Roman"/>
        </w:rPr>
      </w:pPr>
      <w:r w:rsidRPr="0001197D">
        <w:rPr>
          <w:rFonts w:ascii="Times New Roman" w:hAnsi="Times New Roman" w:cs="Times New Roman"/>
        </w:rPr>
        <w:t xml:space="preserve">Dodavatel prokáže splnění způsobilosti ve všech případech příslušnými doklady předloženými v prostých kopiích. Zadavatel může před uzavřením smlouvy požadovat od vybraného dodavatele předložení originálů nebo ověřených kopií dokladů prokazujících splnění kvalifikace. </w:t>
      </w:r>
    </w:p>
    <w:p w14:paraId="30D94DEE" w14:textId="77777777" w:rsidR="009B42B4" w:rsidRPr="0001197D" w:rsidRDefault="009B42B4" w:rsidP="009B42B4">
      <w:pPr>
        <w:rPr>
          <w:rFonts w:ascii="Times New Roman" w:hAnsi="Times New Roman" w:cs="Times New Roman"/>
        </w:rPr>
      </w:pPr>
      <w:r w:rsidRPr="0001197D">
        <w:rPr>
          <w:rFonts w:ascii="Times New Roman" w:hAnsi="Times New Roman" w:cs="Times New Roman"/>
        </w:rPr>
        <w:t xml:space="preserve">Doklad prokazující splnění </w:t>
      </w:r>
      <w:bookmarkStart w:id="1" w:name="_Hlk17185501"/>
      <w:r w:rsidRPr="0001197D">
        <w:rPr>
          <w:rFonts w:ascii="Times New Roman" w:hAnsi="Times New Roman" w:cs="Times New Roman"/>
        </w:rPr>
        <w:t>profesní způsobilosti</w:t>
      </w:r>
      <w:bookmarkEnd w:id="1"/>
      <w:r w:rsidRPr="0001197D">
        <w:rPr>
          <w:rFonts w:ascii="Times New Roman" w:hAnsi="Times New Roman" w:cs="Times New Roman"/>
        </w:rPr>
        <w:t xml:space="preserve"> musí prokazovat splnění požadovaného kritéria způsobilosti nejpozději </w:t>
      </w:r>
      <w:r w:rsidRPr="0001197D">
        <w:rPr>
          <w:rFonts w:ascii="Times New Roman" w:hAnsi="Times New Roman" w:cs="Times New Roman"/>
          <w:u w:val="single"/>
        </w:rPr>
        <w:t>v době 3 měsíců přede dnem zahájení výběrového řízení</w:t>
      </w:r>
      <w:r w:rsidRPr="0001197D">
        <w:rPr>
          <w:rFonts w:ascii="Times New Roman" w:hAnsi="Times New Roman" w:cs="Times New Roman"/>
        </w:rPr>
        <w:t>. Základní způsobilost a profesní způsobilost dle bodu 6.2 písm. a) tohoto článku nemohou být prokázány prostřednictvím poddodavatele.</w:t>
      </w:r>
    </w:p>
    <w:p w14:paraId="1B8F81CC" w14:textId="77777777" w:rsidR="009B42B4" w:rsidRPr="0001197D" w:rsidRDefault="009B42B4" w:rsidP="009B42B4">
      <w:pPr>
        <w:rPr>
          <w:rFonts w:ascii="Times New Roman" w:hAnsi="Times New Roman" w:cs="Times New Roman"/>
        </w:rPr>
      </w:pPr>
      <w:r w:rsidRPr="0001197D">
        <w:rPr>
          <w:rFonts w:ascii="Times New Roman" w:hAnsi="Times New Roman" w:cs="Times New Roman"/>
          <w:b/>
        </w:rPr>
        <w:t xml:space="preserve">Změny </w:t>
      </w:r>
      <w:r w:rsidRPr="0001197D">
        <w:rPr>
          <w:rStyle w:val="tituleknadpisu"/>
          <w:rFonts w:ascii="Times New Roman" w:hAnsi="Times New Roman" w:cs="Times New Roman"/>
        </w:rPr>
        <w:t>kvalifikace dodavatele výběrového řízení</w:t>
      </w:r>
    </w:p>
    <w:p w14:paraId="6B733CE2" w14:textId="77777777" w:rsidR="009B42B4" w:rsidRPr="0001197D" w:rsidRDefault="009B42B4" w:rsidP="009B42B4">
      <w:pPr>
        <w:rPr>
          <w:rFonts w:ascii="Times New Roman" w:hAnsi="Times New Roman" w:cs="Times New Roman"/>
        </w:rPr>
      </w:pPr>
      <w:r w:rsidRPr="0001197D">
        <w:rPr>
          <w:rFonts w:ascii="Times New Roman" w:hAnsi="Times New Roman" w:cs="Times New Roman"/>
        </w:rPr>
        <w:t xml:space="preserve">Pokud po předložení dokladů nebo prohlášení o kvalifikaci dojde v průběhu výběrového řízení ke změně kvalifikace dodavatele výběrového řízení, je dodavatel povinen tuto změnu zadavateli do 5 pracovních dnů oznámit a do 10 pracovních dnů od oznámení této změny předložit nové doklady nebo prohlášení ke kvalifikaci; zadavatel může tyto lhůty prodloužit nebo prominout jejich zmeškání. Povinnost podle věty první dodavateli nevzniká, pokud je kvalifikace změněna takovým způsobem, že: </w:t>
      </w:r>
    </w:p>
    <w:p w14:paraId="3EF398C5" w14:textId="77777777" w:rsidR="009B42B4" w:rsidRPr="0001197D" w:rsidRDefault="009B42B4" w:rsidP="009B42B4">
      <w:pPr>
        <w:spacing w:after="0"/>
        <w:ind w:left="709" w:hanging="425"/>
        <w:rPr>
          <w:rFonts w:ascii="Times New Roman" w:hAnsi="Times New Roman" w:cs="Times New Roman"/>
        </w:rPr>
      </w:pPr>
      <w:r w:rsidRPr="0001197D">
        <w:rPr>
          <w:rFonts w:ascii="Times New Roman" w:hAnsi="Times New Roman" w:cs="Times New Roman"/>
        </w:rPr>
        <w:t>a) podmínky kvalifikace jsou nadále splněny,</w:t>
      </w:r>
    </w:p>
    <w:p w14:paraId="2238A259" w14:textId="77777777" w:rsidR="009B42B4" w:rsidRPr="0001197D" w:rsidRDefault="009B42B4" w:rsidP="009B42B4">
      <w:pPr>
        <w:spacing w:after="0"/>
        <w:ind w:left="709" w:hanging="425"/>
        <w:rPr>
          <w:rFonts w:ascii="Times New Roman" w:hAnsi="Times New Roman" w:cs="Times New Roman"/>
        </w:rPr>
      </w:pPr>
      <w:r w:rsidRPr="0001197D">
        <w:rPr>
          <w:rFonts w:ascii="Times New Roman" w:hAnsi="Times New Roman" w:cs="Times New Roman"/>
        </w:rPr>
        <w:t xml:space="preserve">b) nedošlo k ovlivnění kritérií pro snížení počtu dodavatelů výběrového řízení nebo nabídek a </w:t>
      </w:r>
    </w:p>
    <w:p w14:paraId="71B8EF92" w14:textId="77777777" w:rsidR="009B42B4" w:rsidRPr="0001197D" w:rsidRDefault="009B42B4" w:rsidP="009B42B4">
      <w:pPr>
        <w:spacing w:after="0"/>
        <w:ind w:left="709" w:hanging="425"/>
        <w:rPr>
          <w:rFonts w:ascii="Times New Roman" w:hAnsi="Times New Roman" w:cs="Times New Roman"/>
        </w:rPr>
      </w:pPr>
      <w:r w:rsidRPr="0001197D">
        <w:rPr>
          <w:rFonts w:ascii="Times New Roman" w:hAnsi="Times New Roman" w:cs="Times New Roman"/>
        </w:rPr>
        <w:t>c) nedošlo k ovlivnění kritérií hodnocení nabídek.</w:t>
      </w:r>
    </w:p>
    <w:p w14:paraId="5ECB9991" w14:textId="77777777" w:rsidR="009B42B4" w:rsidRPr="0001197D" w:rsidRDefault="009B42B4" w:rsidP="009B42B4">
      <w:pPr>
        <w:spacing w:after="0"/>
        <w:rPr>
          <w:rFonts w:ascii="Times New Roman" w:hAnsi="Times New Roman" w:cs="Times New Roman"/>
        </w:rPr>
      </w:pPr>
    </w:p>
    <w:p w14:paraId="43CF2E4F" w14:textId="77777777" w:rsidR="009B42B4" w:rsidRPr="0001197D" w:rsidRDefault="009B42B4" w:rsidP="009B42B4">
      <w:pPr>
        <w:rPr>
          <w:rFonts w:ascii="Times New Roman" w:hAnsi="Times New Roman" w:cs="Times New Roman"/>
        </w:rPr>
      </w:pPr>
      <w:r w:rsidRPr="0001197D">
        <w:rPr>
          <w:rFonts w:ascii="Times New Roman" w:hAnsi="Times New Roman" w:cs="Times New Roman"/>
          <w:b/>
        </w:rPr>
        <w:t>Použití výpisu ze seznamu kvalifikovaných dodavatelů</w:t>
      </w:r>
    </w:p>
    <w:p w14:paraId="7E307658" w14:textId="77777777" w:rsidR="009B42B4" w:rsidRPr="0001197D" w:rsidRDefault="009B42B4" w:rsidP="009B42B4">
      <w:pPr>
        <w:rPr>
          <w:rFonts w:ascii="Times New Roman" w:hAnsi="Times New Roman" w:cs="Times New Roman"/>
        </w:rPr>
      </w:pPr>
      <w:r w:rsidRPr="0001197D">
        <w:rPr>
          <w:rFonts w:ascii="Times New Roman" w:hAnsi="Times New Roman" w:cs="Times New Roman"/>
        </w:rPr>
        <w:t>Předloží-li dodavatel zadavateli výpis ze seznamu kvalifikovaných dodavatelů, tento výpis nahrazuje doklad prokazující a) profesní způsobilost podle odst. 6.2 písm. a) tohoto článku v tom rozsahu, v jakém údaje ve výpisu ze seznamu kvalifikovaných dodavatelů prokazují splnění kritérií profesní způsobilosti a b) základní způsobilost podle odst. 6.1 tohoto článku. Výpis ze seznamu kvalifikovaných dodavatelů nesmí být k poslednímu dni, ke kterému má být prokázáno splnění kvalifikace, starší než 3 měsíce.</w:t>
      </w:r>
    </w:p>
    <w:p w14:paraId="24391285" w14:textId="77777777" w:rsidR="009B42B4" w:rsidRPr="0001197D" w:rsidRDefault="009B42B4" w:rsidP="009B42B4">
      <w:pPr>
        <w:rPr>
          <w:rFonts w:ascii="Times New Roman" w:hAnsi="Times New Roman" w:cs="Times New Roman"/>
          <w:b/>
        </w:rPr>
      </w:pPr>
      <w:r w:rsidRPr="0001197D">
        <w:rPr>
          <w:rFonts w:ascii="Times New Roman" w:hAnsi="Times New Roman" w:cs="Times New Roman"/>
        </w:rPr>
        <w:t>Stejně jako výpis ze seznamu kvalifikovaných dodavatelů může dodavatel prokázat kvalifikaci osvědčením, které pochází z jiného členského státu, v němž má dodavatel sídlo, a které je obdobou výpisu ze seznamu kvalifikovaných dodavatelů.</w:t>
      </w:r>
    </w:p>
    <w:p w14:paraId="3C88383B" w14:textId="77777777" w:rsidR="009B42B4" w:rsidRPr="0001197D" w:rsidRDefault="009B42B4" w:rsidP="009B42B4">
      <w:pPr>
        <w:rPr>
          <w:rFonts w:ascii="Times New Roman" w:hAnsi="Times New Roman" w:cs="Times New Roman"/>
        </w:rPr>
      </w:pPr>
      <w:r w:rsidRPr="0001197D">
        <w:rPr>
          <w:rFonts w:ascii="Times New Roman" w:hAnsi="Times New Roman" w:cs="Times New Roman"/>
          <w:b/>
        </w:rPr>
        <w:t>Prokazování kvalifikace certifikátem</w:t>
      </w:r>
    </w:p>
    <w:p w14:paraId="50E206F3" w14:textId="77777777" w:rsidR="009B42B4" w:rsidRPr="0001197D" w:rsidRDefault="009B42B4" w:rsidP="009B42B4">
      <w:pPr>
        <w:rPr>
          <w:rStyle w:val="tituleknadpisu"/>
          <w:rFonts w:ascii="Times New Roman" w:hAnsi="Times New Roman" w:cs="Times New Roman"/>
        </w:rPr>
      </w:pPr>
      <w:r w:rsidRPr="0001197D">
        <w:rPr>
          <w:rFonts w:ascii="Times New Roman" w:hAnsi="Times New Roman" w:cs="Times New Roman"/>
        </w:rPr>
        <w:t xml:space="preserve">Předloží-li dodavatel zadavateli certifikát vydaný v rámci systému certifikovaných dodavatelů, který obsahuje náležitosti stanovené v ustanovení § 239 ZZVZ, ve lhůtě pro prokázání splnění kvalifikace a údaje v certifikátu jsou platné nejméně k poslednímu dni lhůty pro prokázání </w:t>
      </w:r>
      <w:r w:rsidRPr="0001197D">
        <w:rPr>
          <w:rFonts w:ascii="Times New Roman" w:hAnsi="Times New Roman" w:cs="Times New Roman"/>
        </w:rPr>
        <w:lastRenderedPageBreak/>
        <w:t>splnění kvalifikace, nahrazuje tento certifikát, v rozsahu v něm uvedených údajů, prokázání splnění kvalifikace dodavatelem.</w:t>
      </w:r>
    </w:p>
    <w:p w14:paraId="0A31781D" w14:textId="77777777" w:rsidR="009B42B4" w:rsidRPr="0001197D" w:rsidRDefault="009B42B4" w:rsidP="009B42B4">
      <w:pPr>
        <w:rPr>
          <w:rFonts w:ascii="Times New Roman" w:hAnsi="Times New Roman" w:cs="Times New Roman"/>
        </w:rPr>
      </w:pPr>
      <w:r w:rsidRPr="0001197D">
        <w:rPr>
          <w:rStyle w:val="tituleknadpisu"/>
          <w:rFonts w:ascii="Times New Roman" w:hAnsi="Times New Roman" w:cs="Times New Roman"/>
        </w:rPr>
        <w:t>Prokázání kvalifikace prostřednictvím jiných osob (poddodavatelem)</w:t>
      </w:r>
    </w:p>
    <w:p w14:paraId="26D9B03A" w14:textId="37AF82C8" w:rsidR="009B42B4" w:rsidRPr="0001197D" w:rsidRDefault="009B42B4" w:rsidP="009B42B4">
      <w:pPr>
        <w:spacing w:after="120"/>
        <w:rPr>
          <w:rFonts w:ascii="Times New Roman" w:hAnsi="Times New Roman" w:cs="Times New Roman"/>
        </w:rPr>
      </w:pPr>
      <w:r w:rsidRPr="0001197D">
        <w:rPr>
          <w:rFonts w:ascii="Times New Roman" w:hAnsi="Times New Roman" w:cs="Times New Roman"/>
        </w:rPr>
        <w:t xml:space="preserve">Dodavatel může prokázat určitou část případné technické kvalifikace nebo profesní způsobilosti s výjimkou kritéria podle odst. </w:t>
      </w:r>
      <w:r w:rsidR="00BD0562">
        <w:rPr>
          <w:rFonts w:ascii="Times New Roman" w:hAnsi="Times New Roman" w:cs="Times New Roman"/>
        </w:rPr>
        <w:t>1</w:t>
      </w:r>
      <w:r w:rsidRPr="0001197D">
        <w:rPr>
          <w:rFonts w:ascii="Times New Roman" w:hAnsi="Times New Roman" w:cs="Times New Roman"/>
        </w:rPr>
        <w:t>.2 písm. a) tohoto článku požadované zadavatelem prostřednictvím jiných osob. Dodavatel je v takovém případě povinen zadavateli předložit</w:t>
      </w:r>
    </w:p>
    <w:p w14:paraId="084A63AF" w14:textId="1ADB6144" w:rsidR="009B42B4" w:rsidRPr="0001197D" w:rsidRDefault="009B42B4" w:rsidP="009B42B4">
      <w:pPr>
        <w:numPr>
          <w:ilvl w:val="0"/>
          <w:numId w:val="2"/>
        </w:numPr>
        <w:spacing w:after="120"/>
        <w:ind w:left="426" w:hanging="284"/>
        <w:rPr>
          <w:rFonts w:ascii="Times New Roman" w:hAnsi="Times New Roman" w:cs="Times New Roman"/>
        </w:rPr>
      </w:pPr>
      <w:r w:rsidRPr="0001197D">
        <w:rPr>
          <w:rFonts w:ascii="Times New Roman" w:hAnsi="Times New Roman" w:cs="Times New Roman"/>
        </w:rPr>
        <w:t xml:space="preserve">doklady prokazující splnění profesní způsobilosti podle odst. </w:t>
      </w:r>
      <w:r w:rsidR="00BD0562">
        <w:rPr>
          <w:rFonts w:ascii="Times New Roman" w:hAnsi="Times New Roman" w:cs="Times New Roman"/>
        </w:rPr>
        <w:t>1</w:t>
      </w:r>
      <w:r w:rsidRPr="0001197D">
        <w:rPr>
          <w:rFonts w:ascii="Times New Roman" w:hAnsi="Times New Roman" w:cs="Times New Roman"/>
        </w:rPr>
        <w:t>.2 písm. a) tohoto článku jinou osobou,</w:t>
      </w:r>
    </w:p>
    <w:p w14:paraId="28DEF669" w14:textId="77777777" w:rsidR="009B42B4" w:rsidRPr="0001197D" w:rsidRDefault="009B42B4" w:rsidP="009B42B4">
      <w:pPr>
        <w:numPr>
          <w:ilvl w:val="0"/>
          <w:numId w:val="2"/>
        </w:numPr>
        <w:spacing w:after="120"/>
        <w:ind w:left="426" w:hanging="284"/>
        <w:rPr>
          <w:rFonts w:ascii="Times New Roman" w:hAnsi="Times New Roman" w:cs="Times New Roman"/>
        </w:rPr>
      </w:pPr>
      <w:r w:rsidRPr="0001197D">
        <w:rPr>
          <w:rFonts w:ascii="Times New Roman" w:hAnsi="Times New Roman" w:cs="Times New Roman"/>
        </w:rPr>
        <w:t>doklady prokazující splnění chybějící části kvalifikace prostřednictvím jiné osoby,</w:t>
      </w:r>
    </w:p>
    <w:p w14:paraId="0C9FD8B7" w14:textId="44916DF3" w:rsidR="009B42B4" w:rsidRPr="0001197D" w:rsidRDefault="009B42B4" w:rsidP="009B42B4">
      <w:pPr>
        <w:numPr>
          <w:ilvl w:val="0"/>
          <w:numId w:val="2"/>
        </w:numPr>
        <w:spacing w:after="120"/>
        <w:ind w:left="426" w:hanging="284"/>
        <w:rPr>
          <w:rFonts w:ascii="Times New Roman" w:hAnsi="Times New Roman" w:cs="Times New Roman"/>
        </w:rPr>
      </w:pPr>
      <w:r w:rsidRPr="0001197D">
        <w:rPr>
          <w:rFonts w:ascii="Times New Roman" w:hAnsi="Times New Roman" w:cs="Times New Roman"/>
        </w:rPr>
        <w:t xml:space="preserve">doklady o splnění základní způsobilosti podle odst. </w:t>
      </w:r>
      <w:r w:rsidR="00BD0562">
        <w:rPr>
          <w:rFonts w:ascii="Times New Roman" w:hAnsi="Times New Roman" w:cs="Times New Roman"/>
        </w:rPr>
        <w:t>1</w:t>
      </w:r>
      <w:r w:rsidRPr="0001197D">
        <w:rPr>
          <w:rFonts w:ascii="Times New Roman" w:hAnsi="Times New Roman" w:cs="Times New Roman"/>
        </w:rPr>
        <w:t>.1 tohoto článku jinou osobou a</w:t>
      </w:r>
    </w:p>
    <w:p w14:paraId="6B498B4A" w14:textId="77777777" w:rsidR="009B42B4" w:rsidRPr="0001197D" w:rsidRDefault="009B42B4" w:rsidP="009B42B4">
      <w:pPr>
        <w:numPr>
          <w:ilvl w:val="0"/>
          <w:numId w:val="2"/>
        </w:numPr>
        <w:spacing w:after="120"/>
        <w:ind w:left="426" w:hanging="284"/>
        <w:rPr>
          <w:rFonts w:ascii="Times New Roman" w:hAnsi="Times New Roman" w:cs="Times New Roman"/>
        </w:rPr>
      </w:pPr>
      <w:r w:rsidRPr="0001197D">
        <w:rPr>
          <w:rFonts w:ascii="Times New Roman" w:hAnsi="Times New Roman" w:cs="Times New Roman"/>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7F719987" w14:textId="77777777" w:rsidR="009B42B4" w:rsidRPr="0001197D" w:rsidRDefault="009B42B4" w:rsidP="009B42B4">
      <w:pPr>
        <w:rPr>
          <w:rFonts w:ascii="Times New Roman" w:hAnsi="Times New Roman" w:cs="Times New Roman"/>
        </w:rPr>
      </w:pPr>
      <w:r w:rsidRPr="0001197D">
        <w:rPr>
          <w:rFonts w:ascii="Times New Roman" w:hAnsi="Times New Roman" w:cs="Times New Roman"/>
          <w:b/>
        </w:rPr>
        <w:t>Prokázání kvalifikace zahraniční osoby</w:t>
      </w:r>
    </w:p>
    <w:p w14:paraId="441BD5CA" w14:textId="77777777" w:rsidR="009B42B4" w:rsidRPr="0001197D" w:rsidRDefault="009B42B4" w:rsidP="009B42B4">
      <w:pPr>
        <w:spacing w:after="120"/>
        <w:rPr>
          <w:rFonts w:ascii="Times New Roman" w:hAnsi="Times New Roman" w:cs="Times New Roman"/>
        </w:rPr>
      </w:pPr>
      <w:r w:rsidRPr="0001197D">
        <w:rPr>
          <w:rFonts w:ascii="Times New Roman" w:hAnsi="Times New Roman" w:cs="Times New Roman"/>
        </w:rPr>
        <w:t>Pokud tento zákon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14:paraId="42F302C0" w14:textId="77777777" w:rsidR="00781E58" w:rsidRPr="009B42B4" w:rsidRDefault="00781E58" w:rsidP="009B42B4"/>
    <w:sectPr w:rsidR="00781E58" w:rsidRPr="009B42B4" w:rsidSect="00D354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0"/>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ascii="Calibri" w:eastAsia="Times New Roman" w:hAnsi="Calibri" w:cs="Calibri" w:hint="default"/>
        <w:i/>
        <w:color w:val="auto"/>
        <w:sz w:val="22"/>
        <w:szCs w:val="22"/>
        <w:lang w:val="cs-CZ"/>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1068" w:hanging="360"/>
      </w:pPr>
      <w:rPr>
        <w:rFonts w:cs="Arial" w:hint="default"/>
        <w:sz w:val="22"/>
        <w:szCs w:val="22"/>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708"/>
        </w:tabs>
        <w:ind w:left="720" w:hanging="360"/>
      </w:pPr>
      <w:rPr>
        <w:rFonts w:cs="Arial" w:hint="default"/>
        <w:sz w:val="22"/>
        <w:szCs w:val="22"/>
        <w:lang w:val="cs-CZ"/>
      </w:rPr>
    </w:lvl>
  </w:abstractNum>
  <w:abstractNum w:abstractNumId="3" w15:restartNumberingAfterBreak="0">
    <w:nsid w:val="00000008"/>
    <w:multiLevelType w:val="singleLevel"/>
    <w:tmpl w:val="00000008"/>
    <w:name w:val="WW8Num8"/>
    <w:lvl w:ilvl="0">
      <w:start w:val="1"/>
      <w:numFmt w:val="lowerLetter"/>
      <w:pStyle w:val="Odstavecseseznamem"/>
      <w:lvlText w:val="%1)"/>
      <w:lvlJc w:val="left"/>
      <w:pPr>
        <w:tabs>
          <w:tab w:val="num" w:pos="360"/>
        </w:tabs>
        <w:ind w:left="360" w:hanging="360"/>
      </w:pPr>
      <w:rPr>
        <w:rFonts w:hint="default"/>
      </w:rPr>
    </w:lvl>
  </w:abstractNum>
  <w:abstractNum w:abstractNumId="4" w15:restartNumberingAfterBreak="0">
    <w:nsid w:val="0000000C"/>
    <w:multiLevelType w:val="multilevel"/>
    <w:tmpl w:val="0000000C"/>
    <w:name w:val="WW8Num14"/>
    <w:lvl w:ilvl="0">
      <w:start w:val="1"/>
      <w:numFmt w:val="bullet"/>
      <w:lvlText w:val="o"/>
      <w:lvlJc w:val="left"/>
      <w:pPr>
        <w:tabs>
          <w:tab w:val="num" w:pos="0"/>
        </w:tabs>
        <w:ind w:left="720" w:hanging="360"/>
      </w:pPr>
      <w:rPr>
        <w:rFonts w:ascii="Courier New" w:hAnsi="Courier New" w:cs="Symbol" w:hint="default"/>
      </w:rPr>
    </w:lvl>
    <w:lvl w:ilvl="1">
      <w:start w:val="1"/>
      <w:numFmt w:val="bullet"/>
      <w:lvlText w:val="·"/>
      <w:lvlJc w:val="left"/>
      <w:pPr>
        <w:tabs>
          <w:tab w:val="num" w:pos="0"/>
        </w:tabs>
        <w:ind w:left="1440" w:hanging="360"/>
      </w:pPr>
      <w:rPr>
        <w:rFonts w:ascii="Symbol" w:hAnsi="Symbol" w:cs="Courier New" w:hint="default"/>
      </w:rPr>
    </w:lvl>
    <w:lvl w:ilvl="2">
      <w:start w:val="1"/>
      <w:numFmt w:val="bullet"/>
      <w:lvlText w:val="▪"/>
      <w:lvlJc w:val="left"/>
      <w:pPr>
        <w:tabs>
          <w:tab w:val="num" w:pos="0"/>
        </w:tabs>
        <w:ind w:left="2160" w:hanging="360"/>
      </w:pPr>
      <w:rPr>
        <w:rFonts w:ascii="Arial Unicode MS" w:hAnsi="Arial Unicode MS" w:cs="Wingdings" w:hint="default"/>
      </w:rPr>
    </w:lvl>
    <w:lvl w:ilvl="3">
      <w:start w:val="1"/>
      <w:numFmt w:val="bullet"/>
      <w:lvlText w:val="·"/>
      <w:lvlJc w:val="left"/>
      <w:pPr>
        <w:tabs>
          <w:tab w:val="num" w:pos="0"/>
        </w:tabs>
        <w:ind w:left="2880" w:hanging="360"/>
      </w:pPr>
      <w:rPr>
        <w:rFonts w:ascii="Symbol" w:hAnsi="Symbol" w:cs="Courier New" w:hint="default"/>
      </w:rPr>
    </w:lvl>
    <w:lvl w:ilvl="4">
      <w:start w:val="1"/>
      <w:numFmt w:val="bullet"/>
      <w:lvlText w:val="o"/>
      <w:lvlJc w:val="left"/>
      <w:pPr>
        <w:tabs>
          <w:tab w:val="num" w:pos="0"/>
        </w:tabs>
        <w:ind w:left="3600" w:hanging="360"/>
      </w:pPr>
      <w:rPr>
        <w:rFonts w:ascii="Arial Unicode MS" w:hAnsi="Arial Unicode MS" w:cs="Wingdings" w:hint="default"/>
      </w:rPr>
    </w:lvl>
    <w:lvl w:ilvl="5">
      <w:start w:val="1"/>
      <w:numFmt w:val="bullet"/>
      <w:lvlText w:val="▪"/>
      <w:lvlJc w:val="left"/>
      <w:pPr>
        <w:tabs>
          <w:tab w:val="num" w:pos="0"/>
        </w:tabs>
        <w:ind w:left="4320" w:hanging="360"/>
      </w:pPr>
      <w:rPr>
        <w:rFonts w:ascii="Arial Unicode MS" w:hAnsi="Arial Unicode MS" w:cs="Wingdings" w:hint="default"/>
      </w:rPr>
    </w:lvl>
    <w:lvl w:ilvl="6">
      <w:start w:val="1"/>
      <w:numFmt w:val="bullet"/>
      <w:lvlText w:val="·"/>
      <w:lvlJc w:val="left"/>
      <w:pPr>
        <w:tabs>
          <w:tab w:val="num" w:pos="0"/>
        </w:tabs>
        <w:ind w:left="5040" w:hanging="360"/>
      </w:pPr>
      <w:rPr>
        <w:rFonts w:ascii="Symbol" w:hAnsi="Symbol" w:cs="Courier New" w:hint="default"/>
      </w:rPr>
    </w:lvl>
    <w:lvl w:ilvl="7">
      <w:start w:val="1"/>
      <w:numFmt w:val="bullet"/>
      <w:lvlText w:val="o"/>
      <w:lvlJc w:val="left"/>
      <w:pPr>
        <w:tabs>
          <w:tab w:val="num" w:pos="0"/>
        </w:tabs>
        <w:ind w:left="5760" w:hanging="360"/>
      </w:pPr>
      <w:rPr>
        <w:rFonts w:ascii="Arial Unicode MS" w:hAnsi="Arial Unicode MS" w:cs="Wingdings" w:hint="default"/>
      </w:rPr>
    </w:lvl>
    <w:lvl w:ilvl="8">
      <w:start w:val="1"/>
      <w:numFmt w:val="bullet"/>
      <w:lvlText w:val="▪"/>
      <w:lvlJc w:val="left"/>
      <w:pPr>
        <w:tabs>
          <w:tab w:val="num" w:pos="0"/>
        </w:tabs>
        <w:ind w:left="6480" w:hanging="360"/>
      </w:pPr>
      <w:rPr>
        <w:rFonts w:ascii="Arial Unicode MS" w:hAnsi="Arial Unicode MS" w:cs="Wingdings" w:hint="default"/>
      </w:rPr>
    </w:lvl>
  </w:abstractNum>
  <w:abstractNum w:abstractNumId="5" w15:restartNumberingAfterBreak="0">
    <w:nsid w:val="0000000D"/>
    <w:multiLevelType w:val="multilevel"/>
    <w:tmpl w:val="0000000D"/>
    <w:name w:val="WW8Num15"/>
    <w:lvl w:ilvl="0">
      <w:start w:val="1"/>
      <w:numFmt w:val="lowerLetter"/>
      <w:lvlText w:val="%1)"/>
      <w:lvlJc w:val="left"/>
      <w:pPr>
        <w:tabs>
          <w:tab w:val="num" w:pos="0"/>
        </w:tabs>
        <w:ind w:left="720" w:hanging="360"/>
      </w:pPr>
      <w:rPr>
        <w:rFonts w:ascii="Calibri" w:eastAsia="Calibri" w:hAnsi="Calibri" w:cs="Calibri" w:hint="default"/>
      </w:rPr>
    </w:lvl>
    <w:lvl w:ilvl="1">
      <w:start w:val="1"/>
      <w:numFmt w:val="lowerLetter"/>
      <w:lvlText w:val="%2."/>
      <w:lvlJc w:val="left"/>
      <w:pPr>
        <w:tabs>
          <w:tab w:val="num" w:pos="0"/>
        </w:tabs>
        <w:ind w:left="1440" w:hanging="360"/>
      </w:pPr>
      <w:rPr>
        <w:rFonts w:ascii="Calibri" w:eastAsia="Calibri" w:hAnsi="Calibri" w:cs="Calibri" w:hint="default"/>
      </w:rPr>
    </w:lvl>
    <w:lvl w:ilvl="2">
      <w:start w:val="1"/>
      <w:numFmt w:val="lowerRoman"/>
      <w:lvlText w:val="%2.%3."/>
      <w:lvlJc w:val="left"/>
      <w:pPr>
        <w:tabs>
          <w:tab w:val="num" w:pos="0"/>
        </w:tabs>
        <w:ind w:left="2160" w:hanging="295"/>
      </w:pPr>
      <w:rPr>
        <w:rFonts w:ascii="Calibri" w:eastAsia="Calibri" w:hAnsi="Calibri" w:cs="Calibri" w:hint="default"/>
      </w:rPr>
    </w:lvl>
    <w:lvl w:ilvl="3">
      <w:start w:val="1"/>
      <w:numFmt w:val="decimal"/>
      <w:lvlText w:val="%2.%3.%4."/>
      <w:lvlJc w:val="left"/>
      <w:pPr>
        <w:tabs>
          <w:tab w:val="num" w:pos="0"/>
        </w:tabs>
        <w:ind w:left="2880" w:hanging="360"/>
      </w:pPr>
      <w:rPr>
        <w:rFonts w:ascii="Calibri" w:eastAsia="Calibri" w:hAnsi="Calibri" w:cs="Calibri" w:hint="default"/>
      </w:rPr>
    </w:lvl>
    <w:lvl w:ilvl="4">
      <w:start w:val="1"/>
      <w:numFmt w:val="lowerLetter"/>
      <w:lvlText w:val="%2.%3.%4.%5."/>
      <w:lvlJc w:val="left"/>
      <w:pPr>
        <w:tabs>
          <w:tab w:val="num" w:pos="0"/>
        </w:tabs>
        <w:ind w:left="3600" w:hanging="360"/>
      </w:pPr>
      <w:rPr>
        <w:rFonts w:ascii="Calibri" w:eastAsia="Calibri" w:hAnsi="Calibri" w:cs="Calibri" w:hint="default"/>
      </w:rPr>
    </w:lvl>
    <w:lvl w:ilvl="5">
      <w:start w:val="1"/>
      <w:numFmt w:val="lowerRoman"/>
      <w:lvlText w:val="%2.%3.%4.%5.%6."/>
      <w:lvlJc w:val="left"/>
      <w:pPr>
        <w:tabs>
          <w:tab w:val="num" w:pos="0"/>
        </w:tabs>
        <w:ind w:left="4320" w:hanging="295"/>
      </w:pPr>
      <w:rPr>
        <w:rFonts w:ascii="Calibri" w:eastAsia="Calibri" w:hAnsi="Calibri" w:cs="Calibri" w:hint="default"/>
      </w:rPr>
    </w:lvl>
    <w:lvl w:ilvl="6">
      <w:start w:val="1"/>
      <w:numFmt w:val="decimal"/>
      <w:lvlText w:val="%2.%3.%4.%5.%6.%7."/>
      <w:lvlJc w:val="left"/>
      <w:pPr>
        <w:tabs>
          <w:tab w:val="num" w:pos="0"/>
        </w:tabs>
        <w:ind w:left="5040" w:hanging="360"/>
      </w:pPr>
      <w:rPr>
        <w:rFonts w:ascii="Calibri" w:eastAsia="Calibri" w:hAnsi="Calibri" w:cs="Calibri" w:hint="default"/>
      </w:rPr>
    </w:lvl>
    <w:lvl w:ilvl="7">
      <w:start w:val="1"/>
      <w:numFmt w:val="lowerLetter"/>
      <w:lvlText w:val="%2.%3.%4.%5.%6.%7.%8."/>
      <w:lvlJc w:val="left"/>
      <w:pPr>
        <w:tabs>
          <w:tab w:val="num" w:pos="0"/>
        </w:tabs>
        <w:ind w:left="5760" w:hanging="360"/>
      </w:pPr>
      <w:rPr>
        <w:rFonts w:ascii="Calibri" w:eastAsia="Calibri" w:hAnsi="Calibri" w:cs="Calibri" w:hint="default"/>
      </w:rPr>
    </w:lvl>
    <w:lvl w:ilvl="8">
      <w:start w:val="1"/>
      <w:numFmt w:val="lowerRoman"/>
      <w:lvlText w:val="%2.%3.%4.%5.%6.%7.%8.%9."/>
      <w:lvlJc w:val="left"/>
      <w:pPr>
        <w:tabs>
          <w:tab w:val="num" w:pos="0"/>
        </w:tabs>
        <w:ind w:left="6480" w:hanging="295"/>
      </w:pPr>
      <w:rPr>
        <w:rFonts w:ascii="Calibri" w:eastAsia="Calibri" w:hAnsi="Calibri" w:cs="Calibri" w:hint="default"/>
      </w:rPr>
    </w:lvl>
  </w:abstractNum>
  <w:abstractNum w:abstractNumId="6" w15:restartNumberingAfterBreak="0">
    <w:nsid w:val="0000000E"/>
    <w:multiLevelType w:val="multilevel"/>
    <w:tmpl w:val="0000000E"/>
    <w:name w:val="WW8Num16"/>
    <w:lvl w:ilvl="0">
      <w:start w:val="1"/>
      <w:numFmt w:val="bullet"/>
      <w:lvlText w:val="•"/>
      <w:lvlJc w:val="left"/>
      <w:pPr>
        <w:tabs>
          <w:tab w:val="num" w:pos="993"/>
        </w:tabs>
        <w:ind w:left="1123" w:hanging="1123"/>
      </w:pPr>
      <w:rPr>
        <w:rFonts w:ascii="Trebuchet MS" w:hAnsi="Trebuchet MS" w:hint="default"/>
      </w:rPr>
    </w:lvl>
    <w:lvl w:ilvl="1">
      <w:start w:val="1"/>
      <w:numFmt w:val="bullet"/>
      <w:lvlText w:val="·"/>
      <w:lvlJc w:val="left"/>
      <w:pPr>
        <w:tabs>
          <w:tab w:val="num" w:pos="993"/>
        </w:tabs>
        <w:ind w:left="1440" w:hanging="720"/>
      </w:pPr>
      <w:rPr>
        <w:rFonts w:ascii="Symbol" w:hAnsi="Symbol" w:cs="Calibri"/>
      </w:rPr>
    </w:lvl>
    <w:lvl w:ilvl="2">
      <w:start w:val="1"/>
      <w:numFmt w:val="bullet"/>
      <w:lvlText w:val="·"/>
      <w:lvlJc w:val="left"/>
      <w:pPr>
        <w:tabs>
          <w:tab w:val="num" w:pos="1713"/>
        </w:tabs>
        <w:ind w:left="2160" w:hanging="720"/>
      </w:pPr>
      <w:rPr>
        <w:rFonts w:ascii="Symbol" w:hAnsi="Symbol" w:cs="Calibri"/>
      </w:rPr>
    </w:lvl>
    <w:lvl w:ilvl="3">
      <w:start w:val="1"/>
      <w:numFmt w:val="bullet"/>
      <w:lvlText w:val="·"/>
      <w:lvlJc w:val="left"/>
      <w:pPr>
        <w:tabs>
          <w:tab w:val="num" w:pos="2433"/>
        </w:tabs>
        <w:ind w:left="2880" w:hanging="720"/>
      </w:pPr>
      <w:rPr>
        <w:rFonts w:ascii="Symbol" w:hAnsi="Symbol" w:cs="Calibri"/>
      </w:rPr>
    </w:lvl>
    <w:lvl w:ilvl="4">
      <w:start w:val="1"/>
      <w:numFmt w:val="bullet"/>
      <w:lvlText w:val="·"/>
      <w:lvlJc w:val="left"/>
      <w:pPr>
        <w:tabs>
          <w:tab w:val="num" w:pos="3153"/>
        </w:tabs>
        <w:ind w:left="3600" w:hanging="720"/>
      </w:pPr>
      <w:rPr>
        <w:rFonts w:ascii="Symbol" w:hAnsi="Symbol" w:cs="Calibri"/>
      </w:rPr>
    </w:lvl>
    <w:lvl w:ilvl="5">
      <w:start w:val="1"/>
      <w:numFmt w:val="bullet"/>
      <w:lvlText w:val="·"/>
      <w:lvlJc w:val="left"/>
      <w:pPr>
        <w:tabs>
          <w:tab w:val="num" w:pos="3873"/>
        </w:tabs>
        <w:ind w:left="4320" w:hanging="720"/>
      </w:pPr>
      <w:rPr>
        <w:rFonts w:ascii="Symbol" w:hAnsi="Symbol" w:cs="Calibri"/>
      </w:rPr>
    </w:lvl>
    <w:lvl w:ilvl="6">
      <w:start w:val="1"/>
      <w:numFmt w:val="bullet"/>
      <w:lvlText w:val="·"/>
      <w:lvlJc w:val="left"/>
      <w:pPr>
        <w:tabs>
          <w:tab w:val="num" w:pos="4593"/>
        </w:tabs>
        <w:ind w:left="5040" w:hanging="720"/>
      </w:pPr>
      <w:rPr>
        <w:rFonts w:ascii="Symbol" w:hAnsi="Symbol" w:cs="Calibri"/>
      </w:rPr>
    </w:lvl>
    <w:lvl w:ilvl="7">
      <w:start w:val="1"/>
      <w:numFmt w:val="bullet"/>
      <w:lvlText w:val="·"/>
      <w:lvlJc w:val="left"/>
      <w:pPr>
        <w:tabs>
          <w:tab w:val="num" w:pos="5313"/>
        </w:tabs>
        <w:ind w:left="5760" w:hanging="720"/>
      </w:pPr>
      <w:rPr>
        <w:rFonts w:ascii="Symbol" w:hAnsi="Symbol" w:cs="Calibri"/>
      </w:rPr>
    </w:lvl>
    <w:lvl w:ilvl="8">
      <w:start w:val="1"/>
      <w:numFmt w:val="bullet"/>
      <w:lvlText w:val="·"/>
      <w:lvlJc w:val="left"/>
      <w:pPr>
        <w:tabs>
          <w:tab w:val="num" w:pos="6033"/>
        </w:tabs>
        <w:ind w:left="6480" w:hanging="720"/>
      </w:pPr>
      <w:rPr>
        <w:rFonts w:ascii="Symbol" w:hAnsi="Symbol" w:cs="Calibri"/>
      </w:rPr>
    </w:lvl>
  </w:abstractNum>
  <w:abstractNum w:abstractNumId="7" w15:restartNumberingAfterBreak="0">
    <w:nsid w:val="0C746138"/>
    <w:multiLevelType w:val="hybridMultilevel"/>
    <w:tmpl w:val="CD76D3EE"/>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722F453D"/>
    <w:multiLevelType w:val="hybridMultilevel"/>
    <w:tmpl w:val="F35CC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03452050">
    <w:abstractNumId w:val="0"/>
  </w:num>
  <w:num w:numId="2" w16cid:durableId="456871506">
    <w:abstractNumId w:val="1"/>
  </w:num>
  <w:num w:numId="3" w16cid:durableId="1847019747">
    <w:abstractNumId w:val="2"/>
  </w:num>
  <w:num w:numId="4" w16cid:durableId="1636327755">
    <w:abstractNumId w:val="3"/>
  </w:num>
  <w:num w:numId="5" w16cid:durableId="1445929522">
    <w:abstractNumId w:val="4"/>
  </w:num>
  <w:num w:numId="6" w16cid:durableId="468942366">
    <w:abstractNumId w:val="5"/>
  </w:num>
  <w:num w:numId="7" w16cid:durableId="462038515">
    <w:abstractNumId w:val="6"/>
  </w:num>
  <w:num w:numId="8" w16cid:durableId="600455766">
    <w:abstractNumId w:val="7"/>
  </w:num>
  <w:num w:numId="9" w16cid:durableId="1099642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B4"/>
    <w:rsid w:val="00274507"/>
    <w:rsid w:val="002D43A0"/>
    <w:rsid w:val="00541573"/>
    <w:rsid w:val="00781E58"/>
    <w:rsid w:val="00924D05"/>
    <w:rsid w:val="009B42B4"/>
    <w:rsid w:val="00B37164"/>
    <w:rsid w:val="00B71541"/>
    <w:rsid w:val="00BD0562"/>
    <w:rsid w:val="00BD670C"/>
    <w:rsid w:val="00D35444"/>
    <w:rsid w:val="00E22B2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CED4"/>
  <w15:chartTrackingRefBased/>
  <w15:docId w15:val="{C6EDD0C1-B532-45A3-A69B-92D28121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2B4"/>
    <w:pPr>
      <w:suppressAutoHyphens/>
      <w:spacing w:after="240" w:line="240" w:lineRule="auto"/>
      <w:jc w:val="both"/>
    </w:pPr>
    <w:rPr>
      <w:rFonts w:ascii="Calibri" w:eastAsia="Times New Roman" w:hAnsi="Calibri" w:cs="Calibri"/>
      <w:sz w:val="24"/>
      <w:szCs w:val="24"/>
      <w:lang w:eastAsia="ar-SA"/>
    </w:rPr>
  </w:style>
  <w:style w:type="paragraph" w:styleId="Nadpis2">
    <w:name w:val="heading 2"/>
    <w:basedOn w:val="Normln"/>
    <w:next w:val="Normln"/>
    <w:link w:val="Nadpis2Char1"/>
    <w:rsid w:val="009B42B4"/>
    <w:pPr>
      <w:keepNext/>
      <w:spacing w:before="360"/>
      <w:outlineLvl w:val="1"/>
    </w:pPr>
    <w:rPr>
      <w:rFonts w:eastAsia="Calibri"/>
      <w:b/>
      <w:bCs/>
      <w:i/>
      <w:iCs/>
      <w:sz w:val="22"/>
      <w:szCs w:val="22"/>
      <w:shd w:val="clear" w:color="auto" w:fill="FFFF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uiPriority w:val="9"/>
    <w:semiHidden/>
    <w:rsid w:val="009B42B4"/>
    <w:rPr>
      <w:rFonts w:asciiTheme="majorHAnsi" w:eastAsiaTheme="majorEastAsia" w:hAnsiTheme="majorHAnsi" w:cstheme="majorBidi"/>
      <w:color w:val="2F5496" w:themeColor="accent1" w:themeShade="BF"/>
      <w:sz w:val="26"/>
      <w:szCs w:val="26"/>
      <w:lang w:eastAsia="ar-SA"/>
    </w:rPr>
  </w:style>
  <w:style w:type="character" w:customStyle="1" w:styleId="tituleknadpisu">
    <w:name w:val="titulek nadpisu"/>
    <w:rsid w:val="009B42B4"/>
    <w:rPr>
      <w:b/>
    </w:rPr>
  </w:style>
  <w:style w:type="character" w:customStyle="1" w:styleId="dn">
    <w:name w:val="Žádný"/>
    <w:rsid w:val="009B42B4"/>
  </w:style>
  <w:style w:type="character" w:customStyle="1" w:styleId="Hyperlink1">
    <w:name w:val="Hyperlink.1"/>
    <w:rsid w:val="009B42B4"/>
    <w:rPr>
      <w:rFonts w:ascii="Calibri" w:eastAsia="Calibri" w:hAnsi="Calibri" w:cs="Calibri"/>
      <w:sz w:val="22"/>
      <w:szCs w:val="22"/>
    </w:rPr>
  </w:style>
  <w:style w:type="paragraph" w:styleId="Odstavecseseznamem">
    <w:name w:val="List Paragraph"/>
    <w:aliases w:val="Nad,Odstavec cíl se seznamem,Odstavec se seznamem5,Odstavec_muj,Heading 2_sj,Report Para,Dot pt,Numbered Para 1,No Spacing1,List Paragraph Char Char Char,Indicator Text,Bullet Points"/>
    <w:basedOn w:val="Normln"/>
    <w:uiPriority w:val="34"/>
    <w:qFormat/>
    <w:rsid w:val="009B42B4"/>
    <w:pPr>
      <w:numPr>
        <w:numId w:val="4"/>
      </w:numPr>
    </w:pPr>
    <w:rPr>
      <w:rFonts w:cs="Times New Roman"/>
      <w:lang w:val="x-none"/>
    </w:rPr>
  </w:style>
  <w:style w:type="paragraph" w:customStyle="1" w:styleId="Tabulkatext">
    <w:name w:val="Tabulka text"/>
    <w:rsid w:val="009B42B4"/>
    <w:pPr>
      <w:suppressAutoHyphens/>
      <w:spacing w:before="60" w:after="60" w:line="240" w:lineRule="auto"/>
      <w:ind w:left="57" w:right="57"/>
    </w:pPr>
    <w:rPr>
      <w:rFonts w:ascii="Arial" w:eastAsia="Arial" w:hAnsi="Arial" w:cs="Arial"/>
      <w:color w:val="080808"/>
      <w:sz w:val="20"/>
      <w:lang w:eastAsia="ar-SA"/>
    </w:rPr>
  </w:style>
  <w:style w:type="paragraph" w:customStyle="1" w:styleId="Textodstavce">
    <w:name w:val="Text odstavce"/>
    <w:rsid w:val="009B42B4"/>
    <w:pPr>
      <w:tabs>
        <w:tab w:val="left" w:pos="785"/>
        <w:tab w:val="left" w:pos="851"/>
      </w:tabs>
      <w:suppressAutoHyphens/>
      <w:spacing w:before="120" w:after="120" w:line="240" w:lineRule="auto"/>
      <w:ind w:firstLine="425"/>
      <w:jc w:val="both"/>
    </w:pPr>
    <w:rPr>
      <w:rFonts w:ascii="Times New Roman" w:eastAsia="SimSun" w:hAnsi="Times New Roman" w:cs="Times New Roman"/>
      <w:color w:val="000000"/>
      <w:sz w:val="24"/>
      <w:szCs w:val="24"/>
      <w:u w:color="000000"/>
      <w:lang w:eastAsia="hi-IN" w:bidi="hi-IN"/>
    </w:rPr>
  </w:style>
  <w:style w:type="paragraph" w:customStyle="1" w:styleId="ListParagraph1">
    <w:name w:val="List Paragraph1"/>
    <w:rsid w:val="009B42B4"/>
    <w:pPr>
      <w:suppressAutoHyphens/>
      <w:spacing w:after="0" w:line="240" w:lineRule="auto"/>
      <w:ind w:left="708"/>
    </w:pPr>
    <w:rPr>
      <w:rFonts w:ascii="Times New Roman" w:eastAsia="SimSun" w:hAnsi="Times New Roman" w:cs="Times New Roman"/>
      <w:color w:val="000000"/>
      <w:sz w:val="24"/>
      <w:szCs w:val="24"/>
      <w:u w:color="000000"/>
      <w:lang w:eastAsia="hi-IN" w:bidi="hi-IN"/>
    </w:rPr>
  </w:style>
  <w:style w:type="character" w:customStyle="1" w:styleId="Nadpis2Char1">
    <w:name w:val="Nadpis 2 Char1"/>
    <w:basedOn w:val="Standardnpsmoodstavce"/>
    <w:link w:val="Nadpis2"/>
    <w:rsid w:val="009B42B4"/>
    <w:rPr>
      <w:rFonts w:ascii="Calibri" w:eastAsia="Calibri" w:hAnsi="Calibri" w:cs="Calibri"/>
      <w:b/>
      <w:bCs/>
      <w:i/>
      <w:iCs/>
      <w:lang w:eastAsia="ar-SA"/>
    </w:rPr>
  </w:style>
  <w:style w:type="paragraph" w:styleId="Nzev">
    <w:name w:val="Title"/>
    <w:basedOn w:val="Normln"/>
    <w:link w:val="NzevChar"/>
    <w:qFormat/>
    <w:rsid w:val="009B42B4"/>
    <w:pPr>
      <w:suppressAutoHyphens w:val="0"/>
      <w:spacing w:after="0"/>
      <w:jc w:val="center"/>
    </w:pPr>
    <w:rPr>
      <w:rFonts w:ascii="Arial" w:hAnsi="Arial" w:cs="Times New Roman"/>
      <w:sz w:val="28"/>
      <w:lang w:eastAsia="cs-CZ"/>
    </w:rPr>
  </w:style>
  <w:style w:type="character" w:customStyle="1" w:styleId="NzevChar">
    <w:name w:val="Název Char"/>
    <w:basedOn w:val="Standardnpsmoodstavce"/>
    <w:link w:val="Nzev"/>
    <w:rsid w:val="009B42B4"/>
    <w:rPr>
      <w:rFonts w:ascii="Arial" w:eastAsia="Times New Roman" w:hAnsi="Arial" w:cs="Times New Roman"/>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93184">
      <w:bodyDiv w:val="1"/>
      <w:marLeft w:val="0"/>
      <w:marRight w:val="0"/>
      <w:marTop w:val="0"/>
      <w:marBottom w:val="0"/>
      <w:divBdr>
        <w:top w:val="none" w:sz="0" w:space="0" w:color="auto"/>
        <w:left w:val="none" w:sz="0" w:space="0" w:color="auto"/>
        <w:bottom w:val="none" w:sz="0" w:space="0" w:color="auto"/>
        <w:right w:val="none" w:sz="0" w:space="0" w:color="auto"/>
      </w:divBdr>
    </w:div>
    <w:div w:id="3464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1628</Words>
  <Characters>9608</Characters>
  <Application>Microsoft Office Word</Application>
  <DocSecurity>0</DocSecurity>
  <Lines>80</Lines>
  <Paragraphs>22</Paragraphs>
  <ScaleCrop>false</ScaleCrop>
  <Company>Mattoni 1873 a.s.</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Průša Tomáš</dc:creator>
  <cp:keywords/>
  <dc:description/>
  <cp:lastModifiedBy>Patrik Filusz</cp:lastModifiedBy>
  <cp:revision>9</cp:revision>
  <dcterms:created xsi:type="dcterms:W3CDTF">2024-08-27T13:29:00Z</dcterms:created>
  <dcterms:modified xsi:type="dcterms:W3CDTF">2025-03-14T16:40:00Z</dcterms:modified>
</cp:coreProperties>
</file>