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AE" w:rsidRPr="006B4949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ZADAVATEL:</w:t>
      </w:r>
      <w:r w:rsidRPr="006B4949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2011AE" w:rsidRPr="006B4949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Sídlo:</w:t>
      </w:r>
      <w:r w:rsidRPr="006B4949">
        <w:rPr>
          <w:rFonts w:ascii="Tahoma" w:hAnsi="Tahoma" w:cs="Tahoma"/>
          <w:sz w:val="20"/>
          <w:szCs w:val="20"/>
        </w:rPr>
        <w:tab/>
      </w:r>
      <w:proofErr w:type="spellStart"/>
      <w:r w:rsidRPr="006B4949">
        <w:rPr>
          <w:rFonts w:ascii="Tahoma" w:hAnsi="Tahoma" w:cs="Tahoma"/>
          <w:sz w:val="20"/>
          <w:szCs w:val="20"/>
        </w:rPr>
        <w:t>Roškotova</w:t>
      </w:r>
      <w:proofErr w:type="spellEnd"/>
      <w:r w:rsidRPr="006B4949">
        <w:rPr>
          <w:rFonts w:ascii="Tahoma" w:hAnsi="Tahoma" w:cs="Tahoma"/>
          <w:sz w:val="20"/>
          <w:szCs w:val="20"/>
        </w:rPr>
        <w:t xml:space="preserve"> 1225/1, PSČ 140 21, Praha 4 </w:t>
      </w:r>
    </w:p>
    <w:p w:rsidR="002011AE" w:rsidRPr="006B4949" w:rsidRDefault="002011AE" w:rsidP="002011A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IČ:</w:t>
      </w:r>
      <w:r w:rsidRPr="006B4949">
        <w:rPr>
          <w:rFonts w:ascii="Tahoma" w:hAnsi="Tahoma" w:cs="Tahoma"/>
          <w:sz w:val="20"/>
          <w:szCs w:val="20"/>
        </w:rPr>
        <w:tab/>
        <w:t>47114321</w:t>
      </w:r>
      <w:r w:rsidRPr="006B4949">
        <w:rPr>
          <w:rFonts w:ascii="Tahoma" w:hAnsi="Tahoma" w:cs="Tahoma"/>
          <w:sz w:val="20"/>
          <w:szCs w:val="20"/>
        </w:rPr>
        <w:tab/>
      </w:r>
    </w:p>
    <w:p w:rsidR="002011AE" w:rsidRPr="006B4949" w:rsidRDefault="002011AE" w:rsidP="002011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 w:rsidRPr="006B4949">
        <w:rPr>
          <w:rFonts w:ascii="Tahoma" w:hAnsi="Tahoma" w:cs="Tahoma"/>
          <w:sz w:val="20"/>
          <w:szCs w:val="20"/>
        </w:rPr>
        <w:tab/>
      </w:r>
      <w:r w:rsidRPr="006B4949">
        <w:rPr>
          <w:rFonts w:ascii="Tahoma" w:hAnsi="Tahoma" w:cs="Tahoma"/>
          <w:sz w:val="20"/>
          <w:szCs w:val="20"/>
        </w:rPr>
        <w:tab/>
      </w:r>
      <w:r w:rsidRPr="006B4949"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 w:rsidRPr="006B4949">
        <w:rPr>
          <w:rFonts w:ascii="Tahoma" w:hAnsi="Tahoma" w:cs="Tahoma"/>
          <w:sz w:val="20"/>
          <w:szCs w:val="20"/>
        </w:rPr>
        <w:tab/>
      </w: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B4949">
        <w:rPr>
          <w:rFonts w:ascii="Tahoma" w:hAnsi="Tahoma" w:cs="Tahoma"/>
          <w:color w:val="auto"/>
          <w:sz w:val="20"/>
          <w:szCs w:val="20"/>
        </w:rPr>
        <w:t>Ev. č.:</w:t>
      </w:r>
      <w:r w:rsidRPr="006B4949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6B4949">
        <w:rPr>
          <w:rFonts w:ascii="Tahoma" w:hAnsi="Tahoma" w:cs="Tahoma"/>
          <w:color w:val="auto"/>
          <w:sz w:val="20"/>
          <w:szCs w:val="20"/>
        </w:rPr>
        <w:tab/>
        <w:t xml:space="preserve">       480816</w:t>
      </w:r>
    </w:p>
    <w:p w:rsidR="002011AE" w:rsidRPr="006B4949" w:rsidRDefault="002011AE" w:rsidP="002011AE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6B4949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6B4949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6B4949">
        <w:rPr>
          <w:rFonts w:ascii="Tahoma" w:hAnsi="Tahoma" w:cs="Tahoma"/>
          <w:color w:val="auto"/>
          <w:sz w:val="20"/>
          <w:szCs w:val="20"/>
        </w:rPr>
        <w:t xml:space="preserve"> zadavatele:        OZP-VZ-2014-004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V Praze, dne 1. 8. 2014</w:t>
      </w: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6B4949" w:rsidRDefault="002011AE" w:rsidP="002011A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2011AE" w:rsidP="008D2C3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B4949">
        <w:rPr>
          <w:rFonts w:ascii="Tahoma" w:hAnsi="Tahoma" w:cs="Tahoma"/>
          <w:sz w:val="20"/>
          <w:szCs w:val="20"/>
        </w:rPr>
        <w:t>ust</w:t>
      </w:r>
      <w:proofErr w:type="spellEnd"/>
      <w:r w:rsidRPr="006B4949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B4949" w:rsidRDefault="002011AE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2011AE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b/>
          <w:bCs/>
          <w:sz w:val="20"/>
          <w:szCs w:val="20"/>
        </w:rPr>
        <w:t>Dotaz uchazeče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Na obrázku logické architektury v Příloze </w:t>
      </w:r>
      <w:proofErr w:type="gramStart"/>
      <w:r w:rsidRPr="006B4949">
        <w:rPr>
          <w:rFonts w:ascii="Tahoma" w:hAnsi="Tahoma" w:cs="Tahoma"/>
          <w:sz w:val="20"/>
          <w:szCs w:val="20"/>
        </w:rPr>
        <w:t>č.6 je</w:t>
      </w:r>
      <w:proofErr w:type="gramEnd"/>
      <w:r w:rsidRPr="006B4949">
        <w:rPr>
          <w:rFonts w:ascii="Tahoma" w:hAnsi="Tahoma" w:cs="Tahoma"/>
          <w:sz w:val="20"/>
          <w:szCs w:val="20"/>
        </w:rPr>
        <w:t xml:space="preserve"> zobrazen jen jeden DCMNG server. Má uchazeč v návrhu řešení navrhnout DCMNG server pro každou lokalitu? 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8D2C3C" w:rsidRPr="006B4949" w:rsidRDefault="008D2C3C" w:rsidP="008D2C3C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Odpověď zadavatele – dodatečná informace č. 52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Cs/>
          <w:sz w:val="20"/>
          <w:szCs w:val="20"/>
        </w:rPr>
      </w:pPr>
      <w:r w:rsidRPr="006B4949">
        <w:rPr>
          <w:rFonts w:ascii="Tahoma" w:hAnsi="Tahoma" w:cs="Tahoma"/>
          <w:bCs/>
          <w:sz w:val="20"/>
          <w:szCs w:val="20"/>
        </w:rPr>
        <w:t>Nikoliv</w:t>
      </w:r>
      <w:r w:rsidR="00B10BDA" w:rsidRPr="006B4949">
        <w:rPr>
          <w:rFonts w:ascii="Tahoma" w:hAnsi="Tahoma" w:cs="Tahoma"/>
          <w:bCs/>
          <w:sz w:val="20"/>
          <w:szCs w:val="20"/>
        </w:rPr>
        <w:t>,</w:t>
      </w:r>
      <w:r w:rsidRPr="006B4949">
        <w:rPr>
          <w:rFonts w:ascii="Tahoma" w:hAnsi="Tahoma" w:cs="Tahoma"/>
          <w:bCs/>
          <w:sz w:val="20"/>
          <w:szCs w:val="20"/>
        </w:rPr>
        <w:t xml:space="preserve"> </w:t>
      </w:r>
      <w:r w:rsidRPr="006B4949">
        <w:rPr>
          <w:rFonts w:ascii="Tahoma" w:hAnsi="Tahoma" w:cs="Tahoma"/>
          <w:sz w:val="20"/>
          <w:szCs w:val="20"/>
        </w:rPr>
        <w:t>DCMNG server není v návrhu požadován</w:t>
      </w:r>
      <w:r w:rsidR="00B10BDA" w:rsidRPr="006B4949">
        <w:rPr>
          <w:rFonts w:ascii="Tahoma" w:hAnsi="Tahoma" w:cs="Tahoma"/>
          <w:sz w:val="20"/>
          <w:szCs w:val="20"/>
        </w:rPr>
        <w:t>.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b/>
          <w:bCs/>
          <w:sz w:val="20"/>
          <w:szCs w:val="20"/>
        </w:rPr>
        <w:t>Dotaz uchazeče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Zadavatel v Příloze č. 6 požaduje „HW prvky budou rozmístněny ve třech nezávislých lokalitách, </w:t>
      </w:r>
      <w:proofErr w:type="spellStart"/>
      <w:r w:rsidRPr="006B4949">
        <w:rPr>
          <w:rFonts w:ascii="Tahoma" w:hAnsi="Tahoma" w:cs="Tahoma"/>
          <w:sz w:val="20"/>
          <w:szCs w:val="20"/>
        </w:rPr>
        <w:t>pričemž</w:t>
      </w:r>
      <w:proofErr w:type="spellEnd"/>
      <w:r w:rsidRPr="006B4949">
        <w:rPr>
          <w:rFonts w:ascii="Tahoma" w:hAnsi="Tahoma" w:cs="Tahoma"/>
          <w:sz w:val="20"/>
          <w:szCs w:val="20"/>
        </w:rPr>
        <w:t xml:space="preserve"> dvě lokace budou sloužit pro redundanci HW prvků a budou </w:t>
      </w:r>
      <w:proofErr w:type="spellStart"/>
      <w:r w:rsidRPr="006B4949">
        <w:rPr>
          <w:rFonts w:ascii="Tahoma" w:hAnsi="Tahoma" w:cs="Tahoma"/>
          <w:sz w:val="20"/>
          <w:szCs w:val="20"/>
        </w:rPr>
        <w:t>vykonově</w:t>
      </w:r>
      <w:proofErr w:type="spellEnd"/>
      <w:r w:rsidRPr="006B4949">
        <w:rPr>
          <w:rFonts w:ascii="Tahoma" w:hAnsi="Tahoma" w:cs="Tahoma"/>
          <w:sz w:val="20"/>
          <w:szCs w:val="20"/>
        </w:rPr>
        <w:t xml:space="preserve"> a funkčně ekvivalentní.“ Rozumí se tím stejný počet a výkon AS serverů a stejný počet a výkon DCMNG serverů v obou lokalitách? 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8D2C3C" w:rsidRPr="006B4949" w:rsidRDefault="008D2C3C" w:rsidP="008D2C3C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Odpověď zadavatele – dodatečná informace č. 53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Cs/>
          <w:sz w:val="20"/>
          <w:szCs w:val="20"/>
        </w:rPr>
      </w:pPr>
      <w:r w:rsidRPr="006B4949">
        <w:rPr>
          <w:rFonts w:ascii="Tahoma" w:hAnsi="Tahoma" w:cs="Tahoma"/>
          <w:bCs/>
          <w:sz w:val="20"/>
          <w:szCs w:val="20"/>
        </w:rPr>
        <w:t xml:space="preserve">Počet a výkon AS serverů je předmětem návrhu Uchazeče, Zadavatel předpokládá, že v každé lokalitě bude minimálně jeden AS server. </w:t>
      </w:r>
      <w:r w:rsidRPr="006B4949">
        <w:rPr>
          <w:rFonts w:ascii="Tahoma" w:hAnsi="Tahoma" w:cs="Tahoma"/>
          <w:sz w:val="20"/>
          <w:szCs w:val="20"/>
        </w:rPr>
        <w:t>DCMNG server není v návrhu požadován</w:t>
      </w:r>
      <w:r w:rsidR="00B10BDA" w:rsidRPr="006B4949">
        <w:rPr>
          <w:rFonts w:ascii="Tahoma" w:hAnsi="Tahoma" w:cs="Tahoma"/>
          <w:sz w:val="20"/>
          <w:szCs w:val="20"/>
        </w:rPr>
        <w:t>.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8D2C3C" w:rsidRPr="006B4949" w:rsidRDefault="008D2C3C" w:rsidP="008D2C3C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Dotaz uchazeče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Má návrh řešení obsahovat i návrh sítě SAN nebo jen specifikaci na požadované připojení do současné SAN sítě? 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D2C3C" w:rsidRPr="006B4949" w:rsidRDefault="008D2C3C" w:rsidP="008D2C3C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Odpověď zadavatele – dodatečná informace č. 54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Ano má. Zadavatel nemá v současnosti žádnou SAN síť.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8D2C3C" w:rsidRPr="006B4949" w:rsidRDefault="008D2C3C" w:rsidP="008D2C3C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Dotaz uchazeče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Má geografická záloha systému ICIS (ve třetí lokalitě) být výkonnostně a funkčně ekvivalentní s lokalitou jedna? 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D2C3C" w:rsidRPr="006B4949" w:rsidRDefault="008D2C3C" w:rsidP="008D2C3C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lastRenderedPageBreak/>
        <w:t>Odpověď zadavatele – dodatečná informace č. 55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Cs/>
          <w:sz w:val="20"/>
          <w:szCs w:val="20"/>
        </w:rPr>
      </w:pPr>
      <w:r w:rsidRPr="006B4949">
        <w:rPr>
          <w:rFonts w:ascii="Tahoma" w:hAnsi="Tahoma" w:cs="Tahoma"/>
          <w:bCs/>
          <w:sz w:val="20"/>
          <w:szCs w:val="20"/>
        </w:rPr>
        <w:t>Výkonnostně ekvivalentní není nezbytně nutné, Funkčně ekvivalentní je požadováno.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6B4949">
        <w:rPr>
          <w:rFonts w:ascii="Tahoma" w:hAnsi="Tahoma" w:cs="Tahoma"/>
          <w:b/>
          <w:bCs/>
          <w:sz w:val="20"/>
          <w:szCs w:val="20"/>
        </w:rPr>
        <w:t>Dotaz uchazeče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Zadavatel uvádí, že se poptávka netýká dalších komponent navrhované </w:t>
      </w:r>
      <w:proofErr w:type="spellStart"/>
      <w:r w:rsidRPr="006B4949">
        <w:rPr>
          <w:rFonts w:ascii="Tahoma" w:hAnsi="Tahoma" w:cs="Tahoma"/>
          <w:sz w:val="20"/>
          <w:szCs w:val="20"/>
        </w:rPr>
        <w:t>serverovny</w:t>
      </w:r>
      <w:proofErr w:type="spellEnd"/>
      <w:r w:rsidRPr="006B4949">
        <w:rPr>
          <w:rFonts w:ascii="Tahoma" w:hAnsi="Tahoma" w:cs="Tahoma"/>
          <w:sz w:val="20"/>
          <w:szCs w:val="20"/>
        </w:rPr>
        <w:t xml:space="preserve"> jako takové (síťové řešení, včetně </w:t>
      </w:r>
      <w:proofErr w:type="spellStart"/>
      <w:r w:rsidRPr="006B4949">
        <w:rPr>
          <w:rFonts w:ascii="Tahoma" w:hAnsi="Tahoma" w:cs="Tahoma"/>
          <w:sz w:val="20"/>
          <w:szCs w:val="20"/>
        </w:rPr>
        <w:t>switchů</w:t>
      </w:r>
      <w:proofErr w:type="spellEnd"/>
      <w:r w:rsidRPr="006B4949">
        <w:rPr>
          <w:rFonts w:ascii="Tahoma" w:hAnsi="Tahoma" w:cs="Tahoma"/>
          <w:sz w:val="20"/>
          <w:szCs w:val="20"/>
        </w:rPr>
        <w:t xml:space="preserve"> a </w:t>
      </w:r>
      <w:proofErr w:type="gramStart"/>
      <w:r w:rsidRPr="006B4949">
        <w:rPr>
          <w:rFonts w:ascii="Tahoma" w:hAnsi="Tahoma" w:cs="Tahoma"/>
          <w:sz w:val="20"/>
          <w:szCs w:val="20"/>
        </w:rPr>
        <w:t>hub(ů), záložní</w:t>
      </w:r>
      <w:proofErr w:type="gramEnd"/>
      <w:r w:rsidRPr="006B4949">
        <w:rPr>
          <w:rFonts w:ascii="Tahoma" w:hAnsi="Tahoma" w:cs="Tahoma"/>
          <w:sz w:val="20"/>
          <w:szCs w:val="20"/>
        </w:rPr>
        <w:t xml:space="preserve"> zdroje napájení, RACK skříně. Patří do zmiňovaných komponent síťového řešení i </w:t>
      </w:r>
      <w:proofErr w:type="spellStart"/>
      <w:r w:rsidRPr="006B4949">
        <w:rPr>
          <w:rFonts w:ascii="Tahoma" w:hAnsi="Tahoma" w:cs="Tahoma"/>
          <w:sz w:val="20"/>
          <w:szCs w:val="20"/>
        </w:rPr>
        <w:t>load</w:t>
      </w:r>
      <w:proofErr w:type="spellEnd"/>
      <w:r w:rsidRPr="006B494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B4949">
        <w:rPr>
          <w:rFonts w:ascii="Tahoma" w:hAnsi="Tahoma" w:cs="Tahoma"/>
          <w:sz w:val="20"/>
          <w:szCs w:val="20"/>
        </w:rPr>
        <w:t>balancery</w:t>
      </w:r>
      <w:proofErr w:type="spellEnd"/>
      <w:r w:rsidRPr="006B4949">
        <w:rPr>
          <w:rFonts w:ascii="Tahoma" w:hAnsi="Tahoma" w:cs="Tahoma"/>
          <w:sz w:val="20"/>
          <w:szCs w:val="20"/>
        </w:rPr>
        <w:t xml:space="preserve"> a firewally nebo je specifikace těchto komponent požadována? 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D2C3C" w:rsidRPr="006B4949" w:rsidRDefault="008D2C3C" w:rsidP="008D2C3C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Odpověď zadavatele – dodatečná informace č. 56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Cs/>
          <w:sz w:val="20"/>
          <w:szCs w:val="20"/>
        </w:rPr>
      </w:pPr>
      <w:r w:rsidRPr="006B4949">
        <w:rPr>
          <w:rFonts w:ascii="Tahoma" w:hAnsi="Tahoma" w:cs="Tahoma"/>
          <w:bCs/>
          <w:sz w:val="20"/>
          <w:szCs w:val="20"/>
        </w:rPr>
        <w:t>Taková specifikace není požadována</w:t>
      </w:r>
      <w:r w:rsidR="00B10BDA" w:rsidRPr="006B4949">
        <w:rPr>
          <w:rFonts w:ascii="Tahoma" w:hAnsi="Tahoma" w:cs="Tahoma"/>
          <w:bCs/>
          <w:sz w:val="20"/>
          <w:szCs w:val="20"/>
        </w:rPr>
        <w:t>.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732C56">
        <w:rPr>
          <w:rFonts w:ascii="Tahoma" w:hAnsi="Tahoma" w:cs="Tahoma"/>
          <w:b/>
          <w:bCs/>
          <w:sz w:val="20"/>
          <w:szCs w:val="20"/>
        </w:rPr>
        <w:t>Dotaz uchazeče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B4949">
        <w:rPr>
          <w:rFonts w:ascii="Tahoma" w:hAnsi="Tahoma" w:cs="Tahoma"/>
          <w:color w:val="auto"/>
          <w:sz w:val="20"/>
          <w:szCs w:val="20"/>
        </w:rPr>
        <w:t xml:space="preserve">V odpovědi zadavatele formou Dodatečné informace </w:t>
      </w:r>
      <w:proofErr w:type="gramStart"/>
      <w:r w:rsidRPr="006B4949">
        <w:rPr>
          <w:rFonts w:ascii="Tahoma" w:hAnsi="Tahoma" w:cs="Tahoma"/>
          <w:color w:val="auto"/>
          <w:sz w:val="20"/>
          <w:szCs w:val="20"/>
        </w:rPr>
        <w:t>č.33</w:t>
      </w:r>
      <w:proofErr w:type="gramEnd"/>
      <w:r w:rsidRPr="006B4949">
        <w:rPr>
          <w:rFonts w:ascii="Tahoma" w:hAnsi="Tahoma" w:cs="Tahoma"/>
          <w:color w:val="auto"/>
          <w:sz w:val="20"/>
          <w:szCs w:val="20"/>
        </w:rPr>
        <w:t xml:space="preserve"> uvádí: „....V uvedené příloze je popsán postup poskytnutí součinnosti Objednatele….“ </w:t>
      </w:r>
    </w:p>
    <w:p w:rsidR="00732C56" w:rsidRDefault="00732C56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D2C3C" w:rsidRPr="006B4949" w:rsidRDefault="00732C56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732C56">
        <w:rPr>
          <w:rFonts w:ascii="Tahoma" w:hAnsi="Tahoma" w:cs="Tahoma"/>
          <w:sz w:val="20"/>
          <w:szCs w:val="20"/>
        </w:rPr>
        <w:t>Uvedená příloha obsahuje postup v následující tabulce:</w:t>
      </w:r>
    </w:p>
    <w:tbl>
      <w:tblPr>
        <w:tblStyle w:val="Mojetabulka3"/>
        <w:tblW w:w="5000" w:type="pct"/>
        <w:tblInd w:w="113" w:type="dxa"/>
        <w:tblLook w:val="04A0"/>
      </w:tblPr>
      <w:tblGrid>
        <w:gridCol w:w="625"/>
        <w:gridCol w:w="2804"/>
        <w:gridCol w:w="5443"/>
      </w:tblGrid>
      <w:tr w:rsidR="00732C56" w:rsidRPr="00131246" w:rsidTr="00732C56">
        <w:trPr>
          <w:cnfStyle w:val="100000000000"/>
          <w:cantSplit/>
          <w:trHeight w:val="198"/>
          <w:tblHeader/>
        </w:trPr>
        <w:tc>
          <w:tcPr>
            <w:tcW w:w="625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Kód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ind w:left="83"/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Název fáze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Popis kroku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Analýza rozsahu a povahy aktualizace údajů v okolních komunikujících systémech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Zhotovitel navrhne a posléze ve spolupráci se Objednatelem a zástupci třetích stran (dodavateli okolních systémů) projednají kroky a požadavky na data potřebná pro bezproblémovou aktualizaci údajů v systémech třetích stran (okolních systémech) pro zajištění hladkého přechodu (CRP, CMÚ apod.).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Analýza datových struktur stávajících systémů.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Zhotovitel navrhne a posléze ve spolupráci se Objednatelem stanoví zdroje, rozsah a výčet migrovaných dat. Na konkrétní vyžádání Objednatel poskytne dokumentaci stávajících datových struktur a vysvětlí význam dat, u nichž to není z fyzické podoby databáze zřejmé. V rámci analýzy musí být mimo jiné i detailně stanoveno „jak stará data budou migrována“, případně jaký rozsah musí být dostupný ihned (například pro tzv. frekvenční kontroly) a jaké budou doplňovány po hlavní migraci a spuštění systému.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numPr>
                <w:ilvl w:val="1"/>
                <w:numId w:val="1"/>
              </w:numPr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 xml:space="preserve">Mapování na datové struktury ICIS 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Zhotovitel připraví popis mapování stávajících datových struktur na nově navržené struktury, „migrační šablony“ pro naplnění daty (např. formou definice struktury CSV nebo DBF souboru), způsoby převodu dat, vypracování mapovacích tabulek a převodových číselníků a můstků, a připraví kontroly, které musí migrované údaje splňovat.</w:t>
            </w: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Mapování bude zpracováno z dokumentace a objasnění popsaných v aktivitě A.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Příprava a zprovoznění technologické infrastruktury pro migrační proces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Zhotovitel navrhne a posléze ve spolupráci s Objednatelem dohodne architekturu technologické infrastruktury a veškeré technické podmínky a prostředky (HW, komunikační kanály, přenosové protokoly, datová úložiště, optimální parametry přenosu dat s ohledem na velký objem přenášených dat atd.) potřebné pro realizaci migrace dat. Výše uvedené zpracuje formou metodiky provedení migrace.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Konfigurace, transformace a předání dat pro provedení migrace.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Zhotovitel zajistí export dat do migračních šablon v datovém úložišti, včetně jejich transformace či úprav nutných k úspěšnému provedení přenosu. 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numPr>
                <w:ilvl w:val="0"/>
                <w:numId w:val="2"/>
              </w:numPr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Korekce a čištění dat před spuštěním testovací migrace.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Nad datovým úložištěm proběhnou na základě návrhu Zhotovitele a posléze případně ve spolupráci Zhotovitele a Objednatele případné pomocné konverzní, čistící a konsolidační algoritmy. Zejména se čištění bude týkat odstraňování duplicit, vymezení starých a nemigrovaných záznamů apod.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G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numPr>
                <w:ilvl w:val="0"/>
                <w:numId w:val="3"/>
              </w:numPr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Testovací migrace.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Následně budou data prostřednictvím programů připravených Zhotovitelem přenesena z migračních šablon do nového systému dohodnutým technickým řešením a způsobem.</w:t>
            </w: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Testovací migrace bude vyhodnocena také z pohledu výkonu přenosové infrastruktury a z pohledu celkových časů potřebných na přenesení dat.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H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numPr>
                <w:ilvl w:val="0"/>
                <w:numId w:val="4"/>
              </w:numPr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Validace testovací migrace a analýza problémových dat.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Poté proběhne kontrola migrovaných dat, identifikace problémů, návrh a dohoda na jejich řešení, příprava na další kolo testování pro ověření dohodnutého řešení.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Příprava na aktualizaci údajů v okolních komunikujících systémech.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Dalším krokem bude příprava, spuštění a kontrola aktualizací údajů v okolních systémech.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J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Provádění kroků D, E, F a G do odladění všech problémů spojených s migrací.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Před ostrou migrací Zhotovitel provede několik (minimálně 5 částečných a poté 5 úplných iterací s detailní a důkladnou validací migrovaných dat) dílčích testovacích migrací do testovacího prostředí Objednatele, kde proběhnou testy a ověření správnosti výstupů ze systému (porovnání se stejnými výstupy v původním systému). </w:t>
            </w: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Případný nesoulad s daty v protokolárně předaných migračních šablonách a případný nesoulad dat v migračních šablonách s daty stávajícího systému řeší Zhotovitel.</w:t>
            </w: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V rámci této fáze bude ověřen také proces a prostředky pro doplňkové migrace dat.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K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Ověření, korekce a čištění dat před spuštěním ostré migrace.</w:t>
            </w:r>
          </w:p>
          <w:p w:rsidR="00732C56" w:rsidRPr="00131246" w:rsidRDefault="00732C56" w:rsidP="00732C56">
            <w:pPr>
              <w:tabs>
                <w:tab w:val="num" w:pos="360"/>
              </w:tabs>
              <w:ind w:left="83" w:hanging="360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</w:p>
          <w:p w:rsidR="00732C56" w:rsidRPr="00131246" w:rsidRDefault="00732C56" w:rsidP="00732C56">
            <w:pPr>
              <w:tabs>
                <w:tab w:val="num" w:pos="360"/>
              </w:tabs>
              <w:ind w:left="83" w:hanging="360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</w:p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Závěrečná kontrola připravenosti na ostrou migraci.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Proběhne finální kontrola a korekce dat před jejich importem do ostré databáze ICIS a finální ověření připravenosti migračního procesu před spuštěním ostré migrace.</w:t>
            </w: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</w:p>
          <w:tbl>
            <w:tblPr>
              <w:tblStyle w:val="Mojetabulka3"/>
              <w:tblW w:w="0" w:type="auto"/>
              <w:tblLook w:val="04A0"/>
            </w:tblPr>
            <w:tblGrid>
              <w:gridCol w:w="5115"/>
            </w:tblGrid>
            <w:tr w:rsidR="00732C56" w:rsidRPr="00131246" w:rsidTr="00732C56">
              <w:trPr>
                <w:cnfStyle w:val="100000000000"/>
              </w:trPr>
              <w:tc>
                <w:tcPr>
                  <w:tcW w:w="5115" w:type="dxa"/>
                  <w:shd w:val="clear" w:color="auto" w:fill="E5B8B7" w:themeFill="accent2" w:themeFillTint="66"/>
                </w:tcPr>
                <w:p w:rsidR="00732C56" w:rsidRPr="00131246" w:rsidRDefault="00732C56" w:rsidP="00732C56">
                  <w:pPr>
                    <w:rPr>
                      <w:rFonts w:asciiTheme="minorHAnsi" w:eastAsiaTheme="minorHAnsi" w:hAnsiTheme="minorHAnsi" w:cs="Arial"/>
                      <w:sz w:val="16"/>
                      <w:szCs w:val="16"/>
                      <w:lang w:eastAsia="en-US"/>
                    </w:rPr>
                  </w:pPr>
                  <w:r w:rsidRPr="00131246">
                    <w:rPr>
                      <w:rFonts w:asciiTheme="minorHAnsi" w:eastAsiaTheme="minorHAnsi" w:hAnsiTheme="minorHAnsi" w:cs="Arial"/>
                      <w:color w:val="000000" w:themeColor="text1"/>
                      <w:sz w:val="16"/>
                      <w:szCs w:val="16"/>
                      <w:lang w:eastAsia="en-US"/>
                    </w:rPr>
                    <w:t xml:space="preserve">Zhotovitel bude odpovědný za naplnění migračních šablon a kontrolu úplnosti a správnost migračních dat, respektive jejich soulad se stávajícím systémem a dále za </w:t>
                  </w:r>
                  <w:r w:rsidRPr="00131246">
                    <w:rPr>
                      <w:rFonts w:asciiTheme="minorHAnsi" w:eastAsiaTheme="minorHAnsi" w:hAnsiTheme="minorHAnsi" w:cs="Arial"/>
                      <w:sz w:val="16"/>
                      <w:szCs w:val="16"/>
                      <w:lang w:eastAsia="en-US"/>
                    </w:rPr>
                    <w:t>harmonogram migrací, přípravu migračních a transformačních procedur pro přesun dat připravených v migračních šablonách do cílového systému, tedy za úplnost a správnost importovaných dat ve smyslu souladu s daty v migračních šablonách.</w:t>
                  </w:r>
                </w:p>
              </w:tc>
            </w:tr>
          </w:tbl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</w:p>
          <w:tbl>
            <w:tblPr>
              <w:tblStyle w:val="Mojetabulka3"/>
              <w:tblW w:w="0" w:type="auto"/>
              <w:tblLook w:val="04A0"/>
            </w:tblPr>
            <w:tblGrid>
              <w:gridCol w:w="5029"/>
            </w:tblGrid>
            <w:tr w:rsidR="00732C56" w:rsidRPr="00131246" w:rsidTr="00732C56">
              <w:trPr>
                <w:cnfStyle w:val="100000000000"/>
              </w:trPr>
              <w:tc>
                <w:tcPr>
                  <w:tcW w:w="5029" w:type="dxa"/>
                </w:tcPr>
                <w:p w:rsidR="00732C56" w:rsidRPr="00131246" w:rsidRDefault="00732C56" w:rsidP="00732C56">
                  <w:pPr>
                    <w:rPr>
                      <w:rFonts w:asciiTheme="minorHAnsi" w:eastAsiaTheme="minorHAnsi" w:hAnsiTheme="minorHAnsi" w:cs="Arial"/>
                      <w:sz w:val="16"/>
                      <w:szCs w:val="16"/>
                      <w:lang w:eastAsia="en-US"/>
                    </w:rPr>
                  </w:pPr>
                  <w:r w:rsidRPr="00131246">
                    <w:rPr>
                      <w:rFonts w:asciiTheme="minorHAnsi" w:eastAsiaTheme="minorHAnsi" w:hAnsiTheme="minorHAnsi" w:cs="Arial"/>
                      <w:sz w:val="16"/>
                      <w:szCs w:val="16"/>
                      <w:lang w:eastAsia="en-US"/>
                    </w:rPr>
                    <w:t>Zhotovitel v součinnosti s Objednatelem (na základě písemného doporučení Zhotovitele) vypracuje plán a harmonogram přechodu OZP na ICIS.</w:t>
                  </w:r>
                </w:p>
              </w:tc>
            </w:tr>
          </w:tbl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L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Ostrá migrace.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Zhotovitel provede ostrou migraci dat, tj. akceptovaným skriptem bude ověřeným způsobem (použitým v testovací migraci) naplněna po nasazení ostrého systému provozní databáze. </w:t>
            </w: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Po dobu ostré migrace bude chod stávajícího systému zastaven (export dat), aby nedocházelo k nekontrolovaným změnám zdrojových dat, a bude proto nutné provést migraci v rámci plánovaného výpadku systému – doba nečinnosti bude stanovena také v závislosti na zjištěných přenosových časech během testovacích migrací.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Validace ostré migrace a analýza problémových dat.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Poté provede Zhotovitel v součinnosti s Objednatelem kontrolu migrovaných dat ostré migrace, identifikaci zásadních problémů a jejich vyřešení, příp. návrh a dohodu na jejich dořešení za provozu (podle povahy identifikovaných problémů) včetně stanovení konkrétního plánu a harmonogramu řešení.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Aplikace doplňkových kontrolních a korekčních úloh po ostré migraci.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Dále provede Zhotovitel v součinnosti s Objednatelem spuštění a vyhodnocení kontrolních a korekčních úloh nad migrovanými daty a poté nad všemi daty v celkové souvislosti a vazbách.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O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Aktualizace údajů v okolních komunikujících systémech.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Zhotovitel zajistí provedení zejména aktualizace související se zajištěním předání údajů o registracích pojištěnců v CRP, dále aktualizace údajů v dalších okolních systémech.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Korekce a čištění dat před spuštěním doplňkové migrace.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Zhotovitel v součinnosti s Objednatelem provede poslední opravy a korekce dat připravených a vygenerovaných pro doplňkovou migraci před jejich importem do ostré databáze. 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Q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Doplňkové migrace dat.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Po dobu cca 2-3 měsíců po provedení ostré migrace budou probíhat doplňkové migrace některých vybraných oblastí dat (Hromadná oznámení zaměstnavatelů apod.), zejména údajů, které bude potřeba evidovat z pohledu účetní uzávěrky ještě v původním systému Objednatele.</w:t>
            </w: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Doplňkové migrace naplánuje Zhotovitel v časech technologické případně technické údržby tak, aby neovlivňovaly rutinní provoz systému ani případné pravidelné dávkové úlohy.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R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Validace doplňkové migrace a analýza problémových dat.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Poté provede Zhotovitel v součinnosti s Objednatelem kontrolu migrovaných dat doplňkové migrace, identifikaci zásadních problémů a jejich vyřešení, příp. návrh a dohodu na jejich dořešení za provozu (podle povahy identifikovaných problémů) včetně stanovení konkrétního plánu a harmonogramu řešení.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S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Aplikace doplňkových kontrolních a korekčních úloh po doplňkové migraci.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Dále provede Zhotovitel v součinnosti s Objednatelem spuštění a vyhodnocení kontrolních a korekčních úloh nad migrovanými daty a poté nad všemi daty v celkové souvislosti a vazbách.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T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Provádění bodů M, N, O, P, R a S až do ukončení provádění doplňkových migrací.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Výše uvedené body budou prováděny pro každou dávku doplňkové migrace až do jejich úplného dokončení.</w:t>
            </w: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</w:p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Případný nesoulad s daty v protokolárně předaných migračních šablonách doplňkových migrací a nesoulad dat v migračních šablonách s daty doplňkových migrací stávajícího systému řeší Zhotovitel.</w:t>
            </w:r>
          </w:p>
        </w:tc>
      </w:tr>
      <w:tr w:rsidR="00732C56" w:rsidRPr="00131246" w:rsidTr="00732C56">
        <w:trPr>
          <w:cnfStyle w:val="00000010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U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Korekce a čištění dat po dokončení migrací za provozu.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Předpokládá se fáze korekcí a čištění migrovaných dat po dokončení migrací za rutinního provozu v časovém úseku 6 až 12 měsíců v intenzivní součinnosti Zhotovitele s Objednatelem. Tyto činnosti musí být zohledněny v nabídce Zhotovitele na následnou technickou podporu.</w:t>
            </w:r>
          </w:p>
        </w:tc>
      </w:tr>
      <w:tr w:rsidR="00732C56" w:rsidRPr="00131246" w:rsidTr="00732C56">
        <w:trPr>
          <w:cnfStyle w:val="000000010000"/>
          <w:cantSplit/>
        </w:trPr>
        <w:tc>
          <w:tcPr>
            <w:tcW w:w="625" w:type="dxa"/>
            <w:shd w:val="clear" w:color="auto" w:fill="E5B8B7" w:themeFill="accent2" w:themeFillTint="66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2804" w:type="dxa"/>
            <w:vAlign w:val="top"/>
          </w:tcPr>
          <w:p w:rsidR="00732C56" w:rsidRPr="00131246" w:rsidRDefault="00732C56" w:rsidP="00732C56">
            <w:pPr>
              <w:tabs>
                <w:tab w:val="num" w:pos="360"/>
              </w:tabs>
              <w:ind w:left="83"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Podpora některých provozních operací spojených s přechodem na nový ICIS.</w:t>
            </w:r>
          </w:p>
        </w:tc>
        <w:tc>
          <w:tcPr>
            <w:tcW w:w="5443" w:type="dxa"/>
            <w:vAlign w:val="top"/>
          </w:tcPr>
          <w:p w:rsidR="00732C56" w:rsidRPr="00131246" w:rsidRDefault="00732C56" w:rsidP="00732C56">
            <w:pPr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131246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Na žádost Objednatele zabezpečí Zhotovitel požadované jednorázové provozní operace (např. přetisk EHIC průkazů apod.) spojených s přechodem na ICIS.</w:t>
            </w:r>
          </w:p>
        </w:tc>
      </w:tr>
    </w:tbl>
    <w:p w:rsidR="00732C56" w:rsidRPr="00131246" w:rsidRDefault="00732C56" w:rsidP="00732C56"/>
    <w:p w:rsidR="00732C56" w:rsidRDefault="00732C56" w:rsidP="00732C5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Zároveň Zadavatel v článku V. bodu 3. Smlouvy o vytvoření uvádí: </w:t>
      </w:r>
    </w:p>
    <w:p w:rsidR="00732C56" w:rsidRPr="00732C56" w:rsidRDefault="00732C56" w:rsidP="00732C5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732C56" w:rsidRDefault="00732C56" w:rsidP="00732C5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Zhotovitel je odpovědný za převod dat do ICIS ze stávajících informačních systémů využívaných Objednatelem i od třetích osob a za jejich konverzi včetně čištění. Tato odpovědnost zahrnuje i zajištění případné součinnosti třetích stran – provozovatelů nebo dodavatelů systémů, z nichž bude převod dat probíhat. Objednatel nevylučuje poskytnutí součinnosti, ale s ohledem na jeho pracovní kapacity nemůže Zhotovitel tuto součinnost vyžadovat a její neposkytnutí nemá vliv na povinnosti a odpovědnost Zhotovitele. </w:t>
      </w:r>
    </w:p>
    <w:p w:rsidR="00732C56" w:rsidRPr="00732C56" w:rsidRDefault="00732C56" w:rsidP="00732C5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732C56" w:rsidRPr="00732C56" w:rsidRDefault="00732C56" w:rsidP="00732C5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 uvedených citací vyplývá, že Zhotovitel v oblasti převodu dat je povinen postupovat ve smyslu uvedené tabulky, přičemž v jednotlivých řádcích tabulky jsou (někde explicitně a někde implicitně) pojmenovány součinnosti Objednatele a třetích stran. Zároveň mu ve smlouvě negarantuje poskytnutí součinnost provozovatelů (</w:t>
      </w:r>
      <w:proofErr w:type="spellStart"/>
      <w:proofErr w:type="gramStart"/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t.j</w:t>
      </w:r>
      <w:proofErr w:type="spellEnd"/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proofErr w:type="gramEnd"/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předpokládáme Objednatele) nebo dodavatelů systémů (</w:t>
      </w:r>
      <w:proofErr w:type="spellStart"/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t.j</w:t>
      </w:r>
      <w:proofErr w:type="spellEnd"/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třetích stran), z nichž bude převod dat probíhat. Zároveň (dle smlouvy) </w:t>
      </w:r>
      <w:r w:rsidRPr="00732C56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nemůže </w:t>
      </w:r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Zhotovitel tuto součinnost </w:t>
      </w:r>
      <w:proofErr w:type="spellStart"/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součinnost</w:t>
      </w:r>
      <w:proofErr w:type="spellEnd"/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vyžadovat. </w:t>
      </w:r>
    </w:p>
    <w:p w:rsidR="00732C56" w:rsidRDefault="00732C56" w:rsidP="00732C5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732C56" w:rsidRPr="00732C56" w:rsidRDefault="00732C56" w:rsidP="00732C5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Dotaz: </w:t>
      </w:r>
    </w:p>
    <w:p w:rsidR="009C2889" w:rsidRDefault="00732C56" w:rsidP="00732C56">
      <w:pPr>
        <w:pStyle w:val="Bezmezer"/>
        <w:jc w:val="both"/>
        <w:rPr>
          <w:rFonts w:ascii="Tahoma" w:hAnsi="Tahoma" w:cs="Tahoma"/>
          <w:b/>
          <w:sz w:val="20"/>
          <w:szCs w:val="20"/>
          <w:highlight w:val="yellow"/>
        </w:rPr>
      </w:pPr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Proto vás žádáme specifikovat způsob, jak má Zhotovitel postupovat při plnění každého jednotlivého bodu tabulky, uvedené v příloze </w:t>
      </w:r>
      <w:proofErr w:type="gramStart"/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č.5 Smlouvy</w:t>
      </w:r>
      <w:proofErr w:type="gramEnd"/>
      <w:r w:rsidRPr="00732C5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 vytvoření, v případě neposkytnutí součinnosti Objednatele a třetích stran.</w:t>
      </w:r>
    </w:p>
    <w:p w:rsidR="008D2C3C" w:rsidRPr="006B4949" w:rsidRDefault="009C2889" w:rsidP="008D2C3C">
      <w:pPr>
        <w:pStyle w:val="Bezmez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highlight w:val="yellow"/>
        </w:rPr>
        <w:br/>
      </w:r>
      <w:r w:rsidR="008D2C3C" w:rsidRPr="00732C56">
        <w:rPr>
          <w:rFonts w:ascii="Tahoma" w:hAnsi="Tahoma" w:cs="Tahoma"/>
          <w:b/>
          <w:sz w:val="20"/>
          <w:szCs w:val="20"/>
        </w:rPr>
        <w:t>Odpověď zadavatele – dodatečná informace č. 57</w:t>
      </w:r>
    </w:p>
    <w:p w:rsidR="008D2C3C" w:rsidRPr="006B4949" w:rsidRDefault="008D2C3C" w:rsidP="008D2C3C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Jak je uvedeno v čl. V bodu 3 smlouvy o vytvoření ICIS, nemůže být poskytnutí součinnosti Objednatele a třetích stran garantováno smluvně. To ovšem neznamená, že součinnost ze strany Objednatele nebude poskytnuta. Poskytnutí součinnosti ze strany Objednatele bude na jeho rozhodnutí a možnostech. </w:t>
      </w:r>
    </w:p>
    <w:p w:rsidR="008D2C3C" w:rsidRPr="006B4949" w:rsidRDefault="008D2C3C" w:rsidP="008D2C3C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Tak jak je uvedeno v bodě 12 přílohy </w:t>
      </w:r>
      <w:proofErr w:type="gramStart"/>
      <w:r w:rsidRPr="006B4949">
        <w:rPr>
          <w:rFonts w:ascii="Tahoma" w:hAnsi="Tahoma" w:cs="Tahoma"/>
          <w:sz w:val="20"/>
          <w:szCs w:val="20"/>
        </w:rPr>
        <w:t>č.5 smlouvy</w:t>
      </w:r>
      <w:proofErr w:type="gramEnd"/>
      <w:r w:rsidRPr="006B4949">
        <w:rPr>
          <w:rFonts w:ascii="Tahoma" w:hAnsi="Tahoma" w:cs="Tahoma"/>
          <w:sz w:val="20"/>
          <w:szCs w:val="20"/>
        </w:rPr>
        <w:t xml:space="preserve"> o vytvoření „…</w:t>
      </w:r>
      <w:r w:rsidRPr="006B4949">
        <w:rPr>
          <w:rFonts w:ascii="Tahoma" w:eastAsiaTheme="minorHAnsi" w:hAnsi="Tahoma" w:cs="Tahoma"/>
          <w:sz w:val="20"/>
          <w:szCs w:val="20"/>
        </w:rPr>
        <w:t>tyto kroky budou mít jednoznačně určenu odpovědnost jednotlivých stran za jejich úspěšné provedení…</w:t>
      </w:r>
      <w:r w:rsidRPr="006B4949">
        <w:rPr>
          <w:rFonts w:ascii="Tahoma" w:hAnsi="Tahoma" w:cs="Tahoma"/>
          <w:sz w:val="20"/>
          <w:szCs w:val="20"/>
        </w:rPr>
        <w:t>“. Tedy v rámci realizace díla bude, jak je výše uvedeno, poskytnuta nezbytná součinnost Objednatele.</w:t>
      </w:r>
    </w:p>
    <w:p w:rsidR="00B10BDA" w:rsidRDefault="00B10BDA" w:rsidP="008D2C3C">
      <w:pPr>
        <w:jc w:val="both"/>
        <w:rPr>
          <w:rFonts w:ascii="Tahoma" w:hAnsi="Tahoma" w:cs="Tahoma"/>
          <w:sz w:val="20"/>
          <w:szCs w:val="20"/>
        </w:rPr>
      </w:pPr>
    </w:p>
    <w:p w:rsidR="00732C56" w:rsidRDefault="00732C56" w:rsidP="00B10BDA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732C56" w:rsidRDefault="00732C56" w:rsidP="00B10BDA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732C56" w:rsidRDefault="00732C56" w:rsidP="00B10BDA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B10BDA" w:rsidRPr="006B4949" w:rsidRDefault="00B10BDA" w:rsidP="00B10BDA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6B4949">
        <w:rPr>
          <w:rFonts w:ascii="Tahoma" w:hAnsi="Tahoma" w:cs="Tahoma"/>
          <w:b/>
          <w:bCs/>
          <w:sz w:val="20"/>
          <w:szCs w:val="20"/>
        </w:rPr>
        <w:t>Dotaz uchazeče</w:t>
      </w: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Existuje přesná specifikace struktur (syntaktická a sémantická) současného informačního systému/systémů (IZOP, WOIS a RIS2000 )? Pokud ano, tak kompletní či část? Pokud část, jaká část je popsána?</w:t>
      </w: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</w:p>
    <w:p w:rsidR="00B10BDA" w:rsidRPr="006B4949" w:rsidRDefault="00B10BDA" w:rsidP="00B10BDA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Odpověď zadavatele – dodatečná informace č. 58</w:t>
      </w:r>
    </w:p>
    <w:p w:rsidR="00B10BDA" w:rsidRPr="006B4949" w:rsidRDefault="00B10BDA" w:rsidP="00B10BDA">
      <w:pPr>
        <w:rPr>
          <w:rFonts w:ascii="Tahoma" w:hAnsi="Tahoma" w:cs="Tahoma"/>
          <w:bCs/>
          <w:sz w:val="20"/>
          <w:szCs w:val="20"/>
        </w:rPr>
      </w:pPr>
      <w:r w:rsidRPr="006B4949">
        <w:rPr>
          <w:rFonts w:ascii="Tahoma" w:hAnsi="Tahoma" w:cs="Tahoma"/>
          <w:bCs/>
          <w:sz w:val="20"/>
          <w:szCs w:val="20"/>
        </w:rPr>
        <w:t>Existuje a její předání předpokládáme po podpisu smlouvy a dle stanoveného harmonogramu.</w:t>
      </w: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</w:p>
    <w:p w:rsidR="00B10BDA" w:rsidRPr="006B4949" w:rsidRDefault="00B10BDA" w:rsidP="00B10BDA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6B4949">
        <w:rPr>
          <w:rFonts w:ascii="Tahoma" w:hAnsi="Tahoma" w:cs="Tahoma"/>
          <w:b/>
          <w:bCs/>
          <w:sz w:val="20"/>
          <w:szCs w:val="20"/>
        </w:rPr>
        <w:t>Dotaz uchazeče</w:t>
      </w: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Ve Smlouvě o vytvoření, v příloze 5, bod 6 se píše "Výstupem bude opět protokol se seznamem chybných dat, který se předá odpovědným subjektům dle této přílohy k vyřešení."</w:t>
      </w: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Kdo jsou uvedené "odpovědné subjekty"?</w:t>
      </w: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</w:p>
    <w:p w:rsidR="00B10BDA" w:rsidRPr="006B4949" w:rsidRDefault="00B10BDA" w:rsidP="00B10BDA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Odpověď zadavatele – dodatečná informace č. 59</w:t>
      </w:r>
    </w:p>
    <w:p w:rsidR="00B10BDA" w:rsidRPr="006B4949" w:rsidRDefault="00B10BDA" w:rsidP="00B10BDA">
      <w:pPr>
        <w:rPr>
          <w:rFonts w:ascii="Tahoma" w:hAnsi="Tahoma" w:cs="Tahoma"/>
          <w:bCs/>
          <w:sz w:val="20"/>
          <w:szCs w:val="20"/>
        </w:rPr>
      </w:pPr>
      <w:r w:rsidRPr="006B4949">
        <w:rPr>
          <w:rFonts w:ascii="Tahoma" w:hAnsi="Tahoma" w:cs="Tahoma"/>
          <w:bCs/>
          <w:sz w:val="20"/>
          <w:szCs w:val="20"/>
        </w:rPr>
        <w:t>Subjekty budou jmenovitě stanoveny v rámci analýzy.</w:t>
      </w: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</w:p>
    <w:p w:rsidR="00B10BDA" w:rsidRPr="006B4949" w:rsidRDefault="00B10BDA" w:rsidP="00B10BDA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6B4949">
        <w:rPr>
          <w:rFonts w:ascii="Tahoma" w:hAnsi="Tahoma" w:cs="Tahoma"/>
          <w:b/>
          <w:bCs/>
          <w:sz w:val="20"/>
          <w:szCs w:val="20"/>
        </w:rPr>
        <w:t>Dotaz uchazeče</w:t>
      </w: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Jakým způsobem garantuje Zadavatel, že data stávajících systémů jsou/budou v takovém stavu z hlediska kvality, referenční integrity apod. s ohledem na požadovanou garanci převodu dat, </w:t>
      </w:r>
      <w:r w:rsidRPr="006B4949">
        <w:rPr>
          <w:rFonts w:ascii="Tahoma" w:hAnsi="Tahoma" w:cs="Tahoma"/>
          <w:sz w:val="20"/>
          <w:szCs w:val="20"/>
        </w:rPr>
        <w:lastRenderedPageBreak/>
        <w:t>jejichž popis není předem znám v rámci zadávací dokumentace? Jak bude postupováno, zjistí-li se v průběhu detailní analýzy převodu dat, že část dat není migrovaná, jelikož jejich prezentace či interpretace není předmětem datové struktury, ale implementací business logiky stávajícího řešení?</w:t>
      </w:r>
    </w:p>
    <w:p w:rsidR="00B10BDA" w:rsidRPr="006B4949" w:rsidRDefault="00B10BDA" w:rsidP="00B10BDA">
      <w:pPr>
        <w:rPr>
          <w:rFonts w:ascii="Tahoma" w:hAnsi="Tahoma" w:cs="Tahoma"/>
          <w:sz w:val="20"/>
          <w:szCs w:val="20"/>
        </w:rPr>
      </w:pPr>
    </w:p>
    <w:p w:rsidR="00B10BDA" w:rsidRPr="006B4949" w:rsidRDefault="00B10BDA" w:rsidP="00B10BDA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Odpověď zadavatele – dodatečná informace č. 60</w:t>
      </w:r>
    </w:p>
    <w:p w:rsidR="00B10BDA" w:rsidRPr="006B4949" w:rsidRDefault="00B10BDA" w:rsidP="00B10BDA">
      <w:pPr>
        <w:rPr>
          <w:rFonts w:ascii="Tahoma" w:hAnsi="Tahoma" w:cs="Tahoma"/>
          <w:bCs/>
          <w:sz w:val="20"/>
          <w:szCs w:val="20"/>
        </w:rPr>
      </w:pPr>
      <w:r w:rsidRPr="006B4949">
        <w:rPr>
          <w:rFonts w:ascii="Tahoma" w:hAnsi="Tahoma" w:cs="Tahoma"/>
          <w:bCs/>
          <w:sz w:val="20"/>
          <w:szCs w:val="20"/>
        </w:rPr>
        <w:t>Dle smlouvy bude za migraci dat odpovědný Poskytovatel (Dodavatel) a v této fázi veřejné zakázky nelze řešit takovéto hypotetické situace.</w:t>
      </w:r>
    </w:p>
    <w:p w:rsidR="00B10BDA" w:rsidRPr="006B4949" w:rsidRDefault="00B10BDA" w:rsidP="008D2C3C">
      <w:pPr>
        <w:jc w:val="both"/>
        <w:rPr>
          <w:rFonts w:ascii="Tahoma" w:hAnsi="Tahoma" w:cs="Tahoma"/>
          <w:sz w:val="20"/>
          <w:szCs w:val="20"/>
        </w:rPr>
      </w:pPr>
    </w:p>
    <w:p w:rsidR="006B4949" w:rsidRPr="006B4949" w:rsidRDefault="006B4949" w:rsidP="006B4949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6B4949">
        <w:rPr>
          <w:rFonts w:ascii="Tahoma" w:hAnsi="Tahoma" w:cs="Tahoma"/>
          <w:b/>
          <w:bCs/>
          <w:sz w:val="20"/>
          <w:szCs w:val="20"/>
        </w:rPr>
        <w:t>Dotaz uchazeče</w:t>
      </w:r>
    </w:p>
    <w:p w:rsidR="00B10BDA" w:rsidRPr="006B4949" w:rsidRDefault="006B4949" w:rsidP="008D2C3C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Některé licenční podmínky třetích stran jsou dostupné pouze v anglickém jazyce. Běžnou praxí, že licenční podmínky </w:t>
      </w:r>
      <w:proofErr w:type="gramStart"/>
      <w:r w:rsidRPr="006B4949">
        <w:rPr>
          <w:rFonts w:ascii="Tahoma" w:hAnsi="Tahoma" w:cs="Tahoma"/>
          <w:sz w:val="20"/>
          <w:szCs w:val="20"/>
        </w:rPr>
        <w:t>zahraničích</w:t>
      </w:r>
      <w:proofErr w:type="gramEnd"/>
      <w:r w:rsidRPr="006B4949">
        <w:rPr>
          <w:rFonts w:ascii="Tahoma" w:hAnsi="Tahoma" w:cs="Tahoma"/>
          <w:sz w:val="20"/>
          <w:szCs w:val="20"/>
        </w:rPr>
        <w:t xml:space="preserve"> výrobců se ke smlouvě přikládají v originále, protože jejich překlad je nejen časově náročný ale zejména drahý. Požaduje přesto Zadavatel jejich překlad do českého jazyka?</w:t>
      </w: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6B4949" w:rsidRPr="006B4949" w:rsidRDefault="006B4949" w:rsidP="006B4949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Odpověď zadavatele – dodatečná informace č. 61</w:t>
      </w:r>
    </w:p>
    <w:p w:rsidR="006B4949" w:rsidRPr="006B4949" w:rsidRDefault="006B4949" w:rsidP="006B4949">
      <w:pPr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Ano, zadavatel požaduje kompletní zadávací dokume</w:t>
      </w:r>
      <w:r>
        <w:rPr>
          <w:rFonts w:ascii="Tahoma" w:hAnsi="Tahoma" w:cs="Tahoma"/>
          <w:sz w:val="20"/>
          <w:szCs w:val="20"/>
        </w:rPr>
        <w:t>ntaci předložit v českém jazyce</w:t>
      </w:r>
      <w:r w:rsidRPr="006B4949">
        <w:rPr>
          <w:rFonts w:ascii="Tahoma" w:hAnsi="Tahoma" w:cs="Tahoma"/>
          <w:sz w:val="20"/>
          <w:szCs w:val="20"/>
        </w:rPr>
        <w:t>.</w:t>
      </w:r>
    </w:p>
    <w:p w:rsidR="006B4949" w:rsidRPr="006B4949" w:rsidRDefault="006B4949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B10BDA" w:rsidRPr="006B4949" w:rsidRDefault="00B10BDA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B4949">
        <w:rPr>
          <w:rFonts w:ascii="Tahoma" w:hAnsi="Tahoma" w:cs="Tahoma"/>
          <w:color w:val="auto"/>
          <w:sz w:val="20"/>
          <w:szCs w:val="20"/>
        </w:rPr>
        <w:t>S pozdravem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Mgr</w:t>
      </w:r>
      <w:r w:rsidR="00732C56">
        <w:rPr>
          <w:rFonts w:ascii="Tahoma" w:hAnsi="Tahoma" w:cs="Tahoma"/>
          <w:sz w:val="20"/>
          <w:szCs w:val="20"/>
        </w:rPr>
        <w:t>. Gabriela Hinková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6B4949">
        <w:rPr>
          <w:rFonts w:ascii="Tahoma" w:hAnsi="Tahoma" w:cs="Tahoma"/>
          <w:sz w:val="20"/>
          <w:szCs w:val="20"/>
        </w:rPr>
        <w:t>v.z.</w:t>
      </w:r>
      <w:proofErr w:type="gramEnd"/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JUDr. Jaroslava Bursíka, advokáta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6B4949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C56" w:rsidRDefault="00732C56" w:rsidP="000F0B71">
      <w:r>
        <w:separator/>
      </w:r>
    </w:p>
  </w:endnote>
  <w:endnote w:type="continuationSeparator" w:id="0">
    <w:p w:rsidR="00732C56" w:rsidRDefault="00732C56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C56" w:rsidRDefault="00732C56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32C56" w:rsidRDefault="00732C56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C56" w:rsidRPr="005F5771" w:rsidRDefault="00732C56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732C56" w:rsidRDefault="00732C56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C56" w:rsidRDefault="00732C56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C56" w:rsidRDefault="00732C56" w:rsidP="000F0B71">
      <w:r>
        <w:separator/>
      </w:r>
    </w:p>
  </w:footnote>
  <w:footnote w:type="continuationSeparator" w:id="0">
    <w:p w:rsidR="00732C56" w:rsidRDefault="00732C56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C56" w:rsidRPr="00964EC3" w:rsidRDefault="00732C56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732C56" w:rsidRPr="00F54A53">
      <w:tc>
        <w:tcPr>
          <w:tcW w:w="1321" w:type="dxa"/>
          <w:vAlign w:val="bottom"/>
        </w:tcPr>
        <w:p w:rsidR="00732C56" w:rsidRPr="00F72071" w:rsidRDefault="00732C56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732C56" w:rsidRPr="00F54A53" w:rsidRDefault="00732C56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732C56" w:rsidRPr="00F54A53" w:rsidRDefault="00732C56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732C56" w:rsidRPr="00F54A53" w:rsidRDefault="00732C56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732C56" w:rsidRPr="0013192A" w:rsidRDefault="00732C56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732C56" w:rsidRPr="00F54A53" w:rsidRDefault="00732C56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732C56" w:rsidRPr="00145FC5" w:rsidRDefault="00732C56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2011AE"/>
    <w:rsid w:val="004B4A2F"/>
    <w:rsid w:val="00532A0B"/>
    <w:rsid w:val="006B4949"/>
    <w:rsid w:val="00732C56"/>
    <w:rsid w:val="008D2C3C"/>
    <w:rsid w:val="009C2889"/>
    <w:rsid w:val="009E5234"/>
    <w:rsid w:val="00B10BDA"/>
    <w:rsid w:val="00C0658F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next w:val="ZpatChar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GSyI1Tms81lI+ac+cdnhKXUKpaY=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RUgPS2PnJ2wxZ5bqIDdXL4PiyWOPplYgdrxf4nDVE6czJYoKTLUqQdndQJi2f7EfnuMEQ0GF
    matdW3IOq2qy6minI5aHXVS1SwWJnycmX+RtQCPK2sUx5zcdQI9pxV36TBjDIK4gUKglhZjy
    cz/UpjXNdEGNfpmswVXL2qdRQhXq/0LwAirgQfTraCTt5FXmXzl54j23469NzJOb9D4Scitq
    02Ff/jKathZ16RmDTINCtSPJEpHyVW87cFxc5dd/DOME4CkPN8cLyXMgIVUlGLc5E/Op6pcx
    6WjkR2MnoJX5cB366WYD69D9SvjoTt7kLBHv79E5M5HIazUR/ELfoQ==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KoemQBW2wxYBd7FxHpMiolYP78c=</DigestValue>
      </Reference>
      <Reference URI="/word/endnotes.xml?ContentType=application/vnd.openxmlformats-officedocument.wordprocessingml.endnotes+xml">
        <DigestMethod Algorithm="http://www.w3.org/2000/09/xmldsig#sha1"/>
        <DigestValue>hP8ar0eqnrpcd11/HqtKVcpthqk=</DigestValue>
      </Reference>
      <Reference URI="/word/fontTable.xml?ContentType=application/vnd.openxmlformats-officedocument.wordprocessingml.fontTable+xml">
        <DigestMethod Algorithm="http://www.w3.org/2000/09/xmldsig#sha1"/>
        <DigestValue>Mkc1PCNAkpHG/iyr8ix1aqtZaww=</DigestValue>
      </Reference>
      <Reference URI="/word/footer1.xml?ContentType=application/vnd.openxmlformats-officedocument.wordprocessingml.footer+xml">
        <DigestMethod Algorithm="http://www.w3.org/2000/09/xmldsig#sha1"/>
        <DigestValue>3mjnBlK/nHUlgNvNhKI/SG81jAs=</DigestValue>
      </Reference>
      <Reference URI="/word/footer2.xml?ContentType=application/vnd.openxmlformats-officedocument.wordprocessingml.footer+xml">
        <DigestMethod Algorithm="http://www.w3.org/2000/09/xmldsig#sha1"/>
        <DigestValue>IrLPgh1AVLeWmsHY7paK4y6n4/E=</DigestValue>
      </Reference>
      <Reference URI="/word/footer3.xml?ContentType=application/vnd.openxmlformats-officedocument.wordprocessingml.footer+xml">
        <DigestMethod Algorithm="http://www.w3.org/2000/09/xmldsig#sha1"/>
        <DigestValue>gSqpyyOqYGqJJ4Qnivdousgt/oU=</DigestValue>
      </Reference>
      <Reference URI="/word/footnotes.xml?ContentType=application/vnd.openxmlformats-officedocument.wordprocessingml.footnotes+xml">
        <DigestMethod Algorithm="http://www.w3.org/2000/09/xmldsig#sha1"/>
        <DigestValue>9cG3dO/cPrfnk1YSYsvg0cLAV9A=</DigestValue>
      </Reference>
      <Reference URI="/word/header1.xml?ContentType=application/vnd.openxmlformats-officedocument.wordprocessingml.header+xml">
        <DigestMethod Algorithm="http://www.w3.org/2000/09/xmldsig#sha1"/>
        <DigestValue>F3E/nVAXzdJa5+GXC19hdDtZVIc=</DigestValue>
      </Reference>
      <Reference URI="/word/header2.xml?ContentType=application/vnd.openxmlformats-officedocument.wordprocessingml.header+xml">
        <DigestMethod Algorithm="http://www.w3.org/2000/09/xmldsig#sha1"/>
        <DigestValue>E4drnic35XMnKGWQkIM8OMvsV/E=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BNvLDEdOLl6hs77FWUkuwWnkbNs=</DigestValue>
      </Reference>
      <Reference URI="/word/settings.xml?ContentType=application/vnd.openxmlformats-officedocument.wordprocessingml.settings+xml">
        <DigestMethod Algorithm="http://www.w3.org/2000/09/xmldsig#sha1"/>
        <DigestValue>zN7m+HMzFtnJvMYEvF7u7XxFxLI=</DigestValue>
      </Reference>
      <Reference URI="/word/styles.xml?ContentType=application/vnd.openxmlformats-officedocument.wordprocessingml.styles+xml">
        <DigestMethod Algorithm="http://www.w3.org/2000/09/xmldsig#sha1"/>
        <DigestValue>i1thEKm10kdT9s70nmJzutXo43Y=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2014-08-01T16:18:06Z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2108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Gabriela Hinková </cp:lastModifiedBy>
  <cp:revision>3</cp:revision>
  <dcterms:created xsi:type="dcterms:W3CDTF">2014-08-01T14:14:00Z</dcterms:created>
  <dcterms:modified xsi:type="dcterms:W3CDTF">2014-08-01T15:56:00Z</dcterms:modified>
</cp:coreProperties>
</file>