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996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03547F13" w14:textId="66DF939C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 xml:space="preserve">Příloha č. </w:t>
      </w:r>
      <w:r w:rsidR="0085625B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k neexistenci vztahu k</w:t>
      </w:r>
      <w:r>
        <w:rPr>
          <w:b/>
          <w:bCs/>
          <w:i/>
          <w:iCs/>
        </w:rPr>
        <w:t> </w:t>
      </w:r>
      <w:r w:rsidRPr="00950430">
        <w:rPr>
          <w:b/>
          <w:bCs/>
          <w:i/>
          <w:iCs/>
        </w:rPr>
        <w:t>Rusku</w:t>
      </w:r>
      <w:r>
        <w:rPr>
          <w:b/>
          <w:bCs/>
          <w:i/>
          <w:iCs/>
        </w:rPr>
        <w:t>:</w:t>
      </w:r>
    </w:p>
    <w:p w14:paraId="5B9BB49F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447ED72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7F6D24DB" w14:textId="77777777"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14:paraId="192BE863" w14:textId="5C099CC5" w:rsidR="00A82227" w:rsidRPr="00CC5CF8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Rámcová dohoda na </w:t>
            </w:r>
            <w:r w:rsidR="0085625B">
              <w:rPr>
                <w:rFonts w:cstheme="minorHAnsi"/>
                <w:b/>
                <w:sz w:val="24"/>
                <w:szCs w:val="24"/>
              </w:rPr>
              <w:t>dodá</w:t>
            </w:r>
            <w:r w:rsidR="0034751F">
              <w:rPr>
                <w:rFonts w:cstheme="minorHAnsi"/>
                <w:b/>
                <w:sz w:val="24"/>
                <w:szCs w:val="24"/>
              </w:rPr>
              <w:t>vky elektromateriálu v roce 2026</w:t>
            </w:r>
            <w:bookmarkStart w:id="0" w:name="_GoBack"/>
            <w:bookmarkEnd w:id="0"/>
          </w:p>
        </w:tc>
      </w:tr>
      <w:tr w:rsidR="00A82227" w:rsidRPr="00CC5CF8" w14:paraId="733DDB49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511023E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72BCB381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7126A3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881B300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D63ECF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4C3F580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352090E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13D672B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D87CEE0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1E1831D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0FF236F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4BAB9079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FD2401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D0006A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5A33251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772336F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50D2B89" w14:textId="77777777" w:rsidR="00A82227" w:rsidRDefault="00A82227" w:rsidP="00A82227">
      <w:pPr>
        <w:spacing w:after="0" w:line="276" w:lineRule="auto"/>
        <w:ind w:left="426"/>
        <w:jc w:val="both"/>
      </w:pPr>
    </w:p>
    <w:p w14:paraId="054BF6F2" w14:textId="77777777" w:rsidR="00A82227" w:rsidRPr="00950430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950430">
        <w:rPr>
          <w:rFonts w:asciiTheme="minorHAnsi" w:hAnsiTheme="minorHAnsi" w:cstheme="minorHAnsi"/>
          <w:b/>
          <w:bCs/>
        </w:rPr>
        <w:t>Nařízení</w:t>
      </w:r>
      <w:r w:rsidRPr="00950430">
        <w:rPr>
          <w:rFonts w:asciiTheme="minorHAnsi" w:hAnsiTheme="minorHAnsi" w:cstheme="minorHAnsi"/>
        </w:rPr>
        <w:t>“), a že není osobou ve smyslu článku 5k Nařízení, tedy že není:</w:t>
      </w:r>
    </w:p>
    <w:p w14:paraId="4E4D6307" w14:textId="77777777" w:rsidR="00A82227" w:rsidRPr="00950430" w:rsidRDefault="00A82227" w:rsidP="00A82227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(a)</w:t>
      </w:r>
      <w:r w:rsidRPr="00950430">
        <w:rPr>
          <w:rFonts w:asciiTheme="minorHAnsi" w:hAnsiTheme="minorHAnsi" w:cstheme="minorHAnsi"/>
        </w:rPr>
        <w:tab/>
        <w:t xml:space="preserve">ruským státním příslušníkem, fyzickou či právnickou osobou nebo subjektem či orgánem se sídlem v Rusku; </w:t>
      </w:r>
    </w:p>
    <w:p w14:paraId="09DCD777" w14:textId="77777777" w:rsidR="00A82227" w:rsidRPr="00950430" w:rsidRDefault="00A82227" w:rsidP="00A82227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(b)</w:t>
      </w:r>
      <w:r w:rsidRPr="00950430">
        <w:rPr>
          <w:rFonts w:asciiTheme="minorHAnsi" w:hAnsiTheme="minorHAnsi" w:cstheme="minorHAnsi"/>
        </w:rPr>
        <w:tab/>
        <w:t>právnickou osobou, subjektem nebo orgánem, které jsou z více než 50 % přímo či nepřímo vlastněny některým ze subjektů uvedených v písmeni a) výše, nebo</w:t>
      </w:r>
    </w:p>
    <w:p w14:paraId="7842B47D" w14:textId="77777777" w:rsidR="00A82227" w:rsidRDefault="00A82227" w:rsidP="00A82227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c)</w:t>
      </w:r>
      <w:r w:rsidRPr="00950430">
        <w:rPr>
          <w:rFonts w:asciiTheme="minorHAnsi" w:hAnsiTheme="minorHAnsi" w:cstheme="minorHAnsi"/>
        </w:rPr>
        <w:tab/>
        <w:t>fyzickou nebo právnickou osobou, subjektem nebo orgánem, které jednají jménem nebo na pokyn některého ze subjektů uvedených v písmeni a) nebo b) výše.</w:t>
      </w:r>
    </w:p>
    <w:p w14:paraId="32130B75" w14:textId="77777777" w:rsidR="00A82227" w:rsidRPr="00415527" w:rsidRDefault="00A82227" w:rsidP="00A82227">
      <w:pPr>
        <w:pStyle w:val="Odstavecseseznamem"/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415527">
        <w:rPr>
          <w:rFonts w:cstheme="minorHAnsi"/>
        </w:rPr>
        <w:t xml:space="preserve">není osobou uvedenou v sankčním seznamu v příloze nařízení Rady (EU) č. 269/2014 ze dne 17. března 2014, o omezujících opatřeních vzhledem k činnostem narušujícím nebo ohrožujícím územní celistvost, svrchovanost a nezávislost Ukrajiny (ve znění pozdějších aktualizací) nebo nařízení Rady (ES) č. 765/2006 ze dne 18. května 2006 o omezujících opatřeních </w:t>
      </w:r>
      <w:r>
        <w:rPr>
          <w:rFonts w:cstheme="minorHAnsi"/>
        </w:rPr>
        <w:t>vzhledem k situaci v </w:t>
      </w:r>
      <w:r w:rsidRPr="00415527">
        <w:rPr>
          <w:rFonts w:cstheme="minorHAnsi"/>
        </w:rPr>
        <w:t>Bělorusk</w:t>
      </w:r>
      <w:r>
        <w:rPr>
          <w:rFonts w:cstheme="minorHAnsi"/>
        </w:rPr>
        <w:t>u a k zapojení Běloruska do ruské agrese vůči Ukrajině</w:t>
      </w:r>
      <w:r w:rsidRPr="00415527">
        <w:rPr>
          <w:rFonts w:cstheme="minorHAnsi"/>
        </w:rPr>
        <w:t xml:space="preserve"> (ve znění pozdějších aktualizací)</w:t>
      </w:r>
      <w:r>
        <w:rPr>
          <w:rFonts w:cstheme="minorHAnsi"/>
        </w:rPr>
        <w:t>.</w:t>
      </w:r>
    </w:p>
    <w:p w14:paraId="1FAB5EA6" w14:textId="77777777" w:rsidR="00A82227" w:rsidRPr="00415527" w:rsidRDefault="00A82227" w:rsidP="00A82227">
      <w:pPr>
        <w:pStyle w:val="Odstavecseseznamem"/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415527">
        <w:rPr>
          <w:rFonts w:cstheme="minorHAnsi"/>
        </w:rPr>
        <w:t>žádné finanční prostředky, které obdrží za plnění veřejné zakázky, přímo ani nepřímo nezpřístupní fyzickým nebo právnickým osobám, subjektům či orgánům s nimi spojeným nebo v jejich prospěch uvedeným v sankčním seznamu v příloze nařízení Rady (EU) č. 269/2014 ze dne 17. března 2014, o omezujících opatření vzhledem k činnostem narušujícím nebo ohrožujícím územní celistvost, svrchovanost a nezávislost</w:t>
      </w:r>
      <w:r>
        <w:rPr>
          <w:rFonts w:cstheme="minorHAnsi"/>
        </w:rPr>
        <w:t xml:space="preserve"> Ukrajiny (ve znění pozdějších aktualizací) nebo nařízení Rady (ES) č. 765/2006 ze dne 18. května 2006 o </w:t>
      </w:r>
      <w:r w:rsidRPr="00415527">
        <w:rPr>
          <w:rFonts w:cstheme="minorHAnsi"/>
        </w:rPr>
        <w:t xml:space="preserve">omezujících opatřeních </w:t>
      </w:r>
      <w:r>
        <w:rPr>
          <w:rFonts w:cstheme="minorHAnsi"/>
        </w:rPr>
        <w:t>vzhledem k situaci v </w:t>
      </w:r>
      <w:r w:rsidRPr="00415527">
        <w:rPr>
          <w:rFonts w:cstheme="minorHAnsi"/>
        </w:rPr>
        <w:t>Bělorusk</w:t>
      </w:r>
      <w:r>
        <w:rPr>
          <w:rFonts w:cstheme="minorHAnsi"/>
        </w:rPr>
        <w:t xml:space="preserve">u a k zapojení Běloruska do ruské agrese vůči Ukrajině </w:t>
      </w:r>
      <w:r w:rsidRPr="00415527">
        <w:rPr>
          <w:rFonts w:cstheme="minorHAnsi"/>
        </w:rPr>
        <w:t xml:space="preserve"> </w:t>
      </w:r>
      <w:r>
        <w:rPr>
          <w:rFonts w:cstheme="minorHAnsi"/>
        </w:rPr>
        <w:t>(ve znění pozdějších aktualizací).</w:t>
      </w:r>
    </w:p>
    <w:p w14:paraId="0C5AC34D" w14:textId="77777777" w:rsidR="00A82227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11030EE8" w14:textId="77777777" w:rsidR="00A82227" w:rsidRPr="00950430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3D5F9B05" w14:textId="77777777" w:rsidR="00A82227" w:rsidRPr="00950430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lastRenderedPageBreak/>
        <w:t>Dodavatel čestně prohlašuje, že bude-li s ním uzavřena smlouva na veřejnou zakázku, zajistí pravdivost tohoto čestného prohlášení i po celou dobu plnění veřejné zakázky.</w:t>
      </w:r>
    </w:p>
    <w:p w14:paraId="17CAE643" w14:textId="77777777" w:rsidR="00A82227" w:rsidRDefault="00A82227" w:rsidP="00A82227">
      <w:pPr>
        <w:spacing w:after="0" w:line="276" w:lineRule="auto"/>
        <w:ind w:left="426"/>
        <w:jc w:val="both"/>
      </w:pPr>
      <w:bookmarkStart w:id="1" w:name="_Hlk161234063"/>
    </w:p>
    <w:p w14:paraId="5DF04AD7" w14:textId="77777777" w:rsidR="00A82227" w:rsidRDefault="00A82227" w:rsidP="00A82227">
      <w:pPr>
        <w:spacing w:after="0" w:line="276" w:lineRule="auto"/>
        <w:ind w:left="426"/>
        <w:jc w:val="both"/>
      </w:pPr>
    </w:p>
    <w:p w14:paraId="66740447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0BD50065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057CEC0D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24785B88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385C3BB6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bookmarkEnd w:id="1"/>
    <w:p w14:paraId="456B7DA6" w14:textId="77777777" w:rsidR="00A82227" w:rsidRDefault="00A82227" w:rsidP="00A82227">
      <w:pPr>
        <w:spacing w:after="0" w:line="276" w:lineRule="auto"/>
        <w:ind w:left="426"/>
        <w:jc w:val="both"/>
      </w:pPr>
    </w:p>
    <w:p w14:paraId="47C01C8D" w14:textId="77777777" w:rsidR="00A82227" w:rsidRDefault="00A82227" w:rsidP="00A82227"/>
    <w:p w14:paraId="30141F7F" w14:textId="77777777" w:rsidR="00A82227" w:rsidRDefault="00A82227" w:rsidP="00A82227">
      <w:pPr>
        <w:spacing w:after="0" w:line="276" w:lineRule="auto"/>
        <w:ind w:left="426"/>
        <w:jc w:val="both"/>
      </w:pPr>
    </w:p>
    <w:p w14:paraId="0F090F8D" w14:textId="77777777" w:rsidR="00A82227" w:rsidRDefault="00A82227" w:rsidP="00A82227">
      <w:pPr>
        <w:spacing w:after="0" w:line="276" w:lineRule="auto"/>
        <w:ind w:left="426"/>
        <w:jc w:val="both"/>
      </w:pPr>
    </w:p>
    <w:p w14:paraId="69A6417A" w14:textId="77777777" w:rsidR="00A82227" w:rsidRDefault="00A82227" w:rsidP="00A82227">
      <w:pPr>
        <w:spacing w:after="0" w:line="276" w:lineRule="auto"/>
        <w:ind w:left="426"/>
        <w:jc w:val="both"/>
      </w:pPr>
    </w:p>
    <w:p w14:paraId="2A2ADA6F" w14:textId="77777777" w:rsidR="00A82227" w:rsidRDefault="00A82227" w:rsidP="00A82227">
      <w:pPr>
        <w:spacing w:after="0" w:line="276" w:lineRule="auto"/>
        <w:ind w:left="426"/>
        <w:jc w:val="both"/>
      </w:pPr>
    </w:p>
    <w:p w14:paraId="490AAA7E" w14:textId="77777777" w:rsidR="00A82227" w:rsidRDefault="00A82227" w:rsidP="00A82227">
      <w:pPr>
        <w:spacing w:after="0" w:line="276" w:lineRule="auto"/>
        <w:ind w:left="426"/>
        <w:jc w:val="both"/>
      </w:pPr>
    </w:p>
    <w:p w14:paraId="393B7944" w14:textId="77777777" w:rsidR="00A82227" w:rsidRDefault="00A82227" w:rsidP="00A82227">
      <w:pPr>
        <w:spacing w:after="0" w:line="276" w:lineRule="auto"/>
        <w:ind w:left="426"/>
        <w:jc w:val="both"/>
      </w:pPr>
    </w:p>
    <w:p w14:paraId="39A80935" w14:textId="77777777" w:rsidR="00A82227" w:rsidRDefault="00A82227" w:rsidP="00A82227">
      <w:pPr>
        <w:spacing w:after="0" w:line="276" w:lineRule="auto"/>
        <w:ind w:left="426"/>
        <w:jc w:val="both"/>
      </w:pPr>
    </w:p>
    <w:p w14:paraId="7E76187B" w14:textId="77777777" w:rsidR="00A82227" w:rsidRDefault="00A82227" w:rsidP="00A82227">
      <w:pPr>
        <w:spacing w:after="0" w:line="276" w:lineRule="auto"/>
        <w:ind w:left="426"/>
        <w:jc w:val="both"/>
      </w:pPr>
    </w:p>
    <w:p w14:paraId="13962BE9" w14:textId="77777777" w:rsidR="00A82227" w:rsidRDefault="00A82227" w:rsidP="00A82227">
      <w:pPr>
        <w:spacing w:after="0" w:line="276" w:lineRule="auto"/>
        <w:ind w:left="426"/>
        <w:jc w:val="both"/>
      </w:pPr>
    </w:p>
    <w:p w14:paraId="031F3BA0" w14:textId="77777777" w:rsidR="00A82227" w:rsidRDefault="00A82227" w:rsidP="00A82227">
      <w:pPr>
        <w:spacing w:after="0" w:line="276" w:lineRule="auto"/>
        <w:ind w:left="426"/>
        <w:jc w:val="both"/>
      </w:pPr>
    </w:p>
    <w:p w14:paraId="603F2285" w14:textId="77777777" w:rsidR="00A82227" w:rsidRDefault="00A82227" w:rsidP="00A82227">
      <w:pPr>
        <w:spacing w:after="0" w:line="276" w:lineRule="auto"/>
        <w:ind w:left="426"/>
        <w:jc w:val="both"/>
      </w:pPr>
    </w:p>
    <w:p w14:paraId="711C2766" w14:textId="77777777" w:rsidR="00A82227" w:rsidRDefault="00A82227" w:rsidP="00A82227">
      <w:pPr>
        <w:spacing w:after="0" w:line="276" w:lineRule="auto"/>
        <w:ind w:left="426"/>
        <w:jc w:val="both"/>
      </w:pPr>
    </w:p>
    <w:p w14:paraId="60207827" w14:textId="77777777" w:rsidR="00A82227" w:rsidRDefault="00A82227" w:rsidP="00A82227">
      <w:pPr>
        <w:spacing w:after="0" w:line="276" w:lineRule="auto"/>
        <w:ind w:left="426"/>
        <w:jc w:val="both"/>
      </w:pPr>
    </w:p>
    <w:p w14:paraId="58AE52FF" w14:textId="77777777" w:rsidR="00A82227" w:rsidRDefault="00A82227" w:rsidP="00A82227">
      <w:pPr>
        <w:spacing w:after="0" w:line="276" w:lineRule="auto"/>
        <w:ind w:left="426"/>
        <w:jc w:val="both"/>
      </w:pPr>
    </w:p>
    <w:p w14:paraId="32B2F0E1" w14:textId="77777777" w:rsidR="00A82227" w:rsidRDefault="00A82227" w:rsidP="00A82227">
      <w:pPr>
        <w:spacing w:after="0" w:line="276" w:lineRule="auto"/>
        <w:ind w:left="426"/>
        <w:jc w:val="both"/>
      </w:pPr>
    </w:p>
    <w:p w14:paraId="15CFC554" w14:textId="77777777" w:rsidR="00A82227" w:rsidRDefault="00A82227" w:rsidP="00A82227">
      <w:pPr>
        <w:spacing w:after="0" w:line="276" w:lineRule="auto"/>
        <w:ind w:left="426"/>
        <w:jc w:val="both"/>
      </w:pPr>
    </w:p>
    <w:p w14:paraId="5ED1D5F8" w14:textId="77777777" w:rsidR="00A82227" w:rsidRDefault="00A82227" w:rsidP="00A82227">
      <w:pPr>
        <w:spacing w:after="0" w:line="276" w:lineRule="auto"/>
        <w:ind w:left="426"/>
        <w:jc w:val="both"/>
      </w:pPr>
    </w:p>
    <w:p w14:paraId="330A7C9C" w14:textId="77777777" w:rsidR="00A82227" w:rsidRDefault="00A82227" w:rsidP="00A82227">
      <w:pPr>
        <w:spacing w:after="0" w:line="276" w:lineRule="auto"/>
        <w:ind w:left="426"/>
        <w:jc w:val="both"/>
      </w:pPr>
    </w:p>
    <w:p w14:paraId="345B4DA1" w14:textId="77777777" w:rsidR="00A82227" w:rsidRDefault="00A82227" w:rsidP="00A82227">
      <w:pPr>
        <w:spacing w:after="0" w:line="276" w:lineRule="auto"/>
        <w:ind w:left="426"/>
        <w:jc w:val="both"/>
      </w:pPr>
    </w:p>
    <w:p w14:paraId="2DBDF4FA" w14:textId="77777777" w:rsidR="00A82227" w:rsidRDefault="00A82227" w:rsidP="00A82227">
      <w:pPr>
        <w:spacing w:after="0" w:line="276" w:lineRule="auto"/>
        <w:ind w:left="426"/>
        <w:jc w:val="both"/>
      </w:pPr>
    </w:p>
    <w:p w14:paraId="6B6BEC57" w14:textId="77777777" w:rsidR="00A82227" w:rsidRDefault="00A82227" w:rsidP="00A82227">
      <w:pPr>
        <w:spacing w:after="0" w:line="276" w:lineRule="auto"/>
        <w:ind w:left="426"/>
        <w:jc w:val="both"/>
      </w:pPr>
    </w:p>
    <w:p w14:paraId="2656B76C" w14:textId="77777777" w:rsidR="00A82227" w:rsidRDefault="00A82227" w:rsidP="00A82227">
      <w:pPr>
        <w:spacing w:after="0" w:line="276" w:lineRule="auto"/>
        <w:ind w:left="426"/>
        <w:jc w:val="both"/>
      </w:pPr>
    </w:p>
    <w:p w14:paraId="67C780C6" w14:textId="77777777" w:rsidR="00A82227" w:rsidRDefault="00A82227" w:rsidP="00A82227">
      <w:pPr>
        <w:spacing w:after="0" w:line="276" w:lineRule="auto"/>
        <w:ind w:left="426"/>
        <w:jc w:val="both"/>
      </w:pPr>
    </w:p>
    <w:p w14:paraId="6BA42443" w14:textId="77777777" w:rsidR="00A82227" w:rsidRDefault="00A82227" w:rsidP="00A82227">
      <w:pPr>
        <w:spacing w:after="0" w:line="276" w:lineRule="auto"/>
        <w:ind w:left="426"/>
        <w:jc w:val="both"/>
      </w:pPr>
    </w:p>
    <w:p w14:paraId="1310139B" w14:textId="77777777" w:rsidR="00A82227" w:rsidRDefault="00A82227" w:rsidP="00A82227">
      <w:pPr>
        <w:spacing w:after="0" w:line="276" w:lineRule="auto"/>
        <w:ind w:left="426"/>
        <w:jc w:val="both"/>
      </w:pPr>
    </w:p>
    <w:p w14:paraId="6ACCDF1F" w14:textId="77777777" w:rsidR="00A82227" w:rsidRDefault="00A82227" w:rsidP="00A82227">
      <w:pPr>
        <w:spacing w:after="0" w:line="276" w:lineRule="auto"/>
        <w:ind w:left="426"/>
        <w:jc w:val="both"/>
      </w:pPr>
    </w:p>
    <w:p w14:paraId="5098A2D8" w14:textId="77777777" w:rsidR="00A82227" w:rsidRDefault="00A82227" w:rsidP="00A82227">
      <w:pPr>
        <w:spacing w:after="0" w:line="276" w:lineRule="auto"/>
        <w:ind w:left="426"/>
        <w:jc w:val="both"/>
      </w:pPr>
    </w:p>
    <w:p w14:paraId="0AAC189B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F94B0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74184348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D6CAA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479D01EB" w14:textId="77777777" w:rsidR="00A82227" w:rsidRDefault="00A82227" w:rsidP="00A8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27"/>
    <w:rsid w:val="0034751F"/>
    <w:rsid w:val="00542387"/>
    <w:rsid w:val="0085625B"/>
    <w:rsid w:val="00A82227"/>
    <w:rsid w:val="00AD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B2E9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Selecká Milada</cp:lastModifiedBy>
  <cp:revision>3</cp:revision>
  <dcterms:created xsi:type="dcterms:W3CDTF">2024-09-24T06:28:00Z</dcterms:created>
  <dcterms:modified xsi:type="dcterms:W3CDTF">2025-10-30T12:37:00Z</dcterms:modified>
</cp:coreProperties>
</file>