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</w:pPr>
      <w:bookmarkStart w:id="1" w:name="_GoBack"/>
      <w:bookmarkEnd w:id="1"/>
      <w:r>
        <w:t>Příloha č. 1 – Krycí list nabídky</w:t>
      </w:r>
    </w:p>
    <w:p>
      <w:pPr>
        <w:jc w:val="center"/>
        <w:rPr>
          <w:bCs/>
        </w:rPr>
      </w:pPr>
      <w:r>
        <w:rPr>
          <w:bCs/>
        </w:rPr>
        <w:t>Název veřejné zakázky:</w:t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„Výběrové řízení na dodávku CNC revolverových soustruhů a CNC dlouhotočných automatů“</w:t>
      </w:r>
    </w:p>
    <w:p>
      <w:pPr>
        <w:jc w:val="center"/>
        <w:rPr>
          <w:rFonts w:eastAsia="Verdana"/>
          <w:bCs/>
        </w:rPr>
      </w:pPr>
      <w:r>
        <w:rPr>
          <w:b/>
          <w:bCs/>
          <w:sz w:val="18"/>
          <w:szCs w:val="18"/>
        </w:rPr>
        <w:t>DÍLČÍ PLNĚNÍ ČÁST A:</w:t>
      </w:r>
    </w:p>
    <w:p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4 KS CNC DLOUHOTOČNÉHO AUTOMATU S PŘÍSLUŠENSTVÍM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58"/>
        <w:gridCol w:w="4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6" w:hRule="atLeast"/>
        </w:trPr>
        <w:tc>
          <w:tcPr>
            <w:tcW w:w="5000" w:type="pct"/>
            <w:gridSpan w:val="2"/>
            <w:shd w:val="clear" w:color="auto" w:fill="auto"/>
          </w:tcPr>
          <w:p>
            <w:pPr>
              <w:pStyle w:val="188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ZADAVATEL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6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Zadavatelem je: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B&amp;Bartoni, spol. s r.o.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Sídlo: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Dolní Cetno, Doubravička 18, PSČ 294 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Provozovna: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Bratronice 3, 294 42, Smilovice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Kontaktní osoba: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Tomáš Bartoň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IČ: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26763915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DIČ: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CZ26763915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Telefon:</w:t>
            </w:r>
          </w:p>
        </w:tc>
        <w:tc>
          <w:tcPr>
            <w:tcW w:w="2539" w:type="pct"/>
            <w:shd w:val="clear" w:color="auto" w:fill="auto"/>
          </w:tcPr>
          <w:p>
            <w:pPr>
              <w:spacing w:after="0"/>
            </w:pPr>
            <w:r>
              <w:t>+420 776 125 520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4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E-mail:</w:t>
            </w:r>
          </w:p>
        </w:tc>
        <w:tc>
          <w:tcPr>
            <w:tcW w:w="2539" w:type="pct"/>
            <w:shd w:val="clear" w:color="auto" w:fill="auto"/>
          </w:tcPr>
          <w:p>
            <w:pPr>
              <w:spacing w:after="0"/>
            </w:pPr>
            <w:r>
              <w:fldChar w:fldCharType="begin"/>
            </w:r>
            <w:r>
              <w:instrText xml:space="preserve"> HYPERLINK "mailto:tomas.barton@b-bartoni.cz" </w:instrText>
            </w:r>
            <w:r>
              <w:fldChar w:fldCharType="separate"/>
            </w:r>
            <w:r>
              <w:rPr>
                <w:rStyle w:val="26"/>
                <w:szCs w:val="20"/>
              </w:rPr>
              <w:t>tomas.barton@b-bartoni.cz</w:t>
            </w:r>
            <w:r>
              <w:rPr>
                <w:rStyle w:val="26"/>
                <w:szCs w:val="20"/>
              </w:rPr>
              <w:fldChar w:fldCharType="end"/>
            </w:r>
          </w:p>
        </w:tc>
      </w:tr>
    </w:tbl>
    <w:p>
      <w:pPr>
        <w:pStyle w:val="14"/>
        <w:rPr>
          <w:strike/>
        </w:r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3"/>
        <w:gridCol w:w="4075"/>
        <w:gridCol w:w="1223"/>
        <w:gridCol w:w="3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Obchodní firma nebo název: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Sídlo/místo podnikání: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Osoba oprávněná jednat za účastníka: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Kontaktní osoba: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IČ: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DIČ: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Celková cena v Kč či EUR bez DPH: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DPH: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Cena v Kč či EUR včetně DPH: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4"/>
            <w:shd w:val="clear" w:color="auto" w:fill="D9D9D9"/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 xml:space="preserve">TECHNICKÁ SPECIFIKACE </w:t>
            </w:r>
            <w:r>
              <w:rPr>
                <w:b/>
                <w:bCs/>
                <w:sz w:val="21"/>
                <w:szCs w:val="21"/>
                <w:lang w:val="cs-CZ"/>
              </w:rPr>
              <w:t>– VOLNÉ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Obráběná délka [mm]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Průchod vřetenem [mm]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Zdvih v ose X1 [mm]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Zdvih v ose X2 [mm]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Zdvih v ose Z1 [mm]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Zdvih v ose Z2 [mm]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Zdvih v ose Y [mm]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vřetene [kW]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Otáčky vřetene [ot/min]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protivřetene [kW]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Otáčky protivřetene [ot/min]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Rychloposuvy ve všech osách [m/min]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pro poháněné nástroje pro hlavní vřeteno [kW]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pro poháněné nástroje pro protivřeteno [kW]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after="0"/>
            </w:pPr>
          </w:p>
        </w:tc>
        <w:tc>
          <w:tcPr>
            <w:tcW w:w="5300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Otáčky poháněných nástrojů [ot/min]</w:t>
            </w:r>
          </w:p>
        </w:tc>
        <w:tc>
          <w:tcPr>
            <w:tcW w:w="189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4"/>
            <w:shd w:val="clear" w:color="auto" w:fill="D9D9D9"/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1"/>
                <w:szCs w:val="21"/>
              </w:rPr>
              <w:t xml:space="preserve">SERVISNÍ PODMÍNKY </w:t>
            </w:r>
            <w:r>
              <w:rPr>
                <w:b/>
                <w:bCs/>
                <w:sz w:val="21"/>
                <w:szCs w:val="21"/>
                <w:lang w:val="cs-CZ"/>
              </w:rPr>
              <w:t>– VOLNÉ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sz w:val="20"/>
                <w:szCs w:val="20"/>
              </w:rPr>
              <w:t>Čas příjezdu servisního technika od nahlášení závady stroje v hodinách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4"/>
            <w:shd w:val="clear" w:color="auto" w:fill="D9D9D9"/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1"/>
                <w:szCs w:val="21"/>
              </w:rPr>
              <w:t xml:space="preserve">ZÁRUKA </w:t>
            </w:r>
            <w:r>
              <w:rPr>
                <w:b/>
                <w:bCs/>
                <w:sz w:val="21"/>
                <w:szCs w:val="21"/>
                <w:lang w:val="cs-CZ"/>
              </w:rPr>
              <w:t>– VOLNÉ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sz w:val="20"/>
                <w:szCs w:val="20"/>
              </w:rPr>
              <w:t>Délka záruky (v měsících)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4"/>
            <w:shd w:val="clear" w:color="auto" w:fill="D9D9D9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Telefon: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E-mail: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</w:tbl>
    <w:p/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>KOMUNIKAČNÍ ADRESA PRO VZÁJEMNÝ STYK MEZI ZADAVATELEM A ÚČASTNÍKEM</w:t>
      </w:r>
    </w:p>
    <w:p>
      <w:pPr>
        <w:jc w:val="center"/>
      </w:pPr>
      <w:r>
        <w:t>(pouze pro případ, že komunikační adresa se liší od adresy sídla účastníka)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58"/>
        <w:gridCol w:w="4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shd w:val="clear" w:color="auto" w:fill="auto"/>
          </w:tcPr>
          <w:p>
            <w:pPr>
              <w:pStyle w:val="185"/>
            </w:pPr>
            <w: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2"/>
              <w:numPr>
                <w:ilvl w:val="0"/>
                <w:numId w:val="0"/>
              </w:numPr>
              <w:ind w:left="432" w:hanging="43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shd w:val="clear" w:color="auto" w:fill="auto"/>
          </w:tcPr>
          <w:p>
            <w:pPr>
              <w:pStyle w:val="185"/>
            </w:pPr>
            <w: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shd w:val="clear" w:color="auto" w:fill="auto"/>
          </w:tcPr>
          <w:p>
            <w:pPr>
              <w:pStyle w:val="185"/>
            </w:pPr>
            <w:r>
              <w:t>Elektronická adresa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shd w:val="clear" w:color="auto" w:fill="auto"/>
          </w:tcPr>
          <w:p>
            <w:pPr>
              <w:pStyle w:val="185"/>
            </w:pPr>
            <w:r>
              <w:t>Upozornění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Doručení písemností na uvedenou adresu se považuje za doručení účastníku, který podal nabídku.</w:t>
            </w:r>
          </w:p>
        </w:tc>
      </w:tr>
    </w:tbl>
    <w:p/>
    <w:p/>
    <w:p/>
    <w:p>
      <w:pPr>
        <w:pStyle w:val="14"/>
      </w:pPr>
      <w:r>
        <w:t>V………………………………, dne …………………………………</w:t>
      </w:r>
    </w:p>
    <w:p>
      <w:pPr>
        <w:pStyle w:val="14"/>
        <w:rPr>
          <w:strike/>
        </w:rPr>
      </w:pPr>
      <w:r>
        <w:t>Oprávněná osoba jednat za účastníka</w:t>
      </w:r>
      <w:r>
        <w:rPr>
          <w:color w:val="FF0000"/>
        </w:rPr>
        <w:t xml:space="preserve"> </w:t>
      </w:r>
    </w:p>
    <w:p>
      <w:pPr>
        <w:pStyle w:val="14"/>
      </w:pPr>
      <w:r>
        <w:t xml:space="preserve">Titul, jméno, příjmení: </w:t>
      </w:r>
      <w:r>
        <w:tab/>
      </w:r>
      <w:r>
        <w:tab/>
      </w:r>
      <w:r>
        <w:tab/>
      </w:r>
      <w:r>
        <w:tab/>
      </w:r>
      <w:r>
        <w:t>……………………………………………</w:t>
      </w:r>
    </w:p>
    <w:p>
      <w:pPr>
        <w:pStyle w:val="14"/>
      </w:pPr>
      <w:r>
        <w:t xml:space="preserve">Funkce: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……………………………………………</w:t>
      </w:r>
    </w:p>
    <w:p>
      <w:pPr>
        <w:pStyle w:val="14"/>
      </w:pPr>
      <w:r>
        <w:t xml:space="preserve">Podpis: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……………………………………………</w:t>
      </w:r>
    </w:p>
    <w:p>
      <w:pPr>
        <w:pStyle w:val="2"/>
      </w:pPr>
      <w:r>
        <w:br w:type="page"/>
      </w:r>
      <w:r>
        <w:t>Příloha č. 2</w:t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>TECHNICKÁ SPECIFIKACE CNC DLOUHOTOČNÉHO AUTOMATU, PŘÍSLUŠENSTVÍ, SERVISNÍ PODMÍNKY, ZÁRUKA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5"/>
        <w:gridCol w:w="6013"/>
        <w:gridCol w:w="1471"/>
        <w:gridCol w:w="1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18"/>
                <w:szCs w:val="18"/>
              </w:rPr>
              <w:t xml:space="preserve">PARAMETRY 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CNC DLOUHOTOČNÉHO AUTOMATU </w:t>
            </w:r>
            <w:r>
              <w:rPr>
                <w:b/>
                <w:bCs/>
                <w:sz w:val="18"/>
                <w:szCs w:val="18"/>
              </w:rPr>
              <w:t>– NUTNÉ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VEPIŠTE ČÍSELNOU HODNOTU, PŘÍPADNĚ ANO/NE</w:t>
            </w:r>
            <w:r>
              <w:rPr>
                <w:rStyle w:val="23"/>
                <w:b/>
                <w:bCs/>
                <w:sz w:val="20"/>
                <w:szCs w:val="20"/>
              </w:rPr>
              <w:footnote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Tuhá litinová základna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default"/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Vedení </w:t>
            </w:r>
            <w:r>
              <w:rPr>
                <w:rFonts w:hint="default" w:cs="Calibri"/>
                <w:sz w:val="20"/>
                <w:szCs w:val="20"/>
              </w:rPr>
              <w:t>os lineární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Centrální mazací systém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Plné krytování stroje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Kompletní hydraulický systém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Kompletní pneumatický systém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Interface pro podavač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Odvod dílců dopravníkem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Otočný panel obsluhy s řídicím systémem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6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Řídící systém Fanuc nebo obdobný kompatibilní</w:t>
            </w:r>
          </w:p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color w:val="auto"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Pásový dopravník třísek s vozíkem na třísky vyústěný na pravé straně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Kleštinové upínání pro obě vřetena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145E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C-osa pro hlavní vřeteno plynulá s indexací 0,001°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C-osa na protivřeteno plynulá s indexací 0,001°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Halogenové osvětlení pracovního prostoru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Chlazený hydraulický agregát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Zabudovaný elektrorozvaděč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Vysokotlaké chlazení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>
              <w:rPr>
                <w:rFonts w:cs="Calibri"/>
                <w:sz w:val="20"/>
                <w:szCs w:val="20"/>
              </w:rPr>
              <w:t>20 bar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Objem nádrž pro řezné oleje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140 l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Monitor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Komunikační rozhraní USB, RS-232, PCMCIA, RJ45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Signální majáček 3-barevný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Výplach protivřetene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Pneumatický vyrážeč dílců s vodící trubkou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Podavač tyčí pro délku tyče 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 3 m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Externí transformátor (360-480 V)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Návod v českém jazyce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3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Prohlášení o shodě s normami CE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Style w:val="12"/>
        <w:tblW w:w="5000" w:type="pct"/>
        <w:tblInd w:w="0" w:type="dxa"/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04"/>
        <w:gridCol w:w="1480"/>
        <w:gridCol w:w="1480"/>
      </w:tblGrid>
      <w:t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POŽADOVANÉ PŘÍSLUŠENSTVÍ K 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CNC DLOUHOTOČNÉMU AUTOMATU </w:t>
            </w:r>
            <w:r>
              <w:rPr>
                <w:b/>
                <w:bCs/>
                <w:sz w:val="20"/>
                <w:szCs w:val="20"/>
              </w:rPr>
              <w:t>– NUTNÉ</w:t>
            </w:r>
          </w:p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(PŘÍSLUŠENSTVÍ NÍŽE JE VYMEZENO PRO 1 KS CNC DLOUHOTOČNÉHO AUTOMATU. V RÁMCI PLNĚNÍ ZAKÁZKY JE NUTNÉ DODAT PŘÍSLUŠENSTVÍ PRO 4 KS </w:t>
            </w:r>
            <w:r>
              <w:rPr>
                <w:sz w:val="16"/>
                <w:szCs w:val="16"/>
                <w:lang w:val="cs-CZ"/>
              </w:rPr>
              <w:t>CNC DLOUHOTOČNÉHO AUTOMATU</w:t>
            </w:r>
            <w:r>
              <w:rPr>
                <w:sz w:val="16"/>
                <w:szCs w:val="16"/>
              </w:rPr>
              <w:t>)</w:t>
            </w: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PŘÍSLUŠENSTVÍ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ANO/NE</w:t>
            </w:r>
            <w:r>
              <w:rPr>
                <w:rStyle w:val="23"/>
                <w:b/>
                <w:bCs/>
                <w:sz w:val="20"/>
                <w:szCs w:val="20"/>
              </w:rPr>
              <w:footnoteReference w:id="1"/>
            </w: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Poháněný držák ER16 pro obrábění z boku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Poháněný držák ER16 pro obrábění z čela (3 pozice)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Poháněný držák ER16 pro obrábění na proti vřetenu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Držák pro soustružnické nože 12x12mm - 6 pozic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Držák poháněných nástrojů pro obrábění z boku - 5 pozic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Držák pro nástroje pro hlavní vřeteno a proti vřeteno - 4+4 pozice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Držák poháněných nástrojů, osových držáků a soust. nožů pro proti vřeteno - 4 pozice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Držák pro dlouhé vrtáky na proti vřeteni pro obrábění na hlavním vřetenu - 2 pozice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Vložka pro osové nástroje (Ø4,6,8,10)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Vložka pro kleštiny ER16 oboustranná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Vložka pro kleštiny ER16 jednostranná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Vložka pro osové nástroje pro proti vřeteno (Ø4,6,8,10)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Vložka pro kleštiny ER16 pro proti vřeteno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Kleštiny ER16 Ø1;2;3;4;5;6;7;8;9;10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Upínací kleštiny pro hlavní vřeteno Ø 10;11;13;14;16;17;18;20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Vodící kleštiny pro hlavní vřeteno Ø 10;11;13;14;16;17;18;20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Upínací kleštiny pro proti vřeteno Ø 6,85; 8; 8,7; 9,15; 9,55; 10,2; 10,4; 11 ;12,65; 18; 10; 13; 14; 14,75; 12,65; 13,5; 15; 16,2; 17; 20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/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6"/>
        <w:gridCol w:w="4314"/>
        <w:gridCol w:w="2364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5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PARAMETRY 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CNC DLOUHOTOČNÉHO AUTOMATU </w:t>
            </w:r>
            <w:r>
              <w:rPr>
                <w:b/>
                <w:bCs/>
                <w:sz w:val="18"/>
                <w:szCs w:val="18"/>
              </w:rPr>
              <w:t>– VOLNÉ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VÁŠ ÚDAJ</w:t>
            </w:r>
          </w:p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(Hodnota)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Obráběná délka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195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Průchod vřetenem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15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Zdvih v ose X1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200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Zdvih v ose X2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260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Zdvih v ose Z1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200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Zdvih v ose Z2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175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Zdvih v ose Y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280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vřetene [kW]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2,</w:t>
            </w:r>
            <w:r>
              <w:rPr>
                <w:rFonts w:hint="default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kW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Otáčky vřetene [ot/min]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9000 ot/min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protivřetene [kW]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1,5 kW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Otáčky protivřetene [ot/min]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7000 ot/min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Rychloposuvy ve všech osách [m/min]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30 m/min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pro poháněné nástroje pro hlavní vřeteno [kW]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1,0 kW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pro poháněné nástroje pro protivřeteno [kW]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0,3 kW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4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Otáčky poháněných nástrojů [ot/min]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7000 ot/min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</w:tbl>
    <w:p/>
    <w:tbl>
      <w:tblPr>
        <w:tblStyle w:val="12"/>
        <w:tblW w:w="5000" w:type="pct"/>
        <w:tblInd w:w="0" w:type="dxa"/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6"/>
        <w:gridCol w:w="4316"/>
        <w:gridCol w:w="2364"/>
        <w:gridCol w:w="2228"/>
      </w:tblGrid>
      <w:tr>
        <w:tc>
          <w:tcPr>
            <w:tcW w:w="25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SERVISNÍ PODMÍNKY – VOLNÉ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VÁŠ ÚDAJ</w:t>
            </w:r>
          </w:p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(Hodnota) </w:t>
            </w:r>
          </w:p>
        </w:tc>
      </w:tr>
      <w:t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5"/>
              </w:numPr>
            </w:pPr>
          </w:p>
        </w:tc>
        <w:tc>
          <w:tcPr>
            <w:tcW w:w="2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sz w:val="20"/>
                <w:szCs w:val="20"/>
              </w:rPr>
              <w:t>Čas příjezdu servisního technika od nahlášení závady stroje v záruční době (v hodinách)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MINIMÁLNÍ</w:t>
            </w:r>
          </w:p>
          <w:p>
            <w:pPr>
              <w:pStyle w:val="185"/>
              <w:spacing w:after="0" w:line="240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v rozmezí 24–</w:t>
            </w:r>
            <w:r>
              <w:rPr>
                <w:sz w:val="20"/>
                <w:szCs w:val="20"/>
              </w:rPr>
              <w:t>48 hodin</w:t>
            </w:r>
          </w:p>
        </w:tc>
        <w:tc>
          <w:tcPr>
            <w:tcW w:w="1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5"/>
            </w:pPr>
          </w:p>
        </w:tc>
      </w:tr>
    </w:tbl>
    <w:p/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6"/>
        <w:gridCol w:w="4314"/>
        <w:gridCol w:w="2364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5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ZÁRUKA – VOLNÉ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VÁŠ ÚDAJ</w:t>
            </w:r>
          </w:p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(Hodnota)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6"/>
              </w:numPr>
            </w:pP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Uveďte délku záruční doby v měsících (bez omezení motohodin)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9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cs-CZ" w:eastAsia="ar-SA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cs-CZ"/>
              </w:rPr>
              <w:t>v rozmezí 12–24 měsíců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0"/>
                <w:szCs w:val="22"/>
                <w:lang w:val="cs-CZ" w:eastAsia="ar-SA" w:bidi="ar-SA"/>
              </w:rPr>
            </w:pPr>
          </w:p>
        </w:tc>
      </w:tr>
    </w:tbl>
    <w:p/>
    <w:p>
      <w:r>
        <w:rPr>
          <w:sz w:val="22"/>
          <w:szCs w:val="22"/>
        </w:rPr>
        <w:t>Datum</w:t>
      </w:r>
      <w:r>
        <w:t xml:space="preserve">: ……………………………………….                                                               </w:t>
      </w:r>
    </w:p>
    <w:p/>
    <w:p/>
    <w:p>
      <w:r>
        <w:t>Jméno osoby oprávněné jednat za účastníka: ………………………………………………….</w:t>
      </w:r>
    </w:p>
    <w:p>
      <w:pPr>
        <w:rPr>
          <w:rFonts w:cs="Arial"/>
        </w:rPr>
      </w:pPr>
      <w:r>
        <w:t xml:space="preserve">                                                                                </w:t>
      </w:r>
    </w:p>
    <w:p/>
    <w:p>
      <w:r>
        <w:t>Podpis osoby oprávněné jednat za účastníka: ………………………………………………….</w:t>
      </w:r>
    </w:p>
    <w:p>
      <w:pPr>
        <w:suppressAutoHyphens w:val="0"/>
        <w:spacing w:after="0" w:line="240" w:lineRule="auto"/>
        <w:jc w:val="left"/>
      </w:pPr>
      <w:r>
        <w:br w:type="page"/>
      </w:r>
    </w:p>
    <w:p>
      <w:pPr>
        <w:pStyle w:val="2"/>
      </w:pPr>
      <w:r>
        <w:t>Příloha č. 1 – Krycí list nabídky</w:t>
      </w:r>
    </w:p>
    <w:p>
      <w:pPr>
        <w:jc w:val="center"/>
        <w:rPr>
          <w:bCs/>
        </w:rPr>
      </w:pPr>
      <w:r>
        <w:rPr>
          <w:bCs/>
        </w:rPr>
        <w:t>Název veřejné zakázky:</w:t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„Výběrové řízení na dodávku CNC revolverových soustruhů a CNC dlouhotočných automatů“</w:t>
      </w:r>
    </w:p>
    <w:p>
      <w:pPr>
        <w:jc w:val="center"/>
        <w:rPr>
          <w:rFonts w:eastAsia="Verdana"/>
          <w:bCs/>
        </w:rPr>
      </w:pPr>
      <w:r>
        <w:rPr>
          <w:b/>
          <w:bCs/>
          <w:sz w:val="18"/>
          <w:szCs w:val="18"/>
        </w:rPr>
        <w:t>DÍLČÍ PLNĚNÍ ČÁST B:</w:t>
      </w:r>
    </w:p>
    <w:p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 KS CNC REVOLVEROVÉHO SOUSTRUHU S PŘÍSLUŠENSTVÍM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58"/>
        <w:gridCol w:w="4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6" w:hRule="atLeast"/>
        </w:trPr>
        <w:tc>
          <w:tcPr>
            <w:tcW w:w="5000" w:type="pct"/>
            <w:gridSpan w:val="2"/>
            <w:shd w:val="clear" w:color="auto" w:fill="auto"/>
          </w:tcPr>
          <w:p>
            <w:pPr>
              <w:pStyle w:val="188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ZADAVATEL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6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Zadavatelem je: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B&amp;Bartoni, spol. s r.o.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Sídlo: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Dolní Cetno, Doubravička 18, PSČ 294 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Provozovna: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Bratronice 3, 294 42, Smilovice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Kontaktní osoba: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Tomáš Bartoň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IČ: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26763915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DIČ: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CZ26763915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Telefon:</w:t>
            </w:r>
          </w:p>
        </w:tc>
        <w:tc>
          <w:tcPr>
            <w:tcW w:w="2539" w:type="pct"/>
            <w:shd w:val="clear" w:color="auto" w:fill="auto"/>
          </w:tcPr>
          <w:p>
            <w:pPr>
              <w:spacing w:after="0"/>
            </w:pPr>
            <w:r>
              <w:t>+420 776 125 520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4" w:hRule="atLeast"/>
        </w:trPr>
        <w:tc>
          <w:tcPr>
            <w:tcW w:w="2461" w:type="pct"/>
            <w:shd w:val="clear" w:color="auto" w:fill="auto"/>
          </w:tcPr>
          <w:p>
            <w:pPr>
              <w:pStyle w:val="185"/>
              <w:spacing w:after="0"/>
            </w:pPr>
            <w:r>
              <w:t>E-mail:</w:t>
            </w:r>
          </w:p>
        </w:tc>
        <w:tc>
          <w:tcPr>
            <w:tcW w:w="2539" w:type="pct"/>
            <w:shd w:val="clear" w:color="auto" w:fill="auto"/>
          </w:tcPr>
          <w:p>
            <w:pPr>
              <w:spacing w:after="0"/>
            </w:pPr>
            <w:r>
              <w:fldChar w:fldCharType="begin"/>
            </w:r>
            <w:r>
              <w:instrText xml:space="preserve"> HYPERLINK "mailto:tomas.barton@b-bartoni.cz" </w:instrText>
            </w:r>
            <w:r>
              <w:fldChar w:fldCharType="separate"/>
            </w:r>
            <w:r>
              <w:rPr>
                <w:rStyle w:val="26"/>
                <w:szCs w:val="20"/>
              </w:rPr>
              <w:t>tomas.barton@b-bartoni.cz</w:t>
            </w:r>
            <w:r>
              <w:rPr>
                <w:rStyle w:val="26"/>
                <w:szCs w:val="20"/>
              </w:rPr>
              <w:fldChar w:fldCharType="end"/>
            </w:r>
          </w:p>
        </w:tc>
      </w:tr>
    </w:tbl>
    <w:p>
      <w:pPr>
        <w:pStyle w:val="14"/>
        <w:rPr>
          <w:strike/>
        </w:r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3"/>
        <w:gridCol w:w="4075"/>
        <w:gridCol w:w="220"/>
        <w:gridCol w:w="4586"/>
      </w:tblGrid>
      <w:t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Obchodní firma nebo název: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Sídlo/místo podnikání: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Osoba oprávněná jednat za účastníka: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Kontaktní osoba: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IČ: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DIČ: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Celková cena v Kč či EUR bez DPH: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DPH: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Cena v Kč či EUR včetně DPH: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4"/>
            <w:shd w:val="clear" w:color="auto" w:fill="D9D9D9"/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 xml:space="preserve">TECHNICKÁ SPECIFIKACE </w:t>
            </w:r>
            <w:r>
              <w:rPr>
                <w:b/>
                <w:bCs/>
                <w:sz w:val="21"/>
                <w:szCs w:val="21"/>
                <w:lang w:val="cs-CZ"/>
              </w:rPr>
              <w:t>– VOLNÉ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průměr soustružení [mm]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oběžný průměr [mm]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obráběná délka [mm]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průchod vřetenem [mm]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průchod protivřetenem [mm]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Pojezd v ose X [mm]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Pojezd v ose Z1 [mm]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Pojezd v ose Z2 [mm]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Pojezd v ose Y [mm]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 v ose X [m/min]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 v ose Z1 [m/min]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 v ose Z2 [m/min]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 v ose Y [m/min]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hmotnost stroje [kg]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vřetene S6 [kW]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protivřetene S6 [kW]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otáčky vřetene [ot/min]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otáčky protivřetene [ot/min]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otáčky poháněných nástrojů [ot/min]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kroutící moment na vřetenu [Nm]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8" w:type="pct"/>
            <w:shd w:val="clear" w:color="auto" w:fill="auto"/>
            <w:vAlign w:val="center"/>
          </w:tcPr>
          <w:p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2269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kroutící moment na protivřetenu [Nm]</w:t>
            </w:r>
          </w:p>
        </w:tc>
        <w:tc>
          <w:tcPr>
            <w:tcW w:w="2423" w:type="pct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4"/>
            <w:shd w:val="clear" w:color="auto" w:fill="D9D9D9"/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1"/>
                <w:szCs w:val="21"/>
              </w:rPr>
              <w:t xml:space="preserve">SERVISNÍ PODMÍNKY </w:t>
            </w:r>
            <w:r>
              <w:rPr>
                <w:b/>
                <w:bCs/>
                <w:sz w:val="21"/>
                <w:szCs w:val="21"/>
                <w:lang w:val="cs-CZ"/>
              </w:rPr>
              <w:t>– VOLNÉ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sz w:val="20"/>
                <w:szCs w:val="20"/>
              </w:rPr>
              <w:t>Čas příjezdu servisního technika od nahlášení závady stroje v hodinách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4"/>
            <w:shd w:val="clear" w:color="auto" w:fill="D9D9D9"/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1"/>
                <w:szCs w:val="21"/>
              </w:rPr>
              <w:t xml:space="preserve">ZÁRUKA </w:t>
            </w:r>
            <w:r>
              <w:rPr>
                <w:b/>
                <w:bCs/>
                <w:sz w:val="21"/>
                <w:szCs w:val="21"/>
                <w:lang w:val="cs-CZ"/>
              </w:rPr>
              <w:t>– VOLNÉ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sz w:val="20"/>
                <w:szCs w:val="20"/>
              </w:rPr>
              <w:t>Délka záruky (v měsících)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4"/>
            <w:shd w:val="clear" w:color="auto" w:fill="D9D9D9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Telefon: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  <w:r>
              <w:t>E-mail:</w:t>
            </w:r>
          </w:p>
        </w:tc>
        <w:tc>
          <w:tcPr>
            <w:tcW w:w="2539" w:type="pct"/>
            <w:gridSpan w:val="2"/>
            <w:shd w:val="clear" w:color="auto" w:fill="auto"/>
          </w:tcPr>
          <w:p>
            <w:pPr>
              <w:pStyle w:val="185"/>
              <w:spacing w:after="0"/>
            </w:pPr>
          </w:p>
        </w:tc>
      </w:tr>
    </w:tbl>
    <w:p/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>KOMUNIKAČNÍ ADRESA PRO VZÁJEMNÝ STYK MEZI ZADAVATELEM A ÚČASTNÍKEM</w:t>
      </w:r>
    </w:p>
    <w:p>
      <w:pPr>
        <w:jc w:val="center"/>
      </w:pPr>
      <w:r>
        <w:t>(pouze pro případ, že komunikační adresa se liší od adresy sídla účastníka)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58"/>
        <w:gridCol w:w="4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shd w:val="clear" w:color="auto" w:fill="auto"/>
          </w:tcPr>
          <w:p>
            <w:pPr>
              <w:pStyle w:val="185"/>
            </w:pPr>
            <w: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2"/>
              <w:numPr>
                <w:ilvl w:val="0"/>
                <w:numId w:val="0"/>
              </w:numPr>
              <w:ind w:left="432" w:hanging="43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shd w:val="clear" w:color="auto" w:fill="auto"/>
          </w:tcPr>
          <w:p>
            <w:pPr>
              <w:pStyle w:val="185"/>
            </w:pPr>
            <w: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shd w:val="clear" w:color="auto" w:fill="auto"/>
          </w:tcPr>
          <w:p>
            <w:pPr>
              <w:pStyle w:val="185"/>
            </w:pPr>
            <w:r>
              <w:t>Elektronická adresa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61" w:type="pct"/>
            <w:shd w:val="clear" w:color="auto" w:fill="auto"/>
          </w:tcPr>
          <w:p>
            <w:pPr>
              <w:pStyle w:val="185"/>
            </w:pPr>
            <w:r>
              <w:t>Upozornění</w:t>
            </w:r>
          </w:p>
        </w:tc>
        <w:tc>
          <w:tcPr>
            <w:tcW w:w="2539" w:type="pct"/>
            <w:shd w:val="clear" w:color="auto" w:fill="auto"/>
          </w:tcPr>
          <w:p>
            <w:pPr>
              <w:pStyle w:val="185"/>
              <w:spacing w:after="0"/>
            </w:pPr>
            <w:r>
              <w:t>Doručení písemností na uvedenou adresu se považuje za doručení účastníku, který podal nabídku.</w:t>
            </w:r>
          </w:p>
        </w:tc>
      </w:tr>
    </w:tbl>
    <w:p/>
    <w:p/>
    <w:p/>
    <w:p>
      <w:pPr>
        <w:pStyle w:val="14"/>
      </w:pPr>
      <w:r>
        <w:t>V………………………………, dne …………………………………</w:t>
      </w:r>
    </w:p>
    <w:p>
      <w:pPr>
        <w:pStyle w:val="14"/>
        <w:rPr>
          <w:strike/>
        </w:rPr>
      </w:pPr>
      <w:r>
        <w:t>Oprávněná osoba jednat za účastníka</w:t>
      </w:r>
      <w:r>
        <w:rPr>
          <w:color w:val="FF0000"/>
        </w:rPr>
        <w:t xml:space="preserve"> </w:t>
      </w:r>
    </w:p>
    <w:p>
      <w:pPr>
        <w:pStyle w:val="14"/>
      </w:pPr>
      <w:r>
        <w:t xml:space="preserve">Titul, jméno, příjmení: </w:t>
      </w:r>
      <w:r>
        <w:tab/>
      </w:r>
      <w:r>
        <w:tab/>
      </w:r>
      <w:r>
        <w:tab/>
      </w:r>
      <w:r>
        <w:tab/>
      </w:r>
      <w:r>
        <w:t>……………………………………………</w:t>
      </w:r>
    </w:p>
    <w:p>
      <w:pPr>
        <w:pStyle w:val="14"/>
      </w:pPr>
      <w:r>
        <w:t xml:space="preserve">Funkce: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……………………………………………</w:t>
      </w:r>
    </w:p>
    <w:p>
      <w:pPr>
        <w:pStyle w:val="14"/>
      </w:pPr>
      <w:r>
        <w:t xml:space="preserve">Podpis: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……………………………………………</w:t>
      </w:r>
    </w:p>
    <w:p>
      <w:pPr>
        <w:pStyle w:val="2"/>
      </w:pPr>
      <w:r>
        <w:br w:type="page"/>
      </w:r>
      <w:r>
        <w:t>Příloha č. 2</w:t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>TECHNICKÁ SPECIFIKACE CNC REVOLVEROVÉHO SOUSTRUHU, PŘÍSLUŠENSTVÍ, SERVISNÍ PODMÍNKY, ZÁRUKA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5"/>
        <w:gridCol w:w="6013"/>
        <w:gridCol w:w="1471"/>
        <w:gridCol w:w="1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18"/>
                <w:szCs w:val="18"/>
              </w:rPr>
              <w:t xml:space="preserve">PARAMETRY 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CNC REVOLVEROVÉHO SOUSTRUHU </w:t>
            </w:r>
            <w:r>
              <w:rPr>
                <w:b/>
                <w:bCs/>
                <w:sz w:val="18"/>
                <w:szCs w:val="18"/>
              </w:rPr>
              <w:t>– NUTNÉ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VEPIŠTE ČÍSELNOU HODNOTU, PŘÍPADNĚ ANO/NE</w:t>
            </w:r>
            <w:r>
              <w:rPr>
                <w:rStyle w:val="23"/>
                <w:b/>
                <w:bCs/>
                <w:sz w:val="20"/>
                <w:szCs w:val="20"/>
              </w:rPr>
              <w:footnoteReference w:id="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Tuhá litinová základna s šikmým ložem 30°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Vedení os: lineární ve všech osách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Kleštinové upínání pro kleštiny 185E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Automatické hydraulické 3-čelisťové sklíčidlo pro vřeteno 8" A2-6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Automatické hydraulické 3-čelisťové sklíčidlo pro proti vřeteno 5"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mazací systém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Plné krytování stroje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Kompletní hydraulický systém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Odvod dílců do sběrné nádoby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Panel obsluhy s CNC řídicím systémem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Revolverová hlava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12 poloh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Pozice pro poháněné nástroje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12 pozic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Osvětlení pracovního prostoru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Monitor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8"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Komunikační rozhraní USB, RS-232, PCMCIA, RJ45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Signální majáček 3-barevný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Dopravník třísek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Chlazený hydraulický agregát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Interface pro podavač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Řídící systém Fanuc nebo obdobný kompatibilní</w:t>
            </w:r>
          </w:p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color w:val="auto"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Frekvenční obrábění v ose Z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Y osa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transformátor (360-480 V)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C osa pro hlavní vřeteno a protivřeteno plynulá s indexací 0,001</w:t>
            </w:r>
            <w:r>
              <w:rPr>
                <w:sz w:val="20"/>
                <w:szCs w:val="20"/>
              </w:rPr>
              <w:sym w:font="Symbol" w:char="F0B0"/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Návod v českém jazyce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8"/>
              </w:numPr>
              <w:spacing w:after="0"/>
            </w:pPr>
          </w:p>
        </w:tc>
        <w:tc>
          <w:tcPr>
            <w:tcW w:w="3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Prohlášení o shodě s normami CE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Style w:val="12"/>
        <w:tblW w:w="5000" w:type="pct"/>
        <w:tblInd w:w="0" w:type="dxa"/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04"/>
        <w:gridCol w:w="1480"/>
        <w:gridCol w:w="1480"/>
      </w:tblGrid>
      <w:t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POŽADOVANÉ PŘÍSLUŠENSTVÍ K 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CNC REVOLVEROVÉMU SOUSTRUHU </w:t>
            </w:r>
            <w:r>
              <w:rPr>
                <w:b/>
                <w:bCs/>
                <w:sz w:val="20"/>
                <w:szCs w:val="20"/>
              </w:rPr>
              <w:t>– NUTNÉ</w:t>
            </w:r>
          </w:p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(PŘÍSLUŠENSTVÍ NÍŽE JE VYMEZENO PRO 1 KS CNC REVOLVEROVÉHO SOUSTRUHU. V RÁMCI PLNĚNÍ ZAKÁZKY JE NUTNÉ DODAT PŘÍSLUŠENSTVÍ PRO 2 KS CNC REVOLVEROVÉHO SOUSTRUHU)</w:t>
            </w: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PŘÍSLUŠENSTVÍ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ANO/NE</w:t>
            </w:r>
            <w:r>
              <w:rPr>
                <w:rStyle w:val="23"/>
                <w:b/>
                <w:bCs/>
                <w:sz w:val="20"/>
                <w:szCs w:val="20"/>
              </w:rPr>
              <w:footnoteReference w:id="3"/>
            </w: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Poháněný axiální držák pro kleštiny ER 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Poháněný radiální držák pro kleštiny ER 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Poháněný úhlově nastavitelný držák 0-90° pro kleštiny ER 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Sada 12 ks kruhových upínacích kleštin pro kleštinové upínaní na hlavním vřetenu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Sada upínacích elementů pro upnutí soustružnických nožů 20x20 mm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Držák pro osové nástroje ø 25 mm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Držák pro čelní obrábění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Držák pro vnější soustružení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Držák pro upichovací nůž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Držák pro planžetový upichovací nůž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Kleštiny ER25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Potahovák na materiál Ø3-52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c>
          <w:tcPr>
            <w:tcW w:w="3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jc w:val="left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Automatický podavač pro 1m tyče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ks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/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6"/>
        <w:gridCol w:w="4314"/>
        <w:gridCol w:w="2364"/>
        <w:gridCol w:w="2230"/>
      </w:tblGrid>
      <w:tr>
        <w:trPr>
          <w:trHeight w:val="268" w:hRule="atLeast"/>
        </w:trPr>
        <w:tc>
          <w:tcPr>
            <w:tcW w:w="25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PARAMETRY 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CNC REVOLVEROVÉHO SOUSTRUHU </w:t>
            </w:r>
            <w:r>
              <w:rPr>
                <w:b/>
                <w:bCs/>
                <w:sz w:val="18"/>
                <w:szCs w:val="18"/>
              </w:rPr>
              <w:t>– VOLNÉ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VÁŠ ÚDAJ</w:t>
            </w:r>
          </w:p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(Hodnota)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průměr soustružení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310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oběžný průměr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580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obráběná délka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540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průchod vřetenem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spacing w:after="0" w:line="240" w:lineRule="auto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Min. 42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průchod protivřetenem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31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Pojezd v ose X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230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Pojezd v ose Z1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630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Pojezd v ose Z2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630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Pojezd v ose Y [mm]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>
              <w:rPr>
                <w:sz w:val="20"/>
                <w:szCs w:val="20"/>
              </w:rPr>
              <w:sym w:font="Symbol" w:char="F0B1"/>
            </w:r>
            <w:r>
              <w:rPr>
                <w:sz w:val="20"/>
                <w:szCs w:val="20"/>
              </w:rPr>
              <w:t>35 mm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 v ose X [m/min]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30 m/min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 v ose Z1 [m/min]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30 m/min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 v ose Z2 [m/min]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30 m/min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 v ose Y [m/min]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Min. 10 m/min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hmotnost stroje [kg]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MINIMÁLNÍ</w:t>
            </w:r>
          </w:p>
          <w:p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Max. 3600 kg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vřetene [kW]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Min. 1</w:t>
            </w:r>
            <w:r>
              <w:rPr>
                <w:rFonts w:hint="default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kW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protivřetene [kW]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>
              <w:rPr>
                <w:rFonts w:hint="default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kW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otáčky vřetene [ot/min]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Min. 4500 ot/min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otáčky protivřetene [ot/min]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Min. 6000 ot/min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otáčky poháněných nástrojů [ot/min]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Min. 4000 ot/min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kroutící moment na vřetenu [Nm]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Min. 287 Nm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9"/>
              </w:numPr>
            </w:pPr>
          </w:p>
        </w:tc>
        <w:tc>
          <w:tcPr>
            <w:tcW w:w="2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kroutící moment na protivřetenu [Nm]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Min. 30 Nm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</w:tbl>
    <w:p/>
    <w:tbl>
      <w:tblPr>
        <w:tblStyle w:val="12"/>
        <w:tblW w:w="5000" w:type="pct"/>
        <w:tblInd w:w="0" w:type="dxa"/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6"/>
        <w:gridCol w:w="4316"/>
        <w:gridCol w:w="2364"/>
        <w:gridCol w:w="2228"/>
      </w:tblGrid>
      <w:tr>
        <w:tc>
          <w:tcPr>
            <w:tcW w:w="25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SERVISNÍ PODMÍNKY – VOLNÉ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VÁŠ ÚDAJ</w:t>
            </w:r>
          </w:p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(Hodnota) </w:t>
            </w:r>
          </w:p>
        </w:tc>
      </w:tr>
      <w:t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10"/>
              </w:numPr>
            </w:pPr>
          </w:p>
        </w:tc>
        <w:tc>
          <w:tcPr>
            <w:tcW w:w="2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sz w:val="20"/>
                <w:szCs w:val="20"/>
              </w:rPr>
              <w:t>Čas příjezdu servisního technika od nahlášení závady stroje v záruční době (v hodinách)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MINIMÁLNÍ</w:t>
            </w:r>
          </w:p>
          <w:p>
            <w:pPr>
              <w:pStyle w:val="185"/>
              <w:spacing w:after="0" w:line="240" w:lineRule="auto"/>
              <w:jc w:val="center"/>
            </w:pPr>
            <w:r>
              <w:rPr>
                <w:rFonts w:eastAsia="Times New Roman"/>
                <w:sz w:val="20"/>
                <w:szCs w:val="20"/>
              </w:rPr>
              <w:t>v rozmezí 24–</w:t>
            </w:r>
            <w:r>
              <w:rPr>
                <w:sz w:val="20"/>
                <w:szCs w:val="20"/>
              </w:rPr>
              <w:t>48 hodin</w:t>
            </w:r>
          </w:p>
        </w:tc>
        <w:tc>
          <w:tcPr>
            <w:tcW w:w="1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5"/>
            </w:pPr>
          </w:p>
        </w:tc>
      </w:tr>
    </w:tbl>
    <w:p/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6"/>
        <w:gridCol w:w="4314"/>
        <w:gridCol w:w="2364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5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ZÁRUKA – VOLNÉ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VÁŠ ÚDAJ</w:t>
            </w:r>
          </w:p>
          <w:p>
            <w:pPr>
              <w:pStyle w:val="188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(Hodnota)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" w:hRule="atLeast"/>
        </w:trPr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8"/>
              <w:numPr>
                <w:ilvl w:val="0"/>
                <w:numId w:val="11"/>
              </w:numPr>
            </w:pP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Uveďte délku záruční doby v měsících (bez omezení motohodin)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5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>
            <w:pPr>
              <w:pStyle w:val="189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cs-CZ" w:eastAsia="ar-SA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cs-CZ"/>
              </w:rPr>
              <w:t>v rozmezí 12–24 měsíců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189"/>
              <w:jc w:val="center"/>
              <w:rPr>
                <w:rFonts w:ascii="Calibri" w:hAnsi="Calibri" w:eastAsia="Times New Roman" w:cs="Calibri"/>
                <w:kern w:val="0"/>
                <w:sz w:val="20"/>
                <w:szCs w:val="22"/>
                <w:lang w:val="cs-CZ" w:eastAsia="ar-SA" w:bidi="ar-SA"/>
              </w:rPr>
            </w:pPr>
          </w:p>
        </w:tc>
      </w:tr>
    </w:tbl>
    <w:p/>
    <w:p>
      <w:r>
        <w:rPr>
          <w:sz w:val="22"/>
          <w:szCs w:val="22"/>
        </w:rPr>
        <w:t>Datum</w:t>
      </w:r>
      <w:r>
        <w:t xml:space="preserve">: ……………………………………….                                                               </w:t>
      </w:r>
    </w:p>
    <w:p/>
    <w:p/>
    <w:p>
      <w:r>
        <w:t>Jméno osoby oprávněné jednat za účastníka: ………………………………………………….</w:t>
      </w:r>
    </w:p>
    <w:p>
      <w:pPr>
        <w:rPr>
          <w:rFonts w:cs="Arial"/>
        </w:rPr>
      </w:pPr>
      <w:r>
        <w:t xml:space="preserve">                                                                                </w:t>
      </w:r>
    </w:p>
    <w:p/>
    <w:p>
      <w:r>
        <w:t>Podpis osoby oprávněné jednat za účastníka: ………………………………………………….</w:t>
      </w:r>
    </w:p>
    <w:p>
      <w:pPr>
        <w:pStyle w:val="2"/>
      </w:pPr>
      <w:r>
        <w:br w:type="page"/>
      </w:r>
    </w:p>
    <w:p>
      <w:pPr>
        <w:pStyle w:val="2"/>
      </w:pPr>
      <w:bookmarkStart w:id="0" w:name="_Toc520183987"/>
      <w:r>
        <w:t>Příloha č. 3 – Čestné prohlášení účastníka</w:t>
      </w:r>
      <w:bookmarkEnd w:id="0"/>
      <w:r>
        <w:t xml:space="preserve"> o splnění základní způsobilosti</w:t>
      </w:r>
    </w:p>
    <w:p>
      <w:pPr>
        <w:pStyle w:val="198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Dodavatel………………………………………………………IČ……………………………čestně prohlašuje že: </w:t>
      </w:r>
    </w:p>
    <w:p>
      <w:pPr>
        <w:pStyle w:val="198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splňuje základní způsobilost podle § 74 odst. 1 zákona č. 134/2016 Sb., o veřejných zakázkách, v platném znění, tedy že je dodavatelem který: </w:t>
      </w:r>
    </w:p>
    <w:p>
      <w:pPr>
        <w:pStyle w:val="198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>
      <w:pPr>
        <w:pStyle w:val="198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nemá v České republice nebo v zemi svého sídla v evidenci daní zachycen splatný daňový nedoplatek, </w:t>
      </w:r>
    </w:p>
    <w:p>
      <w:pPr>
        <w:pStyle w:val="198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veřejné zdravotní pojištění,</w:t>
      </w:r>
    </w:p>
    <w:p>
      <w:pPr>
        <w:pStyle w:val="198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sociální zabezpečení a příspěvku na státní politiku zaměstnanosti,</w:t>
      </w:r>
    </w:p>
    <w:p>
      <w:pPr>
        <w:pStyle w:val="198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>
      <w:pPr>
        <w:pStyle w:val="198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>
      <w:pPr>
        <w:pStyle w:val="198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tato právnická osoba,</w:t>
      </w:r>
    </w:p>
    <w:p>
      <w:pPr>
        <w:pStyle w:val="198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každý člen statutárního orgánu této právnické osoby a </w:t>
      </w:r>
    </w:p>
    <w:p>
      <w:pPr>
        <w:pStyle w:val="198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osoba zastupující tuto právnickou osobu v statutárním orgánu dodavatele. </w:t>
      </w:r>
    </w:p>
    <w:p>
      <w:pPr>
        <w:pStyle w:val="198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Účastní-li se výběrového řízení pobočka závodu</w:t>
      </w:r>
    </w:p>
    <w:p>
      <w:pPr>
        <w:pStyle w:val="198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zahraniční právnické osoby, musí podmínku podle § 74 odst. 1 písm. a) zákona splňovat tato právnická osoba a vedoucí pobočky závodu,</w:t>
      </w:r>
    </w:p>
    <w:p>
      <w:pPr>
        <w:pStyle w:val="198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>
      <w:pPr>
        <w:pStyle w:val="198"/>
        <w:spacing w:line="276" w:lineRule="auto"/>
        <w:jc w:val="both"/>
      </w:pPr>
    </w:p>
    <w:p>
      <w:pPr>
        <w:pStyle w:val="198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…………………………… dne 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pStyle w:val="198"/>
        <w:spacing w:line="276" w:lineRule="auto"/>
        <w:jc w:val="both"/>
        <w:rPr>
          <w:rFonts w:ascii="Times New Roman" w:hAnsi="Times New Roman" w:cs="Times New Roman"/>
        </w:rPr>
      </w:pPr>
    </w:p>
    <w:p>
      <w:pPr>
        <w:pStyle w:val="198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>
      <w:pPr>
        <w:pStyle w:val="1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 osoby oprávněné jednat za účastníka </w:t>
      </w:r>
    </w:p>
    <w:p>
      <w:pPr>
        <w:pStyle w:val="198"/>
        <w:spacing w:line="276" w:lineRule="auto"/>
        <w:jc w:val="both"/>
        <w:rPr>
          <w:rFonts w:ascii="Times New Roman" w:hAnsi="Times New Roman" w:cs="Times New Roman"/>
        </w:rPr>
      </w:pPr>
    </w:p>
    <w:p>
      <w:pPr>
        <w:pStyle w:val="198"/>
        <w:spacing w:line="276" w:lineRule="auto"/>
        <w:jc w:val="both"/>
        <w:rPr>
          <w:rFonts w:ascii="Times New Roman" w:hAnsi="Times New Roman" w:cs="Times New Roman"/>
        </w:rPr>
      </w:pPr>
    </w:p>
    <w:p>
      <w:pPr>
        <w:pStyle w:val="198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>
      <w:pPr>
        <w:pStyle w:val="1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osoby oprávněné jednat za účastníka</w:t>
      </w:r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1985" w:right="1134" w:bottom="1701" w:left="1418" w:header="709" w:footer="709" w:gutter="0"/>
      <w:cols w:space="708" w:num="1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Verdan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Mangal">
    <w:altName w:val="Helvetica Neue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1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OpenSymbol">
    <w:altName w:val="苹方-简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Microsoft YaHei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Arial Unicode MS">
    <w:panose1 w:val="020B0604020202020204"/>
    <w:charset w:val="80"/>
    <w:family w:val="swiss"/>
    <w:pitch w:val="default"/>
    <w:sig w:usb0="00000000" w:usb1="00000000" w:usb2="00000000" w:usb3="00000000" w:csb0="003E0000" w:csb1="00000000"/>
  </w:font>
  <w:font w:name="Georgia">
    <w:panose1 w:val="02040502050405020303"/>
    <w:charset w:val="00"/>
    <w:family w:val="roman"/>
    <w:pitch w:val="default"/>
    <w:sig w:usb0="00000000" w:usb1="00000000" w:usb2="00000000" w:usb3="00000000" w:csb0="00000000" w:csb1="00000000"/>
  </w:font>
  <w:font w:name="Andale Sans UI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Garamond">
    <w:altName w:val="苹方-简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Times">
    <w:panose1 w:val="00000500000000020000"/>
    <w:charset w:val="00"/>
    <w:family w:val="auto"/>
    <w:pitch w:val="default"/>
    <w:sig w:usb0="00000000" w:usb1="00000000" w:usb2="00000000" w:usb3="00000000" w:csb0="00000000" w:csb1="0000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Hiragino Sans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</w:p>
  <w:p>
    <w:pPr>
      <w:rPr>
        <w:sz w:val="18"/>
        <w:szCs w:val="18"/>
      </w:rPr>
    </w:pPr>
    <w:r>
      <w:rPr>
        <w:sz w:val="18"/>
        <w:szCs w:val="18"/>
      </w:rPr>
      <w:t>Zadavatel upozorňuje Účastníka, že zakázka je zadávána mimo režim zák. č. 134/2016 Sb., o zadávání veřejných zakázek. Pakliže Zadavatel v této zadávací dokumentaci odkazuje na jednotlivá ustanovení zákona, zejména pokud se týká kvalifikačních předpokladů apod., činí tak z důvodu lepší precizace a konkretizace textu zadávací dokumentace a lepší srozumitelnosti zadávacích podmínek.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pPr>
        <w:spacing w:before="0" w:after="0" w:line="276" w:lineRule="auto"/>
      </w:pPr>
      <w:r>
        <w:separator/>
      </w:r>
    </w:p>
  </w:footnote>
  <w:footnote w:type="continuationSeparator" w:id="9">
    <w:p>
      <w:pPr>
        <w:spacing w:before="0" w:after="0" w:line="276" w:lineRule="auto"/>
      </w:pPr>
      <w:r>
        <w:continuationSeparator/>
      </w:r>
    </w:p>
  </w:footnote>
  <w:footnote w:id="0">
    <w:p>
      <w:pPr>
        <w:pStyle w:val="24"/>
      </w:pPr>
      <w:r>
        <w:rPr>
          <w:rStyle w:val="23"/>
        </w:rPr>
        <w:footnoteRef/>
      </w:r>
      <w:r>
        <w:t xml:space="preserve"> Účastník zde vyplní, zda nabízený předmět plnění splňuje všechny uvedené nutné požadavky</w:t>
      </w:r>
    </w:p>
  </w:footnote>
  <w:footnote w:id="1">
    <w:p>
      <w:pPr>
        <w:pStyle w:val="24"/>
      </w:pPr>
      <w:r>
        <w:rPr>
          <w:rStyle w:val="23"/>
        </w:rPr>
        <w:footnoteRef/>
      </w:r>
      <w:r>
        <w:t xml:space="preserve"> Účastník zde vyplní, zda dodá požadované příslušenství</w:t>
      </w:r>
    </w:p>
  </w:footnote>
  <w:footnote w:id="2">
    <w:p>
      <w:pPr>
        <w:pStyle w:val="24"/>
      </w:pPr>
      <w:r>
        <w:rPr>
          <w:rStyle w:val="23"/>
        </w:rPr>
        <w:footnoteRef/>
      </w:r>
      <w:r>
        <w:t xml:space="preserve"> Účastník zde vyplní, zda nabízený předmět plnění splňuje všechny uvedené nutné požadavky</w:t>
      </w:r>
    </w:p>
  </w:footnote>
  <w:footnote w:id="3">
    <w:p>
      <w:pPr>
        <w:pStyle w:val="24"/>
      </w:pPr>
      <w:r>
        <w:rPr>
          <w:rStyle w:val="23"/>
        </w:rPr>
        <w:footnoteRef/>
      </w:r>
      <w:r>
        <w:t xml:space="preserve"> Účastník zde vyplní, zda dodá požadované příslušenství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rPr>
        <w:rStyle w:val="29"/>
      </w:rPr>
    </w:pPr>
    <w:r>
      <w:rPr>
        <w:rStyle w:val="29"/>
      </w:rPr>
      <w:fldChar w:fldCharType="begin"/>
    </w:r>
    <w:r>
      <w:rPr>
        <w:rStyle w:val="29"/>
      </w:rPr>
      <w:instrText xml:space="preserve"> PAGE </w:instrText>
    </w:r>
    <w:r>
      <w:rPr>
        <w:rStyle w:val="29"/>
      </w:rPr>
      <w:fldChar w:fldCharType="separate"/>
    </w:r>
    <w:r>
      <w:rPr>
        <w:rStyle w:val="29"/>
      </w:rPr>
      <w:t>2</w:t>
    </w:r>
    <w:r>
      <w:rPr>
        <w:rStyle w:val="29"/>
      </w:rPr>
      <w:fldChar w:fldCharType="end"/>
    </w:r>
  </w:p>
  <w:tbl>
    <w:tblPr>
      <w:tblStyle w:val="12"/>
      <w:tblW w:w="10348" w:type="dxa"/>
      <w:tblInd w:w="-497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3544"/>
      <w:gridCol w:w="3402"/>
      <w:gridCol w:w="3402"/>
    </w:tblGrid>
    <w:tr>
      <w:trPr>
        <w:trHeight w:val="1123" w:hRule="atLeast"/>
      </w:trPr>
      <w:tc>
        <w:tcPr>
          <w:tcW w:w="3544" w:type="dxa"/>
          <w:shd w:val="clear" w:color="auto" w:fill="auto"/>
          <w:vAlign w:val="center"/>
        </w:tcPr>
        <w:p>
          <w:pPr>
            <w:pStyle w:val="25"/>
            <w:jc w:val="center"/>
            <w:rPr>
              <w:rFonts w:eastAsia="Arial"/>
            </w:rPr>
          </w:pPr>
        </w:p>
      </w:tc>
      <w:tc>
        <w:tcPr>
          <w:tcW w:w="3402" w:type="dxa"/>
          <w:vAlign w:val="center"/>
        </w:tcPr>
        <w:p>
          <w:pPr>
            <w:pStyle w:val="25"/>
            <w:jc w:val="center"/>
            <w:rPr>
              <w:sz w:val="32"/>
              <w:szCs w:val="13"/>
            </w:rPr>
          </w:pPr>
          <w:r>
            <w:drawing>
              <wp:inline distT="0" distB="0" distL="0" distR="0">
                <wp:extent cx="1902460" cy="577215"/>
                <wp:effectExtent l="0" t="0" r="0" b="0"/>
                <wp:docPr id="9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áze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pStyle w:val="25"/>
            <w:jc w:val="center"/>
            <w:rPr>
              <w:rFonts w:ascii="Arial" w:hAnsi="Arial" w:cs="Arial"/>
              <w:color w:val="000080"/>
              <w:sz w:val="18"/>
            </w:rPr>
          </w:pPr>
          <w:r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>
          <w:pPr>
            <w:pStyle w:val="25"/>
            <w:jc w:val="center"/>
          </w:pPr>
        </w:p>
      </w:tc>
    </w:tr>
  </w:tbl>
  <w:p>
    <w:pPr>
      <w:pStyle w:val="2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rPr>
        <w:rStyle w:val="29"/>
      </w:rPr>
    </w:pPr>
    <w:r>
      <w:rPr>
        <w:rStyle w:val="29"/>
      </w:rPr>
      <w:fldChar w:fldCharType="begin"/>
    </w:r>
    <w:r>
      <w:rPr>
        <w:rStyle w:val="29"/>
      </w:rPr>
      <w:instrText xml:space="preserve"> PAGE </w:instrText>
    </w:r>
    <w:r>
      <w:rPr>
        <w:rStyle w:val="29"/>
      </w:rPr>
      <w:fldChar w:fldCharType="end"/>
    </w:r>
  </w:p>
  <w:p>
    <w:pPr>
      <w:pStyle w:val="2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rPr>
        <w:rStyle w:val="29"/>
      </w:rPr>
    </w:pPr>
    <w:r>
      <w:rPr>
        <w:rStyle w:val="29"/>
      </w:rPr>
      <w:fldChar w:fldCharType="begin"/>
    </w:r>
    <w:r>
      <w:rPr>
        <w:rStyle w:val="29"/>
      </w:rPr>
      <w:instrText xml:space="preserve"> PAGE </w:instrText>
    </w:r>
    <w:r>
      <w:rPr>
        <w:rStyle w:val="29"/>
      </w:rPr>
      <w:fldChar w:fldCharType="separate"/>
    </w:r>
    <w:r>
      <w:rPr>
        <w:rStyle w:val="29"/>
      </w:rPr>
      <w:t>1</w:t>
    </w:r>
    <w:r>
      <w:rPr>
        <w:rStyle w:val="29"/>
      </w:rPr>
      <w:fldChar w:fldCharType="end"/>
    </w:r>
  </w:p>
  <w:tbl>
    <w:tblPr>
      <w:tblStyle w:val="12"/>
      <w:tblW w:w="10348" w:type="dxa"/>
      <w:tblInd w:w="-497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3544"/>
      <w:gridCol w:w="3402"/>
      <w:gridCol w:w="3402"/>
    </w:tblGrid>
    <w:tr>
      <w:trPr>
        <w:trHeight w:val="556" w:hRule="atLeast"/>
      </w:trPr>
      <w:tc>
        <w:tcPr>
          <w:tcW w:w="3544" w:type="dxa"/>
          <w:shd w:val="clear" w:color="auto" w:fill="auto"/>
          <w:vAlign w:val="center"/>
        </w:tcPr>
        <w:p>
          <w:pPr>
            <w:pStyle w:val="25"/>
            <w:jc w:val="center"/>
            <w:rPr>
              <w:rFonts w:eastAsia="Arial"/>
            </w:rPr>
          </w:pPr>
        </w:p>
      </w:tc>
      <w:tc>
        <w:tcPr>
          <w:tcW w:w="3402" w:type="dxa"/>
          <w:shd w:val="clear" w:color="auto" w:fill="auto"/>
          <w:vAlign w:val="center"/>
        </w:tcPr>
        <w:p>
          <w:pPr>
            <w:pStyle w:val="25"/>
            <w:jc w:val="center"/>
            <w:rPr>
              <w:sz w:val="32"/>
              <w:szCs w:val="13"/>
            </w:rPr>
          </w:pPr>
          <w:r>
            <w:drawing>
              <wp:inline distT="0" distB="0" distL="0" distR="0">
                <wp:extent cx="1902460" cy="577215"/>
                <wp:effectExtent l="0" t="0" r="0" b="0"/>
                <wp:docPr id="8" name="obráze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ázek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pStyle w:val="25"/>
            <w:jc w:val="center"/>
          </w:pPr>
          <w:r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>
          <w:pPr>
            <w:pStyle w:val="25"/>
            <w:jc w:val="center"/>
          </w:pPr>
        </w:p>
        <w:p>
          <w:pPr>
            <w:pStyle w:val="25"/>
            <w:jc w:val="center"/>
          </w:pPr>
        </w:p>
      </w:tc>
    </w:tr>
  </w:tbl>
  <w:p>
    <w:pPr>
      <w:pStyle w:val="2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056A4E"/>
    <w:multiLevelType w:val="multilevel"/>
    <w:tmpl w:val="0F056A4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">
    <w:nsid w:val="13C92F6E"/>
    <w:multiLevelType w:val="multilevel"/>
    <w:tmpl w:val="13C92F6E"/>
    <w:lvl w:ilvl="0" w:tentative="0">
      <w:start w:val="1"/>
      <w:numFmt w:val="lowerLetter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014FBD"/>
    <w:multiLevelType w:val="multilevel"/>
    <w:tmpl w:val="1E014FBD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3">
    <w:nsid w:val="1F524927"/>
    <w:multiLevelType w:val="multilevel"/>
    <w:tmpl w:val="1F524927"/>
    <w:lvl w:ilvl="0" w:tentative="0">
      <w:start w:val="1"/>
      <w:numFmt w:val="lowerLetter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933676"/>
    <w:multiLevelType w:val="multilevel"/>
    <w:tmpl w:val="21933676"/>
    <w:lvl w:ilvl="0" w:tentative="0">
      <w:start w:val="1"/>
      <w:numFmt w:val="lowerLetter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B55A98"/>
    <w:multiLevelType w:val="multilevel"/>
    <w:tmpl w:val="21B55A98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6">
    <w:nsid w:val="23577F20"/>
    <w:multiLevelType w:val="multilevel"/>
    <w:tmpl w:val="23577F2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7">
    <w:nsid w:val="27162B11"/>
    <w:multiLevelType w:val="multilevel"/>
    <w:tmpl w:val="27162B11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8">
    <w:nsid w:val="32996166"/>
    <w:multiLevelType w:val="multilevel"/>
    <w:tmpl w:val="32996166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9">
    <w:nsid w:val="4C563A7F"/>
    <w:multiLevelType w:val="multilevel"/>
    <w:tmpl w:val="4C563A7F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0">
    <w:nsid w:val="5EF07A05"/>
    <w:multiLevelType w:val="multilevel"/>
    <w:tmpl w:val="5EF07A0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1">
    <w:nsid w:val="65A41F08"/>
    <w:multiLevelType w:val="multilevel"/>
    <w:tmpl w:val="65A41F08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2">
    <w:nsid w:val="6B235F4B"/>
    <w:multiLevelType w:val="multilevel"/>
    <w:tmpl w:val="6B235F4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3">
    <w:nsid w:val="79B863E7"/>
    <w:multiLevelType w:val="multilevel"/>
    <w:tmpl w:val="79B863E7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 w:tentative="0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 w:tentative="0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 w:tentative="0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 w:tentative="0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11"/>
  </w:num>
  <w:num w:numId="5">
    <w:abstractNumId w:val="8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1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footnotePr>
    <w:footnote w:id="8"/>
    <w:footnote w:id="9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71"/>
    <w:rsid w:val="00000378"/>
    <w:rsid w:val="00000D17"/>
    <w:rsid w:val="0000225D"/>
    <w:rsid w:val="000044F5"/>
    <w:rsid w:val="00014633"/>
    <w:rsid w:val="00015839"/>
    <w:rsid w:val="00015EA0"/>
    <w:rsid w:val="00021DBB"/>
    <w:rsid w:val="00022748"/>
    <w:rsid w:val="00023341"/>
    <w:rsid w:val="000262CA"/>
    <w:rsid w:val="00027E3B"/>
    <w:rsid w:val="000370DD"/>
    <w:rsid w:val="00037268"/>
    <w:rsid w:val="000372E6"/>
    <w:rsid w:val="0004043C"/>
    <w:rsid w:val="00042436"/>
    <w:rsid w:val="00046577"/>
    <w:rsid w:val="000511E2"/>
    <w:rsid w:val="000563C5"/>
    <w:rsid w:val="00064162"/>
    <w:rsid w:val="0007017C"/>
    <w:rsid w:val="00071765"/>
    <w:rsid w:val="000727A8"/>
    <w:rsid w:val="00074FB9"/>
    <w:rsid w:val="00075CFE"/>
    <w:rsid w:val="00080ED3"/>
    <w:rsid w:val="00081FB0"/>
    <w:rsid w:val="00083590"/>
    <w:rsid w:val="000853B7"/>
    <w:rsid w:val="00085413"/>
    <w:rsid w:val="000865B4"/>
    <w:rsid w:val="00092EE8"/>
    <w:rsid w:val="00096757"/>
    <w:rsid w:val="000967F8"/>
    <w:rsid w:val="00097EAA"/>
    <w:rsid w:val="000A36E8"/>
    <w:rsid w:val="000A50AD"/>
    <w:rsid w:val="000A54DE"/>
    <w:rsid w:val="000A59D1"/>
    <w:rsid w:val="000B1C92"/>
    <w:rsid w:val="000B2FF5"/>
    <w:rsid w:val="000B326D"/>
    <w:rsid w:val="000B76FD"/>
    <w:rsid w:val="000B7EAF"/>
    <w:rsid w:val="000C18D9"/>
    <w:rsid w:val="000C2535"/>
    <w:rsid w:val="000C4A92"/>
    <w:rsid w:val="000D750A"/>
    <w:rsid w:val="000E1BEB"/>
    <w:rsid w:val="000E1F99"/>
    <w:rsid w:val="000F500C"/>
    <w:rsid w:val="000F5C9B"/>
    <w:rsid w:val="000F5E47"/>
    <w:rsid w:val="00100FDD"/>
    <w:rsid w:val="0010325B"/>
    <w:rsid w:val="00106A2A"/>
    <w:rsid w:val="001075D6"/>
    <w:rsid w:val="00110CD2"/>
    <w:rsid w:val="00110E78"/>
    <w:rsid w:val="00111FE5"/>
    <w:rsid w:val="00117D2A"/>
    <w:rsid w:val="00120958"/>
    <w:rsid w:val="00127FA9"/>
    <w:rsid w:val="0013173D"/>
    <w:rsid w:val="0013520C"/>
    <w:rsid w:val="00141149"/>
    <w:rsid w:val="001447F5"/>
    <w:rsid w:val="0014771C"/>
    <w:rsid w:val="00153BE7"/>
    <w:rsid w:val="001563BF"/>
    <w:rsid w:val="00157973"/>
    <w:rsid w:val="00163655"/>
    <w:rsid w:val="00163C32"/>
    <w:rsid w:val="00164555"/>
    <w:rsid w:val="001653BD"/>
    <w:rsid w:val="0016595C"/>
    <w:rsid w:val="001679C2"/>
    <w:rsid w:val="001709B7"/>
    <w:rsid w:val="00170E8F"/>
    <w:rsid w:val="001731AC"/>
    <w:rsid w:val="001735F5"/>
    <w:rsid w:val="00176008"/>
    <w:rsid w:val="001804C0"/>
    <w:rsid w:val="00181649"/>
    <w:rsid w:val="00181FA5"/>
    <w:rsid w:val="001831CC"/>
    <w:rsid w:val="0019105E"/>
    <w:rsid w:val="0019120F"/>
    <w:rsid w:val="00191BC4"/>
    <w:rsid w:val="00193B2A"/>
    <w:rsid w:val="00193B9D"/>
    <w:rsid w:val="00197717"/>
    <w:rsid w:val="00197825"/>
    <w:rsid w:val="001A1D90"/>
    <w:rsid w:val="001A2375"/>
    <w:rsid w:val="001B5E8E"/>
    <w:rsid w:val="001C0054"/>
    <w:rsid w:val="001C0DA5"/>
    <w:rsid w:val="001C1643"/>
    <w:rsid w:val="001C30C0"/>
    <w:rsid w:val="001C30CD"/>
    <w:rsid w:val="001C4E8E"/>
    <w:rsid w:val="001C789A"/>
    <w:rsid w:val="001D52E3"/>
    <w:rsid w:val="001E0719"/>
    <w:rsid w:val="001E226E"/>
    <w:rsid w:val="001E547F"/>
    <w:rsid w:val="001E7836"/>
    <w:rsid w:val="001F14C6"/>
    <w:rsid w:val="001F23D6"/>
    <w:rsid w:val="001F2F1D"/>
    <w:rsid w:val="001F6239"/>
    <w:rsid w:val="00204F3C"/>
    <w:rsid w:val="002056FA"/>
    <w:rsid w:val="00206960"/>
    <w:rsid w:val="002114FF"/>
    <w:rsid w:val="00211FB4"/>
    <w:rsid w:val="00212CBE"/>
    <w:rsid w:val="00214558"/>
    <w:rsid w:val="00214A2E"/>
    <w:rsid w:val="00214FB0"/>
    <w:rsid w:val="0021657C"/>
    <w:rsid w:val="002215AC"/>
    <w:rsid w:val="00223DDF"/>
    <w:rsid w:val="00226B90"/>
    <w:rsid w:val="00226C63"/>
    <w:rsid w:val="0022741D"/>
    <w:rsid w:val="0022765F"/>
    <w:rsid w:val="00227968"/>
    <w:rsid w:val="00233FFD"/>
    <w:rsid w:val="00234DBC"/>
    <w:rsid w:val="00236530"/>
    <w:rsid w:val="0024061E"/>
    <w:rsid w:val="00240C84"/>
    <w:rsid w:val="00244427"/>
    <w:rsid w:val="00244ABD"/>
    <w:rsid w:val="002470D6"/>
    <w:rsid w:val="00247E48"/>
    <w:rsid w:val="00257DAB"/>
    <w:rsid w:val="0026002E"/>
    <w:rsid w:val="00261DC9"/>
    <w:rsid w:val="00263316"/>
    <w:rsid w:val="0027261C"/>
    <w:rsid w:val="00274614"/>
    <w:rsid w:val="00285139"/>
    <w:rsid w:val="00285E14"/>
    <w:rsid w:val="002900FE"/>
    <w:rsid w:val="00291A9A"/>
    <w:rsid w:val="00292150"/>
    <w:rsid w:val="00292522"/>
    <w:rsid w:val="00293B5C"/>
    <w:rsid w:val="0029452C"/>
    <w:rsid w:val="00295746"/>
    <w:rsid w:val="00296453"/>
    <w:rsid w:val="002A145B"/>
    <w:rsid w:val="002A184C"/>
    <w:rsid w:val="002A32B8"/>
    <w:rsid w:val="002A402D"/>
    <w:rsid w:val="002B0095"/>
    <w:rsid w:val="002B7C39"/>
    <w:rsid w:val="002C4415"/>
    <w:rsid w:val="002D32D0"/>
    <w:rsid w:val="002D4E99"/>
    <w:rsid w:val="002D4F6A"/>
    <w:rsid w:val="002D5F53"/>
    <w:rsid w:val="002D61DF"/>
    <w:rsid w:val="002D71C8"/>
    <w:rsid w:val="002E0C46"/>
    <w:rsid w:val="002E283E"/>
    <w:rsid w:val="002E29BA"/>
    <w:rsid w:val="002E5E30"/>
    <w:rsid w:val="002E7303"/>
    <w:rsid w:val="002F356F"/>
    <w:rsid w:val="002F4B06"/>
    <w:rsid w:val="002F4C5E"/>
    <w:rsid w:val="002F7CFC"/>
    <w:rsid w:val="0030134E"/>
    <w:rsid w:val="00301EAD"/>
    <w:rsid w:val="00302481"/>
    <w:rsid w:val="0030289D"/>
    <w:rsid w:val="003031F0"/>
    <w:rsid w:val="0030341A"/>
    <w:rsid w:val="0030490E"/>
    <w:rsid w:val="00305E7D"/>
    <w:rsid w:val="00315AB1"/>
    <w:rsid w:val="00316C9D"/>
    <w:rsid w:val="00316CDE"/>
    <w:rsid w:val="0032417B"/>
    <w:rsid w:val="00327190"/>
    <w:rsid w:val="00331867"/>
    <w:rsid w:val="00331ADA"/>
    <w:rsid w:val="00332004"/>
    <w:rsid w:val="00335409"/>
    <w:rsid w:val="00336377"/>
    <w:rsid w:val="00336E7D"/>
    <w:rsid w:val="0033739B"/>
    <w:rsid w:val="00337494"/>
    <w:rsid w:val="00337EE3"/>
    <w:rsid w:val="0034728A"/>
    <w:rsid w:val="00352AF7"/>
    <w:rsid w:val="00357C9B"/>
    <w:rsid w:val="00362C6E"/>
    <w:rsid w:val="00363D1A"/>
    <w:rsid w:val="00365DDC"/>
    <w:rsid w:val="0036604D"/>
    <w:rsid w:val="00370279"/>
    <w:rsid w:val="00370DCF"/>
    <w:rsid w:val="00371BE5"/>
    <w:rsid w:val="0037312F"/>
    <w:rsid w:val="0038185A"/>
    <w:rsid w:val="00381E27"/>
    <w:rsid w:val="0039270A"/>
    <w:rsid w:val="00393236"/>
    <w:rsid w:val="003951FF"/>
    <w:rsid w:val="003A2F98"/>
    <w:rsid w:val="003A356C"/>
    <w:rsid w:val="003A5B9A"/>
    <w:rsid w:val="003A5F4E"/>
    <w:rsid w:val="003B7433"/>
    <w:rsid w:val="003C0874"/>
    <w:rsid w:val="003C1984"/>
    <w:rsid w:val="003C3A27"/>
    <w:rsid w:val="003C488B"/>
    <w:rsid w:val="003C56AD"/>
    <w:rsid w:val="003C7893"/>
    <w:rsid w:val="003D1B21"/>
    <w:rsid w:val="003D440F"/>
    <w:rsid w:val="003D7AE4"/>
    <w:rsid w:val="003E0E38"/>
    <w:rsid w:val="003E2ED8"/>
    <w:rsid w:val="003E357B"/>
    <w:rsid w:val="003E4031"/>
    <w:rsid w:val="003E69CF"/>
    <w:rsid w:val="003E7F68"/>
    <w:rsid w:val="003F151A"/>
    <w:rsid w:val="003F26F6"/>
    <w:rsid w:val="003F37E8"/>
    <w:rsid w:val="003F4266"/>
    <w:rsid w:val="003F563D"/>
    <w:rsid w:val="003F5FA7"/>
    <w:rsid w:val="003F6337"/>
    <w:rsid w:val="003F6928"/>
    <w:rsid w:val="003F6B9E"/>
    <w:rsid w:val="003F6F87"/>
    <w:rsid w:val="003F720E"/>
    <w:rsid w:val="003F73DD"/>
    <w:rsid w:val="0040457F"/>
    <w:rsid w:val="0040579D"/>
    <w:rsid w:val="00410B28"/>
    <w:rsid w:val="00411197"/>
    <w:rsid w:val="00416D5F"/>
    <w:rsid w:val="00417DA9"/>
    <w:rsid w:val="004208E0"/>
    <w:rsid w:val="004214C0"/>
    <w:rsid w:val="00423AB8"/>
    <w:rsid w:val="004248CC"/>
    <w:rsid w:val="004259B0"/>
    <w:rsid w:val="00425DBD"/>
    <w:rsid w:val="00427AFF"/>
    <w:rsid w:val="00431C83"/>
    <w:rsid w:val="004326D5"/>
    <w:rsid w:val="004343C7"/>
    <w:rsid w:val="00434B93"/>
    <w:rsid w:val="004356A0"/>
    <w:rsid w:val="0043586F"/>
    <w:rsid w:val="00444F1D"/>
    <w:rsid w:val="00445001"/>
    <w:rsid w:val="00445C6C"/>
    <w:rsid w:val="00446B09"/>
    <w:rsid w:val="00446DA7"/>
    <w:rsid w:val="0045090E"/>
    <w:rsid w:val="00453B14"/>
    <w:rsid w:val="0045490F"/>
    <w:rsid w:val="00456F0D"/>
    <w:rsid w:val="004575CA"/>
    <w:rsid w:val="00462876"/>
    <w:rsid w:val="0046484A"/>
    <w:rsid w:val="004659EF"/>
    <w:rsid w:val="004701FE"/>
    <w:rsid w:val="00472C17"/>
    <w:rsid w:val="00473331"/>
    <w:rsid w:val="00473410"/>
    <w:rsid w:val="0047464A"/>
    <w:rsid w:val="004752AB"/>
    <w:rsid w:val="00476270"/>
    <w:rsid w:val="00482BF4"/>
    <w:rsid w:val="00486582"/>
    <w:rsid w:val="004932E4"/>
    <w:rsid w:val="00494C2D"/>
    <w:rsid w:val="00494D98"/>
    <w:rsid w:val="0049686A"/>
    <w:rsid w:val="00497588"/>
    <w:rsid w:val="004A201B"/>
    <w:rsid w:val="004A218C"/>
    <w:rsid w:val="004A3B0A"/>
    <w:rsid w:val="004A6E07"/>
    <w:rsid w:val="004A76A4"/>
    <w:rsid w:val="004B3097"/>
    <w:rsid w:val="004B7C2B"/>
    <w:rsid w:val="004C0804"/>
    <w:rsid w:val="004C20AC"/>
    <w:rsid w:val="004C3ACC"/>
    <w:rsid w:val="004C5DE8"/>
    <w:rsid w:val="004C6615"/>
    <w:rsid w:val="004C7D71"/>
    <w:rsid w:val="004E0B7B"/>
    <w:rsid w:val="004F1348"/>
    <w:rsid w:val="004F4C0D"/>
    <w:rsid w:val="004F4FCC"/>
    <w:rsid w:val="004F68BD"/>
    <w:rsid w:val="00505CA7"/>
    <w:rsid w:val="005070ED"/>
    <w:rsid w:val="00507113"/>
    <w:rsid w:val="005078B1"/>
    <w:rsid w:val="00515BDE"/>
    <w:rsid w:val="00515E55"/>
    <w:rsid w:val="00517977"/>
    <w:rsid w:val="0052315A"/>
    <w:rsid w:val="0052391E"/>
    <w:rsid w:val="005267C4"/>
    <w:rsid w:val="005302C9"/>
    <w:rsid w:val="00531C33"/>
    <w:rsid w:val="00533049"/>
    <w:rsid w:val="0053486D"/>
    <w:rsid w:val="00534939"/>
    <w:rsid w:val="00542D74"/>
    <w:rsid w:val="00550AD4"/>
    <w:rsid w:val="00550B18"/>
    <w:rsid w:val="00552824"/>
    <w:rsid w:val="00553126"/>
    <w:rsid w:val="00555FC3"/>
    <w:rsid w:val="00560575"/>
    <w:rsid w:val="00560F1E"/>
    <w:rsid w:val="005627CA"/>
    <w:rsid w:val="00563F5E"/>
    <w:rsid w:val="005672CC"/>
    <w:rsid w:val="0056750C"/>
    <w:rsid w:val="0056751C"/>
    <w:rsid w:val="005679BC"/>
    <w:rsid w:val="00567E15"/>
    <w:rsid w:val="00567E59"/>
    <w:rsid w:val="005708B2"/>
    <w:rsid w:val="00573296"/>
    <w:rsid w:val="0058103F"/>
    <w:rsid w:val="005818F4"/>
    <w:rsid w:val="005825D1"/>
    <w:rsid w:val="005828F7"/>
    <w:rsid w:val="0058587E"/>
    <w:rsid w:val="00587633"/>
    <w:rsid w:val="00587BE2"/>
    <w:rsid w:val="00593A6B"/>
    <w:rsid w:val="00594A6E"/>
    <w:rsid w:val="00596460"/>
    <w:rsid w:val="005968E8"/>
    <w:rsid w:val="005969D5"/>
    <w:rsid w:val="005A05AD"/>
    <w:rsid w:val="005A23A7"/>
    <w:rsid w:val="005A2409"/>
    <w:rsid w:val="005A24F0"/>
    <w:rsid w:val="005A431C"/>
    <w:rsid w:val="005A58BC"/>
    <w:rsid w:val="005B1003"/>
    <w:rsid w:val="005B11A7"/>
    <w:rsid w:val="005B3640"/>
    <w:rsid w:val="005B535D"/>
    <w:rsid w:val="005B7222"/>
    <w:rsid w:val="005C14CF"/>
    <w:rsid w:val="005D5D98"/>
    <w:rsid w:val="005D74D1"/>
    <w:rsid w:val="005E1A09"/>
    <w:rsid w:val="005E280F"/>
    <w:rsid w:val="005E31F6"/>
    <w:rsid w:val="005E4C13"/>
    <w:rsid w:val="005E6C8A"/>
    <w:rsid w:val="005F29C9"/>
    <w:rsid w:val="005F4A3D"/>
    <w:rsid w:val="00606E99"/>
    <w:rsid w:val="0060758D"/>
    <w:rsid w:val="0061080D"/>
    <w:rsid w:val="00613F56"/>
    <w:rsid w:val="006174BD"/>
    <w:rsid w:val="00621103"/>
    <w:rsid w:val="006257A2"/>
    <w:rsid w:val="00627844"/>
    <w:rsid w:val="00627A9B"/>
    <w:rsid w:val="006309E3"/>
    <w:rsid w:val="00634599"/>
    <w:rsid w:val="00635325"/>
    <w:rsid w:val="00635B4C"/>
    <w:rsid w:val="00642870"/>
    <w:rsid w:val="0064377C"/>
    <w:rsid w:val="00643BA3"/>
    <w:rsid w:val="00647092"/>
    <w:rsid w:val="00651007"/>
    <w:rsid w:val="00651440"/>
    <w:rsid w:val="006515A5"/>
    <w:rsid w:val="00652E10"/>
    <w:rsid w:val="00656928"/>
    <w:rsid w:val="00656BCA"/>
    <w:rsid w:val="00656EF4"/>
    <w:rsid w:val="00657AAA"/>
    <w:rsid w:val="00663372"/>
    <w:rsid w:val="00664C1A"/>
    <w:rsid w:val="00664D15"/>
    <w:rsid w:val="00670C89"/>
    <w:rsid w:val="00673090"/>
    <w:rsid w:val="00676D3E"/>
    <w:rsid w:val="0068261B"/>
    <w:rsid w:val="006838B5"/>
    <w:rsid w:val="006855F7"/>
    <w:rsid w:val="0068678A"/>
    <w:rsid w:val="00686A7A"/>
    <w:rsid w:val="00687757"/>
    <w:rsid w:val="00691EEF"/>
    <w:rsid w:val="006927A2"/>
    <w:rsid w:val="006944E6"/>
    <w:rsid w:val="006948E8"/>
    <w:rsid w:val="00694A3E"/>
    <w:rsid w:val="006A1752"/>
    <w:rsid w:val="006A1B89"/>
    <w:rsid w:val="006A44ED"/>
    <w:rsid w:val="006A5ABB"/>
    <w:rsid w:val="006A69C6"/>
    <w:rsid w:val="006A6B89"/>
    <w:rsid w:val="006B0A64"/>
    <w:rsid w:val="006B763C"/>
    <w:rsid w:val="006B773F"/>
    <w:rsid w:val="006B7B00"/>
    <w:rsid w:val="006C2AC0"/>
    <w:rsid w:val="006C37FD"/>
    <w:rsid w:val="006C3CC9"/>
    <w:rsid w:val="006C4353"/>
    <w:rsid w:val="006C4CB5"/>
    <w:rsid w:val="006C5D3A"/>
    <w:rsid w:val="006C74BF"/>
    <w:rsid w:val="006D3ADA"/>
    <w:rsid w:val="006D4F21"/>
    <w:rsid w:val="006D7BE0"/>
    <w:rsid w:val="006E1413"/>
    <w:rsid w:val="006E2B48"/>
    <w:rsid w:val="006E2B67"/>
    <w:rsid w:val="006E3A1D"/>
    <w:rsid w:val="006E58AA"/>
    <w:rsid w:val="006E6E78"/>
    <w:rsid w:val="006F3459"/>
    <w:rsid w:val="006F54C6"/>
    <w:rsid w:val="006F6001"/>
    <w:rsid w:val="006F793E"/>
    <w:rsid w:val="00706A1F"/>
    <w:rsid w:val="00711DBA"/>
    <w:rsid w:val="007127C4"/>
    <w:rsid w:val="007224D5"/>
    <w:rsid w:val="007259F2"/>
    <w:rsid w:val="007328B5"/>
    <w:rsid w:val="007348C1"/>
    <w:rsid w:val="0073636A"/>
    <w:rsid w:val="00747EDE"/>
    <w:rsid w:val="00754E6A"/>
    <w:rsid w:val="00760B08"/>
    <w:rsid w:val="00761C26"/>
    <w:rsid w:val="00761F7A"/>
    <w:rsid w:val="00763E23"/>
    <w:rsid w:val="0076673C"/>
    <w:rsid w:val="00766861"/>
    <w:rsid w:val="0077045E"/>
    <w:rsid w:val="007704C3"/>
    <w:rsid w:val="007718B0"/>
    <w:rsid w:val="007749C6"/>
    <w:rsid w:val="00777F27"/>
    <w:rsid w:val="007830E6"/>
    <w:rsid w:val="00784715"/>
    <w:rsid w:val="00790260"/>
    <w:rsid w:val="00791091"/>
    <w:rsid w:val="007A0F23"/>
    <w:rsid w:val="007A1C7B"/>
    <w:rsid w:val="007A1D42"/>
    <w:rsid w:val="007A6494"/>
    <w:rsid w:val="007B1147"/>
    <w:rsid w:val="007B3DA6"/>
    <w:rsid w:val="007B4D93"/>
    <w:rsid w:val="007B5511"/>
    <w:rsid w:val="007B7FFD"/>
    <w:rsid w:val="007C046F"/>
    <w:rsid w:val="007C29E6"/>
    <w:rsid w:val="007C2A2B"/>
    <w:rsid w:val="007C3E1D"/>
    <w:rsid w:val="007C42E2"/>
    <w:rsid w:val="007C503A"/>
    <w:rsid w:val="007D2D5D"/>
    <w:rsid w:val="007D3078"/>
    <w:rsid w:val="007D3A63"/>
    <w:rsid w:val="007D4E63"/>
    <w:rsid w:val="007D72FD"/>
    <w:rsid w:val="007E21C2"/>
    <w:rsid w:val="007E3963"/>
    <w:rsid w:val="007E5496"/>
    <w:rsid w:val="007E6D35"/>
    <w:rsid w:val="007E79F6"/>
    <w:rsid w:val="007F1095"/>
    <w:rsid w:val="007F3B4E"/>
    <w:rsid w:val="007F5911"/>
    <w:rsid w:val="007F5AA2"/>
    <w:rsid w:val="008008F8"/>
    <w:rsid w:val="00803EC9"/>
    <w:rsid w:val="008126F3"/>
    <w:rsid w:val="0081400C"/>
    <w:rsid w:val="00817DEB"/>
    <w:rsid w:val="00820649"/>
    <w:rsid w:val="00821087"/>
    <w:rsid w:val="008220C2"/>
    <w:rsid w:val="00825B5C"/>
    <w:rsid w:val="00826958"/>
    <w:rsid w:val="00827489"/>
    <w:rsid w:val="00837055"/>
    <w:rsid w:val="008448FC"/>
    <w:rsid w:val="00845BC4"/>
    <w:rsid w:val="00846843"/>
    <w:rsid w:val="0084719B"/>
    <w:rsid w:val="00847669"/>
    <w:rsid w:val="008504FF"/>
    <w:rsid w:val="00851F8D"/>
    <w:rsid w:val="008532DD"/>
    <w:rsid w:val="00857B3E"/>
    <w:rsid w:val="0086078D"/>
    <w:rsid w:val="008615CD"/>
    <w:rsid w:val="00861DD5"/>
    <w:rsid w:val="00864146"/>
    <w:rsid w:val="00864560"/>
    <w:rsid w:val="008653CA"/>
    <w:rsid w:val="00867F76"/>
    <w:rsid w:val="008713C2"/>
    <w:rsid w:val="008720F1"/>
    <w:rsid w:val="008741EF"/>
    <w:rsid w:val="00877F4C"/>
    <w:rsid w:val="00883035"/>
    <w:rsid w:val="00883B70"/>
    <w:rsid w:val="00890AD0"/>
    <w:rsid w:val="00890D51"/>
    <w:rsid w:val="008927F2"/>
    <w:rsid w:val="00893729"/>
    <w:rsid w:val="008A2FA9"/>
    <w:rsid w:val="008A3F38"/>
    <w:rsid w:val="008A5548"/>
    <w:rsid w:val="008B0A3A"/>
    <w:rsid w:val="008B27CB"/>
    <w:rsid w:val="008B28FE"/>
    <w:rsid w:val="008B2C19"/>
    <w:rsid w:val="008B38DF"/>
    <w:rsid w:val="008B6DC0"/>
    <w:rsid w:val="008C4C25"/>
    <w:rsid w:val="008C61C7"/>
    <w:rsid w:val="008C7F8E"/>
    <w:rsid w:val="008D3211"/>
    <w:rsid w:val="008E3335"/>
    <w:rsid w:val="008E3C53"/>
    <w:rsid w:val="008E3DC8"/>
    <w:rsid w:val="008E43F1"/>
    <w:rsid w:val="008E51C6"/>
    <w:rsid w:val="008E6117"/>
    <w:rsid w:val="008E676D"/>
    <w:rsid w:val="008E6FD6"/>
    <w:rsid w:val="008F0384"/>
    <w:rsid w:val="008F1207"/>
    <w:rsid w:val="008F166F"/>
    <w:rsid w:val="008F28D6"/>
    <w:rsid w:val="008F63CC"/>
    <w:rsid w:val="008F6B93"/>
    <w:rsid w:val="008F6CE4"/>
    <w:rsid w:val="00900501"/>
    <w:rsid w:val="00911CD3"/>
    <w:rsid w:val="0091684A"/>
    <w:rsid w:val="0092109E"/>
    <w:rsid w:val="00930FBF"/>
    <w:rsid w:val="00931B46"/>
    <w:rsid w:val="00931EA3"/>
    <w:rsid w:val="00932A37"/>
    <w:rsid w:val="00933665"/>
    <w:rsid w:val="009340B6"/>
    <w:rsid w:val="0093641B"/>
    <w:rsid w:val="00944200"/>
    <w:rsid w:val="0095553C"/>
    <w:rsid w:val="00957978"/>
    <w:rsid w:val="0096100C"/>
    <w:rsid w:val="0096427D"/>
    <w:rsid w:val="0097052D"/>
    <w:rsid w:val="009749A8"/>
    <w:rsid w:val="0097682E"/>
    <w:rsid w:val="00981453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52BB"/>
    <w:rsid w:val="00996BCA"/>
    <w:rsid w:val="009A22C1"/>
    <w:rsid w:val="009A2472"/>
    <w:rsid w:val="009A403B"/>
    <w:rsid w:val="009A49E6"/>
    <w:rsid w:val="009A6723"/>
    <w:rsid w:val="009B1BF6"/>
    <w:rsid w:val="009B1C06"/>
    <w:rsid w:val="009B3007"/>
    <w:rsid w:val="009C04E1"/>
    <w:rsid w:val="009C0BAD"/>
    <w:rsid w:val="009C114A"/>
    <w:rsid w:val="009C22D0"/>
    <w:rsid w:val="009C33C8"/>
    <w:rsid w:val="009C5421"/>
    <w:rsid w:val="009D7CDE"/>
    <w:rsid w:val="009E135F"/>
    <w:rsid w:val="009E1A54"/>
    <w:rsid w:val="009E5A46"/>
    <w:rsid w:val="009E6780"/>
    <w:rsid w:val="009F01EF"/>
    <w:rsid w:val="009F3D74"/>
    <w:rsid w:val="009F4766"/>
    <w:rsid w:val="009F6C0A"/>
    <w:rsid w:val="009F6CB6"/>
    <w:rsid w:val="009F72D8"/>
    <w:rsid w:val="00A02F53"/>
    <w:rsid w:val="00A0410A"/>
    <w:rsid w:val="00A05178"/>
    <w:rsid w:val="00A06EF8"/>
    <w:rsid w:val="00A07D96"/>
    <w:rsid w:val="00A11544"/>
    <w:rsid w:val="00A12C45"/>
    <w:rsid w:val="00A172E9"/>
    <w:rsid w:val="00A204EA"/>
    <w:rsid w:val="00A2343D"/>
    <w:rsid w:val="00A2565F"/>
    <w:rsid w:val="00A3087F"/>
    <w:rsid w:val="00A32780"/>
    <w:rsid w:val="00A32B88"/>
    <w:rsid w:val="00A37B6D"/>
    <w:rsid w:val="00A41201"/>
    <w:rsid w:val="00A42AC6"/>
    <w:rsid w:val="00A47D24"/>
    <w:rsid w:val="00A51C50"/>
    <w:rsid w:val="00A52EA4"/>
    <w:rsid w:val="00A53677"/>
    <w:rsid w:val="00A54B4D"/>
    <w:rsid w:val="00A54FCA"/>
    <w:rsid w:val="00A60D8C"/>
    <w:rsid w:val="00A62DCD"/>
    <w:rsid w:val="00A65A9D"/>
    <w:rsid w:val="00A66084"/>
    <w:rsid w:val="00A714E4"/>
    <w:rsid w:val="00A75272"/>
    <w:rsid w:val="00A7537E"/>
    <w:rsid w:val="00A75A47"/>
    <w:rsid w:val="00A75CD6"/>
    <w:rsid w:val="00A85113"/>
    <w:rsid w:val="00A87A58"/>
    <w:rsid w:val="00A90437"/>
    <w:rsid w:val="00A90D9F"/>
    <w:rsid w:val="00A9124F"/>
    <w:rsid w:val="00A93B0B"/>
    <w:rsid w:val="00A967EF"/>
    <w:rsid w:val="00AA0948"/>
    <w:rsid w:val="00AA4FEE"/>
    <w:rsid w:val="00AB0738"/>
    <w:rsid w:val="00AB08B0"/>
    <w:rsid w:val="00AB1D80"/>
    <w:rsid w:val="00AB4A1A"/>
    <w:rsid w:val="00AB6459"/>
    <w:rsid w:val="00AB7BB4"/>
    <w:rsid w:val="00AB7EC0"/>
    <w:rsid w:val="00AC02C2"/>
    <w:rsid w:val="00AC1AD3"/>
    <w:rsid w:val="00AC31A7"/>
    <w:rsid w:val="00AC3970"/>
    <w:rsid w:val="00AC4FBD"/>
    <w:rsid w:val="00AC7866"/>
    <w:rsid w:val="00AC7AE8"/>
    <w:rsid w:val="00AC7D8E"/>
    <w:rsid w:val="00AE06EB"/>
    <w:rsid w:val="00AE075C"/>
    <w:rsid w:val="00AE13A8"/>
    <w:rsid w:val="00AE3BFA"/>
    <w:rsid w:val="00AE56C7"/>
    <w:rsid w:val="00AE593C"/>
    <w:rsid w:val="00AE5CD5"/>
    <w:rsid w:val="00AE7D5E"/>
    <w:rsid w:val="00AF27CF"/>
    <w:rsid w:val="00AF43A7"/>
    <w:rsid w:val="00AF54A3"/>
    <w:rsid w:val="00AF55E6"/>
    <w:rsid w:val="00B00D26"/>
    <w:rsid w:val="00B01A9F"/>
    <w:rsid w:val="00B02218"/>
    <w:rsid w:val="00B0295A"/>
    <w:rsid w:val="00B03E31"/>
    <w:rsid w:val="00B064F2"/>
    <w:rsid w:val="00B06F92"/>
    <w:rsid w:val="00B11D52"/>
    <w:rsid w:val="00B13E51"/>
    <w:rsid w:val="00B14754"/>
    <w:rsid w:val="00B16EDD"/>
    <w:rsid w:val="00B20218"/>
    <w:rsid w:val="00B22B64"/>
    <w:rsid w:val="00B26C98"/>
    <w:rsid w:val="00B27F7F"/>
    <w:rsid w:val="00B31EF4"/>
    <w:rsid w:val="00B32D22"/>
    <w:rsid w:val="00B34CDD"/>
    <w:rsid w:val="00B36BF4"/>
    <w:rsid w:val="00B401B7"/>
    <w:rsid w:val="00B41301"/>
    <w:rsid w:val="00B444DF"/>
    <w:rsid w:val="00B45C0C"/>
    <w:rsid w:val="00B46897"/>
    <w:rsid w:val="00B50C6D"/>
    <w:rsid w:val="00B513A3"/>
    <w:rsid w:val="00B600CA"/>
    <w:rsid w:val="00B602F8"/>
    <w:rsid w:val="00B608FB"/>
    <w:rsid w:val="00B6150A"/>
    <w:rsid w:val="00B635D6"/>
    <w:rsid w:val="00B639B5"/>
    <w:rsid w:val="00B7348F"/>
    <w:rsid w:val="00B739C4"/>
    <w:rsid w:val="00B740B1"/>
    <w:rsid w:val="00B75AB9"/>
    <w:rsid w:val="00B81151"/>
    <w:rsid w:val="00B8142F"/>
    <w:rsid w:val="00B820AB"/>
    <w:rsid w:val="00B8272A"/>
    <w:rsid w:val="00B84E9D"/>
    <w:rsid w:val="00B8674A"/>
    <w:rsid w:val="00B87CD0"/>
    <w:rsid w:val="00B901EF"/>
    <w:rsid w:val="00B913A5"/>
    <w:rsid w:val="00B95CB1"/>
    <w:rsid w:val="00BA1233"/>
    <w:rsid w:val="00BA1373"/>
    <w:rsid w:val="00BA34C9"/>
    <w:rsid w:val="00BA4113"/>
    <w:rsid w:val="00BA7EBF"/>
    <w:rsid w:val="00BB38D7"/>
    <w:rsid w:val="00BB3F9E"/>
    <w:rsid w:val="00BB46FB"/>
    <w:rsid w:val="00BB6CA1"/>
    <w:rsid w:val="00BB73E0"/>
    <w:rsid w:val="00BC1FAD"/>
    <w:rsid w:val="00BC268D"/>
    <w:rsid w:val="00BC27AF"/>
    <w:rsid w:val="00BC49FB"/>
    <w:rsid w:val="00BC58AF"/>
    <w:rsid w:val="00BD02C9"/>
    <w:rsid w:val="00BD075B"/>
    <w:rsid w:val="00BD4BF5"/>
    <w:rsid w:val="00BD5A94"/>
    <w:rsid w:val="00BE0015"/>
    <w:rsid w:val="00BE1DAD"/>
    <w:rsid w:val="00BF03CF"/>
    <w:rsid w:val="00BF0455"/>
    <w:rsid w:val="00BF1074"/>
    <w:rsid w:val="00C06975"/>
    <w:rsid w:val="00C11DBA"/>
    <w:rsid w:val="00C1315D"/>
    <w:rsid w:val="00C131D8"/>
    <w:rsid w:val="00C15C87"/>
    <w:rsid w:val="00C168E8"/>
    <w:rsid w:val="00C16F08"/>
    <w:rsid w:val="00C17A7E"/>
    <w:rsid w:val="00C20482"/>
    <w:rsid w:val="00C26BD0"/>
    <w:rsid w:val="00C27AF6"/>
    <w:rsid w:val="00C31FAF"/>
    <w:rsid w:val="00C33B0A"/>
    <w:rsid w:val="00C34E86"/>
    <w:rsid w:val="00C42FAE"/>
    <w:rsid w:val="00C441FE"/>
    <w:rsid w:val="00C44FBB"/>
    <w:rsid w:val="00C46A9F"/>
    <w:rsid w:val="00C51A79"/>
    <w:rsid w:val="00C52CD7"/>
    <w:rsid w:val="00C54333"/>
    <w:rsid w:val="00C548C7"/>
    <w:rsid w:val="00C559EA"/>
    <w:rsid w:val="00C55D05"/>
    <w:rsid w:val="00C57ADB"/>
    <w:rsid w:val="00C635C5"/>
    <w:rsid w:val="00C63C70"/>
    <w:rsid w:val="00C6400C"/>
    <w:rsid w:val="00C645FC"/>
    <w:rsid w:val="00C6567C"/>
    <w:rsid w:val="00C73CEE"/>
    <w:rsid w:val="00C73EDA"/>
    <w:rsid w:val="00C73EF3"/>
    <w:rsid w:val="00C75CDB"/>
    <w:rsid w:val="00C7736C"/>
    <w:rsid w:val="00C82342"/>
    <w:rsid w:val="00C9333E"/>
    <w:rsid w:val="00C93347"/>
    <w:rsid w:val="00C94EE7"/>
    <w:rsid w:val="00C97EDD"/>
    <w:rsid w:val="00C97FEE"/>
    <w:rsid w:val="00CA1B12"/>
    <w:rsid w:val="00CA3390"/>
    <w:rsid w:val="00CA352F"/>
    <w:rsid w:val="00CB1217"/>
    <w:rsid w:val="00CB2808"/>
    <w:rsid w:val="00CB7D48"/>
    <w:rsid w:val="00CC1671"/>
    <w:rsid w:val="00CC1B71"/>
    <w:rsid w:val="00CC355A"/>
    <w:rsid w:val="00CC7B2F"/>
    <w:rsid w:val="00CD03BF"/>
    <w:rsid w:val="00CD0626"/>
    <w:rsid w:val="00CD3CD6"/>
    <w:rsid w:val="00CD5174"/>
    <w:rsid w:val="00CD5DF8"/>
    <w:rsid w:val="00CD638E"/>
    <w:rsid w:val="00CE265C"/>
    <w:rsid w:val="00CE70A8"/>
    <w:rsid w:val="00CF1CAB"/>
    <w:rsid w:val="00CF2976"/>
    <w:rsid w:val="00CF3D19"/>
    <w:rsid w:val="00CF488B"/>
    <w:rsid w:val="00D01CCA"/>
    <w:rsid w:val="00D033C7"/>
    <w:rsid w:val="00D04729"/>
    <w:rsid w:val="00D04B25"/>
    <w:rsid w:val="00D062DE"/>
    <w:rsid w:val="00D103AD"/>
    <w:rsid w:val="00D105EF"/>
    <w:rsid w:val="00D125DF"/>
    <w:rsid w:val="00D13C44"/>
    <w:rsid w:val="00D169E7"/>
    <w:rsid w:val="00D233A5"/>
    <w:rsid w:val="00D23C8B"/>
    <w:rsid w:val="00D27080"/>
    <w:rsid w:val="00D27576"/>
    <w:rsid w:val="00D3508D"/>
    <w:rsid w:val="00D35B85"/>
    <w:rsid w:val="00D36CA2"/>
    <w:rsid w:val="00D4259C"/>
    <w:rsid w:val="00D42A23"/>
    <w:rsid w:val="00D42C0D"/>
    <w:rsid w:val="00D46CA7"/>
    <w:rsid w:val="00D47130"/>
    <w:rsid w:val="00D50DFA"/>
    <w:rsid w:val="00D515B9"/>
    <w:rsid w:val="00D51776"/>
    <w:rsid w:val="00D5339B"/>
    <w:rsid w:val="00D54A1E"/>
    <w:rsid w:val="00D67CB1"/>
    <w:rsid w:val="00D724DB"/>
    <w:rsid w:val="00D73289"/>
    <w:rsid w:val="00D73735"/>
    <w:rsid w:val="00D739D8"/>
    <w:rsid w:val="00D742FC"/>
    <w:rsid w:val="00D769C0"/>
    <w:rsid w:val="00D80345"/>
    <w:rsid w:val="00D8172E"/>
    <w:rsid w:val="00D823B4"/>
    <w:rsid w:val="00D8316E"/>
    <w:rsid w:val="00D8397B"/>
    <w:rsid w:val="00D84904"/>
    <w:rsid w:val="00D90FE6"/>
    <w:rsid w:val="00D91494"/>
    <w:rsid w:val="00D92022"/>
    <w:rsid w:val="00D951B0"/>
    <w:rsid w:val="00D95F5F"/>
    <w:rsid w:val="00D97311"/>
    <w:rsid w:val="00D97337"/>
    <w:rsid w:val="00D974BB"/>
    <w:rsid w:val="00D97C8D"/>
    <w:rsid w:val="00DA0559"/>
    <w:rsid w:val="00DA06EA"/>
    <w:rsid w:val="00DA1C8D"/>
    <w:rsid w:val="00DA1D7F"/>
    <w:rsid w:val="00DA6090"/>
    <w:rsid w:val="00DA6CD6"/>
    <w:rsid w:val="00DB0907"/>
    <w:rsid w:val="00DB392E"/>
    <w:rsid w:val="00DB6B96"/>
    <w:rsid w:val="00DB7543"/>
    <w:rsid w:val="00DB7EFE"/>
    <w:rsid w:val="00DC1781"/>
    <w:rsid w:val="00DC17E9"/>
    <w:rsid w:val="00DC55AF"/>
    <w:rsid w:val="00DC5DE0"/>
    <w:rsid w:val="00DD1080"/>
    <w:rsid w:val="00DD2864"/>
    <w:rsid w:val="00DD2F99"/>
    <w:rsid w:val="00DD42BB"/>
    <w:rsid w:val="00DD6376"/>
    <w:rsid w:val="00DD6EDB"/>
    <w:rsid w:val="00DD7DE4"/>
    <w:rsid w:val="00DE1470"/>
    <w:rsid w:val="00DE28DA"/>
    <w:rsid w:val="00DE6030"/>
    <w:rsid w:val="00DE7F05"/>
    <w:rsid w:val="00DF3211"/>
    <w:rsid w:val="00DF3A0B"/>
    <w:rsid w:val="00DF4D09"/>
    <w:rsid w:val="00DF6EF1"/>
    <w:rsid w:val="00DF798A"/>
    <w:rsid w:val="00E04C77"/>
    <w:rsid w:val="00E060E0"/>
    <w:rsid w:val="00E068AD"/>
    <w:rsid w:val="00E10097"/>
    <w:rsid w:val="00E13B16"/>
    <w:rsid w:val="00E1431E"/>
    <w:rsid w:val="00E14A90"/>
    <w:rsid w:val="00E15DC7"/>
    <w:rsid w:val="00E21F9A"/>
    <w:rsid w:val="00E241BA"/>
    <w:rsid w:val="00E24580"/>
    <w:rsid w:val="00E26486"/>
    <w:rsid w:val="00E3535F"/>
    <w:rsid w:val="00E36367"/>
    <w:rsid w:val="00E364B2"/>
    <w:rsid w:val="00E4220D"/>
    <w:rsid w:val="00E55FB4"/>
    <w:rsid w:val="00E56F88"/>
    <w:rsid w:val="00E605CC"/>
    <w:rsid w:val="00E60FA1"/>
    <w:rsid w:val="00E6388F"/>
    <w:rsid w:val="00E643DD"/>
    <w:rsid w:val="00E67110"/>
    <w:rsid w:val="00E71B2E"/>
    <w:rsid w:val="00E71C16"/>
    <w:rsid w:val="00E73328"/>
    <w:rsid w:val="00E748AE"/>
    <w:rsid w:val="00E757E2"/>
    <w:rsid w:val="00E81D27"/>
    <w:rsid w:val="00E900CC"/>
    <w:rsid w:val="00E9054B"/>
    <w:rsid w:val="00E90701"/>
    <w:rsid w:val="00E90B6B"/>
    <w:rsid w:val="00E91045"/>
    <w:rsid w:val="00E92FE8"/>
    <w:rsid w:val="00E93A8D"/>
    <w:rsid w:val="00E95B67"/>
    <w:rsid w:val="00EB5C83"/>
    <w:rsid w:val="00EB7767"/>
    <w:rsid w:val="00EC1EB1"/>
    <w:rsid w:val="00EC239F"/>
    <w:rsid w:val="00EC3B16"/>
    <w:rsid w:val="00EC50E9"/>
    <w:rsid w:val="00ED16AE"/>
    <w:rsid w:val="00ED2DAB"/>
    <w:rsid w:val="00ED70B1"/>
    <w:rsid w:val="00EE6189"/>
    <w:rsid w:val="00EE7F0D"/>
    <w:rsid w:val="00EF125E"/>
    <w:rsid w:val="00EF3A10"/>
    <w:rsid w:val="00EF3CC1"/>
    <w:rsid w:val="00EF4B5E"/>
    <w:rsid w:val="00EF4D3D"/>
    <w:rsid w:val="00EF5208"/>
    <w:rsid w:val="00F011A9"/>
    <w:rsid w:val="00F03492"/>
    <w:rsid w:val="00F04461"/>
    <w:rsid w:val="00F04E14"/>
    <w:rsid w:val="00F13857"/>
    <w:rsid w:val="00F14C0B"/>
    <w:rsid w:val="00F16A7A"/>
    <w:rsid w:val="00F2426D"/>
    <w:rsid w:val="00F26B1F"/>
    <w:rsid w:val="00F30F1E"/>
    <w:rsid w:val="00F331A2"/>
    <w:rsid w:val="00F34172"/>
    <w:rsid w:val="00F35768"/>
    <w:rsid w:val="00F361EA"/>
    <w:rsid w:val="00F410D7"/>
    <w:rsid w:val="00F42BCA"/>
    <w:rsid w:val="00F431B3"/>
    <w:rsid w:val="00F4398D"/>
    <w:rsid w:val="00F446CA"/>
    <w:rsid w:val="00F504CC"/>
    <w:rsid w:val="00F539DE"/>
    <w:rsid w:val="00F53A92"/>
    <w:rsid w:val="00F56BAA"/>
    <w:rsid w:val="00F56FC0"/>
    <w:rsid w:val="00F574E5"/>
    <w:rsid w:val="00F60D88"/>
    <w:rsid w:val="00F65026"/>
    <w:rsid w:val="00F65704"/>
    <w:rsid w:val="00F67CAE"/>
    <w:rsid w:val="00F73444"/>
    <w:rsid w:val="00F753B9"/>
    <w:rsid w:val="00F7577E"/>
    <w:rsid w:val="00F80607"/>
    <w:rsid w:val="00F84CB5"/>
    <w:rsid w:val="00F860CB"/>
    <w:rsid w:val="00F86F1D"/>
    <w:rsid w:val="00F91833"/>
    <w:rsid w:val="00F95D56"/>
    <w:rsid w:val="00F9762C"/>
    <w:rsid w:val="00FA03DA"/>
    <w:rsid w:val="00FA1DEE"/>
    <w:rsid w:val="00FA3113"/>
    <w:rsid w:val="00FA4098"/>
    <w:rsid w:val="00FA5150"/>
    <w:rsid w:val="00FA63E5"/>
    <w:rsid w:val="00FB059B"/>
    <w:rsid w:val="00FB1EBB"/>
    <w:rsid w:val="00FB2D4B"/>
    <w:rsid w:val="00FB3466"/>
    <w:rsid w:val="00FB437A"/>
    <w:rsid w:val="00FB4805"/>
    <w:rsid w:val="00FB4BA8"/>
    <w:rsid w:val="00FB5957"/>
    <w:rsid w:val="00FC28F7"/>
    <w:rsid w:val="00FD1F1A"/>
    <w:rsid w:val="00FD3441"/>
    <w:rsid w:val="00FD6335"/>
    <w:rsid w:val="00FE0144"/>
    <w:rsid w:val="00FE2DAE"/>
    <w:rsid w:val="00FE41B0"/>
    <w:rsid w:val="00FE578D"/>
    <w:rsid w:val="00FE58A1"/>
    <w:rsid w:val="00FE5EFF"/>
    <w:rsid w:val="00FE6E26"/>
    <w:rsid w:val="00FF298F"/>
    <w:rsid w:val="00FF44E5"/>
    <w:rsid w:val="00FF7657"/>
    <w:rsid w:val="00FF7B51"/>
    <w:rsid w:val="00FF7F19"/>
    <w:rsid w:val="1BB5CBF8"/>
    <w:rsid w:val="4FFC7B16"/>
    <w:rsid w:val="55FF96A5"/>
    <w:rsid w:val="6E3D9621"/>
    <w:rsid w:val="6ECFF211"/>
    <w:rsid w:val="7FBF6267"/>
    <w:rsid w:val="7FFDEBBE"/>
    <w:rsid w:val="9F7F6A19"/>
    <w:rsid w:val="FD7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0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120" w:line="276" w:lineRule="auto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cs-CZ" w:eastAsia="cs-CZ" w:bidi="ar-SA"/>
    </w:rPr>
  </w:style>
  <w:style w:type="paragraph" w:styleId="2">
    <w:name w:val="heading 1"/>
    <w:basedOn w:val="1"/>
    <w:next w:val="1"/>
    <w:qFormat/>
    <w:uiPriority w:val="9"/>
    <w:pPr>
      <w:numPr>
        <w:ilvl w:val="0"/>
        <w:numId w:val="1"/>
      </w:numPr>
      <w:spacing w:before="120"/>
      <w:outlineLvl w:val="0"/>
    </w:pPr>
    <w:rPr>
      <w:b/>
      <w:sz w:val="28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zh-CN"/>
    </w:rPr>
  </w:style>
  <w:style w:type="paragraph" w:styleId="4">
    <w:name w:val="heading 3"/>
    <w:basedOn w:val="1"/>
    <w:next w:val="1"/>
    <w:qFormat/>
    <w:uiPriority w:val="9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zh-CN"/>
    </w:rPr>
  </w:style>
  <w:style w:type="paragraph" w:styleId="5">
    <w:name w:val="heading 4"/>
    <w:basedOn w:val="1"/>
    <w:next w:val="1"/>
    <w:qFormat/>
    <w:uiPriority w:val="9"/>
    <w:pPr>
      <w:keepNext/>
      <w:numPr>
        <w:ilvl w:val="3"/>
        <w:numId w:val="1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6">
    <w:name w:val="heading 5"/>
    <w:basedOn w:val="1"/>
    <w:next w:val="1"/>
    <w:qFormat/>
    <w:uiPriority w:val="9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7">
    <w:name w:val="heading 6"/>
    <w:basedOn w:val="1"/>
    <w:next w:val="1"/>
    <w:qFormat/>
    <w:uiPriority w:val="9"/>
    <w:pPr>
      <w:numPr>
        <w:ilvl w:val="5"/>
        <w:numId w:val="1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8">
    <w:name w:val="heading 7"/>
    <w:basedOn w:val="1"/>
    <w:next w:val="1"/>
    <w:qFormat/>
    <w:uiPriority w:val="9"/>
    <w:pPr>
      <w:numPr>
        <w:ilvl w:val="6"/>
        <w:numId w:val="1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9">
    <w:name w:val="heading 8"/>
    <w:basedOn w:val="1"/>
    <w:next w:val="1"/>
    <w:qFormat/>
    <w:uiPriority w:val="9"/>
    <w:pPr>
      <w:numPr>
        <w:ilvl w:val="7"/>
        <w:numId w:val="1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10">
    <w:name w:val="heading 9"/>
    <w:basedOn w:val="1"/>
    <w:next w:val="1"/>
    <w:qFormat/>
    <w:uiPriority w:val="9"/>
    <w:pPr>
      <w:numPr>
        <w:ilvl w:val="8"/>
        <w:numId w:val="1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rFonts w:ascii="Tahoma" w:hAnsi="Tahoma" w:cs="Tahoma"/>
      <w:sz w:val="16"/>
      <w:szCs w:val="16"/>
      <w:lang w:val="zh-CN"/>
    </w:rPr>
  </w:style>
  <w:style w:type="paragraph" w:styleId="14">
    <w:name w:val="Body Text"/>
    <w:basedOn w:val="1"/>
    <w:qFormat/>
    <w:uiPriority w:val="0"/>
    <w:pPr>
      <w:spacing w:line="360" w:lineRule="auto"/>
    </w:pPr>
  </w:style>
  <w:style w:type="paragraph" w:styleId="15">
    <w:name w:val="Body Text Indent"/>
    <w:basedOn w:val="1"/>
    <w:qFormat/>
    <w:uiPriority w:val="0"/>
    <w:pPr>
      <w:ind w:left="283"/>
    </w:pPr>
    <w:rPr>
      <w:lang w:val="zh-CN"/>
    </w:rPr>
  </w:style>
  <w:style w:type="character" w:styleId="16">
    <w:name w:val="annotation reference"/>
    <w:semiHidden/>
    <w:unhideWhenUsed/>
    <w:qFormat/>
    <w:uiPriority w:val="99"/>
    <w:rPr>
      <w:sz w:val="16"/>
      <w:szCs w:val="16"/>
    </w:rPr>
  </w:style>
  <w:style w:type="paragraph" w:styleId="17">
    <w:name w:val="annotation text"/>
    <w:basedOn w:val="1"/>
    <w:link w:val="197"/>
    <w:unhideWhenUsed/>
    <w:qFormat/>
    <w:uiPriority w:val="99"/>
    <w:rPr>
      <w:rFonts w:ascii="Verdana" w:hAnsi="Verdana"/>
      <w:sz w:val="20"/>
      <w:szCs w:val="20"/>
      <w:lang w:val="zh-CN"/>
    </w:rPr>
  </w:style>
  <w:style w:type="paragraph" w:styleId="18">
    <w:name w:val="annotation subject"/>
    <w:basedOn w:val="19"/>
    <w:next w:val="19"/>
    <w:qFormat/>
    <w:uiPriority w:val="0"/>
    <w:rPr>
      <w:rFonts w:ascii="Verdana" w:hAnsi="Verdana" w:cs="Verdana"/>
      <w:b/>
      <w:bCs/>
      <w:lang w:val="zh-CN"/>
    </w:rPr>
  </w:style>
  <w:style w:type="paragraph" w:customStyle="1" w:styleId="19">
    <w:name w:val="Text komentáře1"/>
    <w:basedOn w:val="1"/>
    <w:qFormat/>
    <w:uiPriority w:val="0"/>
    <w:rPr>
      <w:sz w:val="20"/>
      <w:szCs w:val="20"/>
    </w:rPr>
  </w:style>
  <w:style w:type="paragraph" w:styleId="20">
    <w:name w:val="Document Map"/>
    <w:basedOn w:val="1"/>
    <w:link w:val="199"/>
    <w:semiHidden/>
    <w:unhideWhenUsed/>
    <w:qFormat/>
    <w:uiPriority w:val="99"/>
    <w:rPr>
      <w:rFonts w:ascii="Tahoma" w:hAnsi="Tahoma"/>
      <w:sz w:val="16"/>
      <w:szCs w:val="16"/>
      <w:lang w:val="zh-CN"/>
    </w:rPr>
  </w:style>
  <w:style w:type="character" w:styleId="21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22">
    <w:name w:val="footer"/>
    <w:basedOn w:val="1"/>
    <w:qFormat/>
    <w:uiPriority w:val="0"/>
    <w:pPr>
      <w:tabs>
        <w:tab w:val="center" w:pos="4536"/>
        <w:tab w:val="right" w:pos="9072"/>
      </w:tabs>
    </w:pPr>
    <w:rPr>
      <w:lang w:val="zh-CN"/>
    </w:rPr>
  </w:style>
  <w:style w:type="character" w:styleId="23">
    <w:name w:val="footnote reference"/>
    <w:semiHidden/>
    <w:unhideWhenUsed/>
    <w:qFormat/>
    <w:uiPriority w:val="99"/>
    <w:rPr>
      <w:vertAlign w:val="superscript"/>
    </w:rPr>
  </w:style>
  <w:style w:type="paragraph" w:styleId="24">
    <w:name w:val="footnote text"/>
    <w:basedOn w:val="1"/>
    <w:link w:val="207"/>
    <w:semiHidden/>
    <w:unhideWhenUsed/>
    <w:qFormat/>
    <w:uiPriority w:val="99"/>
    <w:rPr>
      <w:sz w:val="20"/>
      <w:szCs w:val="20"/>
    </w:rPr>
  </w:style>
  <w:style w:type="paragraph" w:styleId="25">
    <w:name w:val="header"/>
    <w:basedOn w:val="1"/>
    <w:qFormat/>
    <w:uiPriority w:val="0"/>
    <w:pPr>
      <w:tabs>
        <w:tab w:val="center" w:pos="4536"/>
        <w:tab w:val="right" w:pos="9072"/>
      </w:tabs>
    </w:pPr>
    <w:rPr>
      <w:lang w:val="zh-CN"/>
    </w:rPr>
  </w:style>
  <w:style w:type="character" w:styleId="26">
    <w:name w:val="Hyperlink"/>
    <w:qFormat/>
    <w:uiPriority w:val="99"/>
    <w:rPr>
      <w:color w:val="0000FF"/>
      <w:u w:val="single"/>
    </w:rPr>
  </w:style>
  <w:style w:type="paragraph" w:styleId="27">
    <w:name w:val="List"/>
    <w:basedOn w:val="14"/>
    <w:qFormat/>
    <w:uiPriority w:val="0"/>
    <w:rPr>
      <w:rFonts w:cs="Mangal"/>
    </w:rPr>
  </w:style>
  <w:style w:type="paragraph" w:styleId="28">
    <w:name w:val="Normal (Web)"/>
    <w:basedOn w:val="1"/>
    <w:qFormat/>
    <w:uiPriority w:val="99"/>
    <w:pPr>
      <w:spacing w:before="280" w:after="280"/>
    </w:pPr>
  </w:style>
  <w:style w:type="character" w:styleId="29">
    <w:name w:val="page number"/>
    <w:basedOn w:val="30"/>
    <w:qFormat/>
    <w:uiPriority w:val="0"/>
  </w:style>
  <w:style w:type="character" w:customStyle="1" w:styleId="30">
    <w:name w:val="Standardní písmo odstavce1"/>
    <w:qFormat/>
    <w:uiPriority w:val="0"/>
  </w:style>
  <w:style w:type="table" w:styleId="31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2">
    <w:name w:val="Title"/>
    <w:basedOn w:val="1"/>
    <w:next w:val="1"/>
    <w:link w:val="206"/>
    <w:qFormat/>
    <w:uiPriority w:val="10"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paragraph" w:styleId="33">
    <w:name w:val="toc 1"/>
    <w:basedOn w:val="1"/>
    <w:next w:val="1"/>
    <w:qFormat/>
    <w:uiPriority w:val="39"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34">
    <w:name w:val="toc 2"/>
    <w:basedOn w:val="1"/>
    <w:next w:val="1"/>
    <w:qFormat/>
    <w:uiPriority w:val="39"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styleId="35">
    <w:name w:val="toc 3"/>
    <w:basedOn w:val="1"/>
    <w:next w:val="1"/>
    <w:qFormat/>
    <w:uiPriority w:val="0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36">
    <w:name w:val="toc 4"/>
    <w:basedOn w:val="1"/>
    <w:next w:val="1"/>
    <w:qFormat/>
    <w:uiPriority w:val="0"/>
    <w:pPr>
      <w:ind w:left="660"/>
    </w:pPr>
    <w:rPr>
      <w:rFonts w:ascii="Calibri" w:hAnsi="Calibri" w:cs="Calibri"/>
      <w:sz w:val="18"/>
      <w:szCs w:val="18"/>
    </w:rPr>
  </w:style>
  <w:style w:type="paragraph" w:styleId="37">
    <w:name w:val="toc 5"/>
    <w:basedOn w:val="1"/>
    <w:next w:val="1"/>
    <w:qFormat/>
    <w:uiPriority w:val="0"/>
    <w:pPr>
      <w:ind w:left="880"/>
    </w:pPr>
    <w:rPr>
      <w:rFonts w:ascii="Calibri" w:hAnsi="Calibri" w:cs="Calibri"/>
      <w:sz w:val="18"/>
      <w:szCs w:val="18"/>
    </w:rPr>
  </w:style>
  <w:style w:type="paragraph" w:styleId="38">
    <w:name w:val="toc 6"/>
    <w:basedOn w:val="1"/>
    <w:next w:val="1"/>
    <w:qFormat/>
    <w:uiPriority w:val="0"/>
    <w:pPr>
      <w:ind w:left="1100"/>
    </w:pPr>
    <w:rPr>
      <w:rFonts w:ascii="Calibri" w:hAnsi="Calibri" w:cs="Calibri"/>
      <w:sz w:val="18"/>
      <w:szCs w:val="18"/>
    </w:rPr>
  </w:style>
  <w:style w:type="paragraph" w:styleId="39">
    <w:name w:val="toc 7"/>
    <w:basedOn w:val="1"/>
    <w:next w:val="1"/>
    <w:qFormat/>
    <w:uiPriority w:val="0"/>
    <w:pPr>
      <w:ind w:left="1320"/>
    </w:pPr>
    <w:rPr>
      <w:rFonts w:ascii="Calibri" w:hAnsi="Calibri" w:cs="Calibri"/>
      <w:sz w:val="18"/>
      <w:szCs w:val="18"/>
    </w:rPr>
  </w:style>
  <w:style w:type="paragraph" w:styleId="40">
    <w:name w:val="toc 8"/>
    <w:basedOn w:val="1"/>
    <w:next w:val="1"/>
    <w:qFormat/>
    <w:uiPriority w:val="0"/>
    <w:pPr>
      <w:ind w:left="1540"/>
    </w:pPr>
    <w:rPr>
      <w:rFonts w:ascii="Calibri" w:hAnsi="Calibri" w:cs="Calibri"/>
      <w:sz w:val="18"/>
      <w:szCs w:val="18"/>
    </w:rPr>
  </w:style>
  <w:style w:type="paragraph" w:styleId="41">
    <w:name w:val="toc 9"/>
    <w:basedOn w:val="1"/>
    <w:next w:val="1"/>
    <w:qFormat/>
    <w:uiPriority w:val="0"/>
    <w:pPr>
      <w:ind w:left="1760"/>
    </w:pPr>
    <w:rPr>
      <w:rFonts w:ascii="Calibri" w:hAnsi="Calibri" w:cs="Calibri"/>
      <w:sz w:val="18"/>
      <w:szCs w:val="18"/>
    </w:rPr>
  </w:style>
  <w:style w:type="character" w:customStyle="1" w:styleId="42">
    <w:name w:val="WW8Num1z0"/>
    <w:qFormat/>
    <w:uiPriority w:val="0"/>
  </w:style>
  <w:style w:type="character" w:customStyle="1" w:styleId="43">
    <w:name w:val="WW8Num2z0"/>
    <w:qFormat/>
    <w:uiPriority w:val="0"/>
  </w:style>
  <w:style w:type="character" w:customStyle="1" w:styleId="44">
    <w:name w:val="WW8Num3z0"/>
    <w:qFormat/>
    <w:uiPriority w:val="0"/>
    <w:rPr>
      <w:b/>
      <w:bCs/>
    </w:rPr>
  </w:style>
  <w:style w:type="character" w:customStyle="1" w:styleId="45">
    <w:name w:val="WW8Num3z1"/>
    <w:qFormat/>
    <w:uiPriority w:val="0"/>
  </w:style>
  <w:style w:type="character" w:customStyle="1" w:styleId="46">
    <w:name w:val="WW8Num3z2"/>
    <w:qFormat/>
    <w:uiPriority w:val="0"/>
  </w:style>
  <w:style w:type="character" w:customStyle="1" w:styleId="47">
    <w:name w:val="WW8Num3z3"/>
    <w:qFormat/>
    <w:uiPriority w:val="0"/>
  </w:style>
  <w:style w:type="character" w:customStyle="1" w:styleId="48">
    <w:name w:val="WW8Num3z4"/>
    <w:qFormat/>
    <w:uiPriority w:val="0"/>
  </w:style>
  <w:style w:type="character" w:customStyle="1" w:styleId="49">
    <w:name w:val="WW8Num3z5"/>
    <w:qFormat/>
    <w:uiPriority w:val="0"/>
  </w:style>
  <w:style w:type="character" w:customStyle="1" w:styleId="50">
    <w:name w:val="WW8Num3z6"/>
    <w:qFormat/>
    <w:uiPriority w:val="0"/>
  </w:style>
  <w:style w:type="character" w:customStyle="1" w:styleId="51">
    <w:name w:val="WW8Num3z7"/>
    <w:qFormat/>
    <w:uiPriority w:val="0"/>
  </w:style>
  <w:style w:type="character" w:customStyle="1" w:styleId="52">
    <w:name w:val="WW8Num3z8"/>
    <w:qFormat/>
    <w:uiPriority w:val="0"/>
  </w:style>
  <w:style w:type="character" w:customStyle="1" w:styleId="53">
    <w:name w:val="WW8Num4z0"/>
    <w:qFormat/>
    <w:uiPriority w:val="0"/>
    <w:rPr>
      <w:rFonts w:hint="default" w:ascii="Verdana" w:hAnsi="Verdana" w:cs="Verdana"/>
      <w:b/>
      <w:bCs/>
    </w:rPr>
  </w:style>
  <w:style w:type="character" w:customStyle="1" w:styleId="54">
    <w:name w:val="WW8Num4z1"/>
    <w:qFormat/>
    <w:uiPriority w:val="0"/>
    <w:rPr>
      <w:b/>
      <w:bCs/>
    </w:rPr>
  </w:style>
  <w:style w:type="character" w:customStyle="1" w:styleId="55">
    <w:name w:val="WW8Num5z0"/>
    <w:qFormat/>
    <w:uiPriority w:val="0"/>
    <w:rPr>
      <w:b/>
      <w:bCs/>
    </w:rPr>
  </w:style>
  <w:style w:type="character" w:customStyle="1" w:styleId="56">
    <w:name w:val="WW8Num6z0"/>
    <w:qFormat/>
    <w:uiPriority w:val="0"/>
  </w:style>
  <w:style w:type="character" w:customStyle="1" w:styleId="57">
    <w:name w:val="WW8Num7z0"/>
    <w:qFormat/>
    <w:uiPriority w:val="0"/>
    <w:rPr>
      <w:b/>
      <w:bCs/>
    </w:rPr>
  </w:style>
  <w:style w:type="character" w:customStyle="1" w:styleId="58">
    <w:name w:val="WW8Num8z0"/>
    <w:qFormat/>
    <w:uiPriority w:val="0"/>
    <w:rPr>
      <w:b/>
      <w:bCs/>
    </w:rPr>
  </w:style>
  <w:style w:type="character" w:customStyle="1" w:styleId="59">
    <w:name w:val="WW8Num9z0"/>
    <w:qFormat/>
    <w:uiPriority w:val="0"/>
    <w:rPr>
      <w:rFonts w:hint="default" w:ascii="Verdana" w:hAnsi="Verdana" w:cs="Verdana"/>
      <w:b/>
      <w:bCs/>
      <w:sz w:val="20"/>
      <w:szCs w:val="20"/>
    </w:rPr>
  </w:style>
  <w:style w:type="character" w:customStyle="1" w:styleId="60">
    <w:name w:val="WW8Num9z1"/>
    <w:qFormat/>
    <w:uiPriority w:val="0"/>
    <w:rPr>
      <w:b/>
      <w:bCs/>
    </w:rPr>
  </w:style>
  <w:style w:type="character" w:customStyle="1" w:styleId="61">
    <w:name w:val="WW8Num10z0"/>
    <w:qFormat/>
    <w:uiPriority w:val="0"/>
    <w:rPr>
      <w:b/>
      <w:bCs/>
    </w:rPr>
  </w:style>
  <w:style w:type="character" w:customStyle="1" w:styleId="62">
    <w:name w:val="WW8Num11z0"/>
    <w:qFormat/>
    <w:uiPriority w:val="0"/>
    <w:rPr>
      <w:b/>
      <w:bCs/>
    </w:rPr>
  </w:style>
  <w:style w:type="character" w:customStyle="1" w:styleId="63">
    <w:name w:val="WW8Num12z0"/>
    <w:qFormat/>
    <w:uiPriority w:val="0"/>
    <w:rPr>
      <w:b/>
      <w:bCs/>
    </w:rPr>
  </w:style>
  <w:style w:type="character" w:customStyle="1" w:styleId="64">
    <w:name w:val="WW8Num13z0"/>
    <w:qFormat/>
    <w:uiPriority w:val="0"/>
    <w:rPr>
      <w:rFonts w:hint="default" w:ascii="Verdana" w:hAnsi="Verdana" w:cs="Verdana"/>
      <w:b/>
      <w:bCs/>
    </w:rPr>
  </w:style>
  <w:style w:type="character" w:customStyle="1" w:styleId="65">
    <w:name w:val="WW8Num13z1"/>
    <w:qFormat/>
    <w:uiPriority w:val="0"/>
    <w:rPr>
      <w:b/>
      <w:bCs/>
    </w:rPr>
  </w:style>
  <w:style w:type="character" w:customStyle="1" w:styleId="66">
    <w:name w:val="WW8Num14z0"/>
    <w:qFormat/>
    <w:uiPriority w:val="0"/>
    <w:rPr>
      <w:rFonts w:hint="default" w:ascii="Symbol" w:hAnsi="Symbol" w:cs="Symbol"/>
      <w:sz w:val="22"/>
    </w:rPr>
  </w:style>
  <w:style w:type="character" w:customStyle="1" w:styleId="67">
    <w:name w:val="WW8Num14z1"/>
    <w:qFormat/>
    <w:uiPriority w:val="0"/>
    <w:rPr>
      <w:rFonts w:hint="default" w:ascii="Courier New" w:hAnsi="Courier New" w:cs="Courier New"/>
    </w:rPr>
  </w:style>
  <w:style w:type="character" w:customStyle="1" w:styleId="68">
    <w:name w:val="WW8Num14z2"/>
    <w:qFormat/>
    <w:uiPriority w:val="0"/>
    <w:rPr>
      <w:rFonts w:hint="default" w:ascii="Wingdings" w:hAnsi="Wingdings" w:cs="Wingdings"/>
    </w:rPr>
  </w:style>
  <w:style w:type="character" w:customStyle="1" w:styleId="69">
    <w:name w:val="WW8Num14z3"/>
    <w:qFormat/>
    <w:uiPriority w:val="0"/>
    <w:rPr>
      <w:rFonts w:hint="default" w:ascii="Symbol" w:hAnsi="Symbol" w:cs="Symbol"/>
    </w:rPr>
  </w:style>
  <w:style w:type="character" w:customStyle="1" w:styleId="70">
    <w:name w:val="WW8Num15z0"/>
    <w:qFormat/>
    <w:uiPriority w:val="0"/>
    <w:rPr>
      <w:b/>
      <w:bCs/>
    </w:rPr>
  </w:style>
  <w:style w:type="character" w:customStyle="1" w:styleId="71">
    <w:name w:val="WW8Num16z0"/>
    <w:qFormat/>
    <w:uiPriority w:val="0"/>
    <w:rPr>
      <w:rFonts w:hint="default"/>
    </w:rPr>
  </w:style>
  <w:style w:type="character" w:customStyle="1" w:styleId="72">
    <w:name w:val="WW8Num16z1"/>
    <w:qFormat/>
    <w:uiPriority w:val="0"/>
    <w:rPr>
      <w:b/>
      <w:bCs/>
      <w:iCs/>
      <w:sz w:val="22"/>
      <w:szCs w:val="28"/>
      <w:lang w:val="zh-CN" w:eastAsia="zh-CN" w:bidi="zh-CN"/>
    </w:rPr>
  </w:style>
  <w:style w:type="character" w:customStyle="1" w:styleId="73">
    <w:name w:val="WW8Num17z0"/>
    <w:qFormat/>
    <w:uiPriority w:val="0"/>
  </w:style>
  <w:style w:type="character" w:customStyle="1" w:styleId="74">
    <w:name w:val="WW8Num17z1"/>
    <w:qFormat/>
    <w:uiPriority w:val="0"/>
  </w:style>
  <w:style w:type="character" w:customStyle="1" w:styleId="75">
    <w:name w:val="WW8Num17z2"/>
    <w:qFormat/>
    <w:uiPriority w:val="0"/>
  </w:style>
  <w:style w:type="character" w:customStyle="1" w:styleId="76">
    <w:name w:val="WW8Num17z3"/>
    <w:qFormat/>
    <w:uiPriority w:val="0"/>
  </w:style>
  <w:style w:type="character" w:customStyle="1" w:styleId="77">
    <w:name w:val="WW8Num17z4"/>
    <w:qFormat/>
    <w:uiPriority w:val="0"/>
  </w:style>
  <w:style w:type="character" w:customStyle="1" w:styleId="78">
    <w:name w:val="WW8Num17z5"/>
    <w:qFormat/>
    <w:uiPriority w:val="0"/>
  </w:style>
  <w:style w:type="character" w:customStyle="1" w:styleId="79">
    <w:name w:val="WW8Num17z6"/>
    <w:qFormat/>
    <w:uiPriority w:val="0"/>
  </w:style>
  <w:style w:type="character" w:customStyle="1" w:styleId="80">
    <w:name w:val="WW8Num17z7"/>
    <w:qFormat/>
    <w:uiPriority w:val="0"/>
  </w:style>
  <w:style w:type="character" w:customStyle="1" w:styleId="81">
    <w:name w:val="WW8Num17z8"/>
    <w:qFormat/>
    <w:uiPriority w:val="0"/>
  </w:style>
  <w:style w:type="character" w:customStyle="1" w:styleId="82">
    <w:name w:val="WW8Num18z0"/>
    <w:qFormat/>
    <w:uiPriority w:val="0"/>
    <w:rPr>
      <w:rFonts w:hint="default" w:ascii="Times New Roman" w:hAnsi="Times New Roman" w:eastAsia="Calibri" w:cs="Times New Roman"/>
    </w:rPr>
  </w:style>
  <w:style w:type="character" w:customStyle="1" w:styleId="83">
    <w:name w:val="WW8Num18z1"/>
    <w:qFormat/>
    <w:uiPriority w:val="0"/>
    <w:rPr>
      <w:rFonts w:hint="default" w:ascii="Courier New" w:hAnsi="Courier New" w:cs="Courier New"/>
    </w:rPr>
  </w:style>
  <w:style w:type="character" w:customStyle="1" w:styleId="84">
    <w:name w:val="WW8Num18z2"/>
    <w:qFormat/>
    <w:uiPriority w:val="0"/>
    <w:rPr>
      <w:rFonts w:hint="default" w:ascii="Wingdings" w:hAnsi="Wingdings" w:cs="Wingdings"/>
    </w:rPr>
  </w:style>
  <w:style w:type="character" w:customStyle="1" w:styleId="85">
    <w:name w:val="WW8Num18z3"/>
    <w:qFormat/>
    <w:uiPriority w:val="0"/>
    <w:rPr>
      <w:rFonts w:hint="default" w:ascii="Symbol" w:hAnsi="Symbol" w:cs="Symbol"/>
    </w:rPr>
  </w:style>
  <w:style w:type="character" w:customStyle="1" w:styleId="86">
    <w:name w:val="WW8Num19z0"/>
    <w:qFormat/>
    <w:uiPriority w:val="0"/>
    <w:rPr>
      <w:b/>
      <w:bCs/>
    </w:rPr>
  </w:style>
  <w:style w:type="character" w:customStyle="1" w:styleId="87">
    <w:name w:val="WW8Num20z0"/>
    <w:qFormat/>
    <w:uiPriority w:val="0"/>
  </w:style>
  <w:style w:type="character" w:customStyle="1" w:styleId="88">
    <w:name w:val="WW8Num21z0"/>
    <w:qFormat/>
    <w:uiPriority w:val="0"/>
    <w:rPr>
      <w:b/>
      <w:bCs/>
    </w:rPr>
  </w:style>
  <w:style w:type="character" w:customStyle="1" w:styleId="89">
    <w:name w:val="WW8Num22z0"/>
    <w:qFormat/>
    <w:uiPriority w:val="0"/>
    <w:rPr>
      <w:rFonts w:hint="default"/>
    </w:rPr>
  </w:style>
  <w:style w:type="character" w:customStyle="1" w:styleId="90">
    <w:name w:val="WW8Num22z1"/>
    <w:qFormat/>
    <w:uiPriority w:val="0"/>
  </w:style>
  <w:style w:type="character" w:customStyle="1" w:styleId="91">
    <w:name w:val="WW8Num22z2"/>
    <w:qFormat/>
    <w:uiPriority w:val="0"/>
  </w:style>
  <w:style w:type="character" w:customStyle="1" w:styleId="92">
    <w:name w:val="WW8Num22z3"/>
    <w:qFormat/>
    <w:uiPriority w:val="0"/>
  </w:style>
  <w:style w:type="character" w:customStyle="1" w:styleId="93">
    <w:name w:val="WW8Num22z4"/>
    <w:qFormat/>
    <w:uiPriority w:val="0"/>
  </w:style>
  <w:style w:type="character" w:customStyle="1" w:styleId="94">
    <w:name w:val="WW8Num22z5"/>
    <w:qFormat/>
    <w:uiPriority w:val="0"/>
  </w:style>
  <w:style w:type="character" w:customStyle="1" w:styleId="95">
    <w:name w:val="WW8Num22z6"/>
    <w:qFormat/>
    <w:uiPriority w:val="0"/>
  </w:style>
  <w:style w:type="character" w:customStyle="1" w:styleId="96">
    <w:name w:val="WW8Num22z7"/>
    <w:qFormat/>
    <w:uiPriority w:val="0"/>
  </w:style>
  <w:style w:type="character" w:customStyle="1" w:styleId="97">
    <w:name w:val="WW8Num22z8"/>
    <w:qFormat/>
    <w:uiPriority w:val="0"/>
  </w:style>
  <w:style w:type="character" w:customStyle="1" w:styleId="98">
    <w:name w:val="WW8Num23z0"/>
    <w:qFormat/>
    <w:uiPriority w:val="0"/>
    <w:rPr>
      <w:rFonts w:hint="default" w:ascii="Verdana" w:hAnsi="Verdana" w:eastAsia="Times New Roman" w:cs="Times New Roman"/>
    </w:rPr>
  </w:style>
  <w:style w:type="character" w:customStyle="1" w:styleId="99">
    <w:name w:val="WW8Num23z1"/>
    <w:qFormat/>
    <w:uiPriority w:val="0"/>
    <w:rPr>
      <w:rFonts w:hint="default" w:ascii="Courier New" w:hAnsi="Courier New" w:cs="Courier New"/>
    </w:rPr>
  </w:style>
  <w:style w:type="character" w:customStyle="1" w:styleId="100">
    <w:name w:val="WW8Num23z2"/>
    <w:qFormat/>
    <w:uiPriority w:val="0"/>
    <w:rPr>
      <w:rFonts w:hint="default" w:ascii="Wingdings" w:hAnsi="Wingdings" w:cs="Wingdings"/>
    </w:rPr>
  </w:style>
  <w:style w:type="character" w:customStyle="1" w:styleId="101">
    <w:name w:val="WW8Num23z3"/>
    <w:qFormat/>
    <w:uiPriority w:val="0"/>
    <w:rPr>
      <w:rFonts w:hint="default" w:ascii="Symbol" w:hAnsi="Symbol" w:cs="Symbol"/>
    </w:rPr>
  </w:style>
  <w:style w:type="character" w:customStyle="1" w:styleId="102">
    <w:name w:val="WW8Num24z0"/>
    <w:qFormat/>
    <w:uiPriority w:val="0"/>
    <w:rPr>
      <w:rFonts w:hint="default"/>
    </w:rPr>
  </w:style>
  <w:style w:type="character" w:customStyle="1" w:styleId="103">
    <w:name w:val="WW8Num24z1"/>
    <w:qFormat/>
    <w:uiPriority w:val="0"/>
  </w:style>
  <w:style w:type="character" w:customStyle="1" w:styleId="104">
    <w:name w:val="WW8Num24z2"/>
    <w:qFormat/>
    <w:uiPriority w:val="0"/>
  </w:style>
  <w:style w:type="character" w:customStyle="1" w:styleId="105">
    <w:name w:val="WW8Num24z3"/>
    <w:qFormat/>
    <w:uiPriority w:val="0"/>
  </w:style>
  <w:style w:type="character" w:customStyle="1" w:styleId="106">
    <w:name w:val="WW8Num24z4"/>
    <w:qFormat/>
    <w:uiPriority w:val="0"/>
  </w:style>
  <w:style w:type="character" w:customStyle="1" w:styleId="107">
    <w:name w:val="WW8Num24z5"/>
    <w:qFormat/>
    <w:uiPriority w:val="0"/>
  </w:style>
  <w:style w:type="character" w:customStyle="1" w:styleId="108">
    <w:name w:val="WW8Num24z6"/>
    <w:qFormat/>
    <w:uiPriority w:val="0"/>
  </w:style>
  <w:style w:type="character" w:customStyle="1" w:styleId="109">
    <w:name w:val="WW8Num24z7"/>
    <w:qFormat/>
    <w:uiPriority w:val="0"/>
  </w:style>
  <w:style w:type="character" w:customStyle="1" w:styleId="110">
    <w:name w:val="WW8Num24z8"/>
    <w:qFormat/>
    <w:uiPriority w:val="0"/>
  </w:style>
  <w:style w:type="character" w:customStyle="1" w:styleId="111">
    <w:name w:val="WW8Num25z0"/>
    <w:qFormat/>
    <w:uiPriority w:val="0"/>
    <w:rPr>
      <w:rFonts w:hint="default"/>
    </w:rPr>
  </w:style>
  <w:style w:type="character" w:customStyle="1" w:styleId="112">
    <w:name w:val="WW8Num25z2"/>
    <w:qFormat/>
    <w:uiPriority w:val="0"/>
    <w:rPr>
      <w:rFonts w:hint="default" w:ascii="Symbol" w:hAnsi="Symbol" w:cs="Symbol"/>
    </w:rPr>
  </w:style>
  <w:style w:type="character" w:customStyle="1" w:styleId="113">
    <w:name w:val="WW8Num26z0"/>
    <w:qFormat/>
    <w:uiPriority w:val="0"/>
  </w:style>
  <w:style w:type="character" w:customStyle="1" w:styleId="114">
    <w:name w:val="WW8Num26z1"/>
    <w:qFormat/>
    <w:uiPriority w:val="0"/>
  </w:style>
  <w:style w:type="character" w:customStyle="1" w:styleId="115">
    <w:name w:val="WW8Num26z2"/>
    <w:qFormat/>
    <w:uiPriority w:val="0"/>
  </w:style>
  <w:style w:type="character" w:customStyle="1" w:styleId="116">
    <w:name w:val="WW8Num26z3"/>
    <w:qFormat/>
    <w:uiPriority w:val="0"/>
  </w:style>
  <w:style w:type="character" w:customStyle="1" w:styleId="117">
    <w:name w:val="WW8Num26z4"/>
    <w:qFormat/>
    <w:uiPriority w:val="0"/>
  </w:style>
  <w:style w:type="character" w:customStyle="1" w:styleId="118">
    <w:name w:val="WW8Num26z5"/>
    <w:qFormat/>
    <w:uiPriority w:val="0"/>
  </w:style>
  <w:style w:type="character" w:customStyle="1" w:styleId="119">
    <w:name w:val="WW8Num26z6"/>
    <w:qFormat/>
    <w:uiPriority w:val="0"/>
  </w:style>
  <w:style w:type="character" w:customStyle="1" w:styleId="120">
    <w:name w:val="WW8Num26z7"/>
    <w:qFormat/>
    <w:uiPriority w:val="0"/>
  </w:style>
  <w:style w:type="character" w:customStyle="1" w:styleId="121">
    <w:name w:val="WW8Num26z8"/>
    <w:qFormat/>
    <w:uiPriority w:val="0"/>
  </w:style>
  <w:style w:type="character" w:customStyle="1" w:styleId="122">
    <w:name w:val="WW8Num27z0"/>
    <w:qFormat/>
    <w:uiPriority w:val="0"/>
    <w:rPr>
      <w:rFonts w:hint="default"/>
    </w:rPr>
  </w:style>
  <w:style w:type="character" w:customStyle="1" w:styleId="123">
    <w:name w:val="WW8Num27z1"/>
    <w:qFormat/>
    <w:uiPriority w:val="0"/>
  </w:style>
  <w:style w:type="character" w:customStyle="1" w:styleId="124">
    <w:name w:val="WW8Num27z2"/>
    <w:qFormat/>
    <w:uiPriority w:val="0"/>
  </w:style>
  <w:style w:type="character" w:customStyle="1" w:styleId="125">
    <w:name w:val="WW8Num27z3"/>
    <w:qFormat/>
    <w:uiPriority w:val="0"/>
  </w:style>
  <w:style w:type="character" w:customStyle="1" w:styleId="126">
    <w:name w:val="WW8Num27z4"/>
    <w:qFormat/>
    <w:uiPriority w:val="0"/>
  </w:style>
  <w:style w:type="character" w:customStyle="1" w:styleId="127">
    <w:name w:val="WW8Num27z5"/>
    <w:qFormat/>
    <w:uiPriority w:val="0"/>
  </w:style>
  <w:style w:type="character" w:customStyle="1" w:styleId="128">
    <w:name w:val="WW8Num27z6"/>
    <w:qFormat/>
    <w:uiPriority w:val="0"/>
  </w:style>
  <w:style w:type="character" w:customStyle="1" w:styleId="129">
    <w:name w:val="WW8Num27z7"/>
    <w:qFormat/>
    <w:uiPriority w:val="0"/>
  </w:style>
  <w:style w:type="character" w:customStyle="1" w:styleId="130">
    <w:name w:val="WW8Num27z8"/>
    <w:qFormat/>
    <w:uiPriority w:val="0"/>
  </w:style>
  <w:style w:type="character" w:customStyle="1" w:styleId="131">
    <w:name w:val="WW8Num28z0"/>
    <w:qFormat/>
    <w:uiPriority w:val="0"/>
    <w:rPr>
      <w:rFonts w:hint="default"/>
    </w:rPr>
  </w:style>
  <w:style w:type="character" w:customStyle="1" w:styleId="132">
    <w:name w:val="WW8Num28z1"/>
    <w:qFormat/>
    <w:uiPriority w:val="0"/>
  </w:style>
  <w:style w:type="character" w:customStyle="1" w:styleId="133">
    <w:name w:val="WW8Num28z2"/>
    <w:qFormat/>
    <w:uiPriority w:val="0"/>
  </w:style>
  <w:style w:type="character" w:customStyle="1" w:styleId="134">
    <w:name w:val="WW8Num28z3"/>
    <w:qFormat/>
    <w:uiPriority w:val="0"/>
  </w:style>
  <w:style w:type="character" w:customStyle="1" w:styleId="135">
    <w:name w:val="WW8Num28z4"/>
    <w:qFormat/>
    <w:uiPriority w:val="0"/>
  </w:style>
  <w:style w:type="character" w:customStyle="1" w:styleId="136">
    <w:name w:val="WW8Num28z5"/>
    <w:qFormat/>
    <w:uiPriority w:val="0"/>
  </w:style>
  <w:style w:type="character" w:customStyle="1" w:styleId="137">
    <w:name w:val="WW8Num28z6"/>
    <w:qFormat/>
    <w:uiPriority w:val="0"/>
  </w:style>
  <w:style w:type="character" w:customStyle="1" w:styleId="138">
    <w:name w:val="WW8Num28z7"/>
    <w:qFormat/>
    <w:uiPriority w:val="0"/>
  </w:style>
  <w:style w:type="character" w:customStyle="1" w:styleId="139">
    <w:name w:val="WW8Num28z8"/>
    <w:qFormat/>
    <w:uiPriority w:val="0"/>
  </w:style>
  <w:style w:type="character" w:customStyle="1" w:styleId="140">
    <w:name w:val="WW8Num29z0"/>
    <w:qFormat/>
    <w:uiPriority w:val="0"/>
    <w:rPr>
      <w:b/>
      <w:bCs/>
    </w:rPr>
  </w:style>
  <w:style w:type="character" w:customStyle="1" w:styleId="141">
    <w:name w:val="WW8Num30z0"/>
    <w:qFormat/>
    <w:uiPriority w:val="0"/>
    <w:rPr>
      <w:rFonts w:hint="default"/>
    </w:rPr>
  </w:style>
  <w:style w:type="character" w:customStyle="1" w:styleId="142">
    <w:name w:val="WW8Num30z1"/>
    <w:qFormat/>
    <w:uiPriority w:val="0"/>
  </w:style>
  <w:style w:type="character" w:customStyle="1" w:styleId="143">
    <w:name w:val="WW8Num30z2"/>
    <w:qFormat/>
    <w:uiPriority w:val="0"/>
  </w:style>
  <w:style w:type="character" w:customStyle="1" w:styleId="144">
    <w:name w:val="WW8Num30z3"/>
    <w:qFormat/>
    <w:uiPriority w:val="0"/>
  </w:style>
  <w:style w:type="character" w:customStyle="1" w:styleId="145">
    <w:name w:val="WW8Num30z4"/>
    <w:qFormat/>
    <w:uiPriority w:val="0"/>
  </w:style>
  <w:style w:type="character" w:customStyle="1" w:styleId="146">
    <w:name w:val="WW8Num30z5"/>
    <w:qFormat/>
    <w:uiPriority w:val="0"/>
  </w:style>
  <w:style w:type="character" w:customStyle="1" w:styleId="147">
    <w:name w:val="WW8Num30z6"/>
    <w:qFormat/>
    <w:uiPriority w:val="0"/>
  </w:style>
  <w:style w:type="character" w:customStyle="1" w:styleId="148">
    <w:name w:val="WW8Num30z7"/>
    <w:qFormat/>
    <w:uiPriority w:val="0"/>
  </w:style>
  <w:style w:type="character" w:customStyle="1" w:styleId="149">
    <w:name w:val="WW8Num30z8"/>
    <w:qFormat/>
    <w:uiPriority w:val="0"/>
  </w:style>
  <w:style w:type="character" w:customStyle="1" w:styleId="150">
    <w:name w:val="skryt"/>
    <w:basedOn w:val="30"/>
    <w:qFormat/>
    <w:uiPriority w:val="0"/>
  </w:style>
  <w:style w:type="character" w:customStyle="1" w:styleId="151">
    <w:name w:val="little"/>
    <w:basedOn w:val="30"/>
    <w:qFormat/>
    <w:uiPriority w:val="0"/>
  </w:style>
  <w:style w:type="character" w:customStyle="1" w:styleId="152">
    <w:name w:val="bold"/>
    <w:basedOn w:val="30"/>
    <w:qFormat/>
    <w:uiPriority w:val="0"/>
  </w:style>
  <w:style w:type="character" w:customStyle="1" w:styleId="153">
    <w:name w:val="kontakt_r1"/>
    <w:basedOn w:val="30"/>
    <w:qFormat/>
    <w:uiPriority w:val="0"/>
  </w:style>
  <w:style w:type="character" w:customStyle="1" w:styleId="154">
    <w:name w:val="Základní text odsazený Char"/>
    <w:qFormat/>
    <w:uiPriority w:val="0"/>
    <w:rPr>
      <w:rFonts w:ascii="Verdana" w:hAnsi="Verdana" w:cs="Verdana"/>
      <w:sz w:val="22"/>
      <w:szCs w:val="24"/>
    </w:rPr>
  </w:style>
  <w:style w:type="character" w:customStyle="1" w:styleId="155">
    <w:name w:val="Záhlaví Char"/>
    <w:qFormat/>
    <w:uiPriority w:val="0"/>
    <w:rPr>
      <w:rFonts w:ascii="Verdana" w:hAnsi="Verdana" w:cs="Verdana"/>
      <w:sz w:val="22"/>
      <w:szCs w:val="24"/>
    </w:rPr>
  </w:style>
  <w:style w:type="character" w:customStyle="1" w:styleId="156">
    <w:name w:val="Odkaz na komentář1"/>
    <w:qFormat/>
    <w:uiPriority w:val="0"/>
    <w:rPr>
      <w:sz w:val="16"/>
      <w:szCs w:val="16"/>
    </w:rPr>
  </w:style>
  <w:style w:type="character" w:customStyle="1" w:styleId="157">
    <w:name w:val="Text komentáře Char"/>
    <w:basedOn w:val="30"/>
    <w:qFormat/>
    <w:uiPriority w:val="0"/>
  </w:style>
  <w:style w:type="character" w:customStyle="1" w:styleId="158">
    <w:name w:val="Základní text odsazený 2 Char"/>
    <w:qFormat/>
    <w:uiPriority w:val="0"/>
    <w:rPr>
      <w:rFonts w:ascii="Verdana" w:hAnsi="Verdana" w:cs="Verdana"/>
      <w:sz w:val="22"/>
      <w:szCs w:val="24"/>
    </w:rPr>
  </w:style>
  <w:style w:type="character" w:customStyle="1" w:styleId="159">
    <w:name w:val="Text bubliny Char"/>
    <w:qFormat/>
    <w:uiPriority w:val="0"/>
    <w:rPr>
      <w:rFonts w:ascii="Tahoma" w:hAnsi="Tahoma" w:cs="Tahoma"/>
      <w:sz w:val="16"/>
      <w:szCs w:val="16"/>
    </w:rPr>
  </w:style>
  <w:style w:type="character" w:customStyle="1" w:styleId="160">
    <w:name w:val="Bez mezer Char"/>
    <w:qFormat/>
    <w:uiPriority w:val="0"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161">
    <w:name w:val="Předmět komentáře Char"/>
    <w:qFormat/>
    <w:uiPriority w:val="0"/>
    <w:rPr>
      <w:rFonts w:ascii="Verdana" w:hAnsi="Verdana" w:cs="Verdana"/>
      <w:b/>
      <w:bCs/>
    </w:rPr>
  </w:style>
  <w:style w:type="character" w:customStyle="1" w:styleId="162">
    <w:name w:val="platne"/>
    <w:basedOn w:val="30"/>
    <w:qFormat/>
    <w:uiPriority w:val="0"/>
  </w:style>
  <w:style w:type="character" w:customStyle="1" w:styleId="163">
    <w:name w:val="Zápatí Char"/>
    <w:qFormat/>
    <w:uiPriority w:val="0"/>
    <w:rPr>
      <w:rFonts w:ascii="Verdana" w:hAnsi="Verdana" w:cs="Verdana"/>
      <w:sz w:val="22"/>
      <w:szCs w:val="24"/>
    </w:rPr>
  </w:style>
  <w:style w:type="character" w:customStyle="1" w:styleId="164">
    <w:name w:val="Nadpis 2 Char"/>
    <w:qFormat/>
    <w:uiPriority w:val="0"/>
    <w:rPr>
      <w:rFonts w:ascii="Verdana" w:hAnsi="Verdana" w:cs="Verdana"/>
      <w:b/>
      <w:bCs/>
      <w:iCs/>
      <w:sz w:val="22"/>
      <w:szCs w:val="28"/>
      <w:lang w:val="zh-CN"/>
    </w:rPr>
  </w:style>
  <w:style w:type="character" w:customStyle="1" w:styleId="165">
    <w:name w:val="Nadpis 3 Char"/>
    <w:qFormat/>
    <w:uiPriority w:val="0"/>
    <w:rPr>
      <w:rFonts w:ascii="Verdana" w:hAnsi="Verdana" w:cs="Verdana"/>
      <w:b/>
      <w:bCs/>
      <w:sz w:val="22"/>
      <w:szCs w:val="26"/>
      <w:lang w:val="zh-CN"/>
    </w:rPr>
  </w:style>
  <w:style w:type="character" w:customStyle="1" w:styleId="166">
    <w:name w:val="platne1"/>
    <w:basedOn w:val="30"/>
    <w:qFormat/>
    <w:uiPriority w:val="0"/>
  </w:style>
  <w:style w:type="character" w:customStyle="1" w:styleId="167">
    <w:name w:val="Text komentáře Char1"/>
    <w:qFormat/>
    <w:uiPriority w:val="99"/>
    <w:rPr>
      <w:rFonts w:ascii="Verdana" w:hAnsi="Verdana" w:cs="Verdana"/>
    </w:rPr>
  </w:style>
  <w:style w:type="character" w:customStyle="1" w:styleId="168">
    <w:name w:val="WW8Num1z3"/>
    <w:qFormat/>
    <w:uiPriority w:val="0"/>
    <w:rPr>
      <w:rFonts w:ascii="Symbol" w:hAnsi="Symbol" w:cs="Symbol"/>
    </w:rPr>
  </w:style>
  <w:style w:type="character" w:customStyle="1" w:styleId="169">
    <w:name w:val="framedlabel"/>
    <w:basedOn w:val="30"/>
    <w:qFormat/>
    <w:uiPriority w:val="0"/>
  </w:style>
  <w:style w:type="character" w:customStyle="1" w:styleId="170">
    <w:name w:val="tsubjname"/>
    <w:basedOn w:val="30"/>
    <w:qFormat/>
    <w:uiPriority w:val="0"/>
  </w:style>
  <w:style w:type="character" w:customStyle="1" w:styleId="171">
    <w:name w:val="Odrážky"/>
    <w:qFormat/>
    <w:uiPriority w:val="0"/>
    <w:rPr>
      <w:rFonts w:ascii="OpenSymbol" w:hAnsi="OpenSymbol" w:eastAsia="OpenSymbol" w:cs="OpenSymbol"/>
    </w:rPr>
  </w:style>
  <w:style w:type="paragraph" w:customStyle="1" w:styleId="172">
    <w:name w:val="Nadpis"/>
    <w:basedOn w:val="1"/>
    <w:next w:val="14"/>
    <w:qFormat/>
    <w:uiPriority w:val="0"/>
    <w:pPr>
      <w:keepNext/>
      <w:spacing w:before="240"/>
    </w:pPr>
    <w:rPr>
      <w:rFonts w:ascii="Arial" w:hAnsi="Arial" w:eastAsia="Microsoft YaHei" w:cs="Mangal"/>
      <w:sz w:val="28"/>
      <w:szCs w:val="28"/>
    </w:rPr>
  </w:style>
  <w:style w:type="paragraph" w:customStyle="1" w:styleId="173">
    <w:name w:val="Popisek"/>
    <w:basedOn w:val="1"/>
    <w:qFormat/>
    <w:uiPriority w:val="0"/>
    <w:pPr>
      <w:suppressLineNumbers/>
      <w:spacing w:before="120"/>
    </w:pPr>
    <w:rPr>
      <w:rFonts w:cs="Mangal"/>
      <w:i/>
      <w:iCs/>
    </w:rPr>
  </w:style>
  <w:style w:type="paragraph" w:customStyle="1" w:styleId="174">
    <w:name w:val="Rejstřík"/>
    <w:basedOn w:val="1"/>
    <w:qFormat/>
    <w:uiPriority w:val="0"/>
    <w:pPr>
      <w:suppressLineNumbers/>
    </w:pPr>
    <w:rPr>
      <w:rFonts w:cs="Mangal"/>
    </w:rPr>
  </w:style>
  <w:style w:type="paragraph" w:customStyle="1" w:styleId="175">
    <w:name w:val="Základní text 21"/>
    <w:basedOn w:val="1"/>
    <w:qFormat/>
    <w:uiPriority w:val="0"/>
    <w:pPr>
      <w:autoSpaceDE w:val="0"/>
    </w:pPr>
    <w:rPr>
      <w:b/>
      <w:bCs/>
    </w:rPr>
  </w:style>
  <w:style w:type="paragraph" w:customStyle="1" w:styleId="176">
    <w:name w:val="Základní text 31"/>
    <w:basedOn w:val="1"/>
    <w:qFormat/>
    <w:uiPriority w:val="0"/>
    <w:pPr>
      <w:autoSpaceDE w:val="0"/>
    </w:pPr>
    <w:rPr>
      <w:sz w:val="28"/>
    </w:rPr>
  </w:style>
  <w:style w:type="paragraph" w:customStyle="1" w:styleId="177">
    <w:name w:val="HTML Top of Form"/>
    <w:basedOn w:val="1"/>
    <w:next w:val="1"/>
    <w:qFormat/>
    <w:uiPriority w:val="0"/>
    <w:pPr>
      <w:pBdr>
        <w:bottom w:val="single" w:color="000000" w:sz="4" w:space="1"/>
      </w:pBdr>
      <w:jc w:val="center"/>
    </w:pPr>
    <w:rPr>
      <w:rFonts w:ascii="Arial" w:hAnsi="Arial" w:eastAsia="Arial Unicode MS" w:cs="Arial"/>
      <w:vanish/>
      <w:sz w:val="16"/>
      <w:szCs w:val="16"/>
    </w:rPr>
  </w:style>
  <w:style w:type="paragraph" w:customStyle="1" w:styleId="178">
    <w:name w:val="HTML Bottom of Form"/>
    <w:basedOn w:val="1"/>
    <w:next w:val="1"/>
    <w:qFormat/>
    <w:uiPriority w:val="0"/>
    <w:pPr>
      <w:pBdr>
        <w:top w:val="single" w:color="000000" w:sz="4" w:space="1"/>
      </w:pBdr>
      <w:jc w:val="center"/>
    </w:pPr>
    <w:rPr>
      <w:rFonts w:ascii="Arial" w:hAnsi="Arial" w:eastAsia="Arial Unicode MS" w:cs="Arial"/>
      <w:vanish/>
      <w:sz w:val="16"/>
      <w:szCs w:val="16"/>
    </w:rPr>
  </w:style>
  <w:style w:type="paragraph" w:customStyle="1" w:styleId="179">
    <w:name w:val="Rozložení dokumentu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80">
    <w:name w:val="Základní text odsazený 21"/>
    <w:basedOn w:val="1"/>
    <w:qFormat/>
    <w:uiPriority w:val="0"/>
    <w:pPr>
      <w:spacing w:line="480" w:lineRule="auto"/>
      <w:ind w:left="283"/>
    </w:pPr>
    <w:rPr>
      <w:lang w:val="zh-CN"/>
    </w:rPr>
  </w:style>
  <w:style w:type="paragraph" w:customStyle="1" w:styleId="181">
    <w:name w:val="CM17"/>
    <w:basedOn w:val="1"/>
    <w:next w:val="1"/>
    <w:qFormat/>
    <w:uiPriority w:val="0"/>
    <w:pPr>
      <w:widowControl w:val="0"/>
      <w:autoSpaceDE w:val="0"/>
    </w:pPr>
    <w:rPr>
      <w:rFonts w:ascii="Georgia" w:hAnsi="Georgia" w:cs="Georgia"/>
    </w:rPr>
  </w:style>
  <w:style w:type="paragraph" w:customStyle="1" w:styleId="182">
    <w:name w:val="adrblock"/>
    <w:basedOn w:val="1"/>
    <w:qFormat/>
    <w:uiPriority w:val="0"/>
    <w:pPr>
      <w:spacing w:after="240"/>
    </w:pPr>
  </w:style>
  <w:style w:type="paragraph" w:styleId="183">
    <w:name w:val="No Spacing"/>
    <w:qFormat/>
    <w:uiPriority w:val="0"/>
    <w:pPr>
      <w:suppressAutoHyphens/>
    </w:pPr>
    <w:rPr>
      <w:rFonts w:ascii="Calibri" w:hAnsi="Calibri" w:eastAsia="Times New Roman" w:cs="Calibri"/>
      <w:sz w:val="22"/>
      <w:szCs w:val="22"/>
      <w:lang w:val="cs-CZ" w:eastAsia="ar-SA" w:bidi="ar-SA"/>
    </w:rPr>
  </w:style>
  <w:style w:type="paragraph" w:customStyle="1" w:styleId="184">
    <w:name w:val="text"/>
    <w:basedOn w:val="1"/>
    <w:qFormat/>
    <w:uiPriority w:val="0"/>
    <w:rPr>
      <w:rFonts w:ascii="Arial" w:hAnsi="Arial" w:cs="Arial"/>
      <w:szCs w:val="20"/>
    </w:rPr>
  </w:style>
  <w:style w:type="paragraph" w:customStyle="1" w:styleId="185">
    <w:name w:val="Obsah tabulky"/>
    <w:basedOn w:val="1"/>
    <w:qFormat/>
    <w:uiPriority w:val="0"/>
    <w:pPr>
      <w:widowControl w:val="0"/>
      <w:suppressLineNumbers/>
    </w:pPr>
    <w:rPr>
      <w:rFonts w:eastAsia="Andale Sans UI"/>
      <w:kern w:val="1"/>
    </w:rPr>
  </w:style>
  <w:style w:type="paragraph" w:customStyle="1" w:styleId="186">
    <w:name w:val="TOC Heading"/>
    <w:basedOn w:val="2"/>
    <w:next w:val="1"/>
    <w:qFormat/>
    <w:uiPriority w:val="0"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187">
    <w:name w:val="List Paragraph"/>
    <w:basedOn w:val="1"/>
    <w:qFormat/>
    <w:uiPriority w:val="34"/>
    <w:pPr>
      <w:ind w:left="708"/>
    </w:pPr>
  </w:style>
  <w:style w:type="paragraph" w:customStyle="1" w:styleId="188">
    <w:name w:val="Table Contents"/>
    <w:basedOn w:val="1"/>
    <w:qFormat/>
    <w:uiPriority w:val="0"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189">
    <w:name w:val="Standard"/>
    <w:qFormat/>
    <w:uiPriority w:val="0"/>
    <w:pPr>
      <w:widowControl w:val="0"/>
      <w:suppressAutoHyphens/>
    </w:pPr>
    <w:rPr>
      <w:rFonts w:ascii="Times New Roman" w:hAnsi="Times New Roman" w:eastAsia="Andale Sans UI" w:cs="Tahoma"/>
      <w:kern w:val="1"/>
      <w:sz w:val="24"/>
      <w:szCs w:val="24"/>
      <w:lang w:val="de-DE" w:eastAsia="fa-IR" w:bidi="fa-IR"/>
    </w:rPr>
  </w:style>
  <w:style w:type="paragraph" w:customStyle="1" w:styleId="190">
    <w:name w:val="Obsah 10"/>
    <w:basedOn w:val="174"/>
    <w:qFormat/>
    <w:uiPriority w:val="0"/>
    <w:pPr>
      <w:tabs>
        <w:tab w:val="right" w:leader="dot" w:pos="7425"/>
      </w:tabs>
      <w:ind w:left="2547"/>
    </w:pPr>
  </w:style>
  <w:style w:type="paragraph" w:customStyle="1" w:styleId="191">
    <w:name w:val="Nadpis tabulky"/>
    <w:basedOn w:val="185"/>
    <w:qFormat/>
    <w:uiPriority w:val="0"/>
    <w:pPr>
      <w:jc w:val="center"/>
    </w:pPr>
    <w:rPr>
      <w:b/>
      <w:bCs/>
    </w:rPr>
  </w:style>
  <w:style w:type="paragraph" w:customStyle="1" w:styleId="192">
    <w:name w:val="Obsah rámce"/>
    <w:basedOn w:val="14"/>
    <w:qFormat/>
    <w:uiPriority w:val="0"/>
  </w:style>
  <w:style w:type="paragraph" w:customStyle="1" w:styleId="193">
    <w:name w:val="běžný text"/>
    <w:basedOn w:val="2"/>
    <w:qFormat/>
    <w:uiPriority w:val="0"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194">
    <w:name w:val="Normální~"/>
    <w:basedOn w:val="1"/>
    <w:qFormat/>
    <w:uiPriority w:val="0"/>
    <w:pPr>
      <w:widowControl w:val="0"/>
      <w:suppressAutoHyphens w:val="0"/>
    </w:pPr>
    <w:rPr>
      <w:szCs w:val="20"/>
    </w:rPr>
  </w:style>
  <w:style w:type="paragraph" w:customStyle="1" w:styleId="195">
    <w:name w:val="bullet-3 + Times New Roman"/>
    <w:basedOn w:val="1"/>
    <w:qFormat/>
    <w:uiPriority w:val="0"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196">
    <w:name w:val="Základní text odsazený - číslo"/>
    <w:basedOn w:val="1"/>
    <w:qFormat/>
    <w:uiPriority w:val="0"/>
    <w:pPr>
      <w:ind w:left="284" w:hanging="284"/>
    </w:pPr>
    <w:rPr>
      <w:rFonts w:ascii="Calibri" w:hAnsi="Calibri" w:eastAsia="Calibri" w:cs="Calibri"/>
      <w:sz w:val="20"/>
      <w:szCs w:val="20"/>
      <w:lang w:val="zh-CN" w:eastAsia="zh-CN"/>
    </w:rPr>
  </w:style>
  <w:style w:type="character" w:customStyle="1" w:styleId="197">
    <w:name w:val="Text komentáře Char2"/>
    <w:link w:val="17"/>
    <w:qFormat/>
    <w:uiPriority w:val="99"/>
    <w:rPr>
      <w:rFonts w:ascii="Verdana" w:hAnsi="Verdana" w:cs="Verdana"/>
      <w:lang w:eastAsia="ar-SA"/>
    </w:rPr>
  </w:style>
  <w:style w:type="paragraph" w:customStyle="1" w:styleId="198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cs-CZ" w:eastAsia="cs-CZ" w:bidi="ar-SA"/>
    </w:rPr>
  </w:style>
  <w:style w:type="character" w:customStyle="1" w:styleId="199">
    <w:name w:val="Rozložení dokumentu Char"/>
    <w:link w:val="20"/>
    <w:semiHidden/>
    <w:qFormat/>
    <w:uiPriority w:val="99"/>
    <w:rPr>
      <w:rFonts w:ascii="Tahoma" w:hAnsi="Tahoma" w:cs="Tahoma"/>
      <w:sz w:val="16"/>
      <w:szCs w:val="16"/>
      <w:lang w:eastAsia="ar-SA"/>
    </w:rPr>
  </w:style>
  <w:style w:type="paragraph" w:customStyle="1" w:styleId="200">
    <w:name w:val="Normální_IMP"/>
    <w:basedOn w:val="1"/>
    <w:qFormat/>
    <w:uiPriority w:val="99"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201">
    <w:name w:val="Text písmene"/>
    <w:basedOn w:val="1"/>
    <w:qFormat/>
    <w:uiPriority w:val="0"/>
    <w:pPr>
      <w:suppressAutoHyphens w:val="0"/>
      <w:outlineLvl w:val="7"/>
    </w:pPr>
    <w:rPr>
      <w:szCs w:val="20"/>
    </w:rPr>
  </w:style>
  <w:style w:type="character" w:customStyle="1" w:styleId="202">
    <w:name w:val="Mention"/>
    <w:semiHidden/>
    <w:unhideWhenUsed/>
    <w:qFormat/>
    <w:uiPriority w:val="99"/>
    <w:rPr>
      <w:color w:val="2B579A"/>
      <w:shd w:val="clear" w:color="auto" w:fill="E6E6E6"/>
    </w:rPr>
  </w:style>
  <w:style w:type="character" w:customStyle="1" w:styleId="203">
    <w:name w:val="Unresolved Mention"/>
    <w:semiHidden/>
    <w:unhideWhenUsed/>
    <w:qFormat/>
    <w:uiPriority w:val="99"/>
    <w:rPr>
      <w:color w:val="808080"/>
      <w:shd w:val="clear" w:color="auto" w:fill="E6E6E6"/>
    </w:rPr>
  </w:style>
  <w:style w:type="paragraph" w:customStyle="1" w:styleId="204">
    <w:name w:val="Základ"/>
    <w:next w:val="1"/>
    <w:link w:val="205"/>
    <w:qFormat/>
    <w:uiPriority w:val="0"/>
    <w:pPr>
      <w:spacing w:after="120"/>
      <w:jc w:val="both"/>
    </w:pPr>
    <w:rPr>
      <w:rFonts w:ascii="Verdana" w:hAnsi="Verdana" w:eastAsia="Times New Roman" w:cs="Times New Roman"/>
      <w:sz w:val="22"/>
      <w:szCs w:val="24"/>
      <w:lang w:val="cs-CZ" w:eastAsia="cs-CZ" w:bidi="ar-SA"/>
    </w:rPr>
  </w:style>
  <w:style w:type="character" w:customStyle="1" w:styleId="205">
    <w:name w:val="Základ Char"/>
    <w:link w:val="204"/>
    <w:qFormat/>
    <w:uiPriority w:val="0"/>
    <w:rPr>
      <w:rFonts w:ascii="Verdana" w:hAnsi="Verdana"/>
      <w:sz w:val="22"/>
      <w:szCs w:val="24"/>
    </w:rPr>
  </w:style>
  <w:style w:type="character" w:customStyle="1" w:styleId="206">
    <w:name w:val="Název Char"/>
    <w:link w:val="32"/>
    <w:qFormat/>
    <w:uiPriority w:val="10"/>
    <w:rPr>
      <w:rFonts w:ascii="Calibri" w:hAnsi="Calibri"/>
      <w:b/>
      <w:bCs/>
      <w:caps/>
      <w:kern w:val="28"/>
      <w:sz w:val="28"/>
      <w:szCs w:val="32"/>
      <w:lang w:eastAsia="ar-SA"/>
    </w:rPr>
  </w:style>
  <w:style w:type="character" w:customStyle="1" w:styleId="207">
    <w:name w:val="Text pozn. pod čarou Char"/>
    <w:link w:val="24"/>
    <w:semiHidden/>
    <w:qFormat/>
    <w:uiPriority w:val="99"/>
    <w:rPr>
      <w:color w:val="000000"/>
    </w:rPr>
  </w:style>
  <w:style w:type="character" w:styleId="208">
    <w:name w:val="Placeholder Text"/>
    <w:basedOn w:val="11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6927</Words>
  <Characters>40870</Characters>
  <Lines>340</Lines>
  <Paragraphs>95</Paragraphs>
  <TotalTime>1</TotalTime>
  <ScaleCrop>false</ScaleCrop>
  <LinksUpToDate>false</LinksUpToDate>
  <CharactersWithSpaces>47702</CharactersWithSpaces>
  <Application>WPS Office_4.4.2.7667_F1E327BC-269C-435d-A152-05C5408002CA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2022-08-06T20:27:00Z</dcterms:created>
  <dc:creator>Zdeněk Brokl</dc:creator>
  <cp:lastModifiedBy>OndřejPalaš</cp:lastModifiedBy>
  <cp:lastPrinted>2022-01-27T14:53:00Z</cp:lastPrinted>
  <dcterms:modified xsi:type="dcterms:W3CDTF">2022-09-28T18:14:26Z</dcterms:modified>
  <dc:subject>"Firma"</dc:subject>
  <dc:title>Nabídka projektu poradenských služeb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  <property fmtid="{D5CDD505-2E9C-101B-9397-08002B2CF9AE}" pid="5" name="KSOProductBuildVer">
    <vt:lpwstr>1033-4.4.2.7667</vt:lpwstr>
  </property>
</Properties>
</file>