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05105" w14:textId="77777777" w:rsidR="00213F80" w:rsidRPr="00F151EB" w:rsidRDefault="00213F80">
      <w:pPr>
        <w:jc w:val="left"/>
        <w:rPr>
          <w:b/>
          <w:sz w:val="48"/>
          <w:szCs w:val="48"/>
        </w:rPr>
      </w:pPr>
    </w:p>
    <w:p w14:paraId="2180E7B6" w14:textId="77777777" w:rsidR="00213F80" w:rsidRPr="00F151EB" w:rsidRDefault="00213F80">
      <w:pPr>
        <w:jc w:val="center"/>
        <w:rPr>
          <w:b/>
          <w:sz w:val="48"/>
          <w:szCs w:val="48"/>
        </w:rPr>
      </w:pPr>
    </w:p>
    <w:p w14:paraId="6946021D" w14:textId="77777777" w:rsidR="00213F80" w:rsidRPr="00F151EB" w:rsidRDefault="00300E17">
      <w:pPr>
        <w:jc w:val="center"/>
        <w:rPr>
          <w:b/>
          <w:sz w:val="48"/>
          <w:szCs w:val="48"/>
        </w:rPr>
      </w:pPr>
      <w:r w:rsidRPr="00F151EB">
        <w:rPr>
          <w:b/>
          <w:sz w:val="48"/>
          <w:szCs w:val="48"/>
        </w:rPr>
        <w:t>ZADÁVACÍ DOKUMENTACE</w:t>
      </w:r>
    </w:p>
    <w:p w14:paraId="3DCBF9F0" w14:textId="6F2C0C12" w:rsidR="00213F80" w:rsidRPr="00C13A05" w:rsidRDefault="00C13A05">
      <w:pPr>
        <w:jc w:val="center"/>
        <w:rPr>
          <w:b/>
        </w:rPr>
      </w:pPr>
      <w:r w:rsidRPr="00C13A05">
        <w:rPr>
          <w:bCs/>
        </w:rPr>
        <w:t>(„</w:t>
      </w:r>
      <w:r w:rsidRPr="00C13A05">
        <w:rPr>
          <w:b/>
        </w:rPr>
        <w:t>Zadávací dokumentace</w:t>
      </w:r>
      <w:r w:rsidRPr="00C13A05">
        <w:rPr>
          <w:bCs/>
        </w:rPr>
        <w:t>“)</w:t>
      </w:r>
    </w:p>
    <w:p w14:paraId="55403923" w14:textId="77777777" w:rsidR="00213F80" w:rsidRPr="00F151EB" w:rsidRDefault="00213F80"/>
    <w:p w14:paraId="1BDCE276" w14:textId="77777777" w:rsidR="00213F80" w:rsidRPr="00F151EB" w:rsidRDefault="00300E17">
      <w:pPr>
        <w:jc w:val="center"/>
      </w:pPr>
      <w:r w:rsidRPr="00F151EB">
        <w:t xml:space="preserve">zpracovaná v souladu se zákonem č. 134/2016 Sb., o zadávání veřejných zakázek, ve znění pozdějších předpisů </w:t>
      </w:r>
    </w:p>
    <w:p w14:paraId="03E88E2E" w14:textId="77777777" w:rsidR="00213F80" w:rsidRPr="00F151EB" w:rsidRDefault="00300E17">
      <w:pPr>
        <w:jc w:val="center"/>
      </w:pPr>
      <w:r w:rsidRPr="00F151EB">
        <w:t>(„</w:t>
      </w:r>
      <w:r w:rsidRPr="00F151EB">
        <w:rPr>
          <w:b/>
        </w:rPr>
        <w:t>ZZVZ</w:t>
      </w:r>
      <w:r w:rsidRPr="00F151EB">
        <w:t>“)</w:t>
      </w:r>
    </w:p>
    <w:p w14:paraId="0BA32EDD" w14:textId="77777777" w:rsidR="00213F80" w:rsidRPr="00F151EB" w:rsidRDefault="00213F80">
      <w:pPr>
        <w:jc w:val="center"/>
      </w:pPr>
    </w:p>
    <w:p w14:paraId="32007CC7" w14:textId="49A1AFF4" w:rsidR="00871982" w:rsidRDefault="00300E17">
      <w:pPr>
        <w:jc w:val="center"/>
      </w:pPr>
      <w:r w:rsidRPr="00F151EB">
        <w:t xml:space="preserve">na </w:t>
      </w:r>
      <w:r w:rsidR="00973FE7">
        <w:t xml:space="preserve">nadlimitní </w:t>
      </w:r>
      <w:r w:rsidR="00F8769A">
        <w:t xml:space="preserve">sektorovou </w:t>
      </w:r>
      <w:r w:rsidR="00973FE7">
        <w:t xml:space="preserve">veřejnou zakázku </w:t>
      </w:r>
      <w:r w:rsidR="00871982">
        <w:t xml:space="preserve">na </w:t>
      </w:r>
      <w:r w:rsidR="00F8769A">
        <w:t>dodávky</w:t>
      </w:r>
      <w:r w:rsidR="00871982">
        <w:t xml:space="preserve"> </w:t>
      </w:r>
    </w:p>
    <w:p w14:paraId="7430B266" w14:textId="33538923" w:rsidR="00871982" w:rsidRDefault="00973FE7">
      <w:pPr>
        <w:jc w:val="center"/>
      </w:pPr>
      <w:r>
        <w:t>zadávanou v</w:t>
      </w:r>
      <w:r w:rsidR="00871982">
        <w:t> </w:t>
      </w:r>
      <w:r>
        <w:t>jednacím řízení s</w:t>
      </w:r>
      <w:r w:rsidR="00871982">
        <w:t> </w:t>
      </w:r>
      <w:r>
        <w:t xml:space="preserve">uveřejněním </w:t>
      </w:r>
      <w:r w:rsidR="00322F25">
        <w:t xml:space="preserve">dle </w:t>
      </w:r>
      <w:r w:rsidR="00300E17" w:rsidRPr="00F151EB">
        <w:t xml:space="preserve">§ </w:t>
      </w:r>
      <w:r>
        <w:t>60</w:t>
      </w:r>
      <w:r w:rsidR="00300E17" w:rsidRPr="00F151EB">
        <w:t xml:space="preserve"> ZZVZ </w:t>
      </w:r>
    </w:p>
    <w:p w14:paraId="0E4997F3" w14:textId="01B72F39" w:rsidR="00213F80" w:rsidRPr="00F151EB" w:rsidRDefault="00C5603F">
      <w:pPr>
        <w:jc w:val="center"/>
      </w:pPr>
      <w:r>
        <w:t>s</w:t>
      </w:r>
      <w:r w:rsidR="00871982">
        <w:t> </w:t>
      </w:r>
      <w:r>
        <w:t>názvem</w:t>
      </w:r>
      <w:r w:rsidR="00871982">
        <w:t>:</w:t>
      </w:r>
    </w:p>
    <w:p w14:paraId="3856F994" w14:textId="77777777" w:rsidR="00213F80" w:rsidRPr="0014464B" w:rsidRDefault="00213F80">
      <w:pPr>
        <w:rPr>
          <w:rFonts w:eastAsia="Tahoma"/>
          <w:color w:val="272425"/>
          <w:sz w:val="18"/>
          <w:szCs w:val="18"/>
        </w:rPr>
      </w:pPr>
    </w:p>
    <w:p w14:paraId="199731DA" w14:textId="61306BF5" w:rsidR="00973FE7" w:rsidRDefault="00F8769A">
      <w:pPr>
        <w:jc w:val="center"/>
        <w:rPr>
          <w:b/>
          <w:sz w:val="32"/>
          <w:szCs w:val="32"/>
        </w:rPr>
      </w:pPr>
      <w:bookmarkStart w:id="0" w:name="_heading=h.gjdgxs" w:colFirst="0" w:colLast="0"/>
      <w:bookmarkStart w:id="1" w:name="_Hlk152781632"/>
      <w:bookmarkEnd w:id="0"/>
      <w:r w:rsidRPr="00F8769A">
        <w:rPr>
          <w:b/>
          <w:sz w:val="32"/>
          <w:szCs w:val="32"/>
        </w:rPr>
        <w:t>FVE na objektech Statutárního města Jablonec nad Nisou a jím vlastněných společností</w:t>
      </w:r>
    </w:p>
    <w:bookmarkEnd w:id="1"/>
    <w:p w14:paraId="36BB2B2E" w14:textId="41202CF7" w:rsidR="008525BB" w:rsidRPr="00F151EB" w:rsidRDefault="008525BB">
      <w:pPr>
        <w:jc w:val="center"/>
      </w:pPr>
      <w:r w:rsidRPr="00F151EB">
        <w:t xml:space="preserve">ev. č. </w:t>
      </w:r>
      <w:r w:rsidR="00322F25">
        <w:t>V</w:t>
      </w:r>
      <w:r w:rsidRPr="00F151EB">
        <w:t>VZ: [</w:t>
      </w:r>
      <w:r w:rsidRPr="0014464B">
        <w:rPr>
          <w:highlight w:val="yellow"/>
        </w:rPr>
        <w:t>BUDE DOPLNĚNO</w:t>
      </w:r>
      <w:r w:rsidRPr="00F151EB">
        <w:t>]</w:t>
      </w:r>
    </w:p>
    <w:p w14:paraId="1991519A" w14:textId="386FF84D" w:rsidR="00213F80" w:rsidRDefault="00213F80">
      <w:pPr>
        <w:jc w:val="center"/>
        <w:rPr>
          <w:sz w:val="20"/>
          <w:szCs w:val="20"/>
        </w:rPr>
      </w:pPr>
    </w:p>
    <w:p w14:paraId="3A957E0F" w14:textId="00512E82" w:rsidR="004842EE" w:rsidRDefault="00C5603F">
      <w:pPr>
        <w:jc w:val="center"/>
        <w:rPr>
          <w:bCs/>
        </w:rPr>
      </w:pPr>
      <w:r w:rsidRPr="00815358">
        <w:rPr>
          <w:bCs/>
        </w:rPr>
        <w:t>(„</w:t>
      </w:r>
      <w:r w:rsidRPr="00815358">
        <w:rPr>
          <w:b/>
        </w:rPr>
        <w:t>Veřejná zakázka</w:t>
      </w:r>
      <w:r w:rsidRPr="00815358">
        <w:rPr>
          <w:bCs/>
        </w:rPr>
        <w:t>“)</w:t>
      </w:r>
    </w:p>
    <w:p w14:paraId="24EF0CE0" w14:textId="77777777" w:rsidR="000826D1" w:rsidRDefault="000826D1">
      <w:pPr>
        <w:jc w:val="center"/>
        <w:rPr>
          <w:bCs/>
        </w:rPr>
      </w:pPr>
    </w:p>
    <w:p w14:paraId="2AC0E97D" w14:textId="77777777" w:rsidR="002A257C" w:rsidRDefault="002A257C">
      <w:pPr>
        <w:jc w:val="center"/>
        <w:rPr>
          <w:bCs/>
        </w:rPr>
      </w:pPr>
    </w:p>
    <w:p w14:paraId="2EAD5F51" w14:textId="77777777" w:rsidR="002A257C" w:rsidRDefault="002A257C">
      <w:pPr>
        <w:jc w:val="center"/>
        <w:rPr>
          <w:bCs/>
        </w:rPr>
      </w:pPr>
    </w:p>
    <w:p w14:paraId="6FD1A946" w14:textId="77777777" w:rsidR="000826D1" w:rsidRDefault="000826D1" w:rsidP="000826D1">
      <w:pPr>
        <w:pStyle w:val="Text1-1"/>
        <w:tabs>
          <w:tab w:val="left" w:pos="708"/>
        </w:tabs>
        <w:ind w:left="737" w:hanging="737"/>
        <w:rPr>
          <w:rFonts w:ascii="Verdana" w:eastAsia="Calibri" w:hAnsi="Verdana" w:cs="Calibri"/>
        </w:rPr>
      </w:pPr>
    </w:p>
    <w:p w14:paraId="1E1AEF29" w14:textId="77777777" w:rsidR="000826D1" w:rsidRDefault="000826D1" w:rsidP="000826D1">
      <w:pPr>
        <w:pStyle w:val="Text1-1"/>
        <w:tabs>
          <w:tab w:val="left" w:pos="708"/>
        </w:tabs>
        <w:ind w:left="737" w:hanging="737"/>
        <w:rPr>
          <w:rFonts w:ascii="Verdana" w:eastAsia="Calibri" w:hAnsi="Verdana" w:cs="Calibri"/>
        </w:rPr>
      </w:pPr>
    </w:p>
    <w:p w14:paraId="4C95C3D0" w14:textId="09A56612" w:rsidR="000826D1" w:rsidRPr="002A257C" w:rsidRDefault="000826D1" w:rsidP="002A257C">
      <w:r w:rsidRPr="002A257C">
        <w:t>Verze</w:t>
      </w:r>
      <w:r w:rsidR="002A257C" w:rsidRPr="002A257C">
        <w:t xml:space="preserve"> </w:t>
      </w:r>
      <w:r w:rsidR="00C13A05">
        <w:t>Z</w:t>
      </w:r>
      <w:r w:rsidR="002A257C" w:rsidRPr="002A257C">
        <w:t>adávací dokumentace</w:t>
      </w:r>
      <w:r w:rsidRPr="002A257C">
        <w:t xml:space="preserve"> určená k uveřejnění na profilu Zadavatele platná ke dni zahájení zadávacího řízení </w:t>
      </w:r>
    </w:p>
    <w:p w14:paraId="10B3B938" w14:textId="77777777" w:rsidR="000826D1" w:rsidRPr="00815358" w:rsidRDefault="000826D1">
      <w:pPr>
        <w:jc w:val="center"/>
        <w:rPr>
          <w:b/>
        </w:rPr>
      </w:pPr>
    </w:p>
    <w:p w14:paraId="5F6DFB34" w14:textId="1F86B4B3" w:rsidR="004842EE" w:rsidRDefault="004842EE">
      <w:pPr>
        <w:jc w:val="center"/>
        <w:rPr>
          <w:sz w:val="20"/>
          <w:szCs w:val="20"/>
        </w:rPr>
      </w:pPr>
    </w:p>
    <w:p w14:paraId="0DCF046F" w14:textId="77777777" w:rsidR="004842EE" w:rsidRPr="00F151EB" w:rsidRDefault="004842EE">
      <w:pPr>
        <w:jc w:val="center"/>
        <w:rPr>
          <w:sz w:val="20"/>
          <w:szCs w:val="20"/>
        </w:rPr>
      </w:pPr>
    </w:p>
    <w:p w14:paraId="76F44C52" w14:textId="77777777" w:rsidR="00213F80" w:rsidRPr="00F151EB" w:rsidRDefault="00213F80">
      <w:pPr>
        <w:jc w:val="center"/>
        <w:rPr>
          <w:sz w:val="20"/>
          <w:szCs w:val="20"/>
        </w:rPr>
      </w:pPr>
    </w:p>
    <w:p w14:paraId="1520DBA7" w14:textId="77777777" w:rsidR="00213F80" w:rsidRPr="00F151EB" w:rsidRDefault="00213F80">
      <w:pPr>
        <w:jc w:val="center"/>
      </w:pPr>
    </w:p>
    <w:p w14:paraId="289764DE" w14:textId="77777777" w:rsidR="00213F80" w:rsidRPr="00F151EB" w:rsidRDefault="00213F80">
      <w:pPr>
        <w:jc w:val="center"/>
      </w:pPr>
    </w:p>
    <w:p w14:paraId="53057243" w14:textId="77777777" w:rsidR="00213F80" w:rsidRPr="00F151EB" w:rsidRDefault="00300E17">
      <w:pPr>
        <w:jc w:val="center"/>
        <w:rPr>
          <w:b/>
        </w:rPr>
      </w:pPr>
      <w:r w:rsidRPr="00F151EB">
        <w:br w:type="page"/>
      </w:r>
      <w:r w:rsidRPr="00F151EB">
        <w:rPr>
          <w:b/>
        </w:rPr>
        <w:lastRenderedPageBreak/>
        <w:t>OBSAH</w:t>
      </w:r>
    </w:p>
    <w:p w14:paraId="12FD5779" w14:textId="77777777" w:rsidR="00213F80" w:rsidRPr="0014464B" w:rsidRDefault="00300E17">
      <w:pPr>
        <w:pBdr>
          <w:top w:val="nil"/>
          <w:left w:val="nil"/>
          <w:bottom w:val="nil"/>
          <w:right w:val="nil"/>
          <w:between w:val="nil"/>
        </w:pBdr>
        <w:tabs>
          <w:tab w:val="left" w:pos="284"/>
          <w:tab w:val="right" w:pos="9061"/>
        </w:tabs>
        <w:jc w:val="left"/>
        <w:rPr>
          <w:rFonts w:eastAsia="Calibri"/>
          <w:color w:val="000000"/>
        </w:rPr>
      </w:pPr>
      <w:r w:rsidRPr="00F151EB">
        <w:fldChar w:fldCharType="begin"/>
      </w:r>
    </w:p>
    <w:p w14:paraId="2B099D4D" w14:textId="4C6F4D47" w:rsidR="00051644" w:rsidRDefault="00300E17">
      <w:pPr>
        <w:pStyle w:val="Obsah1"/>
        <w:rPr>
          <w:rFonts w:asciiTheme="minorHAnsi" w:eastAsiaTheme="minorEastAsia" w:hAnsiTheme="minorHAnsi" w:cstheme="minorBidi"/>
          <w:b w:val="0"/>
          <w:bCs w:val="0"/>
          <w:caps w:val="0"/>
          <w:noProof/>
          <w:kern w:val="2"/>
          <w:sz w:val="22"/>
          <w:lang w:eastAsia="cs-CZ"/>
          <w14:ligatures w14:val="standardContextual"/>
        </w:rPr>
      </w:pPr>
      <w:r w:rsidRPr="00F151EB">
        <w:instrText xml:space="preserve"> TOC \h \u \z </w:instrText>
      </w:r>
      <w:r w:rsidRPr="00F151EB">
        <w:fldChar w:fldCharType="separate"/>
      </w:r>
      <w:hyperlink w:anchor="_Toc153991540" w:history="1">
        <w:r w:rsidR="00051644" w:rsidRPr="00DB3B61">
          <w:rPr>
            <w:rStyle w:val="Hypertextovodkaz"/>
            <w:noProof/>
          </w:rPr>
          <w:t>1.</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Identifikační údaje Zadavatele</w:t>
        </w:r>
        <w:r w:rsidR="00051644">
          <w:rPr>
            <w:noProof/>
            <w:webHidden/>
          </w:rPr>
          <w:tab/>
        </w:r>
        <w:r w:rsidR="00051644">
          <w:rPr>
            <w:noProof/>
            <w:webHidden/>
          </w:rPr>
          <w:fldChar w:fldCharType="begin"/>
        </w:r>
        <w:r w:rsidR="00051644">
          <w:rPr>
            <w:noProof/>
            <w:webHidden/>
          </w:rPr>
          <w:instrText xml:space="preserve"> PAGEREF _Toc153991540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2AE44EEB" w14:textId="31958482"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1" w:history="1">
        <w:r w:rsidR="00051644" w:rsidRPr="00DB3B61">
          <w:rPr>
            <w:rStyle w:val="Hypertextovodkaz"/>
            <w:noProof/>
          </w:rPr>
          <w:t>1.1.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Základní údaje</w:t>
        </w:r>
        <w:r w:rsidR="00051644">
          <w:rPr>
            <w:noProof/>
            <w:webHidden/>
          </w:rPr>
          <w:tab/>
        </w:r>
        <w:r w:rsidR="00051644">
          <w:rPr>
            <w:noProof/>
            <w:webHidden/>
          </w:rPr>
          <w:fldChar w:fldCharType="begin"/>
        </w:r>
        <w:r w:rsidR="00051644">
          <w:rPr>
            <w:noProof/>
            <w:webHidden/>
          </w:rPr>
          <w:instrText xml:space="preserve"> PAGEREF _Toc153991541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13B44CD7" w14:textId="0D33FAA6"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2" w:history="1">
        <w:r w:rsidR="00051644" w:rsidRPr="00DB3B61">
          <w:rPr>
            <w:rStyle w:val="Hypertextovodkaz"/>
            <w:bCs/>
            <w:noProof/>
          </w:rPr>
          <w:t>1.2.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Kontaktní</w:t>
        </w:r>
        <w:r w:rsidR="00051644" w:rsidRPr="00DB3B61">
          <w:rPr>
            <w:rStyle w:val="Hypertextovodkaz"/>
            <w:bCs/>
            <w:noProof/>
          </w:rPr>
          <w:t xml:space="preserve"> osoba Zadavatele:</w:t>
        </w:r>
        <w:r w:rsidR="00051644">
          <w:rPr>
            <w:noProof/>
            <w:webHidden/>
          </w:rPr>
          <w:tab/>
        </w:r>
        <w:r w:rsidR="00051644">
          <w:rPr>
            <w:noProof/>
            <w:webHidden/>
          </w:rPr>
          <w:fldChar w:fldCharType="begin"/>
        </w:r>
        <w:r w:rsidR="00051644">
          <w:rPr>
            <w:noProof/>
            <w:webHidden/>
          </w:rPr>
          <w:instrText xml:space="preserve"> PAGEREF _Toc153991542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06F481D1" w14:textId="4D9A4B9F"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43" w:history="1">
        <w:r w:rsidR="00051644" w:rsidRPr="00DB3B61">
          <w:rPr>
            <w:rStyle w:val="Hypertextovodkaz"/>
            <w:noProof/>
          </w:rPr>
          <w:t>2.</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KOmunikace mezi zadavatelem a dodavateli (společné ustanovení)</w:t>
        </w:r>
        <w:r w:rsidR="00051644">
          <w:rPr>
            <w:noProof/>
            <w:webHidden/>
          </w:rPr>
          <w:tab/>
        </w:r>
        <w:r w:rsidR="00051644">
          <w:rPr>
            <w:noProof/>
            <w:webHidden/>
          </w:rPr>
          <w:fldChar w:fldCharType="begin"/>
        </w:r>
        <w:r w:rsidR="00051644">
          <w:rPr>
            <w:noProof/>
            <w:webHidden/>
          </w:rPr>
          <w:instrText xml:space="preserve"> PAGEREF _Toc153991543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6D24DAC2" w14:textId="38AAFEF5"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44" w:history="1">
        <w:r w:rsidR="00051644" w:rsidRPr="00DB3B61">
          <w:rPr>
            <w:rStyle w:val="Hypertextovodkaz"/>
            <w:noProof/>
          </w:rPr>
          <w:t>3.</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Informace o předmětu veřejné zakázky (společné ustanovení)</w:t>
        </w:r>
        <w:r w:rsidR="00051644">
          <w:rPr>
            <w:noProof/>
            <w:webHidden/>
          </w:rPr>
          <w:tab/>
        </w:r>
        <w:r w:rsidR="00051644">
          <w:rPr>
            <w:noProof/>
            <w:webHidden/>
          </w:rPr>
          <w:fldChar w:fldCharType="begin"/>
        </w:r>
        <w:r w:rsidR="00051644">
          <w:rPr>
            <w:noProof/>
            <w:webHidden/>
          </w:rPr>
          <w:instrText xml:space="preserve"> PAGEREF _Toc153991544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39E92848" w14:textId="167B20F4"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5" w:history="1">
        <w:r w:rsidR="00051644" w:rsidRPr="00DB3B61">
          <w:rPr>
            <w:rStyle w:val="Hypertextovodkaz"/>
            <w:noProof/>
          </w:rPr>
          <w:t>3.1.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Účel Veřejné zakázky</w:t>
        </w:r>
        <w:r w:rsidR="00051644">
          <w:rPr>
            <w:noProof/>
            <w:webHidden/>
          </w:rPr>
          <w:tab/>
        </w:r>
        <w:r w:rsidR="00051644">
          <w:rPr>
            <w:noProof/>
            <w:webHidden/>
          </w:rPr>
          <w:fldChar w:fldCharType="begin"/>
        </w:r>
        <w:r w:rsidR="00051644">
          <w:rPr>
            <w:noProof/>
            <w:webHidden/>
          </w:rPr>
          <w:instrText xml:space="preserve"> PAGEREF _Toc153991545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40BB29E6" w14:textId="39892280"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6" w:history="1">
        <w:r w:rsidR="00051644" w:rsidRPr="00DB3B61">
          <w:rPr>
            <w:rStyle w:val="Hypertextovodkaz"/>
            <w:noProof/>
          </w:rPr>
          <w:t>3.2.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Hlavní předmět Veřejné zakázky</w:t>
        </w:r>
        <w:r w:rsidR="00051644">
          <w:rPr>
            <w:noProof/>
            <w:webHidden/>
          </w:rPr>
          <w:tab/>
        </w:r>
        <w:r w:rsidR="00051644">
          <w:rPr>
            <w:noProof/>
            <w:webHidden/>
          </w:rPr>
          <w:fldChar w:fldCharType="begin"/>
        </w:r>
        <w:r w:rsidR="00051644">
          <w:rPr>
            <w:noProof/>
            <w:webHidden/>
          </w:rPr>
          <w:instrText xml:space="preserve"> PAGEREF _Toc153991546 \h </w:instrText>
        </w:r>
        <w:r w:rsidR="00051644">
          <w:rPr>
            <w:noProof/>
            <w:webHidden/>
          </w:rPr>
        </w:r>
        <w:r w:rsidR="00051644">
          <w:rPr>
            <w:noProof/>
            <w:webHidden/>
          </w:rPr>
          <w:fldChar w:fldCharType="separate"/>
        </w:r>
        <w:r w:rsidR="008E4478">
          <w:rPr>
            <w:noProof/>
            <w:webHidden/>
          </w:rPr>
          <w:t>4</w:t>
        </w:r>
        <w:r w:rsidR="00051644">
          <w:rPr>
            <w:noProof/>
            <w:webHidden/>
          </w:rPr>
          <w:fldChar w:fldCharType="end"/>
        </w:r>
      </w:hyperlink>
    </w:p>
    <w:p w14:paraId="67432AED" w14:textId="013F236F"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7" w:history="1">
        <w:r w:rsidR="00051644" w:rsidRPr="00DB3B61">
          <w:rPr>
            <w:rStyle w:val="Hypertextovodkaz"/>
            <w:noProof/>
          </w:rPr>
          <w:t>3.3.</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Klasifikace předmětu plnění Veřejné zakázky</w:t>
        </w:r>
        <w:r w:rsidR="00051644">
          <w:rPr>
            <w:noProof/>
            <w:webHidden/>
          </w:rPr>
          <w:tab/>
        </w:r>
        <w:r w:rsidR="00051644">
          <w:rPr>
            <w:noProof/>
            <w:webHidden/>
          </w:rPr>
          <w:fldChar w:fldCharType="begin"/>
        </w:r>
        <w:r w:rsidR="00051644">
          <w:rPr>
            <w:noProof/>
            <w:webHidden/>
          </w:rPr>
          <w:instrText xml:space="preserve"> PAGEREF _Toc153991547 \h </w:instrText>
        </w:r>
        <w:r w:rsidR="00051644">
          <w:rPr>
            <w:noProof/>
            <w:webHidden/>
          </w:rPr>
        </w:r>
        <w:r w:rsidR="00051644">
          <w:rPr>
            <w:noProof/>
            <w:webHidden/>
          </w:rPr>
          <w:fldChar w:fldCharType="separate"/>
        </w:r>
        <w:r w:rsidR="008E4478">
          <w:rPr>
            <w:noProof/>
            <w:webHidden/>
          </w:rPr>
          <w:t>6</w:t>
        </w:r>
        <w:r w:rsidR="00051644">
          <w:rPr>
            <w:noProof/>
            <w:webHidden/>
          </w:rPr>
          <w:fldChar w:fldCharType="end"/>
        </w:r>
      </w:hyperlink>
    </w:p>
    <w:p w14:paraId="16D2C627" w14:textId="04CC5B49"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8" w:history="1">
        <w:r w:rsidR="00051644" w:rsidRPr="00DB3B61">
          <w:rPr>
            <w:rStyle w:val="Hypertextovodkaz"/>
            <w:noProof/>
          </w:rPr>
          <w:t>3.4.</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Doba plnění Veřejné zakázky</w:t>
        </w:r>
        <w:r w:rsidR="00051644">
          <w:rPr>
            <w:noProof/>
            <w:webHidden/>
          </w:rPr>
          <w:tab/>
        </w:r>
        <w:r w:rsidR="00051644">
          <w:rPr>
            <w:noProof/>
            <w:webHidden/>
          </w:rPr>
          <w:fldChar w:fldCharType="begin"/>
        </w:r>
        <w:r w:rsidR="00051644">
          <w:rPr>
            <w:noProof/>
            <w:webHidden/>
          </w:rPr>
          <w:instrText xml:space="preserve"> PAGEREF _Toc153991548 \h </w:instrText>
        </w:r>
        <w:r w:rsidR="00051644">
          <w:rPr>
            <w:noProof/>
            <w:webHidden/>
          </w:rPr>
        </w:r>
        <w:r w:rsidR="00051644">
          <w:rPr>
            <w:noProof/>
            <w:webHidden/>
          </w:rPr>
          <w:fldChar w:fldCharType="separate"/>
        </w:r>
        <w:r w:rsidR="008E4478">
          <w:rPr>
            <w:noProof/>
            <w:webHidden/>
          </w:rPr>
          <w:t>6</w:t>
        </w:r>
        <w:r w:rsidR="00051644">
          <w:rPr>
            <w:noProof/>
            <w:webHidden/>
          </w:rPr>
          <w:fldChar w:fldCharType="end"/>
        </w:r>
      </w:hyperlink>
    </w:p>
    <w:p w14:paraId="2F0889E8" w14:textId="7F24A0B7"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49" w:history="1">
        <w:r w:rsidR="00051644" w:rsidRPr="00DB3B61">
          <w:rPr>
            <w:rStyle w:val="Hypertextovodkaz"/>
            <w:noProof/>
          </w:rPr>
          <w:t>3.5.</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Místo plnění Veřejné zakázky</w:t>
        </w:r>
        <w:r w:rsidR="00051644">
          <w:rPr>
            <w:noProof/>
            <w:webHidden/>
          </w:rPr>
          <w:tab/>
        </w:r>
        <w:r w:rsidR="00051644">
          <w:rPr>
            <w:noProof/>
            <w:webHidden/>
          </w:rPr>
          <w:fldChar w:fldCharType="begin"/>
        </w:r>
        <w:r w:rsidR="00051644">
          <w:rPr>
            <w:noProof/>
            <w:webHidden/>
          </w:rPr>
          <w:instrText xml:space="preserve"> PAGEREF _Toc153991549 \h </w:instrText>
        </w:r>
        <w:r w:rsidR="00051644">
          <w:rPr>
            <w:noProof/>
            <w:webHidden/>
          </w:rPr>
        </w:r>
        <w:r w:rsidR="00051644">
          <w:rPr>
            <w:noProof/>
            <w:webHidden/>
          </w:rPr>
          <w:fldChar w:fldCharType="separate"/>
        </w:r>
        <w:r w:rsidR="008E4478">
          <w:rPr>
            <w:noProof/>
            <w:webHidden/>
          </w:rPr>
          <w:t>6</w:t>
        </w:r>
        <w:r w:rsidR="00051644">
          <w:rPr>
            <w:noProof/>
            <w:webHidden/>
          </w:rPr>
          <w:fldChar w:fldCharType="end"/>
        </w:r>
      </w:hyperlink>
    </w:p>
    <w:p w14:paraId="759F448C" w14:textId="38ED8E3C"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50" w:history="1">
        <w:r w:rsidR="00051644" w:rsidRPr="00DB3B61">
          <w:rPr>
            <w:rStyle w:val="Hypertextovodkaz"/>
            <w:noProof/>
          </w:rPr>
          <w:t>3.6.</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Předpokládaná hodnota Veřejné zakázky</w:t>
        </w:r>
        <w:r w:rsidR="00051644">
          <w:rPr>
            <w:noProof/>
            <w:webHidden/>
          </w:rPr>
          <w:tab/>
        </w:r>
        <w:r w:rsidR="00051644">
          <w:rPr>
            <w:noProof/>
            <w:webHidden/>
          </w:rPr>
          <w:fldChar w:fldCharType="begin"/>
        </w:r>
        <w:r w:rsidR="00051644">
          <w:rPr>
            <w:noProof/>
            <w:webHidden/>
          </w:rPr>
          <w:instrText xml:space="preserve"> PAGEREF _Toc153991550 \h </w:instrText>
        </w:r>
        <w:r w:rsidR="00051644">
          <w:rPr>
            <w:noProof/>
            <w:webHidden/>
          </w:rPr>
        </w:r>
        <w:r w:rsidR="00051644">
          <w:rPr>
            <w:noProof/>
            <w:webHidden/>
          </w:rPr>
          <w:fldChar w:fldCharType="separate"/>
        </w:r>
        <w:r w:rsidR="008E4478">
          <w:rPr>
            <w:noProof/>
            <w:webHidden/>
          </w:rPr>
          <w:t>6</w:t>
        </w:r>
        <w:r w:rsidR="00051644">
          <w:rPr>
            <w:noProof/>
            <w:webHidden/>
          </w:rPr>
          <w:fldChar w:fldCharType="end"/>
        </w:r>
      </w:hyperlink>
    </w:p>
    <w:p w14:paraId="7A15A2B2" w14:textId="327EE43F"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51" w:history="1">
        <w:r w:rsidR="00051644" w:rsidRPr="00DB3B61">
          <w:rPr>
            <w:rStyle w:val="Hypertextovodkaz"/>
            <w:noProof/>
          </w:rPr>
          <w:t>3.7.</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Prohlídka míst plnění Veřejné zakázky</w:t>
        </w:r>
        <w:r w:rsidR="00051644">
          <w:rPr>
            <w:noProof/>
            <w:webHidden/>
          </w:rPr>
          <w:tab/>
        </w:r>
        <w:r w:rsidR="00051644">
          <w:rPr>
            <w:noProof/>
            <w:webHidden/>
          </w:rPr>
          <w:fldChar w:fldCharType="begin"/>
        </w:r>
        <w:r w:rsidR="00051644">
          <w:rPr>
            <w:noProof/>
            <w:webHidden/>
          </w:rPr>
          <w:instrText xml:space="preserve"> PAGEREF _Toc153991551 \h </w:instrText>
        </w:r>
        <w:r w:rsidR="00051644">
          <w:rPr>
            <w:noProof/>
            <w:webHidden/>
          </w:rPr>
        </w:r>
        <w:r w:rsidR="00051644">
          <w:rPr>
            <w:noProof/>
            <w:webHidden/>
          </w:rPr>
          <w:fldChar w:fldCharType="separate"/>
        </w:r>
        <w:r w:rsidR="008E4478">
          <w:rPr>
            <w:noProof/>
            <w:webHidden/>
          </w:rPr>
          <w:t>6</w:t>
        </w:r>
        <w:r w:rsidR="00051644">
          <w:rPr>
            <w:noProof/>
            <w:webHidden/>
          </w:rPr>
          <w:fldChar w:fldCharType="end"/>
        </w:r>
      </w:hyperlink>
    </w:p>
    <w:p w14:paraId="2B0F7FF9" w14:textId="303E423C"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52" w:history="1">
        <w:r w:rsidR="00051644" w:rsidRPr="00DB3B61">
          <w:rPr>
            <w:rStyle w:val="Hypertextovodkaz"/>
            <w:noProof/>
          </w:rPr>
          <w:t>4.</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MINIMÁLNÍ TECHNICKÉ PODMÍNKY A JEDNÁNÍ O PŘEDBĚŽNÝCH NABÍDKÁCH (nabídková fáze)</w:t>
        </w:r>
        <w:r w:rsidR="00051644">
          <w:rPr>
            <w:noProof/>
            <w:webHidden/>
          </w:rPr>
          <w:tab/>
        </w:r>
        <w:r w:rsidR="00051644">
          <w:rPr>
            <w:noProof/>
            <w:webHidden/>
          </w:rPr>
          <w:fldChar w:fldCharType="begin"/>
        </w:r>
        <w:r w:rsidR="00051644">
          <w:rPr>
            <w:noProof/>
            <w:webHidden/>
          </w:rPr>
          <w:instrText xml:space="preserve"> PAGEREF _Toc153991552 \h </w:instrText>
        </w:r>
        <w:r w:rsidR="00051644">
          <w:rPr>
            <w:noProof/>
            <w:webHidden/>
          </w:rPr>
        </w:r>
        <w:r w:rsidR="00051644">
          <w:rPr>
            <w:noProof/>
            <w:webHidden/>
          </w:rPr>
          <w:fldChar w:fldCharType="separate"/>
        </w:r>
        <w:r w:rsidR="008E4478">
          <w:rPr>
            <w:noProof/>
            <w:webHidden/>
          </w:rPr>
          <w:t>7</w:t>
        </w:r>
        <w:r w:rsidR="00051644">
          <w:rPr>
            <w:noProof/>
            <w:webHidden/>
          </w:rPr>
          <w:fldChar w:fldCharType="end"/>
        </w:r>
      </w:hyperlink>
    </w:p>
    <w:p w14:paraId="0CAD504C" w14:textId="464983FF"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53" w:history="1">
        <w:r w:rsidR="00051644" w:rsidRPr="00DB3B61">
          <w:rPr>
            <w:rStyle w:val="Hypertextovodkaz"/>
            <w:noProof/>
          </w:rPr>
          <w:t>5.</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INFORMACE K PRŮBĚHU JEDNACÍHO ŘÍZENÍ S UVEŘEJNĚNÍM (společné ustanovení)</w:t>
        </w:r>
        <w:r w:rsidR="00051644">
          <w:rPr>
            <w:noProof/>
            <w:webHidden/>
          </w:rPr>
          <w:tab/>
        </w:r>
        <w:r w:rsidR="00051644">
          <w:rPr>
            <w:noProof/>
            <w:webHidden/>
          </w:rPr>
          <w:fldChar w:fldCharType="begin"/>
        </w:r>
        <w:r w:rsidR="00051644">
          <w:rPr>
            <w:noProof/>
            <w:webHidden/>
          </w:rPr>
          <w:instrText xml:space="preserve"> PAGEREF _Toc153991553 \h </w:instrText>
        </w:r>
        <w:r w:rsidR="00051644">
          <w:rPr>
            <w:noProof/>
            <w:webHidden/>
          </w:rPr>
        </w:r>
        <w:r w:rsidR="00051644">
          <w:rPr>
            <w:noProof/>
            <w:webHidden/>
          </w:rPr>
          <w:fldChar w:fldCharType="separate"/>
        </w:r>
        <w:r w:rsidR="008E4478">
          <w:rPr>
            <w:noProof/>
            <w:webHidden/>
          </w:rPr>
          <w:t>7</w:t>
        </w:r>
        <w:r w:rsidR="00051644">
          <w:rPr>
            <w:noProof/>
            <w:webHidden/>
          </w:rPr>
          <w:fldChar w:fldCharType="end"/>
        </w:r>
      </w:hyperlink>
    </w:p>
    <w:p w14:paraId="6FEE291B" w14:textId="45FBC827"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54" w:history="1">
        <w:r w:rsidR="00051644" w:rsidRPr="00DB3B61">
          <w:rPr>
            <w:rStyle w:val="Hypertextovodkaz"/>
            <w:noProof/>
          </w:rPr>
          <w:t>6.</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VYMEZENÍ ZADÁVACÍ DOKUMENTACE A JEJÍ POSKYTOVÁNÍ (společné ustanovení)</w:t>
        </w:r>
        <w:r w:rsidR="00051644">
          <w:rPr>
            <w:noProof/>
            <w:webHidden/>
          </w:rPr>
          <w:tab/>
        </w:r>
        <w:r w:rsidR="00051644">
          <w:rPr>
            <w:noProof/>
            <w:webHidden/>
          </w:rPr>
          <w:fldChar w:fldCharType="begin"/>
        </w:r>
        <w:r w:rsidR="00051644">
          <w:rPr>
            <w:noProof/>
            <w:webHidden/>
          </w:rPr>
          <w:instrText xml:space="preserve"> PAGEREF _Toc153991554 \h </w:instrText>
        </w:r>
        <w:r w:rsidR="00051644">
          <w:rPr>
            <w:noProof/>
            <w:webHidden/>
          </w:rPr>
        </w:r>
        <w:r w:rsidR="00051644">
          <w:rPr>
            <w:noProof/>
            <w:webHidden/>
          </w:rPr>
          <w:fldChar w:fldCharType="separate"/>
        </w:r>
        <w:r w:rsidR="008E4478">
          <w:rPr>
            <w:noProof/>
            <w:webHidden/>
          </w:rPr>
          <w:t>8</w:t>
        </w:r>
        <w:r w:rsidR="00051644">
          <w:rPr>
            <w:noProof/>
            <w:webHidden/>
          </w:rPr>
          <w:fldChar w:fldCharType="end"/>
        </w:r>
      </w:hyperlink>
    </w:p>
    <w:p w14:paraId="1EABE52D" w14:textId="44CCAE33"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55" w:history="1">
        <w:r w:rsidR="00051644" w:rsidRPr="00DB3B61">
          <w:rPr>
            <w:rStyle w:val="Hypertextovodkaz"/>
            <w:noProof/>
          </w:rPr>
          <w:t>6.1.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Poskytování důvěrných informací</w:t>
        </w:r>
        <w:r w:rsidR="00051644">
          <w:rPr>
            <w:noProof/>
            <w:webHidden/>
          </w:rPr>
          <w:tab/>
        </w:r>
        <w:r w:rsidR="00051644">
          <w:rPr>
            <w:noProof/>
            <w:webHidden/>
          </w:rPr>
          <w:fldChar w:fldCharType="begin"/>
        </w:r>
        <w:r w:rsidR="00051644">
          <w:rPr>
            <w:noProof/>
            <w:webHidden/>
          </w:rPr>
          <w:instrText xml:space="preserve"> PAGEREF _Toc153991555 \h </w:instrText>
        </w:r>
        <w:r w:rsidR="00051644">
          <w:rPr>
            <w:noProof/>
            <w:webHidden/>
          </w:rPr>
        </w:r>
        <w:r w:rsidR="00051644">
          <w:rPr>
            <w:noProof/>
            <w:webHidden/>
          </w:rPr>
          <w:fldChar w:fldCharType="separate"/>
        </w:r>
        <w:r w:rsidR="008E4478">
          <w:rPr>
            <w:noProof/>
            <w:webHidden/>
          </w:rPr>
          <w:t>9</w:t>
        </w:r>
        <w:r w:rsidR="00051644">
          <w:rPr>
            <w:noProof/>
            <w:webHidden/>
          </w:rPr>
          <w:fldChar w:fldCharType="end"/>
        </w:r>
      </w:hyperlink>
    </w:p>
    <w:p w14:paraId="4383A645" w14:textId="7059E115"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56" w:history="1">
        <w:r w:rsidR="00051644" w:rsidRPr="00DB3B61">
          <w:rPr>
            <w:rStyle w:val="Hypertextovodkaz"/>
            <w:noProof/>
          </w:rPr>
          <w:t>6.2.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Označení osoby, která vypracovala část Zadávací dokumentace:</w:t>
        </w:r>
        <w:r w:rsidR="00051644">
          <w:rPr>
            <w:noProof/>
            <w:webHidden/>
          </w:rPr>
          <w:tab/>
        </w:r>
        <w:r w:rsidR="00051644">
          <w:rPr>
            <w:noProof/>
            <w:webHidden/>
          </w:rPr>
          <w:fldChar w:fldCharType="begin"/>
        </w:r>
        <w:r w:rsidR="00051644">
          <w:rPr>
            <w:noProof/>
            <w:webHidden/>
          </w:rPr>
          <w:instrText xml:space="preserve"> PAGEREF _Toc153991556 \h </w:instrText>
        </w:r>
        <w:r w:rsidR="00051644">
          <w:rPr>
            <w:noProof/>
            <w:webHidden/>
          </w:rPr>
        </w:r>
        <w:r w:rsidR="00051644">
          <w:rPr>
            <w:noProof/>
            <w:webHidden/>
          </w:rPr>
          <w:fldChar w:fldCharType="separate"/>
        </w:r>
        <w:r w:rsidR="008E4478">
          <w:rPr>
            <w:noProof/>
            <w:webHidden/>
          </w:rPr>
          <w:t>9</w:t>
        </w:r>
        <w:r w:rsidR="00051644">
          <w:rPr>
            <w:noProof/>
            <w:webHidden/>
          </w:rPr>
          <w:fldChar w:fldCharType="end"/>
        </w:r>
      </w:hyperlink>
    </w:p>
    <w:p w14:paraId="2C8E8460" w14:textId="46A41236"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57" w:history="1">
        <w:r w:rsidR="00051644" w:rsidRPr="00DB3B61">
          <w:rPr>
            <w:rStyle w:val="Hypertextovodkaz"/>
            <w:noProof/>
          </w:rPr>
          <w:t>6.3.</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Předběžné tržní konzultace</w:t>
        </w:r>
        <w:r w:rsidR="00051644">
          <w:rPr>
            <w:noProof/>
            <w:webHidden/>
          </w:rPr>
          <w:tab/>
        </w:r>
        <w:r w:rsidR="00051644">
          <w:rPr>
            <w:noProof/>
            <w:webHidden/>
          </w:rPr>
          <w:fldChar w:fldCharType="begin"/>
        </w:r>
        <w:r w:rsidR="00051644">
          <w:rPr>
            <w:noProof/>
            <w:webHidden/>
          </w:rPr>
          <w:instrText xml:space="preserve"> PAGEREF _Toc153991557 \h </w:instrText>
        </w:r>
        <w:r w:rsidR="00051644">
          <w:rPr>
            <w:noProof/>
            <w:webHidden/>
          </w:rPr>
        </w:r>
        <w:r w:rsidR="00051644">
          <w:rPr>
            <w:noProof/>
            <w:webHidden/>
          </w:rPr>
          <w:fldChar w:fldCharType="separate"/>
        </w:r>
        <w:r w:rsidR="008E4478">
          <w:rPr>
            <w:noProof/>
            <w:webHidden/>
          </w:rPr>
          <w:t>10</w:t>
        </w:r>
        <w:r w:rsidR="00051644">
          <w:rPr>
            <w:noProof/>
            <w:webHidden/>
          </w:rPr>
          <w:fldChar w:fldCharType="end"/>
        </w:r>
      </w:hyperlink>
    </w:p>
    <w:p w14:paraId="72793282" w14:textId="141D635C"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58" w:history="1">
        <w:r w:rsidR="00051644" w:rsidRPr="00DB3B61">
          <w:rPr>
            <w:rStyle w:val="Hypertextovodkaz"/>
            <w:noProof/>
          </w:rPr>
          <w:t>7.</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VYSVĚTLENÍ ZADÁVACÍ DOKUMENTACE, ZMĚNA ČI JEJÍ DOPLNĚNÍ (společné ustanovení)</w:t>
        </w:r>
        <w:r w:rsidR="00051644">
          <w:rPr>
            <w:noProof/>
            <w:webHidden/>
          </w:rPr>
          <w:tab/>
        </w:r>
        <w:r w:rsidR="00051644">
          <w:rPr>
            <w:noProof/>
            <w:webHidden/>
          </w:rPr>
          <w:fldChar w:fldCharType="begin"/>
        </w:r>
        <w:r w:rsidR="00051644">
          <w:rPr>
            <w:noProof/>
            <w:webHidden/>
          </w:rPr>
          <w:instrText xml:space="preserve"> PAGEREF _Toc153991558 \h </w:instrText>
        </w:r>
        <w:r w:rsidR="00051644">
          <w:rPr>
            <w:noProof/>
            <w:webHidden/>
          </w:rPr>
        </w:r>
        <w:r w:rsidR="00051644">
          <w:rPr>
            <w:noProof/>
            <w:webHidden/>
          </w:rPr>
          <w:fldChar w:fldCharType="separate"/>
        </w:r>
        <w:r w:rsidR="008E4478">
          <w:rPr>
            <w:noProof/>
            <w:webHidden/>
          </w:rPr>
          <w:t>10</w:t>
        </w:r>
        <w:r w:rsidR="00051644">
          <w:rPr>
            <w:noProof/>
            <w:webHidden/>
          </w:rPr>
          <w:fldChar w:fldCharType="end"/>
        </w:r>
      </w:hyperlink>
    </w:p>
    <w:p w14:paraId="2E93AB0D" w14:textId="3D432603"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59" w:history="1">
        <w:r w:rsidR="00051644" w:rsidRPr="00DB3B61">
          <w:rPr>
            <w:rStyle w:val="Hypertextovodkaz"/>
            <w:noProof/>
          </w:rPr>
          <w:t>8.</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POŽADAVKY ZADAVATELE NA KVALIFIKACI (kvalifikační fáze)</w:t>
        </w:r>
        <w:r w:rsidR="00051644">
          <w:rPr>
            <w:noProof/>
            <w:webHidden/>
          </w:rPr>
          <w:tab/>
        </w:r>
        <w:r w:rsidR="00051644">
          <w:rPr>
            <w:noProof/>
            <w:webHidden/>
          </w:rPr>
          <w:fldChar w:fldCharType="begin"/>
        </w:r>
        <w:r w:rsidR="00051644">
          <w:rPr>
            <w:noProof/>
            <w:webHidden/>
          </w:rPr>
          <w:instrText xml:space="preserve"> PAGEREF _Toc153991559 \h </w:instrText>
        </w:r>
        <w:r w:rsidR="00051644">
          <w:rPr>
            <w:noProof/>
            <w:webHidden/>
          </w:rPr>
        </w:r>
        <w:r w:rsidR="00051644">
          <w:rPr>
            <w:noProof/>
            <w:webHidden/>
          </w:rPr>
          <w:fldChar w:fldCharType="separate"/>
        </w:r>
        <w:r w:rsidR="008E4478">
          <w:rPr>
            <w:noProof/>
            <w:webHidden/>
          </w:rPr>
          <w:t>11</w:t>
        </w:r>
        <w:r w:rsidR="00051644">
          <w:rPr>
            <w:noProof/>
            <w:webHidden/>
          </w:rPr>
          <w:fldChar w:fldCharType="end"/>
        </w:r>
      </w:hyperlink>
    </w:p>
    <w:p w14:paraId="7215D515" w14:textId="6C36EF1C"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0" w:history="1">
        <w:r w:rsidR="00051644" w:rsidRPr="00DB3B61">
          <w:rPr>
            <w:rStyle w:val="Hypertextovodkaz"/>
            <w:noProof/>
          </w:rPr>
          <w:t>8.1.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Kvalifikační kritéria</w:t>
        </w:r>
        <w:r w:rsidR="00051644">
          <w:rPr>
            <w:noProof/>
            <w:webHidden/>
          </w:rPr>
          <w:tab/>
        </w:r>
        <w:r w:rsidR="00051644">
          <w:rPr>
            <w:noProof/>
            <w:webHidden/>
          </w:rPr>
          <w:fldChar w:fldCharType="begin"/>
        </w:r>
        <w:r w:rsidR="00051644">
          <w:rPr>
            <w:noProof/>
            <w:webHidden/>
          </w:rPr>
          <w:instrText xml:space="preserve"> PAGEREF _Toc153991560 \h </w:instrText>
        </w:r>
        <w:r w:rsidR="00051644">
          <w:rPr>
            <w:noProof/>
            <w:webHidden/>
          </w:rPr>
        </w:r>
        <w:r w:rsidR="00051644">
          <w:rPr>
            <w:noProof/>
            <w:webHidden/>
          </w:rPr>
          <w:fldChar w:fldCharType="separate"/>
        </w:r>
        <w:r w:rsidR="008E4478">
          <w:rPr>
            <w:noProof/>
            <w:webHidden/>
          </w:rPr>
          <w:t>11</w:t>
        </w:r>
        <w:r w:rsidR="00051644">
          <w:rPr>
            <w:noProof/>
            <w:webHidden/>
          </w:rPr>
          <w:fldChar w:fldCharType="end"/>
        </w:r>
      </w:hyperlink>
    </w:p>
    <w:p w14:paraId="4A9C6BC8" w14:textId="50CBCEB1"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1" w:history="1">
        <w:r w:rsidR="00051644" w:rsidRPr="00DB3B61">
          <w:rPr>
            <w:rStyle w:val="Hypertextovodkaz"/>
            <w:noProof/>
          </w:rPr>
          <w:t>8.2.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Základní způsobilost</w:t>
        </w:r>
        <w:r w:rsidR="00051644">
          <w:rPr>
            <w:noProof/>
            <w:webHidden/>
          </w:rPr>
          <w:tab/>
        </w:r>
        <w:r w:rsidR="00051644">
          <w:rPr>
            <w:noProof/>
            <w:webHidden/>
          </w:rPr>
          <w:fldChar w:fldCharType="begin"/>
        </w:r>
        <w:r w:rsidR="00051644">
          <w:rPr>
            <w:noProof/>
            <w:webHidden/>
          </w:rPr>
          <w:instrText xml:space="preserve"> PAGEREF _Toc153991561 \h </w:instrText>
        </w:r>
        <w:r w:rsidR="00051644">
          <w:rPr>
            <w:noProof/>
            <w:webHidden/>
          </w:rPr>
        </w:r>
        <w:r w:rsidR="00051644">
          <w:rPr>
            <w:noProof/>
            <w:webHidden/>
          </w:rPr>
          <w:fldChar w:fldCharType="separate"/>
        </w:r>
        <w:r w:rsidR="008E4478">
          <w:rPr>
            <w:noProof/>
            <w:webHidden/>
          </w:rPr>
          <w:t>11</w:t>
        </w:r>
        <w:r w:rsidR="00051644">
          <w:rPr>
            <w:noProof/>
            <w:webHidden/>
          </w:rPr>
          <w:fldChar w:fldCharType="end"/>
        </w:r>
      </w:hyperlink>
    </w:p>
    <w:p w14:paraId="6DDFB9E3" w14:textId="6C0DD9FA"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2" w:history="1">
        <w:r w:rsidR="00051644" w:rsidRPr="00DB3B61">
          <w:rPr>
            <w:rStyle w:val="Hypertextovodkaz"/>
            <w:noProof/>
          </w:rPr>
          <w:t>8.3.</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Profesní způsobilost</w:t>
        </w:r>
        <w:r w:rsidR="00051644">
          <w:rPr>
            <w:noProof/>
            <w:webHidden/>
          </w:rPr>
          <w:tab/>
        </w:r>
        <w:r w:rsidR="00051644">
          <w:rPr>
            <w:noProof/>
            <w:webHidden/>
          </w:rPr>
          <w:fldChar w:fldCharType="begin"/>
        </w:r>
        <w:r w:rsidR="00051644">
          <w:rPr>
            <w:noProof/>
            <w:webHidden/>
          </w:rPr>
          <w:instrText xml:space="preserve"> PAGEREF _Toc153991562 \h </w:instrText>
        </w:r>
        <w:r w:rsidR="00051644">
          <w:rPr>
            <w:noProof/>
            <w:webHidden/>
          </w:rPr>
        </w:r>
        <w:r w:rsidR="00051644">
          <w:rPr>
            <w:noProof/>
            <w:webHidden/>
          </w:rPr>
          <w:fldChar w:fldCharType="separate"/>
        </w:r>
        <w:r w:rsidR="008E4478">
          <w:rPr>
            <w:noProof/>
            <w:webHidden/>
          </w:rPr>
          <w:t>12</w:t>
        </w:r>
        <w:r w:rsidR="00051644">
          <w:rPr>
            <w:noProof/>
            <w:webHidden/>
          </w:rPr>
          <w:fldChar w:fldCharType="end"/>
        </w:r>
      </w:hyperlink>
    </w:p>
    <w:p w14:paraId="3AEB1853" w14:textId="6FB44446"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3" w:history="1">
        <w:r w:rsidR="00051644" w:rsidRPr="00DB3B61">
          <w:rPr>
            <w:rStyle w:val="Hypertextovodkaz"/>
            <w:noProof/>
          </w:rPr>
          <w:t>8.4.</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Ekonomická kvalifikace</w:t>
        </w:r>
        <w:r w:rsidR="00051644">
          <w:rPr>
            <w:noProof/>
            <w:webHidden/>
          </w:rPr>
          <w:tab/>
        </w:r>
        <w:r w:rsidR="00051644">
          <w:rPr>
            <w:noProof/>
            <w:webHidden/>
          </w:rPr>
          <w:fldChar w:fldCharType="begin"/>
        </w:r>
        <w:r w:rsidR="00051644">
          <w:rPr>
            <w:noProof/>
            <w:webHidden/>
          </w:rPr>
          <w:instrText xml:space="preserve"> PAGEREF _Toc153991563 \h </w:instrText>
        </w:r>
        <w:r w:rsidR="00051644">
          <w:rPr>
            <w:noProof/>
            <w:webHidden/>
          </w:rPr>
        </w:r>
        <w:r w:rsidR="00051644">
          <w:rPr>
            <w:noProof/>
            <w:webHidden/>
          </w:rPr>
          <w:fldChar w:fldCharType="separate"/>
        </w:r>
        <w:r w:rsidR="008E4478">
          <w:rPr>
            <w:noProof/>
            <w:webHidden/>
          </w:rPr>
          <w:t>12</w:t>
        </w:r>
        <w:r w:rsidR="00051644">
          <w:rPr>
            <w:noProof/>
            <w:webHidden/>
          </w:rPr>
          <w:fldChar w:fldCharType="end"/>
        </w:r>
      </w:hyperlink>
    </w:p>
    <w:p w14:paraId="6811007E" w14:textId="73D99E1D"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4" w:history="1">
        <w:r w:rsidR="00051644" w:rsidRPr="00DB3B61">
          <w:rPr>
            <w:rStyle w:val="Hypertextovodkaz"/>
            <w:noProof/>
          </w:rPr>
          <w:t>8.5.</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Technická kvalifikace – Seznam významných zakázek</w:t>
        </w:r>
        <w:r w:rsidR="00051644">
          <w:rPr>
            <w:noProof/>
            <w:webHidden/>
          </w:rPr>
          <w:tab/>
        </w:r>
        <w:r w:rsidR="00051644">
          <w:rPr>
            <w:noProof/>
            <w:webHidden/>
          </w:rPr>
          <w:fldChar w:fldCharType="begin"/>
        </w:r>
        <w:r w:rsidR="00051644">
          <w:rPr>
            <w:noProof/>
            <w:webHidden/>
          </w:rPr>
          <w:instrText xml:space="preserve"> PAGEREF _Toc153991564 \h </w:instrText>
        </w:r>
        <w:r w:rsidR="00051644">
          <w:rPr>
            <w:noProof/>
            <w:webHidden/>
          </w:rPr>
        </w:r>
        <w:r w:rsidR="00051644">
          <w:rPr>
            <w:noProof/>
            <w:webHidden/>
          </w:rPr>
          <w:fldChar w:fldCharType="separate"/>
        </w:r>
        <w:r w:rsidR="008E4478">
          <w:rPr>
            <w:noProof/>
            <w:webHidden/>
          </w:rPr>
          <w:t>13</w:t>
        </w:r>
        <w:r w:rsidR="00051644">
          <w:rPr>
            <w:noProof/>
            <w:webHidden/>
          </w:rPr>
          <w:fldChar w:fldCharType="end"/>
        </w:r>
      </w:hyperlink>
    </w:p>
    <w:p w14:paraId="6F4CC187" w14:textId="030F412C"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5" w:history="1">
        <w:r w:rsidR="00051644" w:rsidRPr="00DB3B61">
          <w:rPr>
            <w:rStyle w:val="Hypertextovodkaz"/>
            <w:noProof/>
          </w:rPr>
          <w:t>8.6.</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Technická kvalifikace – Požadavky na hlavního manažera projektu</w:t>
        </w:r>
        <w:r w:rsidR="00051644">
          <w:rPr>
            <w:noProof/>
            <w:webHidden/>
          </w:rPr>
          <w:tab/>
        </w:r>
        <w:r w:rsidR="00051644">
          <w:rPr>
            <w:noProof/>
            <w:webHidden/>
          </w:rPr>
          <w:fldChar w:fldCharType="begin"/>
        </w:r>
        <w:r w:rsidR="00051644">
          <w:rPr>
            <w:noProof/>
            <w:webHidden/>
          </w:rPr>
          <w:instrText xml:space="preserve"> PAGEREF _Toc153991565 \h </w:instrText>
        </w:r>
        <w:r w:rsidR="00051644">
          <w:rPr>
            <w:noProof/>
            <w:webHidden/>
          </w:rPr>
        </w:r>
        <w:r w:rsidR="00051644">
          <w:rPr>
            <w:noProof/>
            <w:webHidden/>
          </w:rPr>
          <w:fldChar w:fldCharType="separate"/>
        </w:r>
        <w:r w:rsidR="008E4478">
          <w:rPr>
            <w:noProof/>
            <w:webHidden/>
          </w:rPr>
          <w:t>14</w:t>
        </w:r>
        <w:r w:rsidR="00051644">
          <w:rPr>
            <w:noProof/>
            <w:webHidden/>
          </w:rPr>
          <w:fldChar w:fldCharType="end"/>
        </w:r>
      </w:hyperlink>
    </w:p>
    <w:p w14:paraId="6EA95D7D" w14:textId="77ACC35E"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66" w:history="1">
        <w:r w:rsidR="00051644" w:rsidRPr="00DB3B61">
          <w:rPr>
            <w:rStyle w:val="Hypertextovodkaz"/>
            <w:noProof/>
          </w:rPr>
          <w:t>8.7.</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Společná ustanovení ke kvalifikaci</w:t>
        </w:r>
        <w:r w:rsidR="00051644">
          <w:rPr>
            <w:noProof/>
            <w:webHidden/>
          </w:rPr>
          <w:tab/>
        </w:r>
        <w:r w:rsidR="00051644">
          <w:rPr>
            <w:noProof/>
            <w:webHidden/>
          </w:rPr>
          <w:fldChar w:fldCharType="begin"/>
        </w:r>
        <w:r w:rsidR="00051644">
          <w:rPr>
            <w:noProof/>
            <w:webHidden/>
          </w:rPr>
          <w:instrText xml:space="preserve"> PAGEREF _Toc153991566 \h </w:instrText>
        </w:r>
        <w:r w:rsidR="00051644">
          <w:rPr>
            <w:noProof/>
            <w:webHidden/>
          </w:rPr>
        </w:r>
        <w:r w:rsidR="00051644">
          <w:rPr>
            <w:noProof/>
            <w:webHidden/>
          </w:rPr>
          <w:fldChar w:fldCharType="separate"/>
        </w:r>
        <w:r w:rsidR="008E4478">
          <w:rPr>
            <w:noProof/>
            <w:webHidden/>
          </w:rPr>
          <w:t>15</w:t>
        </w:r>
        <w:r w:rsidR="00051644">
          <w:rPr>
            <w:noProof/>
            <w:webHidden/>
          </w:rPr>
          <w:fldChar w:fldCharType="end"/>
        </w:r>
      </w:hyperlink>
    </w:p>
    <w:p w14:paraId="72747194" w14:textId="74C0D641" w:rsidR="00051644" w:rsidRDefault="00000000">
      <w:pPr>
        <w:pStyle w:val="Obsah3"/>
        <w:rPr>
          <w:rFonts w:asciiTheme="minorHAnsi" w:eastAsiaTheme="minorEastAsia" w:hAnsiTheme="minorHAnsi" w:cstheme="minorBidi"/>
          <w:i w:val="0"/>
          <w:iCs w:val="0"/>
          <w:noProof/>
          <w:kern w:val="2"/>
          <w:sz w:val="22"/>
          <w:lang w:eastAsia="cs-CZ"/>
          <w14:ligatures w14:val="standardContextual"/>
        </w:rPr>
      </w:pPr>
      <w:hyperlink w:anchor="_Toc153991567" w:history="1">
        <w:r w:rsidR="00051644" w:rsidRPr="00DB3B61">
          <w:rPr>
            <w:rStyle w:val="Hypertextovodkaz"/>
            <w:noProof/>
          </w:rPr>
          <w:t>8.7.1.</w:t>
        </w:r>
        <w:r w:rsidR="00051644">
          <w:rPr>
            <w:rFonts w:asciiTheme="minorHAnsi" w:eastAsiaTheme="minorEastAsia" w:hAnsiTheme="minorHAnsi" w:cstheme="minorBidi"/>
            <w:i w:val="0"/>
            <w:iCs w:val="0"/>
            <w:noProof/>
            <w:kern w:val="2"/>
            <w:sz w:val="22"/>
            <w:lang w:eastAsia="cs-CZ"/>
            <w14:ligatures w14:val="standardContextual"/>
          </w:rPr>
          <w:tab/>
        </w:r>
        <w:r w:rsidR="00051644" w:rsidRPr="00DB3B61">
          <w:rPr>
            <w:rStyle w:val="Hypertextovodkaz"/>
            <w:noProof/>
          </w:rPr>
          <w:t>Prokazování splnění kvalifikace získané v zahraničí dle § 81 ZZVZ</w:t>
        </w:r>
        <w:r w:rsidR="00051644">
          <w:rPr>
            <w:noProof/>
            <w:webHidden/>
          </w:rPr>
          <w:tab/>
        </w:r>
        <w:r w:rsidR="00051644">
          <w:rPr>
            <w:noProof/>
            <w:webHidden/>
          </w:rPr>
          <w:fldChar w:fldCharType="begin"/>
        </w:r>
        <w:r w:rsidR="00051644">
          <w:rPr>
            <w:noProof/>
            <w:webHidden/>
          </w:rPr>
          <w:instrText xml:space="preserve"> PAGEREF _Toc153991567 \h </w:instrText>
        </w:r>
        <w:r w:rsidR="00051644">
          <w:rPr>
            <w:noProof/>
            <w:webHidden/>
          </w:rPr>
        </w:r>
        <w:r w:rsidR="00051644">
          <w:rPr>
            <w:noProof/>
            <w:webHidden/>
          </w:rPr>
          <w:fldChar w:fldCharType="separate"/>
        </w:r>
        <w:r w:rsidR="008E4478">
          <w:rPr>
            <w:noProof/>
            <w:webHidden/>
          </w:rPr>
          <w:t>15</w:t>
        </w:r>
        <w:r w:rsidR="00051644">
          <w:rPr>
            <w:noProof/>
            <w:webHidden/>
          </w:rPr>
          <w:fldChar w:fldCharType="end"/>
        </w:r>
      </w:hyperlink>
    </w:p>
    <w:p w14:paraId="78362DA1" w14:textId="06362EDA" w:rsidR="00051644" w:rsidRDefault="00000000">
      <w:pPr>
        <w:pStyle w:val="Obsah3"/>
        <w:rPr>
          <w:rFonts w:asciiTheme="minorHAnsi" w:eastAsiaTheme="minorEastAsia" w:hAnsiTheme="minorHAnsi" w:cstheme="minorBidi"/>
          <w:i w:val="0"/>
          <w:iCs w:val="0"/>
          <w:noProof/>
          <w:kern w:val="2"/>
          <w:sz w:val="22"/>
          <w:lang w:eastAsia="cs-CZ"/>
          <w14:ligatures w14:val="standardContextual"/>
        </w:rPr>
      </w:pPr>
      <w:hyperlink w:anchor="_Toc153991568" w:history="1">
        <w:r w:rsidR="00051644" w:rsidRPr="00DB3B61">
          <w:rPr>
            <w:rStyle w:val="Hypertextovodkaz"/>
            <w:noProof/>
          </w:rPr>
          <w:t>8.7.2.</w:t>
        </w:r>
        <w:r w:rsidR="00051644">
          <w:rPr>
            <w:rFonts w:asciiTheme="minorHAnsi" w:eastAsiaTheme="minorEastAsia" w:hAnsiTheme="minorHAnsi" w:cstheme="minorBidi"/>
            <w:i w:val="0"/>
            <w:iCs w:val="0"/>
            <w:noProof/>
            <w:kern w:val="2"/>
            <w:sz w:val="22"/>
            <w:lang w:eastAsia="cs-CZ"/>
            <w14:ligatures w14:val="standardContextual"/>
          </w:rPr>
          <w:tab/>
        </w:r>
        <w:r w:rsidR="00051644" w:rsidRPr="00DB3B61">
          <w:rPr>
            <w:rStyle w:val="Hypertextovodkaz"/>
            <w:noProof/>
          </w:rPr>
          <w:t>Kvalifikace v případě společné účasti dodavatelů dle § 82 ZZVZ</w:t>
        </w:r>
        <w:r w:rsidR="00051644">
          <w:rPr>
            <w:noProof/>
            <w:webHidden/>
          </w:rPr>
          <w:tab/>
        </w:r>
        <w:r w:rsidR="00051644">
          <w:rPr>
            <w:noProof/>
            <w:webHidden/>
          </w:rPr>
          <w:fldChar w:fldCharType="begin"/>
        </w:r>
        <w:r w:rsidR="00051644">
          <w:rPr>
            <w:noProof/>
            <w:webHidden/>
          </w:rPr>
          <w:instrText xml:space="preserve"> PAGEREF _Toc153991568 \h </w:instrText>
        </w:r>
        <w:r w:rsidR="00051644">
          <w:rPr>
            <w:noProof/>
            <w:webHidden/>
          </w:rPr>
        </w:r>
        <w:r w:rsidR="00051644">
          <w:rPr>
            <w:noProof/>
            <w:webHidden/>
          </w:rPr>
          <w:fldChar w:fldCharType="separate"/>
        </w:r>
        <w:r w:rsidR="008E4478">
          <w:rPr>
            <w:noProof/>
            <w:webHidden/>
          </w:rPr>
          <w:t>16</w:t>
        </w:r>
        <w:r w:rsidR="00051644">
          <w:rPr>
            <w:noProof/>
            <w:webHidden/>
          </w:rPr>
          <w:fldChar w:fldCharType="end"/>
        </w:r>
      </w:hyperlink>
    </w:p>
    <w:p w14:paraId="518164DC" w14:textId="685B048F" w:rsidR="00051644" w:rsidRDefault="00000000">
      <w:pPr>
        <w:pStyle w:val="Obsah3"/>
        <w:rPr>
          <w:rFonts w:asciiTheme="minorHAnsi" w:eastAsiaTheme="minorEastAsia" w:hAnsiTheme="minorHAnsi" w:cstheme="minorBidi"/>
          <w:i w:val="0"/>
          <w:iCs w:val="0"/>
          <w:noProof/>
          <w:kern w:val="2"/>
          <w:sz w:val="22"/>
          <w:lang w:eastAsia="cs-CZ"/>
          <w14:ligatures w14:val="standardContextual"/>
        </w:rPr>
      </w:pPr>
      <w:hyperlink w:anchor="_Toc153991569" w:history="1">
        <w:r w:rsidR="00051644" w:rsidRPr="00DB3B61">
          <w:rPr>
            <w:rStyle w:val="Hypertextovodkaz"/>
            <w:noProof/>
          </w:rPr>
          <w:t>8.7.3.</w:t>
        </w:r>
        <w:r w:rsidR="00051644">
          <w:rPr>
            <w:rFonts w:asciiTheme="minorHAnsi" w:eastAsiaTheme="minorEastAsia" w:hAnsiTheme="minorHAnsi" w:cstheme="minorBidi"/>
            <w:i w:val="0"/>
            <w:iCs w:val="0"/>
            <w:noProof/>
            <w:kern w:val="2"/>
            <w:sz w:val="22"/>
            <w:lang w:eastAsia="cs-CZ"/>
            <w14:ligatures w14:val="standardContextual"/>
          </w:rPr>
          <w:tab/>
        </w:r>
        <w:r w:rsidR="00051644" w:rsidRPr="00DB3B61">
          <w:rPr>
            <w:rStyle w:val="Hypertextovodkaz"/>
            <w:noProof/>
          </w:rPr>
          <w:t>Prokázání kvalifikace prostřednictvím jiných osob dle § 83 ZZVZ</w:t>
        </w:r>
        <w:r w:rsidR="00051644">
          <w:rPr>
            <w:noProof/>
            <w:webHidden/>
          </w:rPr>
          <w:tab/>
        </w:r>
        <w:r w:rsidR="00051644">
          <w:rPr>
            <w:noProof/>
            <w:webHidden/>
          </w:rPr>
          <w:fldChar w:fldCharType="begin"/>
        </w:r>
        <w:r w:rsidR="00051644">
          <w:rPr>
            <w:noProof/>
            <w:webHidden/>
          </w:rPr>
          <w:instrText xml:space="preserve"> PAGEREF _Toc153991569 \h </w:instrText>
        </w:r>
        <w:r w:rsidR="00051644">
          <w:rPr>
            <w:noProof/>
            <w:webHidden/>
          </w:rPr>
        </w:r>
        <w:r w:rsidR="00051644">
          <w:rPr>
            <w:noProof/>
            <w:webHidden/>
          </w:rPr>
          <w:fldChar w:fldCharType="separate"/>
        </w:r>
        <w:r w:rsidR="008E4478">
          <w:rPr>
            <w:noProof/>
            <w:webHidden/>
          </w:rPr>
          <w:t>16</w:t>
        </w:r>
        <w:r w:rsidR="00051644">
          <w:rPr>
            <w:noProof/>
            <w:webHidden/>
          </w:rPr>
          <w:fldChar w:fldCharType="end"/>
        </w:r>
      </w:hyperlink>
    </w:p>
    <w:p w14:paraId="6C0730FF" w14:textId="3027A5C8" w:rsidR="00051644" w:rsidRDefault="00000000">
      <w:pPr>
        <w:pStyle w:val="Obsah3"/>
        <w:rPr>
          <w:rFonts w:asciiTheme="minorHAnsi" w:eastAsiaTheme="minorEastAsia" w:hAnsiTheme="minorHAnsi" w:cstheme="minorBidi"/>
          <w:i w:val="0"/>
          <w:iCs w:val="0"/>
          <w:noProof/>
          <w:kern w:val="2"/>
          <w:sz w:val="22"/>
          <w:lang w:eastAsia="cs-CZ"/>
          <w14:ligatures w14:val="standardContextual"/>
        </w:rPr>
      </w:pPr>
      <w:hyperlink w:anchor="_Toc153991570" w:history="1">
        <w:r w:rsidR="00051644" w:rsidRPr="00DB3B61">
          <w:rPr>
            <w:rStyle w:val="Hypertextovodkaz"/>
            <w:noProof/>
          </w:rPr>
          <w:t>8.7.4.</w:t>
        </w:r>
        <w:r w:rsidR="00051644">
          <w:rPr>
            <w:rFonts w:asciiTheme="minorHAnsi" w:eastAsiaTheme="minorEastAsia" w:hAnsiTheme="minorHAnsi" w:cstheme="minorBidi"/>
            <w:i w:val="0"/>
            <w:iCs w:val="0"/>
            <w:noProof/>
            <w:kern w:val="2"/>
            <w:sz w:val="22"/>
            <w:lang w:eastAsia="cs-CZ"/>
            <w14:ligatures w14:val="standardContextual"/>
          </w:rPr>
          <w:tab/>
        </w:r>
        <w:r w:rsidR="00051644" w:rsidRPr="00DB3B61">
          <w:rPr>
            <w:rStyle w:val="Hypertextovodkaz"/>
            <w:noProof/>
          </w:rPr>
          <w:t>Forma dokladů o kvalifikaci</w:t>
        </w:r>
        <w:r w:rsidR="00051644">
          <w:rPr>
            <w:noProof/>
            <w:webHidden/>
          </w:rPr>
          <w:tab/>
        </w:r>
        <w:r w:rsidR="00051644">
          <w:rPr>
            <w:noProof/>
            <w:webHidden/>
          </w:rPr>
          <w:fldChar w:fldCharType="begin"/>
        </w:r>
        <w:r w:rsidR="00051644">
          <w:rPr>
            <w:noProof/>
            <w:webHidden/>
          </w:rPr>
          <w:instrText xml:space="preserve"> PAGEREF _Toc153991570 \h </w:instrText>
        </w:r>
        <w:r w:rsidR="00051644">
          <w:rPr>
            <w:noProof/>
            <w:webHidden/>
          </w:rPr>
        </w:r>
        <w:r w:rsidR="00051644">
          <w:rPr>
            <w:noProof/>
            <w:webHidden/>
          </w:rPr>
          <w:fldChar w:fldCharType="separate"/>
        </w:r>
        <w:r w:rsidR="008E4478">
          <w:rPr>
            <w:noProof/>
            <w:webHidden/>
          </w:rPr>
          <w:t>16</w:t>
        </w:r>
        <w:r w:rsidR="00051644">
          <w:rPr>
            <w:noProof/>
            <w:webHidden/>
          </w:rPr>
          <w:fldChar w:fldCharType="end"/>
        </w:r>
      </w:hyperlink>
    </w:p>
    <w:p w14:paraId="6AEFA81C" w14:textId="017E6B53" w:rsidR="00051644" w:rsidRDefault="00000000">
      <w:pPr>
        <w:pStyle w:val="Obsah3"/>
        <w:rPr>
          <w:rFonts w:asciiTheme="minorHAnsi" w:eastAsiaTheme="minorEastAsia" w:hAnsiTheme="minorHAnsi" w:cstheme="minorBidi"/>
          <w:i w:val="0"/>
          <w:iCs w:val="0"/>
          <w:noProof/>
          <w:kern w:val="2"/>
          <w:sz w:val="22"/>
          <w:lang w:eastAsia="cs-CZ"/>
          <w14:ligatures w14:val="standardContextual"/>
        </w:rPr>
      </w:pPr>
      <w:hyperlink w:anchor="_Toc153991571" w:history="1">
        <w:r w:rsidR="00051644" w:rsidRPr="00DB3B61">
          <w:rPr>
            <w:rStyle w:val="Hypertextovodkaz"/>
            <w:noProof/>
          </w:rPr>
          <w:t>8.7.5.</w:t>
        </w:r>
        <w:r w:rsidR="00051644">
          <w:rPr>
            <w:rFonts w:asciiTheme="minorHAnsi" w:eastAsiaTheme="minorEastAsia" w:hAnsiTheme="minorHAnsi" w:cstheme="minorBidi"/>
            <w:i w:val="0"/>
            <w:iCs w:val="0"/>
            <w:noProof/>
            <w:kern w:val="2"/>
            <w:sz w:val="22"/>
            <w:lang w:eastAsia="cs-CZ"/>
            <w14:ligatures w14:val="standardContextual"/>
          </w:rPr>
          <w:tab/>
        </w:r>
        <w:r w:rsidR="00051644" w:rsidRPr="00DB3B61">
          <w:rPr>
            <w:rStyle w:val="Hypertextovodkaz"/>
            <w:noProof/>
          </w:rPr>
          <w:t>Prokazování kvalifikace výpisem ze seznamu kvalifikovaných dodavatelů dle § 228 ZZVZ a certifikátem dle § 234 ZZVZ</w:t>
        </w:r>
        <w:r w:rsidR="00051644">
          <w:rPr>
            <w:noProof/>
            <w:webHidden/>
          </w:rPr>
          <w:tab/>
        </w:r>
        <w:r w:rsidR="00051644">
          <w:rPr>
            <w:noProof/>
            <w:webHidden/>
          </w:rPr>
          <w:fldChar w:fldCharType="begin"/>
        </w:r>
        <w:r w:rsidR="00051644">
          <w:rPr>
            <w:noProof/>
            <w:webHidden/>
          </w:rPr>
          <w:instrText xml:space="preserve"> PAGEREF _Toc153991571 \h </w:instrText>
        </w:r>
        <w:r w:rsidR="00051644">
          <w:rPr>
            <w:noProof/>
            <w:webHidden/>
          </w:rPr>
        </w:r>
        <w:r w:rsidR="00051644">
          <w:rPr>
            <w:noProof/>
            <w:webHidden/>
          </w:rPr>
          <w:fldChar w:fldCharType="separate"/>
        </w:r>
        <w:r w:rsidR="008E4478">
          <w:rPr>
            <w:noProof/>
            <w:webHidden/>
          </w:rPr>
          <w:t>16</w:t>
        </w:r>
        <w:r w:rsidR="00051644">
          <w:rPr>
            <w:noProof/>
            <w:webHidden/>
          </w:rPr>
          <w:fldChar w:fldCharType="end"/>
        </w:r>
      </w:hyperlink>
    </w:p>
    <w:p w14:paraId="07113595" w14:textId="04CAEB64"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72" w:history="1">
        <w:r w:rsidR="00051644" w:rsidRPr="00DB3B61">
          <w:rPr>
            <w:rStyle w:val="Hypertextovodkaz"/>
            <w:noProof/>
          </w:rPr>
          <w:t>9.</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Obchodní a platební podmínky (nabídková fáze)</w:t>
        </w:r>
        <w:r w:rsidR="00051644">
          <w:rPr>
            <w:noProof/>
            <w:webHidden/>
          </w:rPr>
          <w:tab/>
        </w:r>
        <w:r w:rsidR="00051644">
          <w:rPr>
            <w:noProof/>
            <w:webHidden/>
          </w:rPr>
          <w:fldChar w:fldCharType="begin"/>
        </w:r>
        <w:r w:rsidR="00051644">
          <w:rPr>
            <w:noProof/>
            <w:webHidden/>
          </w:rPr>
          <w:instrText xml:space="preserve"> PAGEREF _Toc153991572 \h </w:instrText>
        </w:r>
        <w:r w:rsidR="00051644">
          <w:rPr>
            <w:noProof/>
            <w:webHidden/>
          </w:rPr>
        </w:r>
        <w:r w:rsidR="00051644">
          <w:rPr>
            <w:noProof/>
            <w:webHidden/>
          </w:rPr>
          <w:fldChar w:fldCharType="separate"/>
        </w:r>
        <w:r w:rsidR="008E4478">
          <w:rPr>
            <w:noProof/>
            <w:webHidden/>
          </w:rPr>
          <w:t>17</w:t>
        </w:r>
        <w:r w:rsidR="00051644">
          <w:rPr>
            <w:noProof/>
            <w:webHidden/>
          </w:rPr>
          <w:fldChar w:fldCharType="end"/>
        </w:r>
      </w:hyperlink>
    </w:p>
    <w:p w14:paraId="3A414EE6" w14:textId="75F7BE2C"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73" w:history="1">
        <w:r w:rsidR="00051644" w:rsidRPr="00DB3B61">
          <w:rPr>
            <w:rStyle w:val="Hypertextovodkaz"/>
            <w:noProof/>
          </w:rPr>
          <w:t>10.</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POŽADAVKY ZADAVATELE NA ZPŮSOB ZPRACOVÁNÍ NABÍDKOVÉ CENY (nabídková fáze)</w:t>
        </w:r>
        <w:r w:rsidR="00051644">
          <w:rPr>
            <w:noProof/>
            <w:webHidden/>
          </w:rPr>
          <w:tab/>
        </w:r>
        <w:r w:rsidR="00051644">
          <w:rPr>
            <w:noProof/>
            <w:webHidden/>
          </w:rPr>
          <w:fldChar w:fldCharType="begin"/>
        </w:r>
        <w:r w:rsidR="00051644">
          <w:rPr>
            <w:noProof/>
            <w:webHidden/>
          </w:rPr>
          <w:instrText xml:space="preserve"> PAGEREF _Toc153991573 \h </w:instrText>
        </w:r>
        <w:r w:rsidR="00051644">
          <w:rPr>
            <w:noProof/>
            <w:webHidden/>
          </w:rPr>
        </w:r>
        <w:r w:rsidR="00051644">
          <w:rPr>
            <w:noProof/>
            <w:webHidden/>
          </w:rPr>
          <w:fldChar w:fldCharType="separate"/>
        </w:r>
        <w:r w:rsidR="008E4478">
          <w:rPr>
            <w:noProof/>
            <w:webHidden/>
          </w:rPr>
          <w:t>17</w:t>
        </w:r>
        <w:r w:rsidR="00051644">
          <w:rPr>
            <w:noProof/>
            <w:webHidden/>
          </w:rPr>
          <w:fldChar w:fldCharType="end"/>
        </w:r>
      </w:hyperlink>
    </w:p>
    <w:p w14:paraId="767CA91D" w14:textId="20870077"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74" w:history="1">
        <w:r w:rsidR="00051644" w:rsidRPr="00DB3B61">
          <w:rPr>
            <w:rStyle w:val="Hypertextovodkaz"/>
            <w:noProof/>
          </w:rPr>
          <w:t>11.</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Hodnocení nabídek (nabídková fáze)</w:t>
        </w:r>
        <w:r w:rsidR="00051644">
          <w:rPr>
            <w:noProof/>
            <w:webHidden/>
          </w:rPr>
          <w:tab/>
        </w:r>
        <w:r w:rsidR="00051644">
          <w:rPr>
            <w:noProof/>
            <w:webHidden/>
          </w:rPr>
          <w:fldChar w:fldCharType="begin"/>
        </w:r>
        <w:r w:rsidR="00051644">
          <w:rPr>
            <w:noProof/>
            <w:webHidden/>
          </w:rPr>
          <w:instrText xml:space="preserve"> PAGEREF _Toc153991574 \h </w:instrText>
        </w:r>
        <w:r w:rsidR="00051644">
          <w:rPr>
            <w:noProof/>
            <w:webHidden/>
          </w:rPr>
        </w:r>
        <w:r w:rsidR="00051644">
          <w:rPr>
            <w:noProof/>
            <w:webHidden/>
          </w:rPr>
          <w:fldChar w:fldCharType="separate"/>
        </w:r>
        <w:r w:rsidR="008E4478">
          <w:rPr>
            <w:noProof/>
            <w:webHidden/>
          </w:rPr>
          <w:t>17</w:t>
        </w:r>
        <w:r w:rsidR="00051644">
          <w:rPr>
            <w:noProof/>
            <w:webHidden/>
          </w:rPr>
          <w:fldChar w:fldCharType="end"/>
        </w:r>
      </w:hyperlink>
    </w:p>
    <w:p w14:paraId="2770BC64" w14:textId="3556D7EE"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75" w:history="1">
        <w:r w:rsidR="00051644" w:rsidRPr="00DB3B61">
          <w:rPr>
            <w:rStyle w:val="Hypertextovodkaz"/>
            <w:noProof/>
          </w:rPr>
          <w:t>11.1.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Nabídková cena</w:t>
        </w:r>
        <w:r w:rsidR="00051644">
          <w:rPr>
            <w:noProof/>
            <w:webHidden/>
          </w:rPr>
          <w:tab/>
        </w:r>
        <w:r w:rsidR="00051644">
          <w:rPr>
            <w:noProof/>
            <w:webHidden/>
          </w:rPr>
          <w:fldChar w:fldCharType="begin"/>
        </w:r>
        <w:r w:rsidR="00051644">
          <w:rPr>
            <w:noProof/>
            <w:webHidden/>
          </w:rPr>
          <w:instrText xml:space="preserve"> PAGEREF _Toc153991575 \h </w:instrText>
        </w:r>
        <w:r w:rsidR="00051644">
          <w:rPr>
            <w:noProof/>
            <w:webHidden/>
          </w:rPr>
        </w:r>
        <w:r w:rsidR="00051644">
          <w:rPr>
            <w:noProof/>
            <w:webHidden/>
          </w:rPr>
          <w:fldChar w:fldCharType="separate"/>
        </w:r>
        <w:r w:rsidR="008E4478">
          <w:rPr>
            <w:noProof/>
            <w:webHidden/>
          </w:rPr>
          <w:t>18</w:t>
        </w:r>
        <w:r w:rsidR="00051644">
          <w:rPr>
            <w:noProof/>
            <w:webHidden/>
          </w:rPr>
          <w:fldChar w:fldCharType="end"/>
        </w:r>
      </w:hyperlink>
    </w:p>
    <w:p w14:paraId="2AF80FBD" w14:textId="17315386"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76" w:history="1">
        <w:r w:rsidR="00051644" w:rsidRPr="00DB3B61">
          <w:rPr>
            <w:rStyle w:val="Hypertextovodkaz"/>
            <w:noProof/>
          </w:rPr>
          <w:t>11.2.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Technologie</w:t>
        </w:r>
        <w:r w:rsidR="00051644">
          <w:rPr>
            <w:noProof/>
            <w:webHidden/>
          </w:rPr>
          <w:tab/>
        </w:r>
        <w:r w:rsidR="00051644">
          <w:rPr>
            <w:noProof/>
            <w:webHidden/>
          </w:rPr>
          <w:fldChar w:fldCharType="begin"/>
        </w:r>
        <w:r w:rsidR="00051644">
          <w:rPr>
            <w:noProof/>
            <w:webHidden/>
          </w:rPr>
          <w:instrText xml:space="preserve"> PAGEREF _Toc153991576 \h </w:instrText>
        </w:r>
        <w:r w:rsidR="00051644">
          <w:rPr>
            <w:noProof/>
            <w:webHidden/>
          </w:rPr>
        </w:r>
        <w:r w:rsidR="00051644">
          <w:rPr>
            <w:noProof/>
            <w:webHidden/>
          </w:rPr>
          <w:fldChar w:fldCharType="separate"/>
        </w:r>
        <w:r w:rsidR="008E4478">
          <w:rPr>
            <w:noProof/>
            <w:webHidden/>
          </w:rPr>
          <w:t>18</w:t>
        </w:r>
        <w:r w:rsidR="00051644">
          <w:rPr>
            <w:noProof/>
            <w:webHidden/>
          </w:rPr>
          <w:fldChar w:fldCharType="end"/>
        </w:r>
      </w:hyperlink>
    </w:p>
    <w:p w14:paraId="09807D1C" w14:textId="64FC718A"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77" w:history="1">
        <w:r w:rsidR="00051644" w:rsidRPr="00DB3B61">
          <w:rPr>
            <w:rStyle w:val="Hypertextovodkaz"/>
            <w:noProof/>
          </w:rPr>
          <w:t>11.3.</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Servis</w:t>
        </w:r>
        <w:r w:rsidR="00051644">
          <w:rPr>
            <w:noProof/>
            <w:webHidden/>
          </w:rPr>
          <w:tab/>
        </w:r>
        <w:r w:rsidR="00051644">
          <w:rPr>
            <w:noProof/>
            <w:webHidden/>
          </w:rPr>
          <w:fldChar w:fldCharType="begin"/>
        </w:r>
        <w:r w:rsidR="00051644">
          <w:rPr>
            <w:noProof/>
            <w:webHidden/>
          </w:rPr>
          <w:instrText xml:space="preserve"> PAGEREF _Toc153991577 \h </w:instrText>
        </w:r>
        <w:r w:rsidR="00051644">
          <w:rPr>
            <w:noProof/>
            <w:webHidden/>
          </w:rPr>
        </w:r>
        <w:r w:rsidR="00051644">
          <w:rPr>
            <w:noProof/>
            <w:webHidden/>
          </w:rPr>
          <w:fldChar w:fldCharType="separate"/>
        </w:r>
        <w:r w:rsidR="008E4478">
          <w:rPr>
            <w:noProof/>
            <w:webHidden/>
          </w:rPr>
          <w:t>19</w:t>
        </w:r>
        <w:r w:rsidR="00051644">
          <w:rPr>
            <w:noProof/>
            <w:webHidden/>
          </w:rPr>
          <w:fldChar w:fldCharType="end"/>
        </w:r>
      </w:hyperlink>
    </w:p>
    <w:p w14:paraId="214C5E89" w14:textId="6D4A753E"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78" w:history="1">
        <w:r w:rsidR="00051644" w:rsidRPr="00DB3B61">
          <w:rPr>
            <w:rStyle w:val="Hypertextovodkaz"/>
            <w:noProof/>
          </w:rPr>
          <w:t>11.4.</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Způsob celkového vyhodnocení nabídek</w:t>
        </w:r>
        <w:r w:rsidR="00051644">
          <w:rPr>
            <w:noProof/>
            <w:webHidden/>
          </w:rPr>
          <w:tab/>
        </w:r>
        <w:r w:rsidR="00051644">
          <w:rPr>
            <w:noProof/>
            <w:webHidden/>
          </w:rPr>
          <w:fldChar w:fldCharType="begin"/>
        </w:r>
        <w:r w:rsidR="00051644">
          <w:rPr>
            <w:noProof/>
            <w:webHidden/>
          </w:rPr>
          <w:instrText xml:space="preserve"> PAGEREF _Toc153991578 \h </w:instrText>
        </w:r>
        <w:r w:rsidR="00051644">
          <w:rPr>
            <w:noProof/>
            <w:webHidden/>
          </w:rPr>
        </w:r>
        <w:r w:rsidR="00051644">
          <w:rPr>
            <w:noProof/>
            <w:webHidden/>
          </w:rPr>
          <w:fldChar w:fldCharType="separate"/>
        </w:r>
        <w:r w:rsidR="008E4478">
          <w:rPr>
            <w:noProof/>
            <w:webHidden/>
          </w:rPr>
          <w:t>20</w:t>
        </w:r>
        <w:r w:rsidR="00051644">
          <w:rPr>
            <w:noProof/>
            <w:webHidden/>
          </w:rPr>
          <w:fldChar w:fldCharType="end"/>
        </w:r>
      </w:hyperlink>
    </w:p>
    <w:p w14:paraId="09D36C90" w14:textId="5088192F"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79" w:history="1">
        <w:r w:rsidR="00051644" w:rsidRPr="00DB3B61">
          <w:rPr>
            <w:rStyle w:val="Hypertextovodkaz"/>
            <w:noProof/>
          </w:rPr>
          <w:t>12.</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Další požadavky Zadavatele (společné ustanovení)</w:t>
        </w:r>
        <w:r w:rsidR="00051644">
          <w:rPr>
            <w:noProof/>
            <w:webHidden/>
          </w:rPr>
          <w:tab/>
        </w:r>
        <w:r w:rsidR="00051644">
          <w:rPr>
            <w:noProof/>
            <w:webHidden/>
          </w:rPr>
          <w:fldChar w:fldCharType="begin"/>
        </w:r>
        <w:r w:rsidR="00051644">
          <w:rPr>
            <w:noProof/>
            <w:webHidden/>
          </w:rPr>
          <w:instrText xml:space="preserve"> PAGEREF _Toc153991579 \h </w:instrText>
        </w:r>
        <w:r w:rsidR="00051644">
          <w:rPr>
            <w:noProof/>
            <w:webHidden/>
          </w:rPr>
        </w:r>
        <w:r w:rsidR="00051644">
          <w:rPr>
            <w:noProof/>
            <w:webHidden/>
          </w:rPr>
          <w:fldChar w:fldCharType="separate"/>
        </w:r>
        <w:r w:rsidR="008E4478">
          <w:rPr>
            <w:noProof/>
            <w:webHidden/>
          </w:rPr>
          <w:t>20</w:t>
        </w:r>
        <w:r w:rsidR="00051644">
          <w:rPr>
            <w:noProof/>
            <w:webHidden/>
          </w:rPr>
          <w:fldChar w:fldCharType="end"/>
        </w:r>
      </w:hyperlink>
    </w:p>
    <w:p w14:paraId="0EF88C09" w14:textId="423BF00D"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80" w:history="1">
        <w:r w:rsidR="00051644" w:rsidRPr="00DB3B61">
          <w:rPr>
            <w:rStyle w:val="Hypertextovodkaz"/>
            <w:noProof/>
          </w:rPr>
          <w:t>12.1.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Společná účast několika dodavatelů</w:t>
        </w:r>
        <w:r w:rsidR="00051644">
          <w:rPr>
            <w:noProof/>
            <w:webHidden/>
          </w:rPr>
          <w:tab/>
        </w:r>
        <w:r w:rsidR="00051644">
          <w:rPr>
            <w:noProof/>
            <w:webHidden/>
          </w:rPr>
          <w:fldChar w:fldCharType="begin"/>
        </w:r>
        <w:r w:rsidR="00051644">
          <w:rPr>
            <w:noProof/>
            <w:webHidden/>
          </w:rPr>
          <w:instrText xml:space="preserve"> PAGEREF _Toc153991580 \h </w:instrText>
        </w:r>
        <w:r w:rsidR="00051644">
          <w:rPr>
            <w:noProof/>
            <w:webHidden/>
          </w:rPr>
        </w:r>
        <w:r w:rsidR="00051644">
          <w:rPr>
            <w:noProof/>
            <w:webHidden/>
          </w:rPr>
          <w:fldChar w:fldCharType="separate"/>
        </w:r>
        <w:r w:rsidR="008E4478">
          <w:rPr>
            <w:noProof/>
            <w:webHidden/>
          </w:rPr>
          <w:t>20</w:t>
        </w:r>
        <w:r w:rsidR="00051644">
          <w:rPr>
            <w:noProof/>
            <w:webHidden/>
          </w:rPr>
          <w:fldChar w:fldCharType="end"/>
        </w:r>
      </w:hyperlink>
    </w:p>
    <w:p w14:paraId="7020DFD4" w14:textId="71076922"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81" w:history="1">
        <w:r w:rsidR="00051644" w:rsidRPr="00DB3B61">
          <w:rPr>
            <w:rStyle w:val="Hypertextovodkaz"/>
            <w:noProof/>
          </w:rPr>
          <w:t>12.2.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Poddodavatelé</w:t>
        </w:r>
        <w:r w:rsidR="00051644">
          <w:rPr>
            <w:noProof/>
            <w:webHidden/>
          </w:rPr>
          <w:tab/>
        </w:r>
        <w:r w:rsidR="00051644">
          <w:rPr>
            <w:noProof/>
            <w:webHidden/>
          </w:rPr>
          <w:fldChar w:fldCharType="begin"/>
        </w:r>
        <w:r w:rsidR="00051644">
          <w:rPr>
            <w:noProof/>
            <w:webHidden/>
          </w:rPr>
          <w:instrText xml:space="preserve"> PAGEREF _Toc153991581 \h </w:instrText>
        </w:r>
        <w:r w:rsidR="00051644">
          <w:rPr>
            <w:noProof/>
            <w:webHidden/>
          </w:rPr>
        </w:r>
        <w:r w:rsidR="00051644">
          <w:rPr>
            <w:noProof/>
            <w:webHidden/>
          </w:rPr>
          <w:fldChar w:fldCharType="separate"/>
        </w:r>
        <w:r w:rsidR="008E4478">
          <w:rPr>
            <w:noProof/>
            <w:webHidden/>
          </w:rPr>
          <w:t>21</w:t>
        </w:r>
        <w:r w:rsidR="00051644">
          <w:rPr>
            <w:noProof/>
            <w:webHidden/>
          </w:rPr>
          <w:fldChar w:fldCharType="end"/>
        </w:r>
      </w:hyperlink>
    </w:p>
    <w:p w14:paraId="3837A873" w14:textId="2A1A9645"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82" w:history="1">
        <w:r w:rsidR="00051644" w:rsidRPr="00DB3B61">
          <w:rPr>
            <w:rStyle w:val="Hypertextovodkaz"/>
            <w:noProof/>
          </w:rPr>
          <w:t>12.3.</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Pojištění</w:t>
        </w:r>
        <w:r w:rsidR="00051644">
          <w:rPr>
            <w:noProof/>
            <w:webHidden/>
          </w:rPr>
          <w:tab/>
        </w:r>
        <w:r w:rsidR="00051644">
          <w:rPr>
            <w:noProof/>
            <w:webHidden/>
          </w:rPr>
          <w:fldChar w:fldCharType="begin"/>
        </w:r>
        <w:r w:rsidR="00051644">
          <w:rPr>
            <w:noProof/>
            <w:webHidden/>
          </w:rPr>
          <w:instrText xml:space="preserve"> PAGEREF _Toc153991582 \h </w:instrText>
        </w:r>
        <w:r w:rsidR="00051644">
          <w:rPr>
            <w:noProof/>
            <w:webHidden/>
          </w:rPr>
        </w:r>
        <w:r w:rsidR="00051644">
          <w:rPr>
            <w:noProof/>
            <w:webHidden/>
          </w:rPr>
          <w:fldChar w:fldCharType="separate"/>
        </w:r>
        <w:r w:rsidR="008E4478">
          <w:rPr>
            <w:noProof/>
            <w:webHidden/>
          </w:rPr>
          <w:t>21</w:t>
        </w:r>
        <w:r w:rsidR="00051644">
          <w:rPr>
            <w:noProof/>
            <w:webHidden/>
          </w:rPr>
          <w:fldChar w:fldCharType="end"/>
        </w:r>
      </w:hyperlink>
    </w:p>
    <w:p w14:paraId="4A4614ED" w14:textId="7A0F91D8"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83" w:history="1">
        <w:r w:rsidR="00051644" w:rsidRPr="00DB3B61">
          <w:rPr>
            <w:rStyle w:val="Hypertextovodkaz"/>
            <w:noProof/>
          </w:rPr>
          <w:t>12.4.</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Návrh Konceptu řešení</w:t>
        </w:r>
        <w:r w:rsidR="00051644">
          <w:rPr>
            <w:noProof/>
            <w:webHidden/>
          </w:rPr>
          <w:tab/>
        </w:r>
        <w:r w:rsidR="00051644">
          <w:rPr>
            <w:noProof/>
            <w:webHidden/>
          </w:rPr>
          <w:fldChar w:fldCharType="begin"/>
        </w:r>
        <w:r w:rsidR="00051644">
          <w:rPr>
            <w:noProof/>
            <w:webHidden/>
          </w:rPr>
          <w:instrText xml:space="preserve"> PAGEREF _Toc153991583 \h </w:instrText>
        </w:r>
        <w:r w:rsidR="00051644">
          <w:rPr>
            <w:noProof/>
            <w:webHidden/>
          </w:rPr>
        </w:r>
        <w:r w:rsidR="00051644">
          <w:rPr>
            <w:noProof/>
            <w:webHidden/>
          </w:rPr>
          <w:fldChar w:fldCharType="separate"/>
        </w:r>
        <w:r w:rsidR="008E4478">
          <w:rPr>
            <w:noProof/>
            <w:webHidden/>
          </w:rPr>
          <w:t>21</w:t>
        </w:r>
        <w:r w:rsidR="00051644">
          <w:rPr>
            <w:noProof/>
            <w:webHidden/>
          </w:rPr>
          <w:fldChar w:fldCharType="end"/>
        </w:r>
      </w:hyperlink>
    </w:p>
    <w:p w14:paraId="7D9D9712" w14:textId="36C51AB9"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84" w:history="1">
        <w:r w:rsidR="00051644" w:rsidRPr="00DB3B61">
          <w:rPr>
            <w:rStyle w:val="Hypertextovodkaz"/>
            <w:noProof/>
          </w:rPr>
          <w:t>13.</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Jazyk zadávacího řízení (společné ustanovení)</w:t>
        </w:r>
        <w:r w:rsidR="00051644">
          <w:rPr>
            <w:noProof/>
            <w:webHidden/>
          </w:rPr>
          <w:tab/>
        </w:r>
        <w:r w:rsidR="00051644">
          <w:rPr>
            <w:noProof/>
            <w:webHidden/>
          </w:rPr>
          <w:fldChar w:fldCharType="begin"/>
        </w:r>
        <w:r w:rsidR="00051644">
          <w:rPr>
            <w:noProof/>
            <w:webHidden/>
          </w:rPr>
          <w:instrText xml:space="preserve"> PAGEREF _Toc153991584 \h </w:instrText>
        </w:r>
        <w:r w:rsidR="00051644">
          <w:rPr>
            <w:noProof/>
            <w:webHidden/>
          </w:rPr>
        </w:r>
        <w:r w:rsidR="00051644">
          <w:rPr>
            <w:noProof/>
            <w:webHidden/>
          </w:rPr>
          <w:fldChar w:fldCharType="separate"/>
        </w:r>
        <w:r w:rsidR="008E4478">
          <w:rPr>
            <w:noProof/>
            <w:webHidden/>
          </w:rPr>
          <w:t>22</w:t>
        </w:r>
        <w:r w:rsidR="00051644">
          <w:rPr>
            <w:noProof/>
            <w:webHidden/>
          </w:rPr>
          <w:fldChar w:fldCharType="end"/>
        </w:r>
      </w:hyperlink>
    </w:p>
    <w:p w14:paraId="21B9789D" w14:textId="66DCAE32"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85" w:history="1">
        <w:r w:rsidR="00051644" w:rsidRPr="00DB3B61">
          <w:rPr>
            <w:rStyle w:val="Hypertextovodkaz"/>
            <w:noProof/>
          </w:rPr>
          <w:t>14.</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POdmínky a požadavky na způsob podání žádosti o účast a nabídky (společné ustanovení)</w:t>
        </w:r>
        <w:r w:rsidR="00051644">
          <w:rPr>
            <w:noProof/>
            <w:webHidden/>
          </w:rPr>
          <w:tab/>
        </w:r>
        <w:r w:rsidR="00051644">
          <w:rPr>
            <w:noProof/>
            <w:webHidden/>
          </w:rPr>
          <w:fldChar w:fldCharType="begin"/>
        </w:r>
        <w:r w:rsidR="00051644">
          <w:rPr>
            <w:noProof/>
            <w:webHidden/>
          </w:rPr>
          <w:instrText xml:space="preserve"> PAGEREF _Toc153991585 \h </w:instrText>
        </w:r>
        <w:r w:rsidR="00051644">
          <w:rPr>
            <w:noProof/>
            <w:webHidden/>
          </w:rPr>
        </w:r>
        <w:r w:rsidR="00051644">
          <w:rPr>
            <w:noProof/>
            <w:webHidden/>
          </w:rPr>
          <w:fldChar w:fldCharType="separate"/>
        </w:r>
        <w:r w:rsidR="008E4478">
          <w:rPr>
            <w:noProof/>
            <w:webHidden/>
          </w:rPr>
          <w:t>22</w:t>
        </w:r>
        <w:r w:rsidR="00051644">
          <w:rPr>
            <w:noProof/>
            <w:webHidden/>
          </w:rPr>
          <w:fldChar w:fldCharType="end"/>
        </w:r>
      </w:hyperlink>
    </w:p>
    <w:p w14:paraId="6354E83D" w14:textId="7D4633F7"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86" w:history="1">
        <w:r w:rsidR="00051644" w:rsidRPr="00DB3B61">
          <w:rPr>
            <w:rStyle w:val="Hypertextovodkaz"/>
            <w:noProof/>
          </w:rPr>
          <w:t>15.</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POžadavky na obsah a způsob podání žádosti o účast, lhůta pro pOdání žádosti o účast (kvalifikační fáze)</w:t>
        </w:r>
        <w:r w:rsidR="00051644">
          <w:rPr>
            <w:noProof/>
            <w:webHidden/>
          </w:rPr>
          <w:tab/>
        </w:r>
        <w:r w:rsidR="00051644">
          <w:rPr>
            <w:noProof/>
            <w:webHidden/>
          </w:rPr>
          <w:fldChar w:fldCharType="begin"/>
        </w:r>
        <w:r w:rsidR="00051644">
          <w:rPr>
            <w:noProof/>
            <w:webHidden/>
          </w:rPr>
          <w:instrText xml:space="preserve"> PAGEREF _Toc153991586 \h </w:instrText>
        </w:r>
        <w:r w:rsidR="00051644">
          <w:rPr>
            <w:noProof/>
            <w:webHidden/>
          </w:rPr>
        </w:r>
        <w:r w:rsidR="00051644">
          <w:rPr>
            <w:noProof/>
            <w:webHidden/>
          </w:rPr>
          <w:fldChar w:fldCharType="separate"/>
        </w:r>
        <w:r w:rsidR="008E4478">
          <w:rPr>
            <w:noProof/>
            <w:webHidden/>
          </w:rPr>
          <w:t>23</w:t>
        </w:r>
        <w:r w:rsidR="00051644">
          <w:rPr>
            <w:noProof/>
            <w:webHidden/>
          </w:rPr>
          <w:fldChar w:fldCharType="end"/>
        </w:r>
      </w:hyperlink>
    </w:p>
    <w:p w14:paraId="4B5E57C2" w14:textId="242B74D0"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87" w:history="1">
        <w:r w:rsidR="00051644" w:rsidRPr="00DB3B61">
          <w:rPr>
            <w:rStyle w:val="Hypertextovodkaz"/>
            <w:noProof/>
          </w:rPr>
          <w:t>16.</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Požadavky na obsah a způsob podání nabídky (nabídková fáze)</w:t>
        </w:r>
        <w:r w:rsidR="00051644">
          <w:rPr>
            <w:noProof/>
            <w:webHidden/>
          </w:rPr>
          <w:tab/>
        </w:r>
        <w:r w:rsidR="00051644">
          <w:rPr>
            <w:noProof/>
            <w:webHidden/>
          </w:rPr>
          <w:fldChar w:fldCharType="begin"/>
        </w:r>
        <w:r w:rsidR="00051644">
          <w:rPr>
            <w:noProof/>
            <w:webHidden/>
          </w:rPr>
          <w:instrText xml:space="preserve"> PAGEREF _Toc153991587 \h </w:instrText>
        </w:r>
        <w:r w:rsidR="00051644">
          <w:rPr>
            <w:noProof/>
            <w:webHidden/>
          </w:rPr>
        </w:r>
        <w:r w:rsidR="00051644">
          <w:rPr>
            <w:noProof/>
            <w:webHidden/>
          </w:rPr>
          <w:fldChar w:fldCharType="separate"/>
        </w:r>
        <w:r w:rsidR="008E4478">
          <w:rPr>
            <w:noProof/>
            <w:webHidden/>
          </w:rPr>
          <w:t>23</w:t>
        </w:r>
        <w:r w:rsidR="00051644">
          <w:rPr>
            <w:noProof/>
            <w:webHidden/>
          </w:rPr>
          <w:fldChar w:fldCharType="end"/>
        </w:r>
      </w:hyperlink>
    </w:p>
    <w:p w14:paraId="7D598105" w14:textId="085554B5"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88" w:history="1">
        <w:r w:rsidR="00051644" w:rsidRPr="00DB3B61">
          <w:rPr>
            <w:rStyle w:val="Hypertextovodkaz"/>
            <w:noProof/>
          </w:rPr>
          <w:t>17.</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Otevírání žádostí o účast a nabídek (společné ustanovení)</w:t>
        </w:r>
        <w:r w:rsidR="00051644">
          <w:rPr>
            <w:noProof/>
            <w:webHidden/>
          </w:rPr>
          <w:tab/>
        </w:r>
        <w:r w:rsidR="00051644">
          <w:rPr>
            <w:noProof/>
            <w:webHidden/>
          </w:rPr>
          <w:fldChar w:fldCharType="begin"/>
        </w:r>
        <w:r w:rsidR="00051644">
          <w:rPr>
            <w:noProof/>
            <w:webHidden/>
          </w:rPr>
          <w:instrText xml:space="preserve"> PAGEREF _Toc153991588 \h </w:instrText>
        </w:r>
        <w:r w:rsidR="00051644">
          <w:rPr>
            <w:noProof/>
            <w:webHidden/>
          </w:rPr>
        </w:r>
        <w:r w:rsidR="00051644">
          <w:rPr>
            <w:noProof/>
            <w:webHidden/>
          </w:rPr>
          <w:fldChar w:fldCharType="separate"/>
        </w:r>
        <w:r w:rsidR="008E4478">
          <w:rPr>
            <w:noProof/>
            <w:webHidden/>
          </w:rPr>
          <w:t>24</w:t>
        </w:r>
        <w:r w:rsidR="00051644">
          <w:rPr>
            <w:noProof/>
            <w:webHidden/>
          </w:rPr>
          <w:fldChar w:fldCharType="end"/>
        </w:r>
      </w:hyperlink>
    </w:p>
    <w:p w14:paraId="6DB78AF5" w14:textId="189D1BB4"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89" w:history="1">
        <w:r w:rsidR="00051644" w:rsidRPr="00DB3B61">
          <w:rPr>
            <w:rStyle w:val="Hypertextovodkaz"/>
            <w:noProof/>
          </w:rPr>
          <w:t>18.</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Vyhrazené změny závazku (nabídková fáze)</w:t>
        </w:r>
        <w:r w:rsidR="00051644">
          <w:rPr>
            <w:noProof/>
            <w:webHidden/>
          </w:rPr>
          <w:tab/>
        </w:r>
        <w:r w:rsidR="00051644">
          <w:rPr>
            <w:noProof/>
            <w:webHidden/>
          </w:rPr>
          <w:fldChar w:fldCharType="begin"/>
        </w:r>
        <w:r w:rsidR="00051644">
          <w:rPr>
            <w:noProof/>
            <w:webHidden/>
          </w:rPr>
          <w:instrText xml:space="preserve"> PAGEREF _Toc153991589 \h </w:instrText>
        </w:r>
        <w:r w:rsidR="00051644">
          <w:rPr>
            <w:noProof/>
            <w:webHidden/>
          </w:rPr>
        </w:r>
        <w:r w:rsidR="00051644">
          <w:rPr>
            <w:noProof/>
            <w:webHidden/>
          </w:rPr>
          <w:fldChar w:fldCharType="separate"/>
        </w:r>
        <w:r w:rsidR="008E4478">
          <w:rPr>
            <w:noProof/>
            <w:webHidden/>
          </w:rPr>
          <w:t>24</w:t>
        </w:r>
        <w:r w:rsidR="00051644">
          <w:rPr>
            <w:noProof/>
            <w:webHidden/>
          </w:rPr>
          <w:fldChar w:fldCharType="end"/>
        </w:r>
      </w:hyperlink>
    </w:p>
    <w:p w14:paraId="355AD9CE" w14:textId="517164EE"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90" w:history="1">
        <w:r w:rsidR="00051644" w:rsidRPr="00DB3B61">
          <w:rPr>
            <w:rStyle w:val="Hypertextovodkaz"/>
            <w:noProof/>
          </w:rPr>
          <w:t>18.1.</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Vyhrazená změna dodavatele</w:t>
        </w:r>
        <w:r w:rsidR="00051644">
          <w:rPr>
            <w:noProof/>
            <w:webHidden/>
          </w:rPr>
          <w:tab/>
        </w:r>
        <w:r w:rsidR="00051644">
          <w:rPr>
            <w:noProof/>
            <w:webHidden/>
          </w:rPr>
          <w:fldChar w:fldCharType="begin"/>
        </w:r>
        <w:r w:rsidR="00051644">
          <w:rPr>
            <w:noProof/>
            <w:webHidden/>
          </w:rPr>
          <w:instrText xml:space="preserve"> PAGEREF _Toc153991590 \h </w:instrText>
        </w:r>
        <w:r w:rsidR="00051644">
          <w:rPr>
            <w:noProof/>
            <w:webHidden/>
          </w:rPr>
        </w:r>
        <w:r w:rsidR="00051644">
          <w:rPr>
            <w:noProof/>
            <w:webHidden/>
          </w:rPr>
          <w:fldChar w:fldCharType="separate"/>
        </w:r>
        <w:r w:rsidR="008E4478">
          <w:rPr>
            <w:noProof/>
            <w:webHidden/>
          </w:rPr>
          <w:t>24</w:t>
        </w:r>
        <w:r w:rsidR="00051644">
          <w:rPr>
            <w:noProof/>
            <w:webHidden/>
          </w:rPr>
          <w:fldChar w:fldCharType="end"/>
        </w:r>
      </w:hyperlink>
    </w:p>
    <w:p w14:paraId="796296F6" w14:textId="7800078B"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91" w:history="1">
        <w:r w:rsidR="00051644" w:rsidRPr="00DB3B61">
          <w:rPr>
            <w:rStyle w:val="Hypertextovodkaz"/>
            <w:noProof/>
          </w:rPr>
          <w:t>18.2.</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Výhrada opčního plnění</w:t>
        </w:r>
        <w:r w:rsidR="00051644">
          <w:rPr>
            <w:noProof/>
            <w:webHidden/>
          </w:rPr>
          <w:tab/>
        </w:r>
        <w:r w:rsidR="00051644">
          <w:rPr>
            <w:noProof/>
            <w:webHidden/>
          </w:rPr>
          <w:fldChar w:fldCharType="begin"/>
        </w:r>
        <w:r w:rsidR="00051644">
          <w:rPr>
            <w:noProof/>
            <w:webHidden/>
          </w:rPr>
          <w:instrText xml:space="preserve"> PAGEREF _Toc153991591 \h </w:instrText>
        </w:r>
        <w:r w:rsidR="00051644">
          <w:rPr>
            <w:noProof/>
            <w:webHidden/>
          </w:rPr>
        </w:r>
        <w:r w:rsidR="00051644">
          <w:rPr>
            <w:noProof/>
            <w:webHidden/>
          </w:rPr>
          <w:fldChar w:fldCharType="separate"/>
        </w:r>
        <w:r w:rsidR="008E4478">
          <w:rPr>
            <w:noProof/>
            <w:webHidden/>
          </w:rPr>
          <w:t>24</w:t>
        </w:r>
        <w:r w:rsidR="00051644">
          <w:rPr>
            <w:noProof/>
            <w:webHidden/>
          </w:rPr>
          <w:fldChar w:fldCharType="end"/>
        </w:r>
      </w:hyperlink>
    </w:p>
    <w:p w14:paraId="5646677B" w14:textId="6E687265" w:rsidR="00051644" w:rsidRDefault="00000000" w:rsidP="00051644">
      <w:pPr>
        <w:pStyle w:val="Obsah2"/>
        <w:rPr>
          <w:rFonts w:asciiTheme="minorHAnsi" w:eastAsiaTheme="minorEastAsia" w:hAnsiTheme="minorHAnsi" w:cstheme="minorBidi"/>
          <w:noProof/>
          <w:kern w:val="2"/>
          <w:sz w:val="22"/>
          <w:lang w:eastAsia="cs-CZ"/>
          <w14:ligatures w14:val="standardContextual"/>
        </w:rPr>
      </w:pPr>
      <w:hyperlink w:anchor="_Toc153991592" w:history="1">
        <w:r w:rsidR="00051644" w:rsidRPr="00DB3B61">
          <w:rPr>
            <w:rStyle w:val="Hypertextovodkaz"/>
            <w:noProof/>
          </w:rPr>
          <w:t>18.3.</w:t>
        </w:r>
        <w:r w:rsidR="00051644">
          <w:rPr>
            <w:rFonts w:asciiTheme="minorHAnsi" w:eastAsiaTheme="minorEastAsia" w:hAnsiTheme="minorHAnsi" w:cstheme="minorBidi"/>
            <w:noProof/>
            <w:kern w:val="2"/>
            <w:sz w:val="22"/>
            <w:lang w:eastAsia="cs-CZ"/>
            <w14:ligatures w14:val="standardContextual"/>
          </w:rPr>
          <w:tab/>
        </w:r>
        <w:r w:rsidR="00051644" w:rsidRPr="00DB3B61">
          <w:rPr>
            <w:rStyle w:val="Hypertextovodkaz"/>
            <w:noProof/>
          </w:rPr>
          <w:t>Vyhrazené změny závazku</w:t>
        </w:r>
        <w:r w:rsidR="00051644">
          <w:rPr>
            <w:noProof/>
            <w:webHidden/>
          </w:rPr>
          <w:tab/>
        </w:r>
        <w:r w:rsidR="00051644">
          <w:rPr>
            <w:noProof/>
            <w:webHidden/>
          </w:rPr>
          <w:fldChar w:fldCharType="begin"/>
        </w:r>
        <w:r w:rsidR="00051644">
          <w:rPr>
            <w:noProof/>
            <w:webHidden/>
          </w:rPr>
          <w:instrText xml:space="preserve"> PAGEREF _Toc153991592 \h </w:instrText>
        </w:r>
        <w:r w:rsidR="00051644">
          <w:rPr>
            <w:noProof/>
            <w:webHidden/>
          </w:rPr>
        </w:r>
        <w:r w:rsidR="00051644">
          <w:rPr>
            <w:noProof/>
            <w:webHidden/>
          </w:rPr>
          <w:fldChar w:fldCharType="separate"/>
        </w:r>
        <w:r w:rsidR="008E4478">
          <w:rPr>
            <w:noProof/>
            <w:webHidden/>
          </w:rPr>
          <w:t>25</w:t>
        </w:r>
        <w:r w:rsidR="00051644">
          <w:rPr>
            <w:noProof/>
            <w:webHidden/>
          </w:rPr>
          <w:fldChar w:fldCharType="end"/>
        </w:r>
      </w:hyperlink>
    </w:p>
    <w:p w14:paraId="65FCCD4C" w14:textId="79DBB350"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93" w:history="1">
        <w:r w:rsidR="00051644" w:rsidRPr="00DB3B61">
          <w:rPr>
            <w:rStyle w:val="Hypertextovodkaz"/>
            <w:noProof/>
          </w:rPr>
          <w:t>19.</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Postup před uzavřením smlouvy (nabídková fáze)</w:t>
        </w:r>
        <w:r w:rsidR="00051644">
          <w:rPr>
            <w:noProof/>
            <w:webHidden/>
          </w:rPr>
          <w:tab/>
        </w:r>
        <w:r w:rsidR="00051644">
          <w:rPr>
            <w:noProof/>
            <w:webHidden/>
          </w:rPr>
          <w:fldChar w:fldCharType="begin"/>
        </w:r>
        <w:r w:rsidR="00051644">
          <w:rPr>
            <w:noProof/>
            <w:webHidden/>
          </w:rPr>
          <w:instrText xml:space="preserve"> PAGEREF _Toc153991593 \h </w:instrText>
        </w:r>
        <w:r w:rsidR="00051644">
          <w:rPr>
            <w:noProof/>
            <w:webHidden/>
          </w:rPr>
        </w:r>
        <w:r w:rsidR="00051644">
          <w:rPr>
            <w:noProof/>
            <w:webHidden/>
          </w:rPr>
          <w:fldChar w:fldCharType="separate"/>
        </w:r>
        <w:r w:rsidR="008E4478">
          <w:rPr>
            <w:noProof/>
            <w:webHidden/>
          </w:rPr>
          <w:t>26</w:t>
        </w:r>
        <w:r w:rsidR="00051644">
          <w:rPr>
            <w:noProof/>
            <w:webHidden/>
          </w:rPr>
          <w:fldChar w:fldCharType="end"/>
        </w:r>
      </w:hyperlink>
    </w:p>
    <w:p w14:paraId="2E5CC0DD" w14:textId="179E882C"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94" w:history="1">
        <w:r w:rsidR="00051644" w:rsidRPr="00DB3B61">
          <w:rPr>
            <w:rStyle w:val="Hypertextovodkaz"/>
            <w:noProof/>
          </w:rPr>
          <w:t>20.</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Registr smluv a ochrana informací (nabídková fáze)</w:t>
        </w:r>
        <w:r w:rsidR="00051644">
          <w:rPr>
            <w:noProof/>
            <w:webHidden/>
          </w:rPr>
          <w:tab/>
        </w:r>
        <w:r w:rsidR="00051644">
          <w:rPr>
            <w:noProof/>
            <w:webHidden/>
          </w:rPr>
          <w:fldChar w:fldCharType="begin"/>
        </w:r>
        <w:r w:rsidR="00051644">
          <w:rPr>
            <w:noProof/>
            <w:webHidden/>
          </w:rPr>
          <w:instrText xml:space="preserve"> PAGEREF _Toc153991594 \h </w:instrText>
        </w:r>
        <w:r w:rsidR="00051644">
          <w:rPr>
            <w:noProof/>
            <w:webHidden/>
          </w:rPr>
        </w:r>
        <w:r w:rsidR="00051644">
          <w:rPr>
            <w:noProof/>
            <w:webHidden/>
          </w:rPr>
          <w:fldChar w:fldCharType="separate"/>
        </w:r>
        <w:r w:rsidR="008E4478">
          <w:rPr>
            <w:noProof/>
            <w:webHidden/>
          </w:rPr>
          <w:t>27</w:t>
        </w:r>
        <w:r w:rsidR="00051644">
          <w:rPr>
            <w:noProof/>
            <w:webHidden/>
          </w:rPr>
          <w:fldChar w:fldCharType="end"/>
        </w:r>
      </w:hyperlink>
    </w:p>
    <w:p w14:paraId="375FB979" w14:textId="5E9BEB16"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95" w:history="1">
        <w:r w:rsidR="00051644" w:rsidRPr="00DB3B61">
          <w:rPr>
            <w:rStyle w:val="Hypertextovodkaz"/>
            <w:noProof/>
          </w:rPr>
          <w:t>21.</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Další Výhrady zadavatele a další informace (společné ustanovení)</w:t>
        </w:r>
        <w:r w:rsidR="00051644">
          <w:rPr>
            <w:noProof/>
            <w:webHidden/>
          </w:rPr>
          <w:tab/>
        </w:r>
        <w:r w:rsidR="00051644">
          <w:rPr>
            <w:noProof/>
            <w:webHidden/>
          </w:rPr>
          <w:fldChar w:fldCharType="begin"/>
        </w:r>
        <w:r w:rsidR="00051644">
          <w:rPr>
            <w:noProof/>
            <w:webHidden/>
          </w:rPr>
          <w:instrText xml:space="preserve"> PAGEREF _Toc153991595 \h </w:instrText>
        </w:r>
        <w:r w:rsidR="00051644">
          <w:rPr>
            <w:noProof/>
            <w:webHidden/>
          </w:rPr>
        </w:r>
        <w:r w:rsidR="00051644">
          <w:rPr>
            <w:noProof/>
            <w:webHidden/>
          </w:rPr>
          <w:fldChar w:fldCharType="separate"/>
        </w:r>
        <w:r w:rsidR="008E4478">
          <w:rPr>
            <w:noProof/>
            <w:webHidden/>
          </w:rPr>
          <w:t>27</w:t>
        </w:r>
        <w:r w:rsidR="00051644">
          <w:rPr>
            <w:noProof/>
            <w:webHidden/>
          </w:rPr>
          <w:fldChar w:fldCharType="end"/>
        </w:r>
      </w:hyperlink>
    </w:p>
    <w:p w14:paraId="6E5B32F7" w14:textId="117DD984" w:rsidR="00051644" w:rsidRDefault="00000000">
      <w:pPr>
        <w:pStyle w:val="Obsah1"/>
        <w:rPr>
          <w:rFonts w:asciiTheme="minorHAnsi" w:eastAsiaTheme="minorEastAsia" w:hAnsiTheme="minorHAnsi" w:cstheme="minorBidi"/>
          <w:b w:val="0"/>
          <w:bCs w:val="0"/>
          <w:caps w:val="0"/>
          <w:noProof/>
          <w:kern w:val="2"/>
          <w:sz w:val="22"/>
          <w:lang w:eastAsia="cs-CZ"/>
          <w14:ligatures w14:val="standardContextual"/>
        </w:rPr>
      </w:pPr>
      <w:hyperlink w:anchor="_Toc153991596" w:history="1">
        <w:r w:rsidR="00051644" w:rsidRPr="00DB3B61">
          <w:rPr>
            <w:rStyle w:val="Hypertextovodkaz"/>
            <w:noProof/>
          </w:rPr>
          <w:t>22.</w:t>
        </w:r>
        <w:r w:rsidR="00051644">
          <w:rPr>
            <w:rFonts w:asciiTheme="minorHAnsi" w:eastAsiaTheme="minorEastAsia" w:hAnsiTheme="minorHAnsi" w:cstheme="minorBidi"/>
            <w:b w:val="0"/>
            <w:bCs w:val="0"/>
            <w:caps w:val="0"/>
            <w:noProof/>
            <w:kern w:val="2"/>
            <w:sz w:val="22"/>
            <w:lang w:eastAsia="cs-CZ"/>
            <w14:ligatures w14:val="standardContextual"/>
          </w:rPr>
          <w:tab/>
        </w:r>
        <w:r w:rsidR="00051644" w:rsidRPr="00DB3B61">
          <w:rPr>
            <w:rStyle w:val="Hypertextovodkaz"/>
            <w:noProof/>
          </w:rPr>
          <w:t>Přílohy zadávací dokumentace</w:t>
        </w:r>
        <w:r w:rsidR="00051644">
          <w:rPr>
            <w:noProof/>
            <w:webHidden/>
          </w:rPr>
          <w:tab/>
        </w:r>
        <w:r w:rsidR="00051644">
          <w:rPr>
            <w:noProof/>
            <w:webHidden/>
          </w:rPr>
          <w:fldChar w:fldCharType="begin"/>
        </w:r>
        <w:r w:rsidR="00051644">
          <w:rPr>
            <w:noProof/>
            <w:webHidden/>
          </w:rPr>
          <w:instrText xml:space="preserve"> PAGEREF _Toc153991596 \h </w:instrText>
        </w:r>
        <w:r w:rsidR="00051644">
          <w:rPr>
            <w:noProof/>
            <w:webHidden/>
          </w:rPr>
        </w:r>
        <w:r w:rsidR="00051644">
          <w:rPr>
            <w:noProof/>
            <w:webHidden/>
          </w:rPr>
          <w:fldChar w:fldCharType="separate"/>
        </w:r>
        <w:r w:rsidR="008E4478">
          <w:rPr>
            <w:noProof/>
            <w:webHidden/>
          </w:rPr>
          <w:t>28</w:t>
        </w:r>
        <w:r w:rsidR="00051644">
          <w:rPr>
            <w:noProof/>
            <w:webHidden/>
          </w:rPr>
          <w:fldChar w:fldCharType="end"/>
        </w:r>
      </w:hyperlink>
    </w:p>
    <w:p w14:paraId="31AF2017" w14:textId="4EF8D9AA" w:rsidR="00213F80" w:rsidRPr="00F151EB" w:rsidRDefault="00300E17" w:rsidP="00EC1C00">
      <w:pPr>
        <w:pStyle w:val="Nadpis1"/>
        <w:numPr>
          <w:ilvl w:val="0"/>
          <w:numId w:val="0"/>
        </w:numPr>
      </w:pPr>
      <w:r w:rsidRPr="00F151EB">
        <w:fldChar w:fldCharType="end"/>
      </w:r>
      <w:r w:rsidRPr="00F151EB">
        <w:br w:type="page"/>
      </w:r>
      <w:bookmarkStart w:id="2" w:name="_Toc153991540"/>
      <w:r w:rsidRPr="00F151EB">
        <w:lastRenderedPageBreak/>
        <w:t>1.</w:t>
      </w:r>
      <w:r w:rsidRPr="00F151EB">
        <w:tab/>
      </w:r>
      <w:r w:rsidR="00973FE7">
        <w:t>Identifikační údaje Zadavatele</w:t>
      </w:r>
      <w:bookmarkEnd w:id="2"/>
      <w:r w:rsidRPr="00F151EB">
        <w:t xml:space="preserve"> </w:t>
      </w:r>
    </w:p>
    <w:p w14:paraId="266EE381" w14:textId="77777777" w:rsidR="00213F80" w:rsidRPr="00F151EB" w:rsidRDefault="00300E17" w:rsidP="008E7A0F">
      <w:pPr>
        <w:pStyle w:val="Nadpis2"/>
        <w:numPr>
          <w:ilvl w:val="1"/>
          <w:numId w:val="10"/>
        </w:numPr>
        <w:spacing w:after="120"/>
        <w:ind w:left="709" w:hanging="709"/>
      </w:pPr>
      <w:bookmarkStart w:id="3" w:name="_Toc153991541"/>
      <w:r w:rsidRPr="00F151EB">
        <w:t>Základní údaje</w:t>
      </w:r>
      <w:bookmarkEnd w:id="3"/>
    </w:p>
    <w:p w14:paraId="071A9AD7" w14:textId="4A19C191" w:rsidR="00213F80" w:rsidRPr="00F151EB" w:rsidRDefault="00300E17">
      <w:pPr>
        <w:pBdr>
          <w:top w:val="nil"/>
          <w:left w:val="nil"/>
          <w:bottom w:val="nil"/>
          <w:right w:val="nil"/>
          <w:between w:val="nil"/>
        </w:pBdr>
        <w:spacing w:before="60" w:after="60"/>
        <w:ind w:left="2552" w:hanging="1843"/>
        <w:rPr>
          <w:b/>
          <w:color w:val="000000"/>
        </w:rPr>
      </w:pPr>
      <w:r w:rsidRPr="00F151EB">
        <w:rPr>
          <w:color w:val="000000"/>
        </w:rPr>
        <w:t>Název Zadavatele:</w:t>
      </w:r>
      <w:r w:rsidRPr="00F151EB">
        <w:rPr>
          <w:color w:val="000000"/>
        </w:rPr>
        <w:tab/>
      </w:r>
      <w:bookmarkStart w:id="4" w:name="_Hlk152768140"/>
      <w:r w:rsidR="00F8769A">
        <w:rPr>
          <w:b/>
          <w:color w:val="000000"/>
        </w:rPr>
        <w:t>Jablonecká energetická a.s.</w:t>
      </w:r>
      <w:bookmarkEnd w:id="4"/>
    </w:p>
    <w:p w14:paraId="54F62F72" w14:textId="04112360" w:rsidR="008525BB" w:rsidRPr="00282A6B" w:rsidRDefault="00300E17" w:rsidP="00500C7B">
      <w:pPr>
        <w:pStyle w:val="Normal1"/>
        <w:spacing w:before="60" w:after="60"/>
        <w:ind w:left="2552" w:hanging="1843"/>
        <w:rPr>
          <w:color w:val="000000"/>
        </w:rPr>
      </w:pPr>
      <w:r w:rsidRPr="00F151EB">
        <w:rPr>
          <w:color w:val="000000"/>
        </w:rPr>
        <w:t>Zastoupená:</w:t>
      </w:r>
      <w:r w:rsidRPr="00F151EB">
        <w:rPr>
          <w:color w:val="000000"/>
        </w:rPr>
        <w:tab/>
      </w:r>
      <w:r w:rsidR="00282A6B" w:rsidRPr="002E5766">
        <w:rPr>
          <w:color w:val="000000"/>
        </w:rPr>
        <w:t xml:space="preserve">Ing. </w:t>
      </w:r>
      <w:r w:rsidR="00F8769A" w:rsidRPr="002E5766">
        <w:rPr>
          <w:color w:val="000000"/>
        </w:rPr>
        <w:t>Petr Roubíček, předseda představenstva</w:t>
      </w:r>
    </w:p>
    <w:p w14:paraId="4580910E" w14:textId="7BE88A6E" w:rsidR="00213F80" w:rsidRPr="00F151EB" w:rsidRDefault="00300E17">
      <w:pPr>
        <w:pBdr>
          <w:top w:val="nil"/>
          <w:left w:val="nil"/>
          <w:bottom w:val="nil"/>
          <w:right w:val="nil"/>
          <w:between w:val="nil"/>
        </w:pBdr>
        <w:spacing w:before="60" w:after="60"/>
        <w:ind w:left="2552" w:hanging="1843"/>
        <w:rPr>
          <w:color w:val="000000"/>
        </w:rPr>
      </w:pPr>
      <w:r w:rsidRPr="00F151EB">
        <w:rPr>
          <w:color w:val="000000"/>
        </w:rPr>
        <w:t>Sídlo:</w:t>
      </w:r>
      <w:r w:rsidRPr="00F151EB">
        <w:rPr>
          <w:color w:val="000000"/>
        </w:rPr>
        <w:tab/>
      </w:r>
      <w:bookmarkStart w:id="5" w:name="_Hlk152768155"/>
      <w:r w:rsidR="00F8769A" w:rsidRPr="00F8769A">
        <w:rPr>
          <w:color w:val="000000"/>
        </w:rPr>
        <w:t>U Rybníka 2402/5, 466 01 Jablonec nad Nisou</w:t>
      </w:r>
      <w:bookmarkEnd w:id="5"/>
    </w:p>
    <w:p w14:paraId="7049AAB6" w14:textId="68561122" w:rsidR="00213F80" w:rsidRPr="00F151EB" w:rsidRDefault="00300E17">
      <w:pPr>
        <w:pBdr>
          <w:top w:val="nil"/>
          <w:left w:val="nil"/>
          <w:bottom w:val="nil"/>
          <w:right w:val="nil"/>
          <w:between w:val="nil"/>
        </w:pBdr>
        <w:spacing w:before="60" w:after="60"/>
        <w:ind w:left="2552" w:hanging="1843"/>
        <w:rPr>
          <w:color w:val="000000"/>
        </w:rPr>
      </w:pPr>
      <w:r w:rsidRPr="00F151EB">
        <w:rPr>
          <w:color w:val="000000"/>
        </w:rPr>
        <w:t>IČO:</w:t>
      </w:r>
      <w:r w:rsidRPr="00F151EB">
        <w:rPr>
          <w:color w:val="000000"/>
        </w:rPr>
        <w:tab/>
      </w:r>
      <w:bookmarkStart w:id="6" w:name="_Hlk152768166"/>
      <w:r w:rsidR="00F8769A" w:rsidRPr="00F8769A">
        <w:rPr>
          <w:color w:val="000000"/>
        </w:rPr>
        <w:t>615 39 881</w:t>
      </w:r>
      <w:bookmarkEnd w:id="6"/>
    </w:p>
    <w:p w14:paraId="5523A75C" w14:textId="77777777" w:rsidR="00213F80" w:rsidRDefault="00300E17">
      <w:pPr>
        <w:pBdr>
          <w:top w:val="nil"/>
          <w:left w:val="nil"/>
          <w:bottom w:val="nil"/>
          <w:right w:val="nil"/>
          <w:between w:val="nil"/>
        </w:pBdr>
        <w:spacing w:before="60" w:after="60"/>
        <w:ind w:left="2552" w:hanging="1843"/>
        <w:rPr>
          <w:color w:val="000000"/>
        </w:rPr>
      </w:pPr>
      <w:r w:rsidRPr="00F151EB">
        <w:rPr>
          <w:color w:val="000000"/>
        </w:rPr>
        <w:t>(„</w:t>
      </w:r>
      <w:r w:rsidRPr="00F151EB">
        <w:rPr>
          <w:b/>
          <w:color w:val="000000"/>
        </w:rPr>
        <w:t>Zadavatel</w:t>
      </w:r>
      <w:r w:rsidRPr="00F151EB">
        <w:rPr>
          <w:color w:val="000000"/>
        </w:rPr>
        <w:t>“)</w:t>
      </w:r>
    </w:p>
    <w:p w14:paraId="0D918D26" w14:textId="0E73C833" w:rsidR="00C5603F" w:rsidRPr="008E7A0F" w:rsidRDefault="007E055C" w:rsidP="00C974B5">
      <w:pPr>
        <w:pStyle w:val="Nadpis2"/>
        <w:numPr>
          <w:ilvl w:val="1"/>
          <w:numId w:val="10"/>
        </w:numPr>
        <w:spacing w:after="120"/>
        <w:ind w:left="709" w:hanging="709"/>
        <w:rPr>
          <w:bCs/>
          <w:color w:val="000000"/>
        </w:rPr>
      </w:pPr>
      <w:bookmarkStart w:id="7" w:name="_Toc153991542"/>
      <w:r w:rsidRPr="00C974B5">
        <w:t>Kontaktní</w:t>
      </w:r>
      <w:r w:rsidRPr="008E7A0F">
        <w:rPr>
          <w:bCs/>
          <w:color w:val="000000"/>
        </w:rPr>
        <w:t xml:space="preserve"> osoba Zadavatele:</w:t>
      </w:r>
      <w:bookmarkEnd w:id="7"/>
    </w:p>
    <w:p w14:paraId="0401670F" w14:textId="2DEBD753" w:rsidR="007E055C" w:rsidRDefault="00086AAE" w:rsidP="008E7A0F">
      <w:pPr>
        <w:pBdr>
          <w:top w:val="nil"/>
          <w:left w:val="nil"/>
          <w:bottom w:val="nil"/>
          <w:right w:val="nil"/>
          <w:between w:val="nil"/>
        </w:pBdr>
        <w:ind w:left="2552" w:hanging="1843"/>
        <w:rPr>
          <w:color w:val="000000"/>
        </w:rPr>
      </w:pPr>
      <w:r>
        <w:rPr>
          <w:color w:val="000000"/>
        </w:rPr>
        <w:t>Mgr. Tomáš Novák</w:t>
      </w:r>
    </w:p>
    <w:p w14:paraId="50C6CD7C" w14:textId="224E9117" w:rsidR="007E055C" w:rsidRDefault="007E055C" w:rsidP="008E7A0F">
      <w:pPr>
        <w:pBdr>
          <w:top w:val="nil"/>
          <w:left w:val="nil"/>
          <w:bottom w:val="nil"/>
          <w:right w:val="nil"/>
          <w:between w:val="nil"/>
        </w:pBdr>
        <w:ind w:left="2552" w:hanging="1843"/>
        <w:rPr>
          <w:color w:val="000000"/>
        </w:rPr>
      </w:pPr>
      <w:r>
        <w:rPr>
          <w:color w:val="000000"/>
        </w:rPr>
        <w:t>Email: [</w:t>
      </w:r>
      <w:r w:rsidR="00086AAE">
        <w:rPr>
          <w:color w:val="000000"/>
        </w:rPr>
        <w:t>tomas.novak@havelpartners.cz</w:t>
      </w:r>
      <w:r>
        <w:rPr>
          <w:color w:val="000000"/>
        </w:rPr>
        <w:t>]</w:t>
      </w:r>
    </w:p>
    <w:p w14:paraId="1A913E4C" w14:textId="7A9ADA9D" w:rsidR="008E7A0F" w:rsidRPr="00F8769A" w:rsidRDefault="007E055C" w:rsidP="00F8769A">
      <w:pPr>
        <w:pBdr>
          <w:top w:val="nil"/>
          <w:left w:val="nil"/>
          <w:bottom w:val="nil"/>
          <w:right w:val="nil"/>
          <w:between w:val="nil"/>
        </w:pBdr>
        <w:ind w:left="2552" w:hanging="1843"/>
        <w:rPr>
          <w:color w:val="000000"/>
        </w:rPr>
      </w:pPr>
      <w:r>
        <w:rPr>
          <w:color w:val="000000"/>
        </w:rPr>
        <w:t>Tel.: [</w:t>
      </w:r>
      <w:r w:rsidR="00086AAE">
        <w:rPr>
          <w:color w:val="000000"/>
        </w:rPr>
        <w:t>+420 731 539 270</w:t>
      </w:r>
      <w:r>
        <w:rPr>
          <w:color w:val="000000"/>
        </w:rPr>
        <w:t>]</w:t>
      </w:r>
    </w:p>
    <w:p w14:paraId="15021C8C" w14:textId="12092B0C" w:rsidR="00500C7B" w:rsidRDefault="00500C7B" w:rsidP="002A257C">
      <w:pPr>
        <w:pStyle w:val="Nadpis1"/>
        <w:numPr>
          <w:ilvl w:val="0"/>
          <w:numId w:val="10"/>
        </w:numPr>
        <w:spacing w:before="360"/>
        <w:ind w:left="709" w:hanging="709"/>
      </w:pPr>
      <w:bookmarkStart w:id="8" w:name="_Toc153991543"/>
      <w:r>
        <w:t>KOmunikace mezi zadavatele</w:t>
      </w:r>
      <w:r w:rsidR="00282A6B">
        <w:t>m</w:t>
      </w:r>
      <w:r>
        <w:t xml:space="preserve"> a dodavatel</w:t>
      </w:r>
      <w:r w:rsidR="00282A6B">
        <w:t>i</w:t>
      </w:r>
      <w:r w:rsidR="000F6D98">
        <w:t xml:space="preserve"> (společné ustanovení)</w:t>
      </w:r>
      <w:bookmarkEnd w:id="8"/>
    </w:p>
    <w:p w14:paraId="61A7CC1E" w14:textId="21C1A802" w:rsidR="00500C7B" w:rsidRPr="00500C7B" w:rsidRDefault="00500C7B" w:rsidP="00500C7B">
      <w:pPr>
        <w:widowControl w:val="0"/>
        <w:pBdr>
          <w:top w:val="nil"/>
          <w:left w:val="nil"/>
          <w:bottom w:val="nil"/>
          <w:right w:val="nil"/>
          <w:between w:val="nil"/>
        </w:pBdr>
        <w:ind w:left="720"/>
        <w:rPr>
          <w:color w:val="000000"/>
        </w:rPr>
      </w:pPr>
      <w:r w:rsidRPr="00500C7B">
        <w:rPr>
          <w:color w:val="000000"/>
        </w:rPr>
        <w:t>Veškerá komunikace mezi Zadavatelem a dodavateli v zadávacím řízení musí být v souladu s §</w:t>
      </w:r>
      <w:r w:rsidR="008E5531">
        <w:rPr>
          <w:color w:val="000000"/>
        </w:rPr>
        <w:t> </w:t>
      </w:r>
      <w:r w:rsidRPr="00500C7B">
        <w:rPr>
          <w:color w:val="000000"/>
        </w:rPr>
        <w:t xml:space="preserve">211 ZZVZ vedena pouze písemnou formou, a to elektronicky, s výjimkou případů vymezených v § 211 ZZVZ. </w:t>
      </w:r>
    </w:p>
    <w:p w14:paraId="4EF1719F" w14:textId="4E913AC4" w:rsidR="00500C7B" w:rsidRPr="00500C7B" w:rsidRDefault="00500C7B" w:rsidP="00500C7B">
      <w:pPr>
        <w:widowControl w:val="0"/>
        <w:pBdr>
          <w:top w:val="nil"/>
          <w:left w:val="nil"/>
          <w:bottom w:val="nil"/>
          <w:right w:val="nil"/>
          <w:between w:val="nil"/>
        </w:pBdr>
        <w:ind w:left="720"/>
        <w:rPr>
          <w:color w:val="000000"/>
        </w:rPr>
      </w:pPr>
      <w:r w:rsidRPr="00500C7B">
        <w:rPr>
          <w:color w:val="000000"/>
        </w:rPr>
        <w:t xml:space="preserve">Doručování písemností a komunikace mezi Zadavatelem a dodavateli v zadávacím řízení bude ze strany Zadavatele probíhat </w:t>
      </w:r>
      <w:r w:rsidRPr="00FE49E6">
        <w:rPr>
          <w:b/>
          <w:bCs/>
          <w:color w:val="000000"/>
        </w:rPr>
        <w:t xml:space="preserve">prostřednictvím elektronického nástroje </w:t>
      </w:r>
      <w:r w:rsidR="003720B7">
        <w:rPr>
          <w:b/>
          <w:bCs/>
          <w:color w:val="000000"/>
        </w:rPr>
        <w:t>e-</w:t>
      </w:r>
      <w:proofErr w:type="spellStart"/>
      <w:r w:rsidR="003720B7">
        <w:rPr>
          <w:b/>
          <w:bCs/>
          <w:color w:val="000000"/>
        </w:rPr>
        <w:t>zakazky</w:t>
      </w:r>
      <w:proofErr w:type="spellEnd"/>
      <w:r w:rsidRPr="00FE49E6">
        <w:rPr>
          <w:b/>
          <w:bCs/>
          <w:color w:val="000000"/>
        </w:rPr>
        <w:t xml:space="preserve"> </w:t>
      </w:r>
      <w:r w:rsidRPr="00500C7B">
        <w:rPr>
          <w:color w:val="000000"/>
        </w:rPr>
        <w:t xml:space="preserve">(na adrese: </w:t>
      </w:r>
      <w:hyperlink r:id="rId8" w:history="1">
        <w:r w:rsidR="003720B7" w:rsidRPr="005E6A0E">
          <w:rPr>
            <w:rStyle w:val="Hypertextovodkaz"/>
          </w:rPr>
          <w:t>https://www.e-zakazky.cz/Profil-Zadavatele/f94c6c9a-344d-486f-8954-38c74cc2b7b3</w:t>
        </w:r>
      </w:hyperlink>
      <w:r w:rsidR="003720B7">
        <w:rPr>
          <w:color w:val="000000"/>
        </w:rPr>
        <w:t>, dále je</w:t>
      </w:r>
      <w:r w:rsidR="003F0000">
        <w:rPr>
          <w:color w:val="000000"/>
        </w:rPr>
        <w:t>n</w:t>
      </w:r>
      <w:r w:rsidR="003720B7">
        <w:rPr>
          <w:color w:val="000000"/>
        </w:rPr>
        <w:t xml:space="preserve"> „</w:t>
      </w:r>
      <w:r w:rsidR="003720B7" w:rsidRPr="003720B7">
        <w:rPr>
          <w:b/>
          <w:bCs/>
          <w:color w:val="000000"/>
        </w:rPr>
        <w:t>elektronický nástroj</w:t>
      </w:r>
      <w:r w:rsidR="003720B7">
        <w:rPr>
          <w:color w:val="000000"/>
        </w:rPr>
        <w:t>“)</w:t>
      </w:r>
      <w:r w:rsidRPr="00500C7B">
        <w:rPr>
          <w:color w:val="000000"/>
        </w:rPr>
        <w:t xml:space="preserve">, který splňuje podmínky vyhlášky č. 260/2016 Sb., o stanovení podrobnějších podmínek týkajících se elektronických nástrojů, elektronických úkonů při zadávání veřejných zakázek a certifikátu shody. Na komunikaci ze strany dodavatele učiněnou elektronicky, avšak nikoliv prostřednictvím elektronického nástroje </w:t>
      </w:r>
      <w:r w:rsidR="003720B7">
        <w:rPr>
          <w:color w:val="000000"/>
        </w:rPr>
        <w:t>e-zakazky.cz</w:t>
      </w:r>
      <w:r w:rsidRPr="00500C7B">
        <w:rPr>
          <w:color w:val="000000"/>
        </w:rPr>
        <w:t>, bude tedy Zadavatel vždy odpovídat prostřednictvím elektronického nástroje.</w:t>
      </w:r>
    </w:p>
    <w:p w14:paraId="1D239B97" w14:textId="61DEBC0A" w:rsidR="002157D8" w:rsidRDefault="002157D8" w:rsidP="002A257C">
      <w:pPr>
        <w:pStyle w:val="Nadpis1"/>
        <w:numPr>
          <w:ilvl w:val="0"/>
          <w:numId w:val="10"/>
        </w:numPr>
        <w:spacing w:before="360"/>
        <w:ind w:left="709" w:hanging="709"/>
      </w:pPr>
      <w:bookmarkStart w:id="9" w:name="_Toc153991544"/>
      <w:r>
        <w:t>Informace o předmětu veřejné zakázky</w:t>
      </w:r>
      <w:r w:rsidR="00490EE8">
        <w:t xml:space="preserve"> (společné ustanovení)</w:t>
      </w:r>
      <w:bookmarkEnd w:id="9"/>
    </w:p>
    <w:p w14:paraId="651B9F24" w14:textId="0575B3E5" w:rsidR="00D14F4D" w:rsidRDefault="00D14F4D" w:rsidP="002A257C">
      <w:pPr>
        <w:pStyle w:val="Nadpis2"/>
        <w:numPr>
          <w:ilvl w:val="1"/>
          <w:numId w:val="10"/>
        </w:numPr>
        <w:spacing w:after="120"/>
        <w:ind w:left="708" w:hanging="708"/>
        <w:rPr>
          <w:lang w:val="cs-CZ"/>
        </w:rPr>
      </w:pPr>
      <w:bookmarkStart w:id="10" w:name="_Toc153991545"/>
      <w:r>
        <w:rPr>
          <w:lang w:val="cs-CZ"/>
        </w:rPr>
        <w:t xml:space="preserve">Účel </w:t>
      </w:r>
      <w:r w:rsidR="00237D86">
        <w:rPr>
          <w:lang w:val="cs-CZ"/>
        </w:rPr>
        <w:t>Veřejné zakázky</w:t>
      </w:r>
      <w:bookmarkEnd w:id="10"/>
    </w:p>
    <w:p w14:paraId="0531DDEE" w14:textId="40F3F95D" w:rsidR="00D14F4D" w:rsidRPr="00237D86" w:rsidRDefault="00237D86" w:rsidP="00237D86">
      <w:pPr>
        <w:widowControl w:val="0"/>
        <w:pBdr>
          <w:top w:val="nil"/>
          <w:left w:val="nil"/>
          <w:bottom w:val="nil"/>
          <w:right w:val="nil"/>
          <w:between w:val="nil"/>
        </w:pBdr>
        <w:ind w:left="720"/>
        <w:rPr>
          <w:color w:val="000000"/>
        </w:rPr>
      </w:pPr>
      <w:r w:rsidRPr="00237D86">
        <w:rPr>
          <w:color w:val="000000"/>
        </w:rPr>
        <w:t xml:space="preserve">Účelem této nadlimitní </w:t>
      </w:r>
      <w:r>
        <w:rPr>
          <w:color w:val="000000"/>
        </w:rPr>
        <w:t>V</w:t>
      </w:r>
      <w:r w:rsidRPr="00237D86">
        <w:rPr>
          <w:color w:val="000000"/>
        </w:rPr>
        <w:t xml:space="preserve">eřejné zakázky na </w:t>
      </w:r>
      <w:r w:rsidR="00225013">
        <w:rPr>
          <w:color w:val="000000"/>
        </w:rPr>
        <w:t>dodávky</w:t>
      </w:r>
      <w:r w:rsidRPr="00237D86">
        <w:rPr>
          <w:color w:val="000000"/>
        </w:rPr>
        <w:t xml:space="preserve"> zadávané v</w:t>
      </w:r>
      <w:r>
        <w:rPr>
          <w:color w:val="000000"/>
        </w:rPr>
        <w:t> jednacím řízení s uveřejněním</w:t>
      </w:r>
      <w:r w:rsidRPr="00237D86">
        <w:rPr>
          <w:color w:val="000000"/>
        </w:rPr>
        <w:t xml:space="preserve"> dle ustanovení § </w:t>
      </w:r>
      <w:r>
        <w:rPr>
          <w:color w:val="000000"/>
        </w:rPr>
        <w:t>60</w:t>
      </w:r>
      <w:r w:rsidRPr="00237D86">
        <w:rPr>
          <w:color w:val="000000"/>
        </w:rPr>
        <w:t xml:space="preserve"> a násl. ZZVZ je uzavření </w:t>
      </w:r>
      <w:r>
        <w:rPr>
          <w:color w:val="000000"/>
        </w:rPr>
        <w:t>S</w:t>
      </w:r>
      <w:r w:rsidRPr="00237D86">
        <w:rPr>
          <w:color w:val="000000"/>
        </w:rPr>
        <w:t>mlouvy o dílo</w:t>
      </w:r>
      <w:r>
        <w:rPr>
          <w:color w:val="000000"/>
        </w:rPr>
        <w:t xml:space="preserve"> </w:t>
      </w:r>
      <w:r w:rsidRPr="00237D86">
        <w:rPr>
          <w:color w:val="000000"/>
        </w:rPr>
        <w:t xml:space="preserve">(dále jen </w:t>
      </w:r>
      <w:r>
        <w:rPr>
          <w:color w:val="000000"/>
        </w:rPr>
        <w:t>„</w:t>
      </w:r>
      <w:r w:rsidRPr="00237D86">
        <w:rPr>
          <w:b/>
          <w:bCs/>
          <w:color w:val="000000"/>
        </w:rPr>
        <w:t>Smlouva o dílo</w:t>
      </w:r>
      <w:r>
        <w:rPr>
          <w:color w:val="000000"/>
        </w:rPr>
        <w:t xml:space="preserve">“ </w:t>
      </w:r>
      <w:r w:rsidR="00024F56">
        <w:rPr>
          <w:color w:val="000000"/>
        </w:rPr>
        <w:t>nebo „</w:t>
      </w:r>
      <w:r w:rsidR="00024F56" w:rsidRPr="00024F56">
        <w:rPr>
          <w:b/>
          <w:bCs/>
          <w:color w:val="000000"/>
        </w:rPr>
        <w:t>Smluvní dokumentace</w:t>
      </w:r>
      <w:r w:rsidR="00024F56">
        <w:rPr>
          <w:color w:val="000000"/>
        </w:rPr>
        <w:t>“</w:t>
      </w:r>
      <w:r w:rsidRPr="00237D86">
        <w:rPr>
          <w:color w:val="000000"/>
        </w:rPr>
        <w:t xml:space="preserve">), na </w:t>
      </w:r>
      <w:proofErr w:type="gramStart"/>
      <w:r w:rsidRPr="00237D86">
        <w:rPr>
          <w:color w:val="000000"/>
        </w:rPr>
        <w:t>základě</w:t>
      </w:r>
      <w:proofErr w:type="gramEnd"/>
      <w:r w:rsidRPr="00237D86">
        <w:rPr>
          <w:color w:val="000000"/>
        </w:rPr>
        <w:t xml:space="preserve"> které bud</w:t>
      </w:r>
      <w:r>
        <w:rPr>
          <w:color w:val="000000"/>
        </w:rPr>
        <w:t>e</w:t>
      </w:r>
      <w:r w:rsidRPr="00237D86">
        <w:rPr>
          <w:color w:val="000000"/>
        </w:rPr>
        <w:t xml:space="preserve"> realizován </w:t>
      </w:r>
      <w:r>
        <w:rPr>
          <w:color w:val="000000"/>
        </w:rPr>
        <w:t>předmě</w:t>
      </w:r>
      <w:r w:rsidR="00315B34">
        <w:rPr>
          <w:color w:val="000000"/>
        </w:rPr>
        <w:t>t</w:t>
      </w:r>
      <w:r>
        <w:rPr>
          <w:color w:val="000000"/>
        </w:rPr>
        <w:t xml:space="preserve"> této Veřejné zakázky</w:t>
      </w:r>
      <w:r w:rsidRPr="00237D86">
        <w:rPr>
          <w:color w:val="000000"/>
        </w:rPr>
        <w:t xml:space="preserve">, a to s jedním dodavatelem, </w:t>
      </w:r>
      <w:r w:rsidR="00CB1DE9">
        <w:rPr>
          <w:color w:val="000000"/>
        </w:rPr>
        <w:t xml:space="preserve">jehož nabídka bude na základě hodnocení nabídek </w:t>
      </w:r>
      <w:r w:rsidR="000D05D8">
        <w:rPr>
          <w:color w:val="000000"/>
        </w:rPr>
        <w:t xml:space="preserve">vyhodnocena jako </w:t>
      </w:r>
      <w:r w:rsidR="00B0760A">
        <w:rPr>
          <w:color w:val="000000"/>
        </w:rPr>
        <w:t>ekonomicky nejvýhodnější.</w:t>
      </w:r>
    </w:p>
    <w:p w14:paraId="56707160" w14:textId="3C5AAF30" w:rsidR="002157D8" w:rsidRDefault="002157D8" w:rsidP="00315B34">
      <w:pPr>
        <w:pStyle w:val="Nadpis2"/>
        <w:numPr>
          <w:ilvl w:val="1"/>
          <w:numId w:val="10"/>
        </w:numPr>
        <w:spacing w:after="120"/>
        <w:ind w:left="708" w:hanging="708"/>
        <w:rPr>
          <w:lang w:val="cs-CZ"/>
        </w:rPr>
      </w:pPr>
      <w:bookmarkStart w:id="11" w:name="_Toc153991546"/>
      <w:r>
        <w:rPr>
          <w:lang w:val="cs-CZ"/>
        </w:rPr>
        <w:t>Hlavní předmět Veřejné zakázky</w:t>
      </w:r>
      <w:bookmarkEnd w:id="11"/>
    </w:p>
    <w:p w14:paraId="584F647C" w14:textId="5CC58D8E" w:rsidR="00DB0A0D" w:rsidRDefault="00DB0A0D" w:rsidP="002157D8">
      <w:pPr>
        <w:widowControl w:val="0"/>
        <w:pBdr>
          <w:top w:val="nil"/>
          <w:left w:val="nil"/>
          <w:bottom w:val="nil"/>
          <w:right w:val="nil"/>
          <w:between w:val="nil"/>
        </w:pBdr>
        <w:ind w:left="720"/>
        <w:rPr>
          <w:color w:val="000000"/>
        </w:rPr>
      </w:pPr>
      <w:r w:rsidRPr="00DB0A0D">
        <w:rPr>
          <w:color w:val="000000"/>
        </w:rPr>
        <w:t xml:space="preserve">Zadavatel je energetická společnost, která je dlouhodobě provozovatelem tepelného hospodářství města Jablonce nad Nisou a má zpracován dlouhodobý program umístění obnovitelných zdrojů energie na městských budovách. Zadavatel je zároveň vlastníkem a provozovatelem centralizovaného zásobování teplem. Zadavatel má v úmyslu stávající systém energetického hospodářství dotvořit a rozšířit </w:t>
      </w:r>
      <w:r w:rsidR="00086AAE">
        <w:rPr>
          <w:color w:val="000000"/>
        </w:rPr>
        <w:t xml:space="preserve">formou veřejné zakázky s prvky </w:t>
      </w:r>
      <w:proofErr w:type="spellStart"/>
      <w:r w:rsidR="00086AAE">
        <w:rPr>
          <w:color w:val="000000"/>
        </w:rPr>
        <w:t>Design</w:t>
      </w:r>
      <w:r w:rsidR="00086AAE" w:rsidRPr="00841141">
        <w:rPr>
          <w:rFonts w:ascii="Palatino Linotype" w:hAnsi="Palatino Linotype"/>
          <w:bCs/>
          <w:sz w:val="21"/>
          <w:szCs w:val="21"/>
        </w:rPr>
        <w:t>&amp;</w:t>
      </w:r>
      <w:r w:rsidR="00086AAE" w:rsidRPr="00086AAE">
        <w:rPr>
          <w:color w:val="000000"/>
        </w:rPr>
        <w:t>Build</w:t>
      </w:r>
      <w:proofErr w:type="spellEnd"/>
      <w:r w:rsidRPr="00DB0A0D">
        <w:rPr>
          <w:color w:val="000000"/>
        </w:rPr>
        <w:t xml:space="preserve"> </w:t>
      </w:r>
      <w:r w:rsidR="00086AAE">
        <w:rPr>
          <w:color w:val="000000"/>
        </w:rPr>
        <w:t xml:space="preserve">o </w:t>
      </w:r>
      <w:r w:rsidRPr="00DB0A0D">
        <w:rPr>
          <w:color w:val="000000"/>
        </w:rPr>
        <w:t>plánovanou výstavbu</w:t>
      </w:r>
      <w:r w:rsidR="00E21EF6">
        <w:rPr>
          <w:color w:val="000000"/>
        </w:rPr>
        <w:t xml:space="preserve"> fotovoltaických elektráren</w:t>
      </w:r>
      <w:r w:rsidRPr="00DB0A0D">
        <w:rPr>
          <w:color w:val="000000"/>
        </w:rPr>
        <w:t xml:space="preserve"> </w:t>
      </w:r>
      <w:r w:rsidR="00E21EF6">
        <w:rPr>
          <w:color w:val="000000"/>
        </w:rPr>
        <w:t>(„</w:t>
      </w:r>
      <w:r w:rsidRPr="00E21EF6">
        <w:rPr>
          <w:b/>
          <w:bCs/>
          <w:color w:val="000000"/>
        </w:rPr>
        <w:t>FVE</w:t>
      </w:r>
      <w:r w:rsidR="00E21EF6">
        <w:rPr>
          <w:color w:val="000000"/>
        </w:rPr>
        <w:t>“)</w:t>
      </w:r>
      <w:r w:rsidRPr="00DB0A0D">
        <w:rPr>
          <w:color w:val="000000"/>
        </w:rPr>
        <w:t xml:space="preserve"> na městských budovách (konkrétně na objektech ve vlastnictví města Jablonec nad Nisou, Zadavatele a společnosti Technické služby Jablonec nad Nisou, s.r.o.)</w:t>
      </w:r>
      <w:r w:rsidR="00AC2CB2">
        <w:rPr>
          <w:color w:val="000000"/>
        </w:rPr>
        <w:t>.</w:t>
      </w:r>
    </w:p>
    <w:p w14:paraId="51B671BC" w14:textId="4810C61D" w:rsidR="00DB0A0D" w:rsidRDefault="00DB0A0D" w:rsidP="002157D8">
      <w:pPr>
        <w:widowControl w:val="0"/>
        <w:pBdr>
          <w:top w:val="nil"/>
          <w:left w:val="nil"/>
          <w:bottom w:val="nil"/>
          <w:right w:val="nil"/>
          <w:between w:val="nil"/>
        </w:pBdr>
        <w:ind w:left="720"/>
        <w:rPr>
          <w:color w:val="000000"/>
        </w:rPr>
      </w:pPr>
      <w:r w:rsidRPr="00DB0A0D">
        <w:rPr>
          <w:color w:val="000000"/>
        </w:rPr>
        <w:t xml:space="preserve">Systém </w:t>
      </w:r>
      <w:r>
        <w:rPr>
          <w:color w:val="000000"/>
        </w:rPr>
        <w:t>musí být</w:t>
      </w:r>
      <w:r w:rsidRPr="00DB0A0D">
        <w:rPr>
          <w:color w:val="000000"/>
        </w:rPr>
        <w:t xml:space="preserve"> schopen dodávky elektrické energie do objektů, ohřevu horké vody pomocí obnovitelné energie a služeb výkonové rovnováhy. Součástí systému bude i akumulace elektřiny (pro akumulaci počítá Zadavatel s bateriemi a ohřevem vody) a řídící systém (rozšíření </w:t>
      </w:r>
      <w:r w:rsidRPr="00DB0A0D">
        <w:rPr>
          <w:color w:val="000000"/>
        </w:rPr>
        <w:lastRenderedPageBreak/>
        <w:t>dispečinku) včetně otevřenosti k obchodním operacím.</w:t>
      </w:r>
    </w:p>
    <w:p w14:paraId="762B38C2" w14:textId="732D662E" w:rsidR="00DB0A0D" w:rsidRDefault="00DB0A0D" w:rsidP="002157D8">
      <w:pPr>
        <w:widowControl w:val="0"/>
        <w:pBdr>
          <w:top w:val="nil"/>
          <w:left w:val="nil"/>
          <w:bottom w:val="nil"/>
          <w:right w:val="nil"/>
          <w:between w:val="nil"/>
        </w:pBdr>
        <w:ind w:left="720"/>
        <w:rPr>
          <w:color w:val="000000"/>
        </w:rPr>
      </w:pPr>
      <w:r w:rsidRPr="00DB0A0D">
        <w:rPr>
          <w:color w:val="000000"/>
        </w:rPr>
        <w:t>K výše uvedenému byl zpracován projekt v rámci výzvy 4. Modernizačního fondu RES+ a v tomto smyslu musí požadované dodávky vyhovět citovanému programu.</w:t>
      </w:r>
    </w:p>
    <w:p w14:paraId="137CCAC4" w14:textId="357B7547" w:rsidR="00DB0A0D" w:rsidRDefault="00DB0A0D" w:rsidP="002157D8">
      <w:pPr>
        <w:widowControl w:val="0"/>
        <w:pBdr>
          <w:top w:val="nil"/>
          <w:left w:val="nil"/>
          <w:bottom w:val="nil"/>
          <w:right w:val="nil"/>
          <w:between w:val="nil"/>
        </w:pBdr>
        <w:ind w:left="720"/>
        <w:rPr>
          <w:color w:val="000000"/>
        </w:rPr>
      </w:pPr>
      <w:r w:rsidRPr="00DB0A0D">
        <w:rPr>
          <w:color w:val="000000"/>
        </w:rPr>
        <w:t>Požadované plnění rovněž musí vyhovět požadavkům komunitní energetiky ve smyslu platné legislativy EU a být přiměřeným způsobem otevřené vývoji legislativy v ČR.</w:t>
      </w:r>
    </w:p>
    <w:p w14:paraId="41866AF1" w14:textId="3D141C06" w:rsidR="00DB0A0D" w:rsidRDefault="002157D8" w:rsidP="002157D8">
      <w:pPr>
        <w:widowControl w:val="0"/>
        <w:pBdr>
          <w:top w:val="nil"/>
          <w:left w:val="nil"/>
          <w:bottom w:val="nil"/>
          <w:right w:val="nil"/>
          <w:between w:val="nil"/>
        </w:pBdr>
        <w:ind w:left="720"/>
        <w:rPr>
          <w:color w:val="000000"/>
        </w:rPr>
      </w:pPr>
      <w:r w:rsidRPr="002157D8">
        <w:rPr>
          <w:color w:val="000000"/>
        </w:rPr>
        <w:t xml:space="preserve">Předmětem </w:t>
      </w:r>
      <w:r w:rsidR="00761BED">
        <w:rPr>
          <w:color w:val="000000"/>
        </w:rPr>
        <w:t xml:space="preserve">Veřejné </w:t>
      </w:r>
      <w:r w:rsidRPr="002157D8">
        <w:rPr>
          <w:color w:val="000000"/>
        </w:rPr>
        <w:t>zakázky „</w:t>
      </w:r>
      <w:r w:rsidR="00DB0A0D" w:rsidRPr="00DB0A0D">
        <w:rPr>
          <w:i/>
          <w:iCs/>
          <w:color w:val="000000"/>
        </w:rPr>
        <w:t>FVE na objektech Statutárního města Jablonec nad Nisou a jím vlastněných společností</w:t>
      </w:r>
      <w:r w:rsidRPr="002157D8">
        <w:rPr>
          <w:color w:val="000000"/>
        </w:rPr>
        <w:t xml:space="preserve">“ </w:t>
      </w:r>
      <w:r w:rsidR="00700B97" w:rsidRPr="000A4D80">
        <w:rPr>
          <w:color w:val="000000"/>
        </w:rPr>
        <w:t xml:space="preserve">je poskytnutí </w:t>
      </w:r>
      <w:r w:rsidR="00DB0A0D" w:rsidRPr="00DB0A0D">
        <w:rPr>
          <w:color w:val="000000"/>
        </w:rPr>
        <w:t>dodáv</w:t>
      </w:r>
      <w:r w:rsidR="003C487D">
        <w:rPr>
          <w:color w:val="000000"/>
        </w:rPr>
        <w:t xml:space="preserve">ek </w:t>
      </w:r>
      <w:r w:rsidR="00DB0A0D" w:rsidRPr="00DB0A0D">
        <w:rPr>
          <w:color w:val="000000"/>
        </w:rPr>
        <w:t>a montáž</w:t>
      </w:r>
      <w:r w:rsidR="003C487D">
        <w:rPr>
          <w:color w:val="000000"/>
        </w:rPr>
        <w:t>e</w:t>
      </w:r>
      <w:r w:rsidR="00DB0A0D" w:rsidRPr="00DB0A0D">
        <w:rPr>
          <w:color w:val="000000"/>
        </w:rPr>
        <w:t xml:space="preserve"> požadovaných FVE, dod</w:t>
      </w:r>
      <w:r w:rsidR="00DB0A0D">
        <w:rPr>
          <w:color w:val="000000"/>
        </w:rPr>
        <w:t>ávka</w:t>
      </w:r>
      <w:r w:rsidR="00DB0A0D" w:rsidRPr="00DB0A0D">
        <w:rPr>
          <w:color w:val="000000"/>
        </w:rPr>
        <w:t xml:space="preserve"> řídicí</w:t>
      </w:r>
      <w:r w:rsidR="00DB0A0D">
        <w:rPr>
          <w:color w:val="000000"/>
        </w:rPr>
        <w:t>ho</w:t>
      </w:r>
      <w:r w:rsidR="00DB0A0D" w:rsidRPr="00DB0A0D">
        <w:rPr>
          <w:color w:val="000000"/>
        </w:rPr>
        <w:t xml:space="preserve"> sytém</w:t>
      </w:r>
      <w:r w:rsidR="00DB0A0D">
        <w:rPr>
          <w:color w:val="000000"/>
        </w:rPr>
        <w:t>u</w:t>
      </w:r>
      <w:r w:rsidR="00DB0A0D" w:rsidRPr="00DB0A0D">
        <w:rPr>
          <w:color w:val="000000"/>
        </w:rPr>
        <w:t>, který bude Zadavatel provozovat a zároveň bude systémovým integrátorem komunitní energetiky, v rámci které bude zajišťovat dodávky obnovitelného i neobnovitelného tepla a elektřiny, jejich akumulaci (z elektřiny na teplou vodu a do baterií), sdílení energií a obchod s</w:t>
      </w:r>
      <w:r w:rsidR="00DB0A0D">
        <w:rPr>
          <w:color w:val="000000"/>
        </w:rPr>
        <w:t> </w:t>
      </w:r>
      <w:r w:rsidR="00DB0A0D" w:rsidRPr="00DB0A0D">
        <w:rPr>
          <w:color w:val="000000"/>
        </w:rPr>
        <w:t>elektřinou</w:t>
      </w:r>
      <w:r w:rsidR="00DB0A0D">
        <w:rPr>
          <w:color w:val="000000"/>
        </w:rPr>
        <w:t xml:space="preserve"> (</w:t>
      </w:r>
      <w:r w:rsidR="00DC3581">
        <w:rPr>
          <w:color w:val="000000"/>
        </w:rPr>
        <w:t xml:space="preserve">dále jen souhrnně </w:t>
      </w:r>
      <w:r w:rsidR="00DB0A0D">
        <w:rPr>
          <w:color w:val="000000"/>
        </w:rPr>
        <w:t>„</w:t>
      </w:r>
      <w:r w:rsidR="00DB0A0D" w:rsidRPr="000A4D80">
        <w:rPr>
          <w:b/>
          <w:bCs/>
          <w:color w:val="000000"/>
        </w:rPr>
        <w:t>Systém</w:t>
      </w:r>
      <w:r w:rsidR="00DB0A0D">
        <w:rPr>
          <w:color w:val="000000"/>
        </w:rPr>
        <w:t>“)</w:t>
      </w:r>
      <w:r w:rsidR="00095B8F">
        <w:rPr>
          <w:color w:val="000000"/>
        </w:rPr>
        <w:t xml:space="preserve"> a dále poskytnutí dalších plnění,</w:t>
      </w:r>
      <w:r w:rsidR="00095B8F" w:rsidRPr="00095B8F">
        <w:rPr>
          <w:color w:val="000000"/>
        </w:rPr>
        <w:t xml:space="preserve"> </w:t>
      </w:r>
      <w:r w:rsidR="00095B8F" w:rsidRPr="000A4D80">
        <w:rPr>
          <w:color w:val="000000"/>
        </w:rPr>
        <w:t>které jsou výslovně uvedeny v </w:t>
      </w:r>
      <w:r w:rsidR="00A50984" w:rsidRPr="000A4D80" w:rsidDel="00A50984">
        <w:rPr>
          <w:color w:val="000000"/>
        </w:rPr>
        <w:t xml:space="preserve"> </w:t>
      </w:r>
      <w:r w:rsidR="00A50984" w:rsidRPr="000A4D80">
        <w:rPr>
          <w:color w:val="000000"/>
        </w:rPr>
        <w:t>Přílo</w:t>
      </w:r>
      <w:r w:rsidR="00A50984">
        <w:rPr>
          <w:color w:val="000000"/>
        </w:rPr>
        <w:t>ze</w:t>
      </w:r>
      <w:r w:rsidR="00A50984" w:rsidRPr="000A4D80">
        <w:rPr>
          <w:color w:val="000000"/>
        </w:rPr>
        <w:t xml:space="preserve"> </w:t>
      </w:r>
      <w:r w:rsidR="00095B8F" w:rsidRPr="000A4D80">
        <w:rPr>
          <w:color w:val="000000"/>
        </w:rPr>
        <w:t>č. 1 Zadávací dokumentace</w:t>
      </w:r>
      <w:r w:rsidR="004D75C0">
        <w:rPr>
          <w:color w:val="000000"/>
        </w:rPr>
        <w:t xml:space="preserve"> – Studie stavebně technologického řešení</w:t>
      </w:r>
      <w:r w:rsidR="003C487D">
        <w:rPr>
          <w:color w:val="000000"/>
        </w:rPr>
        <w:t xml:space="preserve">, jakožto i </w:t>
      </w:r>
      <w:r w:rsidR="00A638A3">
        <w:rPr>
          <w:color w:val="000000"/>
        </w:rPr>
        <w:t xml:space="preserve">ve Smlouvě o dílo a jejích přílohách, zejména </w:t>
      </w:r>
      <w:r w:rsidR="003C487D">
        <w:rPr>
          <w:color w:val="000000"/>
        </w:rPr>
        <w:t>v Příloze č. 4 návrhu Smlouvy o dílo</w:t>
      </w:r>
      <w:r w:rsidR="004D75C0">
        <w:rPr>
          <w:color w:val="000000"/>
        </w:rPr>
        <w:t xml:space="preserve"> </w:t>
      </w:r>
      <w:r w:rsidR="00A638A3">
        <w:rPr>
          <w:color w:val="000000"/>
        </w:rPr>
        <w:t>– Požadavky Objednatele</w:t>
      </w:r>
      <w:r w:rsidR="00A50984">
        <w:rPr>
          <w:color w:val="000000"/>
        </w:rPr>
        <w:t>.</w:t>
      </w:r>
      <w:r w:rsidR="00DB0A0D" w:rsidRPr="00DB0A0D">
        <w:rPr>
          <w:color w:val="000000"/>
        </w:rPr>
        <w:t xml:space="preserve"> </w:t>
      </w:r>
    </w:p>
    <w:p w14:paraId="46834FBE" w14:textId="65629230" w:rsidR="00095B8F" w:rsidRDefault="00095B8F" w:rsidP="002157D8">
      <w:pPr>
        <w:widowControl w:val="0"/>
        <w:pBdr>
          <w:top w:val="nil"/>
          <w:left w:val="nil"/>
          <w:bottom w:val="nil"/>
          <w:right w:val="nil"/>
          <w:between w:val="nil"/>
        </w:pBdr>
        <w:ind w:left="720"/>
        <w:rPr>
          <w:color w:val="000000"/>
        </w:rPr>
      </w:pPr>
      <w:r>
        <w:rPr>
          <w:color w:val="000000"/>
        </w:rPr>
        <w:t>Předmět plnění (r</w:t>
      </w:r>
      <w:r w:rsidR="00DB0A0D" w:rsidRPr="00DB0A0D">
        <w:rPr>
          <w:color w:val="000000"/>
        </w:rPr>
        <w:t>ealizace vybudování komunitní energetické soustavy</w:t>
      </w:r>
      <w:r>
        <w:rPr>
          <w:color w:val="000000"/>
        </w:rPr>
        <w:t>)</w:t>
      </w:r>
      <w:r w:rsidR="00DB0A0D" w:rsidRPr="00DB0A0D">
        <w:rPr>
          <w:color w:val="000000"/>
        </w:rPr>
        <w:t xml:space="preserve"> zahrnuje </w:t>
      </w:r>
      <w:r>
        <w:rPr>
          <w:color w:val="000000"/>
        </w:rPr>
        <w:t xml:space="preserve">zejména </w:t>
      </w:r>
      <w:r w:rsidR="00DB0A0D" w:rsidRPr="00DB0A0D">
        <w:rPr>
          <w:color w:val="000000"/>
        </w:rPr>
        <w:t>následující:</w:t>
      </w:r>
    </w:p>
    <w:p w14:paraId="3696FF45" w14:textId="77777777" w:rsidR="00095B8F" w:rsidRPr="002E5766" w:rsidRDefault="00095B8F" w:rsidP="00095B8F">
      <w:pPr>
        <w:pStyle w:val="Odstavecseseznamem"/>
        <w:numPr>
          <w:ilvl w:val="0"/>
          <w:numId w:val="35"/>
        </w:numPr>
        <w:spacing w:before="120" w:after="120"/>
        <w:contextualSpacing/>
        <w:jc w:val="both"/>
        <w:rPr>
          <w:color w:val="000000"/>
          <w:sz w:val="22"/>
          <w:szCs w:val="22"/>
        </w:rPr>
      </w:pPr>
      <w:r w:rsidRPr="002E5766">
        <w:rPr>
          <w:color w:val="000000"/>
          <w:sz w:val="22"/>
          <w:szCs w:val="22"/>
        </w:rPr>
        <w:t>zpracování prováděcí projektové dokumentace na realizaci FVE a dokumentace skutečného provedení,</w:t>
      </w:r>
    </w:p>
    <w:p w14:paraId="59CBCC56" w14:textId="3AEDA26C" w:rsidR="00095B8F" w:rsidRPr="002E5766" w:rsidRDefault="00095B8F" w:rsidP="00095B8F">
      <w:pPr>
        <w:pStyle w:val="Odstavecseseznamem"/>
        <w:numPr>
          <w:ilvl w:val="0"/>
          <w:numId w:val="35"/>
        </w:numPr>
        <w:spacing w:before="120" w:after="120"/>
        <w:contextualSpacing/>
        <w:jc w:val="both"/>
        <w:rPr>
          <w:color w:val="000000"/>
          <w:sz w:val="22"/>
          <w:szCs w:val="22"/>
        </w:rPr>
      </w:pPr>
      <w:r w:rsidRPr="002E5766">
        <w:rPr>
          <w:color w:val="000000"/>
          <w:sz w:val="22"/>
          <w:szCs w:val="22"/>
        </w:rPr>
        <w:t>dodávka a montáž navržených požadovaných FVE „na klíč“ v souladu s požadavky Zadavatele,</w:t>
      </w:r>
    </w:p>
    <w:p w14:paraId="7A6AEA03" w14:textId="77777777" w:rsidR="00095B8F" w:rsidRPr="002E5766" w:rsidRDefault="00095B8F" w:rsidP="00095B8F">
      <w:pPr>
        <w:pStyle w:val="Odstavecseseznamem"/>
        <w:numPr>
          <w:ilvl w:val="0"/>
          <w:numId w:val="35"/>
        </w:numPr>
        <w:spacing w:before="120" w:after="120"/>
        <w:contextualSpacing/>
        <w:jc w:val="both"/>
        <w:rPr>
          <w:color w:val="000000"/>
          <w:sz w:val="22"/>
          <w:szCs w:val="22"/>
        </w:rPr>
      </w:pPr>
      <w:r w:rsidRPr="002E5766">
        <w:rPr>
          <w:color w:val="000000"/>
          <w:sz w:val="22"/>
          <w:szCs w:val="22"/>
        </w:rPr>
        <w:t>vypracování podrobného provozního řádu pro nově instalovaná zařízení a zaškolení obsluhy,</w:t>
      </w:r>
    </w:p>
    <w:p w14:paraId="72A06F12" w14:textId="0CAEA2E4" w:rsidR="00095B8F" w:rsidRPr="002E5766" w:rsidRDefault="00095B8F" w:rsidP="00095B8F">
      <w:pPr>
        <w:pStyle w:val="Odstavecseseznamem"/>
        <w:numPr>
          <w:ilvl w:val="0"/>
          <w:numId w:val="35"/>
        </w:numPr>
        <w:spacing w:before="120" w:after="120"/>
        <w:contextualSpacing/>
        <w:jc w:val="both"/>
        <w:rPr>
          <w:color w:val="000000"/>
          <w:sz w:val="22"/>
          <w:szCs w:val="22"/>
        </w:rPr>
      </w:pPr>
      <w:r w:rsidRPr="002E5766">
        <w:rPr>
          <w:color w:val="000000"/>
          <w:sz w:val="22"/>
          <w:szCs w:val="22"/>
        </w:rPr>
        <w:t xml:space="preserve">energetický management včetně vývoje, provozu a rozvoje </w:t>
      </w:r>
      <w:proofErr w:type="spellStart"/>
      <w:r w:rsidRPr="002E5766">
        <w:rPr>
          <w:color w:val="000000"/>
          <w:sz w:val="22"/>
          <w:szCs w:val="22"/>
        </w:rPr>
        <w:t>energodispečinku</w:t>
      </w:r>
      <w:proofErr w:type="spellEnd"/>
      <w:r w:rsidRPr="002E5766">
        <w:rPr>
          <w:color w:val="000000"/>
          <w:sz w:val="22"/>
          <w:szCs w:val="22"/>
        </w:rPr>
        <w:t xml:space="preserve"> (služby zahrnující trvalé sledování, prediktivní řízení a efektivní využívání obnovitelné energie včetně vyhodnocování dosahovaných úspor energie) po dobu trvání smluvního vztahu, včetně kontroly instalovaných zařízení, včetně spolupráce při operativní přípravě provozu těchto zařízení a jejím následném vyhodnocení a rozúčtování,</w:t>
      </w:r>
    </w:p>
    <w:p w14:paraId="2DFBEFBD" w14:textId="77777777" w:rsidR="00095B8F" w:rsidRPr="002E5766" w:rsidRDefault="00095B8F" w:rsidP="00095B8F">
      <w:pPr>
        <w:pStyle w:val="Odstavecseseznamem"/>
        <w:numPr>
          <w:ilvl w:val="0"/>
          <w:numId w:val="35"/>
        </w:numPr>
        <w:spacing w:before="120" w:after="120"/>
        <w:contextualSpacing/>
        <w:jc w:val="both"/>
        <w:rPr>
          <w:color w:val="000000"/>
          <w:sz w:val="22"/>
          <w:szCs w:val="22"/>
        </w:rPr>
      </w:pPr>
      <w:r w:rsidRPr="002E5766">
        <w:rPr>
          <w:color w:val="000000"/>
          <w:sz w:val="22"/>
          <w:szCs w:val="22"/>
        </w:rPr>
        <w:t xml:space="preserve">poskytnutí záruky za dosažení kritérií požadovaných dotačním orgánem (min. 80 % </w:t>
      </w:r>
      <w:proofErr w:type="spellStart"/>
      <w:r w:rsidRPr="002E5766">
        <w:rPr>
          <w:color w:val="000000"/>
          <w:sz w:val="22"/>
          <w:szCs w:val="22"/>
        </w:rPr>
        <w:t>samospotřeba</w:t>
      </w:r>
      <w:proofErr w:type="spellEnd"/>
      <w:r w:rsidRPr="002E5766">
        <w:rPr>
          <w:color w:val="000000"/>
          <w:sz w:val="22"/>
          <w:szCs w:val="22"/>
        </w:rPr>
        <w:t xml:space="preserve"> v objektech dotčených investicí) a spolupráce při vyhodnocování a prokazování těchto kritérií předpokládaných úspor.</w:t>
      </w:r>
    </w:p>
    <w:p w14:paraId="4CFEC274" w14:textId="6552A11E" w:rsidR="00932727" w:rsidRPr="002E5766" w:rsidRDefault="00095B8F" w:rsidP="00095B8F">
      <w:pPr>
        <w:pStyle w:val="Odstavecseseznamem"/>
        <w:numPr>
          <w:ilvl w:val="0"/>
          <w:numId w:val="35"/>
        </w:numPr>
        <w:spacing w:before="120" w:after="120"/>
        <w:contextualSpacing/>
        <w:jc w:val="both"/>
        <w:rPr>
          <w:color w:val="000000"/>
          <w:sz w:val="22"/>
          <w:szCs w:val="22"/>
        </w:rPr>
      </w:pPr>
      <w:r w:rsidRPr="002E5766">
        <w:rPr>
          <w:color w:val="000000"/>
          <w:sz w:val="22"/>
          <w:szCs w:val="22"/>
        </w:rPr>
        <w:t>sledování a vyhodnocování dosažených výsledků po dobu trvání smluvního vztahu, zejména spolupráce při vyhodnocování a prokazování požadovaných kritérií pro dotace, dále kritéria ekonomické návratnosti a ekologického přínosu takto dosahovaného energetického mixu včetně podkladů pro bankovní taxonomii.</w:t>
      </w:r>
      <w:r w:rsidR="007F1BB1" w:rsidRPr="002E5766">
        <w:rPr>
          <w:color w:val="000000"/>
        </w:rPr>
        <w:t xml:space="preserve"> </w:t>
      </w:r>
    </w:p>
    <w:p w14:paraId="611657EE" w14:textId="5DE6723D" w:rsidR="002157D8" w:rsidRDefault="004D442E" w:rsidP="001C2A44">
      <w:pPr>
        <w:widowControl w:val="0"/>
        <w:pBdr>
          <w:top w:val="nil"/>
          <w:left w:val="nil"/>
          <w:bottom w:val="nil"/>
          <w:right w:val="nil"/>
          <w:between w:val="nil"/>
        </w:pBdr>
        <w:ind w:left="720"/>
        <w:rPr>
          <w:color w:val="000000"/>
        </w:rPr>
      </w:pPr>
      <w:r w:rsidRPr="004D442E">
        <w:rPr>
          <w:color w:val="000000"/>
        </w:rPr>
        <w:t xml:space="preserve">Zadavatel požaduje mimo </w:t>
      </w:r>
      <w:r w:rsidR="00450327">
        <w:rPr>
          <w:color w:val="000000"/>
        </w:rPr>
        <w:t>dodávky</w:t>
      </w:r>
      <w:r w:rsidR="003762C6">
        <w:rPr>
          <w:color w:val="000000"/>
        </w:rPr>
        <w:t xml:space="preserve"> Systému</w:t>
      </w:r>
      <w:r w:rsidRPr="004D442E">
        <w:rPr>
          <w:color w:val="000000"/>
        </w:rPr>
        <w:t xml:space="preserve"> i služby následné podpory</w:t>
      </w:r>
      <w:r w:rsidR="007D457C">
        <w:rPr>
          <w:color w:val="000000"/>
        </w:rPr>
        <w:t xml:space="preserve"> </w:t>
      </w:r>
      <w:r w:rsidRPr="004D442E">
        <w:rPr>
          <w:color w:val="000000"/>
        </w:rPr>
        <w:t xml:space="preserve">provozu, údržby a rozvoje Systému. Detailní specifikace </w:t>
      </w:r>
      <w:r w:rsidR="00E24299">
        <w:rPr>
          <w:color w:val="000000"/>
        </w:rPr>
        <w:t>těchto služeb</w:t>
      </w:r>
      <w:r w:rsidRPr="004D442E">
        <w:rPr>
          <w:color w:val="000000"/>
        </w:rPr>
        <w:t xml:space="preserve"> včetně </w:t>
      </w:r>
      <w:r w:rsidR="007D457C">
        <w:rPr>
          <w:color w:val="000000"/>
        </w:rPr>
        <w:t>s</w:t>
      </w:r>
      <w:r w:rsidRPr="004D442E">
        <w:rPr>
          <w:color w:val="000000"/>
        </w:rPr>
        <w:t xml:space="preserve">oučinnosti při ukončení je uvedena v Příloze č. </w:t>
      </w:r>
      <w:r w:rsidR="003C487D">
        <w:rPr>
          <w:color w:val="000000"/>
        </w:rPr>
        <w:t>3</w:t>
      </w:r>
      <w:r w:rsidR="003C487D" w:rsidRPr="004D442E">
        <w:rPr>
          <w:color w:val="000000"/>
        </w:rPr>
        <w:t xml:space="preserve"> </w:t>
      </w:r>
      <w:r w:rsidRPr="004D442E">
        <w:rPr>
          <w:color w:val="000000"/>
        </w:rPr>
        <w:t xml:space="preserve">této Zadávací dokumentace – </w:t>
      </w:r>
      <w:r w:rsidR="003C487D">
        <w:rPr>
          <w:color w:val="000000"/>
        </w:rPr>
        <w:t>návrhu Smlouvy o dílo a jejích přílohách</w:t>
      </w:r>
      <w:r w:rsidRPr="004D442E">
        <w:rPr>
          <w:color w:val="000000"/>
        </w:rPr>
        <w:t>.</w:t>
      </w:r>
      <w:r w:rsidR="00B048BF">
        <w:rPr>
          <w:color w:val="000000"/>
        </w:rPr>
        <w:t xml:space="preserve"> Zadavatel taktéž požaduje zajištění komplexního servisu instalovaných FVE. Detailní specifikace těchto služeb je uvedena v Příloze č. 3 této Zadávací dokumentace </w:t>
      </w:r>
      <w:r w:rsidR="00B048BF" w:rsidRPr="004D442E">
        <w:rPr>
          <w:color w:val="000000"/>
        </w:rPr>
        <w:t xml:space="preserve">– </w:t>
      </w:r>
      <w:r w:rsidR="00B048BF">
        <w:rPr>
          <w:color w:val="000000"/>
        </w:rPr>
        <w:t>návrhu Smlouvy o dílo, zejména v její příloze č. 6.</w:t>
      </w:r>
    </w:p>
    <w:p w14:paraId="38D16B4F" w14:textId="2B3E2F21" w:rsidR="000B293C" w:rsidRDefault="000B293C" w:rsidP="001C2A44">
      <w:pPr>
        <w:widowControl w:val="0"/>
        <w:pBdr>
          <w:top w:val="nil"/>
          <w:left w:val="nil"/>
          <w:bottom w:val="nil"/>
          <w:right w:val="nil"/>
          <w:between w:val="nil"/>
        </w:pBdr>
        <w:ind w:left="720"/>
        <w:rPr>
          <w:color w:val="000000"/>
        </w:rPr>
      </w:pPr>
      <w:r>
        <w:rPr>
          <w:color w:val="000000"/>
        </w:rPr>
        <w:t xml:space="preserve">Zadavatel </w:t>
      </w:r>
      <w:r w:rsidR="005136DC">
        <w:rPr>
          <w:color w:val="000000"/>
        </w:rPr>
        <w:t xml:space="preserve">uvádí, že dílčí součástí předmětu plnění Veřejné zakázky bude </w:t>
      </w:r>
      <w:r>
        <w:rPr>
          <w:color w:val="000000"/>
        </w:rPr>
        <w:t xml:space="preserve">taktéž </w:t>
      </w:r>
      <w:r w:rsidR="005136DC">
        <w:rPr>
          <w:color w:val="000000"/>
        </w:rPr>
        <w:t>provedení stavebních prací spočívajících v opravě</w:t>
      </w:r>
      <w:r>
        <w:rPr>
          <w:color w:val="000000"/>
        </w:rPr>
        <w:t xml:space="preserve"> vybraných střech</w:t>
      </w:r>
      <w:r w:rsidR="005136DC">
        <w:rPr>
          <w:color w:val="000000"/>
        </w:rPr>
        <w:t xml:space="preserve"> ve stavu</w:t>
      </w:r>
      <w:r>
        <w:rPr>
          <w:color w:val="000000"/>
        </w:rPr>
        <w:t xml:space="preserve"> kategorie „B“</w:t>
      </w:r>
      <w:r w:rsidR="00C82DFF">
        <w:rPr>
          <w:color w:val="000000"/>
        </w:rPr>
        <w:t xml:space="preserve"> (</w:t>
      </w:r>
      <w:r>
        <w:rPr>
          <w:color w:val="000000"/>
        </w:rPr>
        <w:t xml:space="preserve">jak </w:t>
      </w:r>
      <w:r w:rsidR="005136DC">
        <w:rPr>
          <w:color w:val="000000"/>
        </w:rPr>
        <w:t xml:space="preserve">je tento </w:t>
      </w:r>
      <w:r>
        <w:rPr>
          <w:color w:val="000000"/>
        </w:rPr>
        <w:t>specifikován v</w:t>
      </w:r>
      <w:r w:rsidR="00DB05CD">
        <w:rPr>
          <w:color w:val="000000"/>
        </w:rPr>
        <w:t> jednotlivých</w:t>
      </w:r>
      <w:r>
        <w:rPr>
          <w:color w:val="000000"/>
        </w:rPr>
        <w:t xml:space="preserve"> pasport</w:t>
      </w:r>
      <w:r w:rsidR="005136DC">
        <w:rPr>
          <w:color w:val="000000"/>
        </w:rPr>
        <w:t>ech a přehledové tabulce</w:t>
      </w:r>
      <w:r w:rsidR="00C82DFF">
        <w:rPr>
          <w:color w:val="000000"/>
        </w:rPr>
        <w:t>)</w:t>
      </w:r>
      <w:r>
        <w:rPr>
          <w:color w:val="000000"/>
        </w:rPr>
        <w:t xml:space="preserve"> dle </w:t>
      </w:r>
      <w:r w:rsidR="00C82DFF">
        <w:rPr>
          <w:color w:val="000000"/>
        </w:rPr>
        <w:t>požadavků Zadavatele.</w:t>
      </w:r>
      <w:r w:rsidR="00DB05CD">
        <w:rPr>
          <w:color w:val="000000"/>
        </w:rPr>
        <w:t xml:space="preserve"> K uvedeným opravám Zadavatel </w:t>
      </w:r>
      <w:r w:rsidR="00E21EF6">
        <w:rPr>
          <w:color w:val="000000"/>
        </w:rPr>
        <w:t xml:space="preserve">poskytne v průběhu lhůty pro podání předběžných nabídek </w:t>
      </w:r>
      <w:r w:rsidR="00DB05CD">
        <w:rPr>
          <w:color w:val="000000"/>
        </w:rPr>
        <w:t>soupisy prací s výkazy výměr, které budou dodavatelem oceněny v jeho nabídce. Zároveň s ohledem na skutečnost, že Zadavatel nemůže zcela garantovat provedení oprav všech střech ve stavu kategorie B, vyhrazuje si právo realizovat</w:t>
      </w:r>
      <w:r w:rsidR="00A8499E">
        <w:rPr>
          <w:color w:val="000000"/>
        </w:rPr>
        <w:t xml:space="preserve"> pouze</w:t>
      </w:r>
      <w:r w:rsidR="00DB05CD">
        <w:rPr>
          <w:color w:val="000000"/>
        </w:rPr>
        <w:t xml:space="preserve"> </w:t>
      </w:r>
      <w:r w:rsidR="00A8499E">
        <w:rPr>
          <w:color w:val="000000"/>
        </w:rPr>
        <w:t xml:space="preserve">některé </w:t>
      </w:r>
      <w:r w:rsidR="00DB05CD">
        <w:rPr>
          <w:color w:val="000000"/>
        </w:rPr>
        <w:t>opravy</w:t>
      </w:r>
      <w:r w:rsidR="00A8499E">
        <w:rPr>
          <w:color w:val="000000"/>
        </w:rPr>
        <w:t xml:space="preserve"> na jím vybraných střechách ve stavu kategorie B a nikoli všechny dodavatelem oceněné. Tato výhrada neodebrání celého plnění představuje vyhrazenou změnu závazku ze smlouvy ve smyslu § 100 odst. 1 ZZVZ.</w:t>
      </w:r>
      <w:r w:rsidR="00E21EF6">
        <w:rPr>
          <w:color w:val="000000"/>
        </w:rPr>
        <w:t xml:space="preserve"> Více informací bude uvedeno ve </w:t>
      </w:r>
      <w:r w:rsidR="00276695">
        <w:rPr>
          <w:color w:val="000000"/>
        </w:rPr>
        <w:t>V</w:t>
      </w:r>
      <w:r w:rsidR="00E21EF6">
        <w:rPr>
          <w:color w:val="000000"/>
        </w:rPr>
        <w:t>ýzvě pro podání předběžných nabídek.</w:t>
      </w:r>
    </w:p>
    <w:p w14:paraId="129F1110" w14:textId="6CD0A3A7" w:rsidR="00391B67" w:rsidRDefault="00391B67" w:rsidP="001C2A44">
      <w:pPr>
        <w:widowControl w:val="0"/>
        <w:pBdr>
          <w:top w:val="nil"/>
          <w:left w:val="nil"/>
          <w:bottom w:val="nil"/>
          <w:right w:val="nil"/>
          <w:between w:val="nil"/>
        </w:pBdr>
        <w:ind w:left="720"/>
        <w:rPr>
          <w:color w:val="000000"/>
        </w:rPr>
      </w:pPr>
    </w:p>
    <w:p w14:paraId="473DC046" w14:textId="7FF5C54D" w:rsidR="00C65C68" w:rsidRPr="001C2A44" w:rsidRDefault="00C65C68" w:rsidP="001C2A44">
      <w:pPr>
        <w:widowControl w:val="0"/>
        <w:pBdr>
          <w:top w:val="nil"/>
          <w:left w:val="nil"/>
          <w:bottom w:val="nil"/>
          <w:right w:val="nil"/>
          <w:between w:val="nil"/>
        </w:pBdr>
        <w:ind w:left="720"/>
        <w:rPr>
          <w:color w:val="000000"/>
        </w:rPr>
      </w:pPr>
      <w:r>
        <w:rPr>
          <w:color w:val="000000"/>
        </w:rPr>
        <w:t xml:space="preserve">Zadavatel dále uvádí, že jedním z klíčových požadavků na předmět plnění Veřejné zakázky je možnost rozšíření Systému na další odběrná místa v rámci energetické komunity, kterých může být více než 400 (tj. na objekty spotřeby s řídícími prvky bez výroben). </w:t>
      </w:r>
    </w:p>
    <w:p w14:paraId="595EC6DA" w14:textId="43AA6429" w:rsidR="0056578C" w:rsidRPr="0056578C" w:rsidRDefault="0056578C" w:rsidP="0056578C">
      <w:pPr>
        <w:widowControl w:val="0"/>
        <w:pBdr>
          <w:top w:val="nil"/>
          <w:left w:val="nil"/>
          <w:bottom w:val="nil"/>
          <w:right w:val="nil"/>
          <w:between w:val="nil"/>
        </w:pBdr>
        <w:ind w:left="720"/>
        <w:rPr>
          <w:color w:val="000000"/>
        </w:rPr>
      </w:pPr>
      <w:r w:rsidRPr="0056578C">
        <w:rPr>
          <w:color w:val="000000"/>
        </w:rPr>
        <w:t xml:space="preserve">Bližší specifikace předmětu Veřejné zakázky je upravena v dalších částech </w:t>
      </w:r>
      <w:r w:rsidR="00A50984">
        <w:rPr>
          <w:color w:val="000000"/>
        </w:rPr>
        <w:t>Z</w:t>
      </w:r>
      <w:r w:rsidR="003C487D" w:rsidRPr="0056578C">
        <w:rPr>
          <w:color w:val="000000"/>
        </w:rPr>
        <w:t xml:space="preserve">adávací </w:t>
      </w:r>
      <w:r w:rsidRPr="0056578C">
        <w:rPr>
          <w:color w:val="000000"/>
        </w:rPr>
        <w:t xml:space="preserve">dokumentace, zejména v Příloze č. </w:t>
      </w:r>
      <w:r>
        <w:rPr>
          <w:color w:val="000000"/>
        </w:rPr>
        <w:t>1</w:t>
      </w:r>
      <w:r w:rsidRPr="0056578C">
        <w:rPr>
          <w:color w:val="000000"/>
        </w:rPr>
        <w:t xml:space="preserve"> – </w:t>
      </w:r>
      <w:r w:rsidR="00A638A3">
        <w:rPr>
          <w:color w:val="000000"/>
        </w:rPr>
        <w:t>Studie stavebně technologického řešení</w:t>
      </w:r>
      <w:r w:rsidRPr="0056578C">
        <w:rPr>
          <w:color w:val="000000"/>
        </w:rPr>
        <w:t xml:space="preserve"> a v </w:t>
      </w:r>
      <w:r w:rsidR="003C487D" w:rsidRPr="0056578C">
        <w:rPr>
          <w:color w:val="000000"/>
        </w:rPr>
        <w:t>návr</w:t>
      </w:r>
      <w:r w:rsidR="003C487D">
        <w:rPr>
          <w:color w:val="000000"/>
        </w:rPr>
        <w:t>hu</w:t>
      </w:r>
      <w:r w:rsidR="003C487D" w:rsidRPr="0056578C">
        <w:rPr>
          <w:color w:val="000000"/>
        </w:rPr>
        <w:t xml:space="preserve"> </w:t>
      </w:r>
      <w:r w:rsidR="00A50984">
        <w:rPr>
          <w:color w:val="000000"/>
        </w:rPr>
        <w:t>S</w:t>
      </w:r>
      <w:r w:rsidR="00A50984" w:rsidRPr="0056578C">
        <w:rPr>
          <w:color w:val="000000"/>
        </w:rPr>
        <w:t>ml</w:t>
      </w:r>
      <w:r w:rsidR="00A50984">
        <w:rPr>
          <w:color w:val="000000"/>
        </w:rPr>
        <w:t>o</w:t>
      </w:r>
      <w:r w:rsidR="00A50984" w:rsidRPr="0056578C">
        <w:rPr>
          <w:color w:val="000000"/>
        </w:rPr>
        <w:t>uv</w:t>
      </w:r>
      <w:r w:rsidR="00A50984">
        <w:rPr>
          <w:color w:val="000000"/>
        </w:rPr>
        <w:t>y</w:t>
      </w:r>
      <w:r w:rsidR="00A50984" w:rsidRPr="0056578C">
        <w:rPr>
          <w:color w:val="000000"/>
        </w:rPr>
        <w:t xml:space="preserve"> </w:t>
      </w:r>
      <w:r w:rsidR="00A50984">
        <w:rPr>
          <w:color w:val="000000"/>
        </w:rPr>
        <w:t>o dílo</w:t>
      </w:r>
      <w:r w:rsidR="00A50984" w:rsidRPr="0056578C">
        <w:rPr>
          <w:color w:val="000000"/>
        </w:rPr>
        <w:t xml:space="preserve"> </w:t>
      </w:r>
      <w:r w:rsidRPr="0056578C">
        <w:rPr>
          <w:color w:val="000000"/>
        </w:rPr>
        <w:t xml:space="preserve">– Přílohy č. 3 této </w:t>
      </w:r>
      <w:r w:rsidR="00A50984">
        <w:rPr>
          <w:color w:val="000000"/>
        </w:rPr>
        <w:t>Z</w:t>
      </w:r>
      <w:r w:rsidR="00A50984" w:rsidRPr="0056578C">
        <w:rPr>
          <w:color w:val="000000"/>
        </w:rPr>
        <w:t xml:space="preserve">adávací </w:t>
      </w:r>
      <w:r w:rsidRPr="0056578C">
        <w:rPr>
          <w:color w:val="000000"/>
        </w:rPr>
        <w:t>dokumentace.</w:t>
      </w:r>
    </w:p>
    <w:p w14:paraId="31D7DAAE" w14:textId="3905D543" w:rsidR="002157D8" w:rsidRPr="00F151EB" w:rsidRDefault="002157D8" w:rsidP="00315B34">
      <w:pPr>
        <w:pStyle w:val="Nadpis2"/>
        <w:numPr>
          <w:ilvl w:val="1"/>
          <w:numId w:val="10"/>
        </w:numPr>
        <w:spacing w:after="120"/>
        <w:ind w:left="708" w:hanging="708"/>
      </w:pPr>
      <w:bookmarkStart w:id="12" w:name="_Toc153991547"/>
      <w:r w:rsidRPr="00F151EB">
        <w:t xml:space="preserve">Klasifikace předmětu plnění </w:t>
      </w:r>
      <w:r w:rsidRPr="00C13A05">
        <w:rPr>
          <w:lang w:val="cs-CZ"/>
        </w:rPr>
        <w:t>V</w:t>
      </w:r>
      <w:r w:rsidR="00C13A05" w:rsidRPr="00C13A05">
        <w:rPr>
          <w:lang w:val="cs-CZ"/>
        </w:rPr>
        <w:t>eřejné</w:t>
      </w:r>
      <w:r w:rsidRPr="00F151EB">
        <w:t xml:space="preserve"> zakáz</w:t>
      </w:r>
      <w:r>
        <w:rPr>
          <w:lang w:val="cs-CZ"/>
        </w:rPr>
        <w:t>ky</w:t>
      </w:r>
      <w:bookmarkEnd w:id="12"/>
    </w:p>
    <w:p w14:paraId="40ED24AB" w14:textId="7FB7DF11" w:rsidR="002157D8" w:rsidRPr="00F151EB" w:rsidRDefault="002157D8" w:rsidP="002157D8">
      <w:pPr>
        <w:ind w:left="720"/>
      </w:pPr>
      <w:r>
        <w:t>Předmět Veřejné zakázky j</w:t>
      </w:r>
      <w:r w:rsidRPr="00F151EB">
        <w:t xml:space="preserve">e dále vymezen následujícími položkami dle číselníku </w:t>
      </w:r>
      <w:proofErr w:type="spellStart"/>
      <w:r w:rsidRPr="00F151EB">
        <w:t>Common</w:t>
      </w:r>
      <w:proofErr w:type="spellEnd"/>
      <w:r w:rsidRPr="00F151EB">
        <w:t xml:space="preserve"> </w:t>
      </w:r>
      <w:proofErr w:type="spellStart"/>
      <w:r w:rsidRPr="00F151EB">
        <w:t>procurement</w:t>
      </w:r>
      <w:proofErr w:type="spellEnd"/>
      <w:r w:rsidRPr="00F151EB">
        <w:t xml:space="preserve"> </w:t>
      </w:r>
      <w:proofErr w:type="spellStart"/>
      <w:r w:rsidRPr="00F151EB">
        <w:t>Vocabulary</w:t>
      </w:r>
      <w:proofErr w:type="spellEnd"/>
      <w:r w:rsidRPr="00F151EB">
        <w:t xml:space="preserve"> (CPV):</w:t>
      </w:r>
    </w:p>
    <w:p w14:paraId="604607F5" w14:textId="7345770B" w:rsidR="00452024" w:rsidRPr="00452024" w:rsidRDefault="00595A1F" w:rsidP="00452024">
      <w:pPr>
        <w:numPr>
          <w:ilvl w:val="0"/>
          <w:numId w:val="9"/>
        </w:numPr>
      </w:pPr>
      <w:r>
        <w:t>09331000-8</w:t>
      </w:r>
      <w:r w:rsidR="00452024" w:rsidRPr="00452024">
        <w:tab/>
      </w:r>
      <w:r w:rsidR="00452024">
        <w:t xml:space="preserve">| </w:t>
      </w:r>
      <w:r>
        <w:t>Solární panely</w:t>
      </w:r>
    </w:p>
    <w:p w14:paraId="5DD44F67" w14:textId="73E656ED" w:rsidR="00452024" w:rsidRPr="00452024" w:rsidRDefault="00595A1F" w:rsidP="00452024">
      <w:pPr>
        <w:numPr>
          <w:ilvl w:val="0"/>
          <w:numId w:val="9"/>
        </w:numPr>
      </w:pPr>
      <w:r>
        <w:t>09331200-0</w:t>
      </w:r>
      <w:r w:rsidR="00452024" w:rsidRPr="00452024">
        <w:tab/>
      </w:r>
      <w:r w:rsidR="00452024">
        <w:t xml:space="preserve">| </w:t>
      </w:r>
      <w:r>
        <w:t>Solární fotovoltaické moduly</w:t>
      </w:r>
      <w:r w:rsidR="00452024" w:rsidRPr="00452024">
        <w:tab/>
      </w:r>
    </w:p>
    <w:p w14:paraId="12D41A3C" w14:textId="56123100" w:rsidR="00452024" w:rsidRDefault="00595A1F" w:rsidP="00595A1F">
      <w:pPr>
        <w:numPr>
          <w:ilvl w:val="0"/>
          <w:numId w:val="9"/>
        </w:numPr>
      </w:pPr>
      <w:r>
        <w:t>09332000-5</w:t>
      </w:r>
      <w:r w:rsidR="00452024" w:rsidRPr="00452024">
        <w:tab/>
      </w:r>
      <w:r w:rsidR="00452024">
        <w:t xml:space="preserve">| </w:t>
      </w:r>
      <w:r>
        <w:t>Instalace a montáž solárních zařízení</w:t>
      </w:r>
      <w:r w:rsidR="00452024" w:rsidRPr="00452024">
        <w:t xml:space="preserve"> </w:t>
      </w:r>
    </w:p>
    <w:p w14:paraId="0F685045" w14:textId="4D17C3E8" w:rsidR="00595A1F" w:rsidRDefault="00595A1F" w:rsidP="00595A1F">
      <w:pPr>
        <w:numPr>
          <w:ilvl w:val="0"/>
          <w:numId w:val="9"/>
        </w:numPr>
      </w:pPr>
      <w:r>
        <w:t>71314000-2</w:t>
      </w:r>
      <w:r w:rsidRPr="00452024">
        <w:tab/>
      </w:r>
      <w:r>
        <w:t>| Energetické a související služby</w:t>
      </w:r>
    </w:p>
    <w:p w14:paraId="1AD8CA4D" w14:textId="3A5DCE23" w:rsidR="00595A1F" w:rsidRPr="00452024" w:rsidRDefault="00595A1F" w:rsidP="00595A1F">
      <w:pPr>
        <w:numPr>
          <w:ilvl w:val="0"/>
          <w:numId w:val="9"/>
        </w:numPr>
      </w:pPr>
      <w:r>
        <w:t>45300000-0</w:t>
      </w:r>
      <w:r w:rsidRPr="00452024">
        <w:tab/>
      </w:r>
      <w:r>
        <w:t>| Stavební montážní práce</w:t>
      </w:r>
    </w:p>
    <w:p w14:paraId="5A376136" w14:textId="11C0218F" w:rsidR="002157D8" w:rsidRPr="00452024" w:rsidRDefault="002157D8" w:rsidP="00452024">
      <w:pPr>
        <w:pStyle w:val="Nadpis2"/>
        <w:numPr>
          <w:ilvl w:val="1"/>
          <w:numId w:val="10"/>
        </w:numPr>
        <w:spacing w:after="120"/>
        <w:ind w:left="708" w:hanging="708"/>
      </w:pPr>
      <w:bookmarkStart w:id="13" w:name="_Toc153991548"/>
      <w:r w:rsidRPr="00452024">
        <w:t>Doba plnění Veřejné zakázky</w:t>
      </w:r>
      <w:bookmarkEnd w:id="13"/>
    </w:p>
    <w:p w14:paraId="17146203" w14:textId="2ADCCF68" w:rsidR="00AD02C8" w:rsidRPr="00AD02C8" w:rsidRDefault="00AD02C8" w:rsidP="00AD02C8">
      <w:pPr>
        <w:pBdr>
          <w:top w:val="nil"/>
          <w:left w:val="nil"/>
          <w:bottom w:val="nil"/>
          <w:right w:val="nil"/>
          <w:between w:val="nil"/>
        </w:pBdr>
        <w:ind w:left="720"/>
        <w:rPr>
          <w:color w:val="000000"/>
        </w:rPr>
      </w:pPr>
      <w:r w:rsidRPr="00AD02C8">
        <w:rPr>
          <w:color w:val="000000"/>
        </w:rPr>
        <w:t xml:space="preserve">Podrobný harmonogram </w:t>
      </w:r>
      <w:r w:rsidR="00AC2CB2">
        <w:rPr>
          <w:color w:val="000000"/>
        </w:rPr>
        <w:t xml:space="preserve">plnění </w:t>
      </w:r>
      <w:r w:rsidRPr="00AD02C8">
        <w:rPr>
          <w:color w:val="000000"/>
        </w:rPr>
        <w:t xml:space="preserve">pro část předmětu Veřejné zakázky spočívající </w:t>
      </w:r>
      <w:r w:rsidR="00EC050D">
        <w:rPr>
          <w:color w:val="000000"/>
        </w:rPr>
        <w:t>v poskytnutí Systému</w:t>
      </w:r>
      <w:r w:rsidRPr="00AD02C8">
        <w:rPr>
          <w:color w:val="000000"/>
        </w:rPr>
        <w:t xml:space="preserve">, tj. především </w:t>
      </w:r>
      <w:r w:rsidR="00EC050D">
        <w:rPr>
          <w:color w:val="000000"/>
        </w:rPr>
        <w:t xml:space="preserve">v </w:t>
      </w:r>
      <w:r w:rsidR="00AC2CB2">
        <w:rPr>
          <w:color w:val="000000"/>
        </w:rPr>
        <w:t>montáži</w:t>
      </w:r>
      <w:r w:rsidRPr="00AD02C8">
        <w:rPr>
          <w:color w:val="000000"/>
        </w:rPr>
        <w:t xml:space="preserve"> </w:t>
      </w:r>
      <w:r w:rsidR="00AC2CB2">
        <w:rPr>
          <w:color w:val="000000"/>
        </w:rPr>
        <w:t>FVE</w:t>
      </w:r>
      <w:r w:rsidRPr="00AD02C8">
        <w:rPr>
          <w:color w:val="000000"/>
        </w:rPr>
        <w:t xml:space="preserve"> </w:t>
      </w:r>
      <w:r w:rsidR="00EC050D">
        <w:rPr>
          <w:color w:val="000000"/>
        </w:rPr>
        <w:t xml:space="preserve">a provedení souvisejících </w:t>
      </w:r>
      <w:r w:rsidR="00AC2CB2">
        <w:rPr>
          <w:color w:val="000000"/>
        </w:rPr>
        <w:t xml:space="preserve">dodávek </w:t>
      </w:r>
      <w:r w:rsidR="00EC050D">
        <w:rPr>
          <w:color w:val="000000"/>
        </w:rPr>
        <w:t xml:space="preserve">služeb </w:t>
      </w:r>
      <w:r w:rsidRPr="00AD02C8">
        <w:rPr>
          <w:color w:val="000000"/>
        </w:rPr>
        <w:t>je uveden v</w:t>
      </w:r>
      <w:r w:rsidR="00C73EB9">
        <w:rPr>
          <w:color w:val="000000"/>
        </w:rPr>
        <w:t> Příloze č.</w:t>
      </w:r>
      <w:r w:rsidRPr="00AD02C8">
        <w:rPr>
          <w:color w:val="000000"/>
        </w:rPr>
        <w:t xml:space="preserve"> </w:t>
      </w:r>
      <w:r w:rsidR="003C487D">
        <w:rPr>
          <w:color w:val="000000"/>
        </w:rPr>
        <w:t xml:space="preserve">1 </w:t>
      </w:r>
      <w:r w:rsidR="00B31D6F">
        <w:rPr>
          <w:color w:val="000000"/>
        </w:rPr>
        <w:t xml:space="preserve">návrhu </w:t>
      </w:r>
      <w:r w:rsidR="00C73EB9">
        <w:rPr>
          <w:color w:val="000000"/>
        </w:rPr>
        <w:t>Smlouvy o dílo</w:t>
      </w:r>
      <w:r w:rsidRPr="00AD02C8">
        <w:rPr>
          <w:color w:val="000000"/>
        </w:rPr>
        <w:t>.</w:t>
      </w:r>
    </w:p>
    <w:p w14:paraId="2838E10A" w14:textId="4ADA0FAF" w:rsidR="00AC2CB2" w:rsidRDefault="00AD02C8" w:rsidP="00AC2CB2">
      <w:pPr>
        <w:pBdr>
          <w:top w:val="nil"/>
          <w:left w:val="nil"/>
          <w:bottom w:val="nil"/>
          <w:right w:val="nil"/>
          <w:between w:val="nil"/>
        </w:pBdr>
        <w:ind w:left="720"/>
        <w:rPr>
          <w:color w:val="000000"/>
        </w:rPr>
      </w:pPr>
      <w:r w:rsidRPr="00AD02C8">
        <w:rPr>
          <w:color w:val="000000"/>
        </w:rPr>
        <w:t>Harmonogram</w:t>
      </w:r>
      <w:r w:rsidR="00AC2CB2">
        <w:rPr>
          <w:color w:val="000000"/>
        </w:rPr>
        <w:t xml:space="preserve"> plnění</w:t>
      </w:r>
      <w:r w:rsidRPr="00AD02C8">
        <w:rPr>
          <w:color w:val="000000"/>
        </w:rPr>
        <w:t xml:space="preserve"> pro část předmětu Veřejné zakázky spočívající v poskytování </w:t>
      </w:r>
      <w:r w:rsidR="00EC050D">
        <w:rPr>
          <w:color w:val="000000"/>
        </w:rPr>
        <w:t>s</w:t>
      </w:r>
      <w:r w:rsidRPr="00AD02C8">
        <w:rPr>
          <w:color w:val="000000"/>
        </w:rPr>
        <w:t xml:space="preserve">lužeb podpory provozu a údržby </w:t>
      </w:r>
      <w:r w:rsidR="00A638A3">
        <w:rPr>
          <w:color w:val="000000"/>
        </w:rPr>
        <w:t>řídícího systému</w:t>
      </w:r>
      <w:r w:rsidRPr="00AD02C8">
        <w:rPr>
          <w:color w:val="000000"/>
        </w:rPr>
        <w:t xml:space="preserve">, rozvoje </w:t>
      </w:r>
      <w:r w:rsidR="00A638A3">
        <w:rPr>
          <w:color w:val="000000"/>
        </w:rPr>
        <w:t>ř</w:t>
      </w:r>
      <w:r w:rsidR="0036773A">
        <w:rPr>
          <w:color w:val="000000"/>
        </w:rPr>
        <w:t>í</w:t>
      </w:r>
      <w:r w:rsidR="00A638A3">
        <w:rPr>
          <w:color w:val="000000"/>
        </w:rPr>
        <w:t>dícího systému</w:t>
      </w:r>
      <w:r w:rsidR="00A638A3" w:rsidRPr="00AD02C8">
        <w:rPr>
          <w:color w:val="000000"/>
        </w:rPr>
        <w:t xml:space="preserve"> </w:t>
      </w:r>
      <w:r w:rsidRPr="00AD02C8">
        <w:rPr>
          <w:color w:val="000000"/>
        </w:rPr>
        <w:t xml:space="preserve">a služeb souvisejících je uveden v Příloze č. </w:t>
      </w:r>
      <w:r w:rsidR="003C487D">
        <w:rPr>
          <w:color w:val="000000"/>
        </w:rPr>
        <w:t>5</w:t>
      </w:r>
      <w:r w:rsidR="003C487D" w:rsidRPr="00AD02C8">
        <w:rPr>
          <w:color w:val="000000"/>
        </w:rPr>
        <w:t xml:space="preserve"> </w:t>
      </w:r>
      <w:r w:rsidR="003C487D">
        <w:rPr>
          <w:color w:val="000000"/>
        </w:rPr>
        <w:t xml:space="preserve">návrhu Smlouvy o </w:t>
      </w:r>
      <w:proofErr w:type="gramStart"/>
      <w:r w:rsidR="003C487D">
        <w:rPr>
          <w:color w:val="000000"/>
        </w:rPr>
        <w:t xml:space="preserve">dílo - </w:t>
      </w:r>
      <w:r w:rsidR="00A638A3">
        <w:rPr>
          <w:color w:val="000000"/>
        </w:rPr>
        <w:t>Smlouva</w:t>
      </w:r>
      <w:proofErr w:type="gramEnd"/>
      <w:r w:rsidR="00A638A3">
        <w:rPr>
          <w:color w:val="000000"/>
        </w:rPr>
        <w:t xml:space="preserve"> o poskytování servisních služeb řídícího systému</w:t>
      </w:r>
      <w:r w:rsidRPr="00AD02C8">
        <w:rPr>
          <w:color w:val="000000"/>
        </w:rPr>
        <w:t>.</w:t>
      </w:r>
    </w:p>
    <w:p w14:paraId="4E169863" w14:textId="2CD9231B" w:rsidR="00530C04" w:rsidRDefault="00530C04" w:rsidP="00AC2CB2">
      <w:pPr>
        <w:pBdr>
          <w:top w:val="nil"/>
          <w:left w:val="nil"/>
          <w:bottom w:val="nil"/>
          <w:right w:val="nil"/>
          <w:between w:val="nil"/>
        </w:pBdr>
        <w:ind w:left="720"/>
        <w:rPr>
          <w:color w:val="000000"/>
        </w:rPr>
      </w:pPr>
      <w:r>
        <w:rPr>
          <w:color w:val="000000"/>
        </w:rPr>
        <w:t xml:space="preserve">Zadavatel uvádí, </w:t>
      </w:r>
      <w:r w:rsidR="002658B5">
        <w:rPr>
          <w:color w:val="000000"/>
        </w:rPr>
        <w:t xml:space="preserve">že </w:t>
      </w:r>
      <w:r>
        <w:rPr>
          <w:color w:val="000000"/>
        </w:rPr>
        <w:t xml:space="preserve">s ohledem na požadavky </w:t>
      </w:r>
      <w:r w:rsidRPr="00DB0A0D">
        <w:rPr>
          <w:color w:val="000000"/>
        </w:rPr>
        <w:t>výzvy 4. Modernizačního fondu RES+</w:t>
      </w:r>
      <w:r>
        <w:rPr>
          <w:color w:val="000000"/>
        </w:rPr>
        <w:t xml:space="preserve"> je nejzazší termín pro dokončení díla dle návrhu Smlouvy o dílo stanoven na </w:t>
      </w:r>
      <w:r w:rsidR="002658B5">
        <w:rPr>
          <w:color w:val="000000"/>
        </w:rPr>
        <w:t>31.5.2028</w:t>
      </w:r>
      <w:r>
        <w:rPr>
          <w:color w:val="000000"/>
        </w:rPr>
        <w:t>.</w:t>
      </w:r>
    </w:p>
    <w:p w14:paraId="79FCDEF6" w14:textId="49745B94" w:rsidR="00AD02C8" w:rsidRDefault="00AD02C8" w:rsidP="00C13A05">
      <w:pPr>
        <w:pStyle w:val="Nadpis2"/>
        <w:numPr>
          <w:ilvl w:val="1"/>
          <w:numId w:val="10"/>
        </w:numPr>
        <w:spacing w:after="120"/>
        <w:ind w:left="708" w:hanging="708"/>
        <w:rPr>
          <w:color w:val="000000"/>
          <w:lang w:val="cs-CZ"/>
        </w:rPr>
      </w:pPr>
      <w:bookmarkStart w:id="14" w:name="_Toc153991549"/>
      <w:r>
        <w:rPr>
          <w:color w:val="000000"/>
          <w:lang w:val="cs-CZ"/>
        </w:rPr>
        <w:t>Místo plnění Veřejné zakázky</w:t>
      </w:r>
      <w:bookmarkEnd w:id="14"/>
    </w:p>
    <w:p w14:paraId="21BA1242" w14:textId="09BDA2A4" w:rsidR="00AD02C8" w:rsidRPr="00AD02C8" w:rsidRDefault="00DF0BC5" w:rsidP="00AD02C8">
      <w:pPr>
        <w:pBdr>
          <w:top w:val="nil"/>
          <w:left w:val="nil"/>
          <w:bottom w:val="nil"/>
          <w:right w:val="nil"/>
          <w:between w:val="nil"/>
        </w:pBdr>
        <w:ind w:left="720"/>
        <w:rPr>
          <w:color w:val="000000"/>
        </w:rPr>
      </w:pPr>
      <w:r w:rsidRPr="00DF0BC5">
        <w:rPr>
          <w:color w:val="000000"/>
        </w:rPr>
        <w:t>Místo plnění Veřejné zakázky je podrobně specifikováno v</w:t>
      </w:r>
      <w:r w:rsidR="00A50984">
        <w:rPr>
          <w:color w:val="000000"/>
        </w:rPr>
        <w:t>e</w:t>
      </w:r>
      <w:r w:rsidRPr="00DF0BC5">
        <w:rPr>
          <w:color w:val="000000"/>
        </w:rPr>
        <w:t xml:space="preserve"> </w:t>
      </w:r>
      <w:r w:rsidR="00A50984">
        <w:rPr>
          <w:color w:val="000000"/>
        </w:rPr>
        <w:t>S</w:t>
      </w:r>
      <w:r w:rsidR="00A50984" w:rsidRPr="00DF0BC5">
        <w:rPr>
          <w:color w:val="000000"/>
        </w:rPr>
        <w:t>ml</w:t>
      </w:r>
      <w:r w:rsidR="00A50984">
        <w:rPr>
          <w:color w:val="000000"/>
        </w:rPr>
        <w:t>ouvě</w:t>
      </w:r>
      <w:r w:rsidR="00A50984" w:rsidRPr="00DF0BC5">
        <w:rPr>
          <w:color w:val="000000"/>
        </w:rPr>
        <w:t xml:space="preserve"> </w:t>
      </w:r>
      <w:r w:rsidR="00A50984">
        <w:rPr>
          <w:color w:val="000000"/>
        </w:rPr>
        <w:t>o dílo</w:t>
      </w:r>
      <w:r w:rsidRPr="00DF0BC5">
        <w:rPr>
          <w:color w:val="000000"/>
        </w:rPr>
        <w:t xml:space="preserve">, která </w:t>
      </w:r>
      <w:proofErr w:type="gramStart"/>
      <w:r w:rsidRPr="00DF0BC5">
        <w:rPr>
          <w:color w:val="000000"/>
        </w:rPr>
        <w:t>tvoří</w:t>
      </w:r>
      <w:proofErr w:type="gramEnd"/>
      <w:r w:rsidRPr="00DF0BC5">
        <w:rPr>
          <w:color w:val="000000"/>
        </w:rPr>
        <w:t xml:space="preserve"> Přílohu č. 3 </w:t>
      </w:r>
      <w:r w:rsidR="00A50984">
        <w:rPr>
          <w:color w:val="000000"/>
        </w:rPr>
        <w:t>Z</w:t>
      </w:r>
      <w:r w:rsidR="00A50984" w:rsidRPr="00DF0BC5">
        <w:rPr>
          <w:color w:val="000000"/>
        </w:rPr>
        <w:t xml:space="preserve">adávací </w:t>
      </w:r>
      <w:r w:rsidRPr="00DF0BC5">
        <w:rPr>
          <w:color w:val="000000"/>
        </w:rPr>
        <w:t>dokumentace.</w:t>
      </w:r>
    </w:p>
    <w:p w14:paraId="641D99CA" w14:textId="76D364AA" w:rsidR="00AD02C8" w:rsidRPr="00891D9F" w:rsidRDefault="00AD02C8" w:rsidP="00C13A05">
      <w:pPr>
        <w:pStyle w:val="Nadpis2"/>
        <w:numPr>
          <w:ilvl w:val="1"/>
          <w:numId w:val="10"/>
        </w:numPr>
        <w:spacing w:after="120"/>
        <w:ind w:left="708" w:hanging="708"/>
        <w:rPr>
          <w:color w:val="000000"/>
          <w:lang w:val="cs-CZ"/>
        </w:rPr>
      </w:pPr>
      <w:bookmarkStart w:id="15" w:name="_Toc153991550"/>
      <w:r w:rsidRPr="00891D9F">
        <w:rPr>
          <w:color w:val="000000"/>
          <w:lang w:val="cs-CZ"/>
        </w:rPr>
        <w:t>P</w:t>
      </w:r>
      <w:r w:rsidR="00C13A05">
        <w:rPr>
          <w:color w:val="000000"/>
          <w:lang w:val="cs-CZ"/>
        </w:rPr>
        <w:t>ředpokládaná hodnota Veřejné zakázky</w:t>
      </w:r>
      <w:bookmarkEnd w:id="15"/>
      <w:r w:rsidRPr="00891D9F">
        <w:rPr>
          <w:color w:val="000000"/>
          <w:lang w:val="cs-CZ"/>
        </w:rPr>
        <w:t xml:space="preserve"> </w:t>
      </w:r>
    </w:p>
    <w:p w14:paraId="260DBA29" w14:textId="33BE03A8" w:rsidR="00AD02C8" w:rsidRPr="00AD02C8" w:rsidRDefault="00AD02C8" w:rsidP="00AD02C8">
      <w:pPr>
        <w:pBdr>
          <w:top w:val="nil"/>
          <w:left w:val="nil"/>
          <w:bottom w:val="nil"/>
          <w:right w:val="nil"/>
          <w:between w:val="nil"/>
        </w:pBdr>
        <w:ind w:left="720"/>
        <w:rPr>
          <w:color w:val="000000"/>
        </w:rPr>
      </w:pPr>
      <w:r w:rsidRPr="00AD02C8">
        <w:rPr>
          <w:color w:val="000000"/>
        </w:rPr>
        <w:t xml:space="preserve">Předpokládaná hodnota Veřejné zakázky včetně hodnoty opčního plnění činí </w:t>
      </w:r>
      <w:r w:rsidR="0095665E">
        <w:t>190</w:t>
      </w:r>
      <w:r w:rsidR="004E6FF0">
        <w:t>.</w:t>
      </w:r>
      <w:r w:rsidR="0095665E">
        <w:t>000</w:t>
      </w:r>
      <w:r w:rsidR="004E6FF0">
        <w:t>.000</w:t>
      </w:r>
      <w:r w:rsidR="00D037CE">
        <w:t xml:space="preserve"> </w:t>
      </w:r>
      <w:r w:rsidRPr="00AD02C8">
        <w:rPr>
          <w:color w:val="000000"/>
        </w:rPr>
        <w:t xml:space="preserve">Kč bez DPH, předpokládaná hodnota opčního plnění činí </w:t>
      </w:r>
      <w:r w:rsidR="005F39BD">
        <w:t>40</w:t>
      </w:r>
      <w:r w:rsidR="004E6FF0">
        <w:t>.000.000</w:t>
      </w:r>
      <w:r w:rsidR="00D037CE">
        <w:t xml:space="preserve"> </w:t>
      </w:r>
      <w:r w:rsidRPr="00AD02C8">
        <w:rPr>
          <w:color w:val="000000"/>
        </w:rPr>
        <w:t xml:space="preserve">Kč bez DPH, zatímco předpokládaná hodnota Veřejné zakázky bez opčního plnění činí </w:t>
      </w:r>
      <w:r w:rsidR="004E6FF0">
        <w:t>1</w:t>
      </w:r>
      <w:r w:rsidR="005F39BD">
        <w:t>50</w:t>
      </w:r>
      <w:r w:rsidR="004E6FF0">
        <w:t>.</w:t>
      </w:r>
      <w:r w:rsidR="005F39BD">
        <w:t>00</w:t>
      </w:r>
      <w:r w:rsidR="004E6FF0">
        <w:t>0.000</w:t>
      </w:r>
      <w:r w:rsidR="00D037CE">
        <w:t xml:space="preserve"> </w:t>
      </w:r>
      <w:r w:rsidRPr="00AD02C8">
        <w:rPr>
          <w:color w:val="000000"/>
        </w:rPr>
        <w:t>Kč bez DPH.</w:t>
      </w:r>
    </w:p>
    <w:p w14:paraId="3C7C9F79" w14:textId="569C672C" w:rsidR="00AD02C8" w:rsidRDefault="00AD02C8" w:rsidP="00AD02C8">
      <w:pPr>
        <w:pBdr>
          <w:top w:val="nil"/>
          <w:left w:val="nil"/>
          <w:bottom w:val="nil"/>
          <w:right w:val="nil"/>
          <w:between w:val="nil"/>
        </w:pBdr>
        <w:ind w:left="720"/>
        <w:rPr>
          <w:color w:val="000000"/>
        </w:rPr>
      </w:pPr>
      <w:r w:rsidRPr="00AD02C8">
        <w:rPr>
          <w:color w:val="000000"/>
        </w:rPr>
        <w:t xml:space="preserve">Předpokládá se spolufinancování této Veřejné zakázky z prostředků </w:t>
      </w:r>
      <w:r w:rsidR="00AC2CB2" w:rsidRPr="00DB0A0D">
        <w:rPr>
          <w:color w:val="000000"/>
        </w:rPr>
        <w:t>z Modernizačního fondu SFŽP</w:t>
      </w:r>
      <w:r w:rsidR="000572A0">
        <w:rPr>
          <w:color w:val="000000"/>
        </w:rPr>
        <w:t xml:space="preserve"> („</w:t>
      </w:r>
      <w:r w:rsidR="00AC2CB2">
        <w:rPr>
          <w:b/>
          <w:bCs/>
          <w:color w:val="000000"/>
        </w:rPr>
        <w:t>MOD Fond</w:t>
      </w:r>
      <w:r w:rsidR="000572A0">
        <w:rPr>
          <w:color w:val="000000"/>
        </w:rPr>
        <w:t>“)</w:t>
      </w:r>
      <w:r w:rsidRPr="00AD02C8">
        <w:rPr>
          <w:color w:val="000000"/>
        </w:rPr>
        <w:t>. Konečným příjemcem prostředků z</w:t>
      </w:r>
      <w:r w:rsidR="00AC2CB2">
        <w:rPr>
          <w:color w:val="000000"/>
        </w:rPr>
        <w:t> MOD Fondu</w:t>
      </w:r>
      <w:r w:rsidRPr="00AD02C8">
        <w:rPr>
          <w:color w:val="000000"/>
        </w:rPr>
        <w:t xml:space="preserve"> je Zadavatel.</w:t>
      </w:r>
    </w:p>
    <w:p w14:paraId="6AB4BAE6" w14:textId="04E124EB" w:rsidR="003C487D" w:rsidRDefault="003C487D" w:rsidP="003C487D">
      <w:pPr>
        <w:pStyle w:val="Nadpis2"/>
        <w:numPr>
          <w:ilvl w:val="1"/>
          <w:numId w:val="10"/>
        </w:numPr>
        <w:spacing w:after="120"/>
        <w:ind w:left="708" w:hanging="708"/>
        <w:rPr>
          <w:color w:val="000000"/>
          <w:lang w:val="cs-CZ"/>
        </w:rPr>
      </w:pPr>
      <w:bookmarkStart w:id="16" w:name="_Toc153991551"/>
      <w:r>
        <w:rPr>
          <w:color w:val="000000"/>
          <w:lang w:val="cs-CZ"/>
        </w:rPr>
        <w:t>Prohlídka míst plnění Veřejné zakázky</w:t>
      </w:r>
      <w:bookmarkEnd w:id="16"/>
    </w:p>
    <w:p w14:paraId="56955F25" w14:textId="4AC5D1A9" w:rsidR="003C487D" w:rsidRDefault="003C487D" w:rsidP="003C487D">
      <w:pPr>
        <w:pBdr>
          <w:top w:val="nil"/>
          <w:left w:val="nil"/>
          <w:bottom w:val="nil"/>
          <w:right w:val="nil"/>
          <w:between w:val="nil"/>
        </w:pBdr>
        <w:ind w:left="720"/>
      </w:pPr>
      <w:r w:rsidRPr="003B34E1">
        <w:t xml:space="preserve">S ohledem na charakter předmětu plnění </w:t>
      </w:r>
      <w:r>
        <w:t>Z</w:t>
      </w:r>
      <w:r w:rsidRPr="003B34E1">
        <w:t>adavatel zorganizuje prohlídku místa plnění ve smyslu § 97 ZZVZ.</w:t>
      </w:r>
    </w:p>
    <w:p w14:paraId="26DD535B" w14:textId="77777777" w:rsidR="00315413" w:rsidRDefault="00772FB4" w:rsidP="003C487D">
      <w:pPr>
        <w:pBdr>
          <w:top w:val="nil"/>
          <w:left w:val="nil"/>
          <w:bottom w:val="nil"/>
          <w:right w:val="nil"/>
          <w:between w:val="nil"/>
        </w:pBdr>
        <w:ind w:left="720"/>
      </w:pPr>
      <w:bookmarkStart w:id="17" w:name="_Hlk147233398"/>
      <w:r>
        <w:t>Zadavatel má v úmyslu zorganizovat prohlídku místa plnění na všech budovách, které jsou vymezeny v Příloze č. 3 návrhu Smlouvy o dílo. Vzhledem k tomu, že se jedná o vyšší počet budov, prohlídka místa plnění se uskuteční ve více etapách</w:t>
      </w:r>
      <w:bookmarkEnd w:id="17"/>
      <w:r>
        <w:t xml:space="preserve"> a Zadavatel dodavatelům důrazně doporučuje se všech etap prohlídky místa plnění zúčastnit.</w:t>
      </w:r>
    </w:p>
    <w:p w14:paraId="389B95E8" w14:textId="2D521C14" w:rsidR="00772FB4" w:rsidRDefault="00315413" w:rsidP="003C487D">
      <w:pPr>
        <w:pBdr>
          <w:top w:val="nil"/>
          <w:left w:val="nil"/>
          <w:bottom w:val="nil"/>
          <w:right w:val="nil"/>
          <w:between w:val="nil"/>
        </w:pBdr>
        <w:ind w:left="720"/>
      </w:pPr>
      <w:r w:rsidRPr="00315413">
        <w:t>Prohlídk</w:t>
      </w:r>
      <w:r>
        <w:t>y</w:t>
      </w:r>
      <w:r w:rsidRPr="00315413">
        <w:t xml:space="preserve"> místa plnění se uskuteční </w:t>
      </w:r>
      <w:r>
        <w:t>dle Harmonogramu</w:t>
      </w:r>
      <w:r w:rsidRPr="00315413">
        <w:t xml:space="preserve"> </w:t>
      </w:r>
      <w:r>
        <w:t xml:space="preserve">prohlídek místa plnění, který bude </w:t>
      </w:r>
      <w:r w:rsidRPr="00315413">
        <w:t>uvede</w:t>
      </w:r>
      <w:r>
        <w:t>n</w:t>
      </w:r>
      <w:r w:rsidRPr="00315413">
        <w:t xml:space="preserve"> ve </w:t>
      </w:r>
      <w:r w:rsidR="00A007A1">
        <w:t>V</w:t>
      </w:r>
      <w:r w:rsidR="00A007A1" w:rsidRPr="00315413">
        <w:t xml:space="preserve">ýzvě </w:t>
      </w:r>
      <w:r w:rsidRPr="00315413">
        <w:t xml:space="preserve">pro podání předběžných nabídek, Bližší informace budou uvedeny v rámci </w:t>
      </w:r>
      <w:r w:rsidR="00A007A1">
        <w:t>V</w:t>
      </w:r>
      <w:r w:rsidR="00A007A1" w:rsidRPr="00315413">
        <w:t xml:space="preserve">ýzvy </w:t>
      </w:r>
      <w:r w:rsidRPr="00315413">
        <w:t xml:space="preserve">k podání předběžných nabídek. </w:t>
      </w:r>
      <w:r w:rsidR="00772FB4" w:rsidRPr="00772FB4">
        <w:t xml:space="preserve">Za každého dodavatele se </w:t>
      </w:r>
      <w:r w:rsidR="00772FB4">
        <w:t xml:space="preserve">příslušné etapy </w:t>
      </w:r>
      <w:r w:rsidR="00772FB4" w:rsidRPr="00772FB4">
        <w:t xml:space="preserve">prohlídky mohou účastnit maximálně dva zástupci. Dodavatel </w:t>
      </w:r>
      <w:r>
        <w:t>bude</w:t>
      </w:r>
      <w:r w:rsidRPr="00772FB4">
        <w:t xml:space="preserve"> </w:t>
      </w:r>
      <w:r w:rsidR="00772FB4" w:rsidRPr="00772FB4">
        <w:t xml:space="preserve">povinen oznámit </w:t>
      </w:r>
      <w:r w:rsidR="00A50984">
        <w:t>Z</w:t>
      </w:r>
      <w:r w:rsidR="00772FB4" w:rsidRPr="00772FB4">
        <w:t xml:space="preserve">adavateli, resp. kontaktní osobě prohlídky nejpozději 2 pracovní dny před konáním prohlídky jméno, příjmení a telefonní kontakt na osobu, která se za dodavatele prohlídky zúčastní, a to prostřednictvím </w:t>
      </w:r>
      <w:r w:rsidR="00772FB4">
        <w:t>Profilu zadavatele</w:t>
      </w:r>
      <w:r w:rsidR="00772FB4" w:rsidRPr="00772FB4">
        <w:t>.</w:t>
      </w:r>
    </w:p>
    <w:p w14:paraId="587AD30B" w14:textId="43680FB0" w:rsidR="00772FB4" w:rsidRDefault="00772FB4" w:rsidP="003C487D">
      <w:pPr>
        <w:pBdr>
          <w:top w:val="nil"/>
          <w:left w:val="nil"/>
          <w:bottom w:val="nil"/>
          <w:right w:val="nil"/>
          <w:between w:val="nil"/>
        </w:pBdr>
        <w:ind w:left="720"/>
      </w:pPr>
      <w:r w:rsidRPr="00772FB4">
        <w:t xml:space="preserve">Zadavatel dodavatele upozorňuje, že během </w:t>
      </w:r>
      <w:r>
        <w:t xml:space="preserve">všech etap </w:t>
      </w:r>
      <w:r w:rsidRPr="00772FB4">
        <w:t xml:space="preserve">prohlídky míst plnění nebudou sdělovány žádné informace k zadávacím podmínkám. Vzniknou-li na základě prohlídky míst plnění na straně dodavatelů jakékoliv dotazy či nejasnosti, mohou se na </w:t>
      </w:r>
      <w:r w:rsidR="00A50984">
        <w:t>Z</w:t>
      </w:r>
      <w:r w:rsidRPr="00772FB4">
        <w:t>adavatele obrátit s žádostí o vysvětlení zadávací dokumentace postupem dle § 98 ZZVZ.</w:t>
      </w:r>
    </w:p>
    <w:p w14:paraId="569C9178" w14:textId="65D35ED2" w:rsidR="00315413" w:rsidRPr="00772FB4" w:rsidRDefault="00315413" w:rsidP="003C487D">
      <w:pPr>
        <w:pBdr>
          <w:top w:val="nil"/>
          <w:left w:val="nil"/>
          <w:bottom w:val="nil"/>
          <w:right w:val="nil"/>
          <w:between w:val="nil"/>
        </w:pBdr>
        <w:ind w:left="720"/>
      </w:pPr>
      <w:r>
        <w:t>Zadavatel si v souvislosti s prohlídkou míst plnění vyhrazuje změnit termíny konání jednotlivých etap prohlídky míst plnění s ohledem na aktuální povětrnostní situaci, zejména s ohledem na případný výskyt sněhové pokrývky na budovách určených k osazení FVE.</w:t>
      </w:r>
    </w:p>
    <w:p w14:paraId="36B86C65" w14:textId="173410D8" w:rsidR="00AD02C8" w:rsidRDefault="00AD02C8" w:rsidP="00C13A05">
      <w:pPr>
        <w:pStyle w:val="Nadpis1"/>
        <w:numPr>
          <w:ilvl w:val="0"/>
          <w:numId w:val="10"/>
        </w:numPr>
        <w:spacing w:before="360"/>
        <w:ind w:left="709" w:hanging="709"/>
      </w:pPr>
      <w:bookmarkStart w:id="18" w:name="_Toc153991552"/>
      <w:r w:rsidRPr="00AD02C8">
        <w:t>MINIMÁLNÍ TECHNICKÉ PODMÍNKY A JEDNÁNÍ O PŘEDBĚŽNÝCH NABÍDKÁCH</w:t>
      </w:r>
      <w:r w:rsidR="00490EE8">
        <w:t xml:space="preserve"> (</w:t>
      </w:r>
      <w:r w:rsidR="000932E4">
        <w:t>nabídková fáze</w:t>
      </w:r>
      <w:r w:rsidR="00490EE8">
        <w:t>)</w:t>
      </w:r>
      <w:bookmarkEnd w:id="18"/>
    </w:p>
    <w:p w14:paraId="29573CE8" w14:textId="2D226141" w:rsidR="00D037CE" w:rsidRPr="00D037CE" w:rsidRDefault="00D037CE" w:rsidP="00D037CE">
      <w:pPr>
        <w:pBdr>
          <w:top w:val="nil"/>
          <w:left w:val="nil"/>
          <w:bottom w:val="nil"/>
          <w:right w:val="nil"/>
          <w:between w:val="nil"/>
        </w:pBdr>
        <w:ind w:left="720"/>
        <w:rPr>
          <w:color w:val="000000"/>
        </w:rPr>
      </w:pPr>
      <w:r w:rsidRPr="00D037CE">
        <w:rPr>
          <w:color w:val="000000"/>
        </w:rPr>
        <w:t>Zadavatel v</w:t>
      </w:r>
      <w:r w:rsidR="00A50984">
        <w:rPr>
          <w:color w:val="000000"/>
        </w:rPr>
        <w:t xml:space="preserve"> Příloze č. 4 návrhu Smlouvy o dílo</w:t>
      </w:r>
      <w:r w:rsidRPr="00D037CE">
        <w:rPr>
          <w:color w:val="000000"/>
        </w:rPr>
        <w:t xml:space="preserve"> vymezil požadavky na předmět plnění, jež představují minimální technické podmínky ve smyslu § 61 odst. 4 ZZVZ, které nemohou být předmětem jednání o nabídkách. </w:t>
      </w:r>
    </w:p>
    <w:p w14:paraId="12C86015" w14:textId="04D3022D" w:rsidR="00D037CE" w:rsidRPr="00D037CE" w:rsidRDefault="00D037CE" w:rsidP="00D037CE">
      <w:pPr>
        <w:pBdr>
          <w:top w:val="nil"/>
          <w:left w:val="nil"/>
          <w:bottom w:val="nil"/>
          <w:right w:val="nil"/>
          <w:between w:val="nil"/>
        </w:pBdr>
        <w:ind w:left="720"/>
        <w:rPr>
          <w:color w:val="000000"/>
        </w:rPr>
      </w:pPr>
      <w:r w:rsidRPr="00D037CE">
        <w:rPr>
          <w:color w:val="000000"/>
        </w:rPr>
        <w:t>Ostatní zadávací podmínky nad rámec minimálních technických podmínek</w:t>
      </w:r>
      <w:r w:rsidR="007D5357">
        <w:rPr>
          <w:color w:val="000000"/>
        </w:rPr>
        <w:t xml:space="preserve"> a vyjma pravidel pro hodnocení nabídek</w:t>
      </w:r>
      <w:r w:rsidRPr="00D037CE">
        <w:rPr>
          <w:color w:val="000000"/>
        </w:rPr>
        <w:t xml:space="preserve"> je Zadavatel oprávněn měnit nebo doplnit i v rámci jednání o předběžných nabídkách postupem dle § 61 odst. 1</w:t>
      </w:r>
      <w:r w:rsidR="007D5357">
        <w:rPr>
          <w:color w:val="000000"/>
        </w:rPr>
        <w:t>1</w:t>
      </w:r>
      <w:r w:rsidRPr="00D037CE">
        <w:rPr>
          <w:color w:val="000000"/>
        </w:rPr>
        <w:t xml:space="preserve"> ZZVZ, přičemž zadavatel předpokládá, že předmětem jednání mohou být zejména požadavky na předmět plnění Veřejné zakázky (</w:t>
      </w:r>
      <w:r w:rsidR="00C73EB9">
        <w:rPr>
          <w:color w:val="000000"/>
        </w:rPr>
        <w:t xml:space="preserve">funkční požadavky, </w:t>
      </w:r>
      <w:r w:rsidRPr="00D037CE">
        <w:rPr>
          <w:color w:val="000000"/>
        </w:rPr>
        <w:t>technické podmínky), obchodní a smluvní podmínky plnění Veřejné zakázky. Předmět jednání o předběžných nabídkách Zadavatel oznámí účastníkům nejpozději v pozvánce na 1. jednání o</w:t>
      </w:r>
      <w:r w:rsidR="00F70A06">
        <w:rPr>
          <w:color w:val="000000"/>
        </w:rPr>
        <w:t> </w:t>
      </w:r>
      <w:r w:rsidRPr="00D037CE">
        <w:rPr>
          <w:color w:val="000000"/>
        </w:rPr>
        <w:t xml:space="preserve">předběžných nabídkách. </w:t>
      </w:r>
    </w:p>
    <w:p w14:paraId="2C99A8A6" w14:textId="2BF33ABD" w:rsidR="00D037CE" w:rsidRPr="00D037CE" w:rsidRDefault="00D037CE" w:rsidP="00D037CE">
      <w:pPr>
        <w:pBdr>
          <w:top w:val="nil"/>
          <w:left w:val="nil"/>
          <w:bottom w:val="nil"/>
          <w:right w:val="nil"/>
          <w:between w:val="nil"/>
        </w:pBdr>
        <w:ind w:left="720"/>
        <w:rPr>
          <w:color w:val="000000"/>
        </w:rPr>
      </w:pPr>
      <w:r w:rsidRPr="00D037CE">
        <w:rPr>
          <w:color w:val="000000"/>
        </w:rPr>
        <w:t>Na místech, kde Zadávací dokumentace odkazuje na „nabídku“, je pod pojmem „nabídka“ myšlena předběžná nabídka ve smyslu § 28 odst. 1 písm. e) ZZVZ a konečná nabídka ve smyslu § 61 odst. 11 ZZVZ, pokud není výslovně uvedeno jinak.</w:t>
      </w:r>
    </w:p>
    <w:p w14:paraId="5252462D" w14:textId="5E8F8600" w:rsidR="00AD02C8" w:rsidRDefault="00AD02C8" w:rsidP="00C13A05">
      <w:pPr>
        <w:pStyle w:val="Nadpis1"/>
        <w:numPr>
          <w:ilvl w:val="0"/>
          <w:numId w:val="10"/>
        </w:numPr>
        <w:spacing w:before="360"/>
        <w:ind w:left="709" w:hanging="709"/>
      </w:pPr>
      <w:bookmarkStart w:id="19" w:name="_Toc153991553"/>
      <w:r w:rsidRPr="00AD02C8">
        <w:t>INFORMACE K PRŮBĚHU JEDNACÍHO ŘÍZENÍ S</w:t>
      </w:r>
      <w:r w:rsidR="00490EE8">
        <w:t> </w:t>
      </w:r>
      <w:r w:rsidRPr="00AD02C8">
        <w:t>UVEŘEJNĚNÍM</w:t>
      </w:r>
      <w:r w:rsidR="00490EE8">
        <w:t xml:space="preserve"> (společné ustanovení)</w:t>
      </w:r>
      <w:bookmarkEnd w:id="19"/>
    </w:p>
    <w:p w14:paraId="3B4BEAC8" w14:textId="5C3ECBDC" w:rsidR="003B12AC" w:rsidRPr="003B12AC" w:rsidRDefault="003B12AC" w:rsidP="003B12AC">
      <w:pPr>
        <w:pBdr>
          <w:top w:val="nil"/>
          <w:left w:val="nil"/>
          <w:bottom w:val="nil"/>
          <w:right w:val="nil"/>
          <w:between w:val="nil"/>
        </w:pBdr>
        <w:ind w:left="720"/>
        <w:rPr>
          <w:color w:val="000000"/>
        </w:rPr>
      </w:pPr>
      <w:r w:rsidRPr="003B12AC">
        <w:rPr>
          <w:color w:val="000000"/>
        </w:rPr>
        <w:t xml:space="preserve">Jednací řízení s uveřejněním probíhá ve dvou fázích – fázi kvalifikační a fázi nabídkové. </w:t>
      </w:r>
    </w:p>
    <w:p w14:paraId="6A7AD9F6" w14:textId="4C3075E9" w:rsidR="003B12AC" w:rsidRPr="003B12AC" w:rsidRDefault="003B12AC" w:rsidP="003B12AC">
      <w:pPr>
        <w:pBdr>
          <w:top w:val="nil"/>
          <w:left w:val="nil"/>
          <w:bottom w:val="nil"/>
          <w:right w:val="nil"/>
          <w:between w:val="nil"/>
        </w:pBdr>
        <w:ind w:left="720"/>
        <w:rPr>
          <w:color w:val="000000"/>
        </w:rPr>
      </w:pPr>
      <w:r w:rsidRPr="003B12AC">
        <w:rPr>
          <w:color w:val="000000"/>
        </w:rPr>
        <w:t xml:space="preserve">První, </w:t>
      </w:r>
      <w:r w:rsidRPr="00086AAE">
        <w:rPr>
          <w:b/>
          <w:bCs/>
          <w:color w:val="000000"/>
        </w:rPr>
        <w:t>kvalifikační</w:t>
      </w:r>
      <w:r w:rsidRPr="003B12AC">
        <w:rPr>
          <w:color w:val="000000"/>
        </w:rPr>
        <w:t xml:space="preserve"> fáze jednacího řízení s uveřejněním, spočívá v prokázání kvalifikace dodavateli v žádosti o účast v zadávacím řízení a posouzení kvalifikace dodavatelů, kteří podali žádost o účast. Po obdržení žádostí o účast Zadavatel posoudí kvalifikaci v souladu se ZZVZ a touto Zadávací dokumentací všech účastníků zadávacího řízení, kteří podali žádost o účast.</w:t>
      </w:r>
    </w:p>
    <w:p w14:paraId="0608B45F" w14:textId="27BF450F" w:rsidR="003B12AC" w:rsidRDefault="003B12AC" w:rsidP="003B12AC">
      <w:pPr>
        <w:pBdr>
          <w:top w:val="nil"/>
          <w:left w:val="nil"/>
          <w:bottom w:val="nil"/>
          <w:right w:val="nil"/>
          <w:between w:val="nil"/>
        </w:pBdr>
        <w:ind w:left="720"/>
        <w:rPr>
          <w:color w:val="000000"/>
        </w:rPr>
      </w:pPr>
      <w:r w:rsidRPr="003B12AC">
        <w:rPr>
          <w:color w:val="000000"/>
        </w:rPr>
        <w:t>Zadavatel po posouzení kvalifikace</w:t>
      </w:r>
      <w:r w:rsidR="00565028">
        <w:rPr>
          <w:color w:val="000000"/>
        </w:rPr>
        <w:t xml:space="preserve"> </w:t>
      </w:r>
      <w:r w:rsidRPr="003B12AC">
        <w:rPr>
          <w:color w:val="000000"/>
        </w:rPr>
        <w:t>účastníky vyzve k</w:t>
      </w:r>
      <w:r w:rsidR="00F70A06">
        <w:rPr>
          <w:color w:val="000000"/>
        </w:rPr>
        <w:t xml:space="preserve"> pokrčování ve fázi </w:t>
      </w:r>
      <w:r w:rsidR="00F70A06" w:rsidRPr="00086AAE">
        <w:rPr>
          <w:b/>
          <w:bCs/>
          <w:color w:val="000000"/>
        </w:rPr>
        <w:t>nabídkové</w:t>
      </w:r>
      <w:r w:rsidR="00F70A06">
        <w:rPr>
          <w:color w:val="000000"/>
        </w:rPr>
        <w:t xml:space="preserve">, a to </w:t>
      </w:r>
      <w:r w:rsidR="00A007A1">
        <w:rPr>
          <w:color w:val="000000"/>
        </w:rPr>
        <w:t xml:space="preserve">Výzvou </w:t>
      </w:r>
      <w:r w:rsidR="00F70A06">
        <w:rPr>
          <w:color w:val="000000"/>
        </w:rPr>
        <w:t>k </w:t>
      </w:r>
      <w:r w:rsidRPr="003B12AC">
        <w:rPr>
          <w:color w:val="000000"/>
        </w:rPr>
        <w:t>podání předběžné nabídky na Veřejnou zakázku. Výzva bude účastníkům zaslána elektronicky prostřednictvím elektronického nástroje.</w:t>
      </w:r>
    </w:p>
    <w:p w14:paraId="530570C8" w14:textId="55A660B0" w:rsidR="000238D8" w:rsidRPr="003B12AC" w:rsidRDefault="000238D8" w:rsidP="003B12AC">
      <w:pPr>
        <w:pBdr>
          <w:top w:val="nil"/>
          <w:left w:val="nil"/>
          <w:bottom w:val="nil"/>
          <w:right w:val="nil"/>
          <w:between w:val="nil"/>
        </w:pBdr>
        <w:ind w:left="720"/>
        <w:rPr>
          <w:color w:val="000000"/>
        </w:rPr>
      </w:pPr>
      <w:r>
        <w:rPr>
          <w:color w:val="000000"/>
        </w:rPr>
        <w:t xml:space="preserve">Zadavatel </w:t>
      </w:r>
      <w:proofErr w:type="gramStart"/>
      <w:r>
        <w:rPr>
          <w:color w:val="000000"/>
        </w:rPr>
        <w:t>v</w:t>
      </w:r>
      <w:r w:rsidR="00490EE8">
        <w:rPr>
          <w:color w:val="000000"/>
        </w:rPr>
        <w:t>e</w:t>
      </w:r>
      <w:r>
        <w:rPr>
          <w:color w:val="000000"/>
        </w:rPr>
        <w:t xml:space="preserve">  </w:t>
      </w:r>
      <w:r w:rsidR="00490EE8">
        <w:rPr>
          <w:color w:val="000000"/>
        </w:rPr>
        <w:t>lhůtě</w:t>
      </w:r>
      <w:proofErr w:type="gramEnd"/>
      <w:r w:rsidR="00490EE8">
        <w:rPr>
          <w:color w:val="000000"/>
        </w:rPr>
        <w:t xml:space="preserve"> pro podání předběžných nabídek</w:t>
      </w:r>
      <w:r>
        <w:rPr>
          <w:color w:val="000000"/>
        </w:rPr>
        <w:t xml:space="preserve"> uspořádá informační prezentaci pro všechny dodavatele, kteří prokázali kvalifikaci, na které kvalifikovaným účastníkům opětovně představí svůj záměr a zrekapituluje své požadavky. Termín konání informační prezentace bude účastníkům sdělen ve </w:t>
      </w:r>
      <w:r w:rsidR="00A007A1">
        <w:rPr>
          <w:color w:val="000000"/>
        </w:rPr>
        <w:t xml:space="preserve">Výzvě </w:t>
      </w:r>
      <w:r>
        <w:rPr>
          <w:color w:val="000000"/>
        </w:rPr>
        <w:t>k podání předběžné nabídky.</w:t>
      </w:r>
    </w:p>
    <w:p w14:paraId="276C79BE" w14:textId="7BA71FB3" w:rsidR="0047637D" w:rsidRDefault="003B12AC" w:rsidP="004B515C">
      <w:pPr>
        <w:pBdr>
          <w:top w:val="nil"/>
          <w:left w:val="nil"/>
          <w:bottom w:val="nil"/>
          <w:right w:val="nil"/>
          <w:between w:val="nil"/>
        </w:pBdr>
        <w:ind w:left="720"/>
        <w:rPr>
          <w:color w:val="000000"/>
        </w:rPr>
      </w:pPr>
      <w:r w:rsidRPr="003B12AC">
        <w:rPr>
          <w:color w:val="000000"/>
        </w:rPr>
        <w:t xml:space="preserve">Zadavatel upozorňuje, že v souladu s § 61 odst. 6 ZZVZ </w:t>
      </w:r>
      <w:r w:rsidR="00D229FD" w:rsidRPr="00086AAE">
        <w:rPr>
          <w:color w:val="000000"/>
        </w:rPr>
        <w:t xml:space="preserve">může </w:t>
      </w:r>
      <w:r w:rsidR="00D229FD">
        <w:rPr>
          <w:color w:val="000000"/>
        </w:rPr>
        <w:t>p</w:t>
      </w:r>
      <w:r w:rsidR="00D229FD" w:rsidRPr="005C62FA">
        <w:rPr>
          <w:color w:val="000000"/>
        </w:rPr>
        <w:t xml:space="preserve">ředběžnou nabídku </w:t>
      </w:r>
      <w:r w:rsidR="00D229FD" w:rsidRPr="00086AAE">
        <w:rPr>
          <w:color w:val="000000"/>
        </w:rPr>
        <w:t>podat pouze účastník zadávacího řízení, který byl vyzván k podání předběžné nabídky</w:t>
      </w:r>
      <w:r w:rsidR="00D229FD">
        <w:rPr>
          <w:color w:val="000000"/>
        </w:rPr>
        <w:t>, přičemž v</w:t>
      </w:r>
      <w:r w:rsidR="00D229FD" w:rsidRPr="00086AAE">
        <w:rPr>
          <w:color w:val="000000"/>
        </w:rPr>
        <w:t>yzvaní účastníci</w:t>
      </w:r>
      <w:r w:rsidR="00D229FD">
        <w:rPr>
          <w:color w:val="000000"/>
        </w:rPr>
        <w:t xml:space="preserve"> </w:t>
      </w:r>
      <w:r w:rsidR="00D229FD" w:rsidRPr="00086AAE">
        <w:rPr>
          <w:color w:val="000000"/>
        </w:rPr>
        <w:t>nemohou podat společnou předběžnou nabídku</w:t>
      </w:r>
      <w:r w:rsidRPr="003B12AC">
        <w:rPr>
          <w:color w:val="000000"/>
        </w:rPr>
        <w:t>.</w:t>
      </w:r>
    </w:p>
    <w:p w14:paraId="67CC29C5" w14:textId="5869998B" w:rsidR="0047637D" w:rsidRDefault="0047637D" w:rsidP="003B12AC">
      <w:pPr>
        <w:pBdr>
          <w:top w:val="nil"/>
          <w:left w:val="nil"/>
          <w:bottom w:val="nil"/>
          <w:right w:val="nil"/>
          <w:between w:val="nil"/>
        </w:pBdr>
        <w:ind w:left="720"/>
        <w:rPr>
          <w:color w:val="000000"/>
        </w:rPr>
      </w:pPr>
      <w:r w:rsidRPr="00553674">
        <w:rPr>
          <w:b/>
          <w:bCs/>
          <w:noProof/>
        </w:rPr>
        <w:t xml:space="preserve">Zadavatel si vyhrazuje právo o </w:t>
      </w:r>
      <w:r>
        <w:rPr>
          <w:b/>
          <w:bCs/>
          <w:noProof/>
        </w:rPr>
        <w:t>p</w:t>
      </w:r>
      <w:r w:rsidRPr="00553674">
        <w:rPr>
          <w:b/>
          <w:bCs/>
          <w:noProof/>
        </w:rPr>
        <w:t xml:space="preserve">ředběžných nabídkách </w:t>
      </w:r>
      <w:r w:rsidRPr="00086AAE">
        <w:rPr>
          <w:b/>
          <w:bCs/>
          <w:noProof/>
          <w:u w:val="single"/>
        </w:rPr>
        <w:t>nejednat</w:t>
      </w:r>
      <w:r w:rsidRPr="00553674">
        <w:rPr>
          <w:b/>
          <w:bCs/>
          <w:noProof/>
        </w:rPr>
        <w:t xml:space="preserve"> a zadat Veřejnou zakázku na základě nabídky </w:t>
      </w:r>
      <w:r w:rsidR="00F70A06">
        <w:rPr>
          <w:b/>
          <w:bCs/>
          <w:noProof/>
        </w:rPr>
        <w:t>předložené již na základě této úvod</w:t>
      </w:r>
      <w:r w:rsidR="00086AAE">
        <w:rPr>
          <w:b/>
          <w:bCs/>
          <w:noProof/>
        </w:rPr>
        <w:t>n</w:t>
      </w:r>
      <w:r w:rsidR="00F70A06">
        <w:rPr>
          <w:b/>
          <w:bCs/>
          <w:noProof/>
        </w:rPr>
        <w:t xml:space="preserve">í výzvy </w:t>
      </w:r>
      <w:r w:rsidRPr="00553674">
        <w:rPr>
          <w:b/>
          <w:bCs/>
          <w:noProof/>
        </w:rPr>
        <w:t>v souladu s</w:t>
      </w:r>
      <w:r w:rsidR="00F70A06">
        <w:rPr>
          <w:b/>
          <w:bCs/>
          <w:noProof/>
        </w:rPr>
        <w:t> </w:t>
      </w:r>
      <w:r w:rsidRPr="00553674">
        <w:rPr>
          <w:b/>
          <w:bCs/>
          <w:noProof/>
        </w:rPr>
        <w:t>ustanovením § 61 odst. 9 ZZVZ.</w:t>
      </w:r>
      <w:r w:rsidRPr="00553674">
        <w:rPr>
          <w:noProof/>
        </w:rPr>
        <w:t xml:space="preserve"> Zadavatel předpokládá možnost tohoto postupu, pokud z obsahu </w:t>
      </w:r>
      <w:r>
        <w:rPr>
          <w:noProof/>
        </w:rPr>
        <w:t>p</w:t>
      </w:r>
      <w:r w:rsidRPr="00553674">
        <w:rPr>
          <w:noProof/>
        </w:rPr>
        <w:t xml:space="preserve">ředběžných nabídek, resp. nejvýhodnější z nich, bude patrné, že představy a potřeby Zadavatele jsou splněny a jednání není nezbytné. V takovém případě Zadavatel přistoupí k hodnocení </w:t>
      </w:r>
      <w:r>
        <w:rPr>
          <w:noProof/>
        </w:rPr>
        <w:t>p</w:t>
      </w:r>
      <w:r w:rsidRPr="00553674">
        <w:rPr>
          <w:noProof/>
        </w:rPr>
        <w:t xml:space="preserve">ředběžných nabídek a výběru </w:t>
      </w:r>
      <w:r>
        <w:rPr>
          <w:noProof/>
        </w:rPr>
        <w:t>ú</w:t>
      </w:r>
      <w:r w:rsidRPr="00553674">
        <w:rPr>
          <w:noProof/>
        </w:rPr>
        <w:t xml:space="preserve">častníka, jehož </w:t>
      </w:r>
      <w:r>
        <w:rPr>
          <w:noProof/>
        </w:rPr>
        <w:t>p</w:t>
      </w:r>
      <w:r w:rsidRPr="00553674">
        <w:rPr>
          <w:noProof/>
        </w:rPr>
        <w:t>ředběžná nabídka bude v </w:t>
      </w:r>
      <w:r>
        <w:rPr>
          <w:noProof/>
        </w:rPr>
        <w:t>z</w:t>
      </w:r>
      <w:r w:rsidRPr="00553674">
        <w:rPr>
          <w:noProof/>
        </w:rPr>
        <w:t>adávacím řízení vyhodnocena jako nejvýhodnější („</w:t>
      </w:r>
      <w:r w:rsidRPr="00553674">
        <w:rPr>
          <w:b/>
          <w:noProof/>
        </w:rPr>
        <w:t>Vybraný dodavatel</w:t>
      </w:r>
      <w:r w:rsidRPr="00553674">
        <w:rPr>
          <w:noProof/>
        </w:rPr>
        <w:t>“), se kterým bude uzavřena Smlouva</w:t>
      </w:r>
      <w:r w:rsidR="00A50984">
        <w:rPr>
          <w:noProof/>
        </w:rPr>
        <w:t xml:space="preserve"> o dílo</w:t>
      </w:r>
      <w:r w:rsidRPr="00553674">
        <w:rPr>
          <w:noProof/>
        </w:rPr>
        <w:t xml:space="preserve"> v souladu s posledním zněním </w:t>
      </w:r>
      <w:r>
        <w:rPr>
          <w:noProof/>
        </w:rPr>
        <w:t>n</w:t>
      </w:r>
      <w:r w:rsidRPr="00553674">
        <w:rPr>
          <w:noProof/>
        </w:rPr>
        <w:t xml:space="preserve">ávrhu </w:t>
      </w:r>
      <w:r>
        <w:rPr>
          <w:noProof/>
        </w:rPr>
        <w:t>S</w:t>
      </w:r>
      <w:r w:rsidRPr="00553674">
        <w:rPr>
          <w:noProof/>
        </w:rPr>
        <w:t>mlouvy</w:t>
      </w:r>
      <w:r w:rsidR="00A50984">
        <w:rPr>
          <w:noProof/>
        </w:rPr>
        <w:t xml:space="preserve"> o dílo</w:t>
      </w:r>
      <w:r w:rsidRPr="00553674">
        <w:rPr>
          <w:noProof/>
        </w:rPr>
        <w:t xml:space="preserve"> uveřejněným Zadavatelem.</w:t>
      </w:r>
    </w:p>
    <w:p w14:paraId="6A0678E1" w14:textId="11ED8521" w:rsidR="003B12AC" w:rsidRDefault="0047637D" w:rsidP="003B12AC">
      <w:pPr>
        <w:pBdr>
          <w:top w:val="nil"/>
          <w:left w:val="nil"/>
          <w:bottom w:val="nil"/>
          <w:right w:val="nil"/>
          <w:between w:val="nil"/>
        </w:pBdr>
        <w:ind w:left="720"/>
        <w:rPr>
          <w:color w:val="000000"/>
        </w:rPr>
      </w:pPr>
      <w:r w:rsidRPr="0047637D">
        <w:rPr>
          <w:noProof/>
        </w:rPr>
        <w:t xml:space="preserve">V případě, že Zadavatel nevyužije svého práva zadat Veřejnou zakázku na základě </w:t>
      </w:r>
      <w:r w:rsidR="00D229FD">
        <w:rPr>
          <w:noProof/>
        </w:rPr>
        <w:t>p</w:t>
      </w:r>
      <w:r w:rsidRPr="0047637D">
        <w:rPr>
          <w:noProof/>
        </w:rPr>
        <w:t>ředběžných nabídek,</w:t>
      </w:r>
      <w:r w:rsidR="003B12AC" w:rsidRPr="003B12AC">
        <w:rPr>
          <w:color w:val="000000"/>
        </w:rPr>
        <w:t xml:space="preserve"> po obdržení předběžných nabídek odešle účastníkům, kteří podali předběžnou nabídku, pozvánku k jednání o předběžných nabídkách. Na základě obdržených předběžných nabídek bude Zadavatel jednat s účastníky zadávacího řízení o předběžných nabídkách s cílem zlepšit předběžné nabídky ve prospěch Zadavatele.</w:t>
      </w:r>
    </w:p>
    <w:p w14:paraId="5B3C8B5A" w14:textId="68C9B6F7" w:rsidR="0047637D" w:rsidRPr="0047637D" w:rsidRDefault="0047637D" w:rsidP="003B12AC">
      <w:pPr>
        <w:pBdr>
          <w:top w:val="nil"/>
          <w:left w:val="nil"/>
          <w:bottom w:val="nil"/>
          <w:right w:val="nil"/>
          <w:between w:val="nil"/>
        </w:pBdr>
        <w:ind w:left="720"/>
        <w:rPr>
          <w:color w:val="000000"/>
        </w:rPr>
      </w:pPr>
      <w:r w:rsidRPr="0047637D">
        <w:rPr>
          <w:noProof/>
        </w:rPr>
        <w:t xml:space="preserve">Předmětem jednání mohou být veškeré aspekty plnění, vč. technické specifikace (vyjma minimálních technických podmínek) obsažené v </w:t>
      </w:r>
      <w:r>
        <w:rPr>
          <w:noProof/>
        </w:rPr>
        <w:t>n</w:t>
      </w:r>
      <w:r w:rsidRPr="0047637D">
        <w:rPr>
          <w:noProof/>
        </w:rPr>
        <w:t xml:space="preserve">ávrhu </w:t>
      </w:r>
      <w:r>
        <w:rPr>
          <w:noProof/>
        </w:rPr>
        <w:t>S</w:t>
      </w:r>
      <w:r w:rsidRPr="0047637D">
        <w:rPr>
          <w:noProof/>
        </w:rPr>
        <w:t>ml</w:t>
      </w:r>
      <w:r w:rsidR="00A50984">
        <w:rPr>
          <w:noProof/>
        </w:rPr>
        <w:t>ouvy o dílo</w:t>
      </w:r>
      <w:r w:rsidRPr="0047637D">
        <w:rPr>
          <w:noProof/>
        </w:rPr>
        <w:t xml:space="preserve"> a jej</w:t>
      </w:r>
      <w:r>
        <w:rPr>
          <w:noProof/>
        </w:rPr>
        <w:t>í</w:t>
      </w:r>
      <w:r w:rsidRPr="0047637D">
        <w:rPr>
          <w:noProof/>
        </w:rPr>
        <w:t>ch přílohách. Zadavatel může v průběhu jednání změnit nebo doplnit zadávací podmínky, zejména technické podmínky, vyjma minimálních technických podmínek</w:t>
      </w:r>
      <w:r>
        <w:rPr>
          <w:noProof/>
        </w:rPr>
        <w:t xml:space="preserve"> a pravidel pro hodnocení nabídek</w:t>
      </w:r>
      <w:r w:rsidRPr="0047637D">
        <w:rPr>
          <w:noProof/>
        </w:rPr>
        <w:t xml:space="preserve">, s cílem umožnit a dosáhnout </w:t>
      </w:r>
      <w:r w:rsidRPr="0047637D">
        <w:rPr>
          <w:i/>
          <w:noProof/>
        </w:rPr>
        <w:t>zlepšení</w:t>
      </w:r>
      <w:r w:rsidRPr="0047637D">
        <w:rPr>
          <w:noProof/>
        </w:rPr>
        <w:t xml:space="preserve"> nabídek ve prospěch Zadavatele.</w:t>
      </w:r>
    </w:p>
    <w:p w14:paraId="15584D52" w14:textId="6018F3B1" w:rsidR="003B12AC" w:rsidRPr="003B12AC" w:rsidRDefault="003B12AC" w:rsidP="003B12AC">
      <w:pPr>
        <w:pBdr>
          <w:top w:val="nil"/>
          <w:left w:val="nil"/>
          <w:bottom w:val="nil"/>
          <w:right w:val="nil"/>
          <w:between w:val="nil"/>
        </w:pBdr>
        <w:ind w:left="720"/>
        <w:rPr>
          <w:color w:val="000000"/>
        </w:rPr>
      </w:pPr>
      <w:r w:rsidRPr="003B12AC">
        <w:rPr>
          <w:color w:val="000000"/>
        </w:rPr>
        <w:t xml:space="preserve">V rámci jednání o předběžných nabídkách nebude snižován počet účastníků podle § 112 ZZVZ. Zadavatel předpokládá, že jednání o předběžných nabídkách se uskuteční v jedné fázi případně ve více kolech. Zadavatel si vyhrazuje právo jednat s účastníky odděleně či společně, osobně či distančně. Předmět, způsob a podrobná pravidla jednání o předběžných nabídkách, včetně způsobu jeho ukončení, Zadavatel popíše v pozvánce na jednání o předběžných nabídkách. </w:t>
      </w:r>
    </w:p>
    <w:p w14:paraId="4942BE9C" w14:textId="09A9F4A3" w:rsidR="00553674" w:rsidRDefault="003B12AC" w:rsidP="0047637D">
      <w:pPr>
        <w:pBdr>
          <w:top w:val="nil"/>
          <w:left w:val="nil"/>
          <w:bottom w:val="nil"/>
          <w:right w:val="nil"/>
          <w:between w:val="nil"/>
        </w:pBdr>
        <w:ind w:left="720"/>
        <w:rPr>
          <w:color w:val="000000"/>
        </w:rPr>
      </w:pPr>
      <w:r w:rsidRPr="003B12AC">
        <w:rPr>
          <w:color w:val="000000"/>
        </w:rPr>
        <w:t>Po ukončení jednání o předběžných nabídkách Zadavatel vyzve účastníky zadávacího řízení k</w:t>
      </w:r>
      <w:r w:rsidR="00D229FD">
        <w:rPr>
          <w:color w:val="000000"/>
        </w:rPr>
        <w:t> </w:t>
      </w:r>
      <w:r w:rsidRPr="003B12AC">
        <w:rPr>
          <w:color w:val="000000"/>
        </w:rPr>
        <w:t>podání konečných nabídek ve smyslu § 61 odst. 11 ZZVZ</w:t>
      </w:r>
      <w:r w:rsidR="000D55AE">
        <w:rPr>
          <w:color w:val="000000"/>
        </w:rPr>
        <w:t xml:space="preserve">, </w:t>
      </w:r>
      <w:r w:rsidR="000D55AE" w:rsidRPr="000D55AE">
        <w:rPr>
          <w:noProof/>
        </w:rPr>
        <w:t>na jejichž základě Zadavatel přistoupí k výběru dodavatele Veřejn</w:t>
      </w:r>
      <w:r w:rsidR="000D55AE">
        <w:rPr>
          <w:noProof/>
        </w:rPr>
        <w:t>é</w:t>
      </w:r>
      <w:r w:rsidR="000D55AE" w:rsidRPr="000D55AE">
        <w:rPr>
          <w:noProof/>
        </w:rPr>
        <w:t xml:space="preserve"> zakázk</w:t>
      </w:r>
      <w:r w:rsidR="000D55AE">
        <w:rPr>
          <w:noProof/>
        </w:rPr>
        <w:t>y</w:t>
      </w:r>
      <w:r w:rsidRPr="003B12AC">
        <w:rPr>
          <w:color w:val="000000"/>
        </w:rPr>
        <w:t>.</w:t>
      </w:r>
    </w:p>
    <w:p w14:paraId="0D69AFE8" w14:textId="1D7D17F8" w:rsidR="0047637D" w:rsidRPr="0047637D" w:rsidRDefault="0047637D" w:rsidP="0047637D">
      <w:pPr>
        <w:pBdr>
          <w:top w:val="nil"/>
          <w:left w:val="nil"/>
          <w:bottom w:val="nil"/>
          <w:right w:val="nil"/>
          <w:between w:val="nil"/>
        </w:pBdr>
        <w:ind w:left="720"/>
        <w:rPr>
          <w:color w:val="000000"/>
        </w:rPr>
      </w:pPr>
      <w:r w:rsidRPr="0047637D">
        <w:rPr>
          <w:noProof/>
        </w:rPr>
        <w:t>Smlouva</w:t>
      </w:r>
      <w:r w:rsidR="00A50984">
        <w:rPr>
          <w:noProof/>
        </w:rPr>
        <w:t xml:space="preserve"> o dílo</w:t>
      </w:r>
      <w:r w:rsidRPr="0047637D">
        <w:rPr>
          <w:noProof/>
        </w:rPr>
        <w:t xml:space="preserve"> bude uzavřena s jedním </w:t>
      </w:r>
      <w:r w:rsidR="000D55AE">
        <w:rPr>
          <w:noProof/>
        </w:rPr>
        <w:t>dodavatelem</w:t>
      </w:r>
      <w:r w:rsidRPr="0047637D">
        <w:rPr>
          <w:noProof/>
        </w:rPr>
        <w:t xml:space="preserve">, jehož nabídka bude v </w:t>
      </w:r>
      <w:r w:rsidR="000D55AE">
        <w:rPr>
          <w:noProof/>
        </w:rPr>
        <w:t>z</w:t>
      </w:r>
      <w:r w:rsidRPr="0047637D">
        <w:rPr>
          <w:noProof/>
        </w:rPr>
        <w:t xml:space="preserve">adávacím řízení vyhodnocena jako nejvýhodnější, coby </w:t>
      </w:r>
      <w:r w:rsidR="004D75C0">
        <w:rPr>
          <w:noProof/>
        </w:rPr>
        <w:t>v</w:t>
      </w:r>
      <w:r w:rsidR="004D75C0" w:rsidRPr="0047637D">
        <w:rPr>
          <w:noProof/>
        </w:rPr>
        <w:t xml:space="preserve">ybraným </w:t>
      </w:r>
      <w:r w:rsidRPr="0047637D">
        <w:rPr>
          <w:noProof/>
        </w:rPr>
        <w:t>dodavatelem.</w:t>
      </w:r>
    </w:p>
    <w:p w14:paraId="42F05E48" w14:textId="41FCBC22" w:rsidR="00AD02C8" w:rsidRDefault="00AD02C8" w:rsidP="00C13A05">
      <w:pPr>
        <w:pStyle w:val="Nadpis1"/>
        <w:numPr>
          <w:ilvl w:val="0"/>
          <w:numId w:val="10"/>
        </w:numPr>
        <w:spacing w:before="240"/>
        <w:ind w:left="709" w:hanging="709"/>
      </w:pPr>
      <w:bookmarkStart w:id="20" w:name="_Toc153991554"/>
      <w:r w:rsidRPr="00AD02C8">
        <w:t>VYMEZENÍ ZADÁVACÍ DOKUMENTACE A JEJÍ POSKYTOVÁNÍ</w:t>
      </w:r>
      <w:r w:rsidR="00490EE8">
        <w:t xml:space="preserve"> (společné ustanovení)</w:t>
      </w:r>
      <w:bookmarkEnd w:id="20"/>
    </w:p>
    <w:p w14:paraId="7F6FEE47" w14:textId="10DDA112" w:rsidR="003B12AC" w:rsidRPr="003B12AC" w:rsidRDefault="003B12AC" w:rsidP="003B12AC">
      <w:pPr>
        <w:pBdr>
          <w:top w:val="nil"/>
          <w:left w:val="nil"/>
          <w:bottom w:val="nil"/>
          <w:right w:val="nil"/>
          <w:between w:val="nil"/>
        </w:pBdr>
        <w:ind w:left="720"/>
        <w:rPr>
          <w:color w:val="000000"/>
        </w:rPr>
      </w:pPr>
      <w:r w:rsidRPr="003B12AC">
        <w:rPr>
          <w:color w:val="000000"/>
        </w:rPr>
        <w:t xml:space="preserve">Zadávací dokumentace je přístupná na </w:t>
      </w:r>
      <w:r w:rsidR="00A50984">
        <w:rPr>
          <w:color w:val="000000"/>
        </w:rPr>
        <w:t>P</w:t>
      </w:r>
      <w:r w:rsidR="00A50984" w:rsidRPr="003B12AC">
        <w:rPr>
          <w:color w:val="000000"/>
        </w:rPr>
        <w:t xml:space="preserve">rofilu </w:t>
      </w:r>
      <w:r w:rsidR="00A50984">
        <w:rPr>
          <w:color w:val="000000"/>
        </w:rPr>
        <w:t>z</w:t>
      </w:r>
      <w:r w:rsidR="00A50984" w:rsidRPr="003B12AC">
        <w:rPr>
          <w:color w:val="000000"/>
        </w:rPr>
        <w:t>adavatele</w:t>
      </w:r>
      <w:r w:rsidRPr="003B12AC">
        <w:rPr>
          <w:color w:val="000000"/>
        </w:rPr>
        <w:t xml:space="preserve">: </w:t>
      </w:r>
      <w:hyperlink r:id="rId9" w:history="1">
        <w:r w:rsidR="003720B7" w:rsidRPr="005E6A0E">
          <w:rPr>
            <w:rStyle w:val="Hypertextovodkaz"/>
          </w:rPr>
          <w:t>https://www.e-zakazky.cz/Profil-Zadavatele/f94c6c9a-344d-486f-8954-38c74cc2b7b3</w:t>
        </w:r>
      </w:hyperlink>
      <w:r w:rsidR="003720B7">
        <w:rPr>
          <w:color w:val="000000"/>
        </w:rPr>
        <w:t xml:space="preserve">. </w:t>
      </w:r>
    </w:p>
    <w:p w14:paraId="04150E16" w14:textId="2178F24D" w:rsidR="003B12AC" w:rsidRPr="003B12AC" w:rsidRDefault="003B12AC" w:rsidP="003B12AC">
      <w:pPr>
        <w:pBdr>
          <w:top w:val="nil"/>
          <w:left w:val="nil"/>
          <w:bottom w:val="nil"/>
          <w:right w:val="nil"/>
          <w:between w:val="nil"/>
        </w:pBdr>
        <w:ind w:left="720"/>
        <w:rPr>
          <w:color w:val="000000"/>
        </w:rPr>
      </w:pPr>
      <w:r w:rsidRPr="003B12AC">
        <w:rPr>
          <w:color w:val="000000"/>
        </w:rPr>
        <w:t xml:space="preserve">Tato Zadávací dokumentace ve smyslu § 28 odst. 1 písm. b) ZZVZ upravuje podmínky účasti v zadávacím řízení na uzavření </w:t>
      </w:r>
      <w:r w:rsidR="007D5357">
        <w:rPr>
          <w:color w:val="000000"/>
        </w:rPr>
        <w:t>S</w:t>
      </w:r>
      <w:r w:rsidRPr="003B12AC">
        <w:rPr>
          <w:color w:val="000000"/>
        </w:rPr>
        <w:t>mlouvy</w:t>
      </w:r>
      <w:r w:rsidR="00A50984">
        <w:rPr>
          <w:color w:val="000000"/>
        </w:rPr>
        <w:t xml:space="preserve"> o dílo</w:t>
      </w:r>
      <w:r w:rsidRPr="003B12AC">
        <w:rPr>
          <w:color w:val="000000"/>
        </w:rPr>
        <w:t xml:space="preserve"> na plnění Veřejné zakázky, zejména podmínky kvalifikace, pravidla pro hodnocení nabídek, technické podmínky vymezující předmět Veřejné zakázky a obchodní a jiné smluvní podmínky plnění Veřejné zakázky. </w:t>
      </w:r>
    </w:p>
    <w:p w14:paraId="36CA11DF" w14:textId="724610CB" w:rsidR="003B12AC" w:rsidRPr="003B12AC" w:rsidRDefault="003B12AC" w:rsidP="003B12AC">
      <w:pPr>
        <w:pBdr>
          <w:top w:val="nil"/>
          <w:left w:val="nil"/>
          <w:bottom w:val="nil"/>
          <w:right w:val="nil"/>
          <w:between w:val="nil"/>
        </w:pBdr>
        <w:ind w:left="720"/>
        <w:rPr>
          <w:color w:val="000000"/>
        </w:rPr>
      </w:pPr>
      <w:r w:rsidRPr="003B12AC">
        <w:rPr>
          <w:color w:val="000000"/>
        </w:rPr>
        <w:t xml:space="preserve">Zadavatel při zahájení zadávacího řízení poskytuje </w:t>
      </w:r>
      <w:r w:rsidR="00A50984">
        <w:rPr>
          <w:color w:val="000000"/>
        </w:rPr>
        <w:t>Z</w:t>
      </w:r>
      <w:r w:rsidR="00A50984" w:rsidRPr="003B12AC">
        <w:rPr>
          <w:color w:val="000000"/>
        </w:rPr>
        <w:t xml:space="preserve">adávací </w:t>
      </w:r>
      <w:r w:rsidRPr="003B12AC">
        <w:rPr>
          <w:color w:val="000000"/>
        </w:rPr>
        <w:t>dokumentaci v podrobnostech dostatečných pro zvážení účasti dodavatele v zadávacím řízení a podání žádosti o účast. V</w:t>
      </w:r>
      <w:r w:rsidR="00D229FD">
        <w:rPr>
          <w:color w:val="000000"/>
        </w:rPr>
        <w:t> </w:t>
      </w:r>
      <w:r w:rsidRPr="003B12AC">
        <w:rPr>
          <w:color w:val="000000"/>
        </w:rPr>
        <w:t xml:space="preserve">případě, že Zadavatel v průběhu zadávacího řízení získá další relevantní podklady týkající se předmětu Veřejné zakázky, </w:t>
      </w:r>
      <w:proofErr w:type="gramStart"/>
      <w:r w:rsidRPr="003B12AC">
        <w:rPr>
          <w:color w:val="000000"/>
        </w:rPr>
        <w:t>zváží</w:t>
      </w:r>
      <w:proofErr w:type="gramEnd"/>
      <w:r w:rsidRPr="003B12AC">
        <w:rPr>
          <w:color w:val="000000"/>
        </w:rPr>
        <w:t xml:space="preserve"> jejich doplnění do zadávacích podmínek</w:t>
      </w:r>
      <w:r w:rsidR="00553674">
        <w:rPr>
          <w:color w:val="000000"/>
        </w:rPr>
        <w:t>,</w:t>
      </w:r>
      <w:r w:rsidRPr="003B12AC">
        <w:rPr>
          <w:color w:val="000000"/>
        </w:rPr>
        <w:t xml:space="preserve"> a tyto případně poskytne dodavatelům nejpozději s odesláním Výzvy k podání předběžných nabídek.</w:t>
      </w:r>
    </w:p>
    <w:p w14:paraId="011C747A" w14:textId="317120B6" w:rsidR="003B12AC" w:rsidRPr="003B12AC" w:rsidRDefault="003B12AC" w:rsidP="003B12AC">
      <w:pPr>
        <w:pBdr>
          <w:top w:val="nil"/>
          <w:left w:val="nil"/>
          <w:bottom w:val="nil"/>
          <w:right w:val="nil"/>
          <w:between w:val="nil"/>
        </w:pBdr>
        <w:ind w:left="720"/>
        <w:rPr>
          <w:color w:val="000000"/>
        </w:rPr>
      </w:pPr>
      <w:r w:rsidRPr="003B12AC">
        <w:rPr>
          <w:color w:val="000000"/>
        </w:rPr>
        <w:t xml:space="preserve">Zadavatel upozorňuje, že </w:t>
      </w:r>
      <w:r w:rsidR="00A616B7">
        <w:rPr>
          <w:color w:val="000000"/>
        </w:rPr>
        <w:t>Z</w:t>
      </w:r>
      <w:r w:rsidR="00A616B7" w:rsidRPr="003B12AC">
        <w:rPr>
          <w:color w:val="000000"/>
        </w:rPr>
        <w:t xml:space="preserve">adávací </w:t>
      </w:r>
      <w:r w:rsidRPr="003B12AC">
        <w:rPr>
          <w:color w:val="000000"/>
        </w:rPr>
        <w:t xml:space="preserve">dokumentace je souhrnem požadavků Zadavatele, nikoli konečným souhrnem veškerých požadavků vyplývajících z obecně platných norem. Dodavatel se tak musí při zpracování své nabídky vždy řídit nejen požadavky obsaženými v </w:t>
      </w:r>
      <w:r w:rsidR="007A353A">
        <w:rPr>
          <w:color w:val="000000"/>
        </w:rPr>
        <w:t>Z</w:t>
      </w:r>
      <w:r w:rsidRPr="003B12AC">
        <w:rPr>
          <w:color w:val="000000"/>
        </w:rPr>
        <w:t xml:space="preserve">adávací dokumentaci a dalších dokumentech obsahujících zadávací podmínky ve smyslu § 28 odst. 1 písm. a) ZZVZ, ale též ustanoveními příslušných obecně závazných norem (tj. zejména zákonem). </w:t>
      </w:r>
    </w:p>
    <w:p w14:paraId="3BAD2557" w14:textId="68C52095" w:rsidR="003B12AC" w:rsidRPr="003B12AC" w:rsidRDefault="003B12AC" w:rsidP="003B12AC">
      <w:pPr>
        <w:pBdr>
          <w:top w:val="nil"/>
          <w:left w:val="nil"/>
          <w:bottom w:val="nil"/>
          <w:right w:val="nil"/>
          <w:between w:val="nil"/>
        </w:pBdr>
        <w:ind w:left="720"/>
        <w:rPr>
          <w:color w:val="000000"/>
        </w:rPr>
      </w:pPr>
      <w:r w:rsidRPr="003B12AC">
        <w:rPr>
          <w:color w:val="000000"/>
        </w:rPr>
        <w:t>Dodavatelé jsou zcela odpovědni za dostatečně pečlivé prostudování Zadávací dokumentace této Veřejné zakázky, jakýchkoliv vysvětlení Zadávací dokumentace nebo jejích změn a doplnění vydaných během lhůty pro podání nabídek, a za získání spolehlivých informací ve vztahu k jakýmkoliv a všem podmínkám a povinnostem, které mohou jakýmkoliv způsobem ovlivnit cenu a správnost nabídky.</w:t>
      </w:r>
    </w:p>
    <w:p w14:paraId="24427980" w14:textId="689CCF35" w:rsidR="004336EC" w:rsidRDefault="004336EC" w:rsidP="004336EC">
      <w:pPr>
        <w:pStyle w:val="Nadpis2"/>
        <w:numPr>
          <w:ilvl w:val="1"/>
          <w:numId w:val="10"/>
        </w:numPr>
        <w:spacing w:before="120" w:after="120"/>
        <w:ind w:left="708" w:hanging="708"/>
      </w:pPr>
      <w:bookmarkStart w:id="21" w:name="_Ref141966977"/>
      <w:bookmarkStart w:id="22" w:name="_Toc153991555"/>
      <w:r w:rsidRPr="008B7893">
        <w:t>Poskytování důvěrných informací</w:t>
      </w:r>
      <w:bookmarkEnd w:id="21"/>
      <w:bookmarkEnd w:id="22"/>
      <w:r w:rsidRPr="008B7893">
        <w:t xml:space="preserve"> </w:t>
      </w:r>
    </w:p>
    <w:p w14:paraId="253BFADE" w14:textId="0EBAEB2C" w:rsidR="004336EC" w:rsidRPr="008B7893" w:rsidRDefault="004336EC" w:rsidP="004336EC">
      <w:pPr>
        <w:pBdr>
          <w:top w:val="nil"/>
          <w:left w:val="nil"/>
          <w:bottom w:val="nil"/>
          <w:right w:val="nil"/>
          <w:between w:val="nil"/>
        </w:pBdr>
        <w:ind w:left="720"/>
      </w:pPr>
      <w:r w:rsidRPr="008B7893">
        <w:t xml:space="preserve">Vzhledem k tomu, že části Zadávací dokumentace v rozsahu </w:t>
      </w:r>
      <w:r w:rsidRPr="002E5766">
        <w:t xml:space="preserve">detailních informací o </w:t>
      </w:r>
      <w:r w:rsidR="00F1535B" w:rsidRPr="002E5766">
        <w:t>budovách, které mají být osazeny FVE,</w:t>
      </w:r>
      <w:r w:rsidR="0083439D" w:rsidRPr="002E5766">
        <w:t xml:space="preserve"> a které jsou k dispozici na sdíleném úložišti Zadavatele,</w:t>
      </w:r>
      <w:r w:rsidR="00F1535B" w:rsidRPr="002E5766">
        <w:t xml:space="preserve"> </w:t>
      </w:r>
      <w:r w:rsidRPr="002E5766">
        <w:t>obsahují důvěrné a citlivé informace</w:t>
      </w:r>
      <w:r w:rsidRPr="008B7893">
        <w:t xml:space="preserve">, které podléhají ochraně ze strany Zadavatele, Zadavatel </w:t>
      </w:r>
      <w:r w:rsidR="00D229FD">
        <w:t>poskytuje</w:t>
      </w:r>
      <w:r w:rsidR="00D229FD" w:rsidRPr="008B7893">
        <w:t xml:space="preserve"> </w:t>
      </w:r>
      <w:r w:rsidRPr="008B7893">
        <w:t xml:space="preserve">tyto části zadávacích podmínek po uzavření </w:t>
      </w:r>
      <w:r w:rsidR="004C4D2B">
        <w:t>smlouvy</w:t>
      </w:r>
      <w:r w:rsidR="004C4D2B" w:rsidRPr="008B7893">
        <w:t xml:space="preserve"> </w:t>
      </w:r>
      <w:r w:rsidRPr="008B7893">
        <w:t xml:space="preserve">o mlčenlivosti mezi Zadavatelem a </w:t>
      </w:r>
      <w:r w:rsidR="000057CD">
        <w:t>dodavatelem</w:t>
      </w:r>
      <w:r w:rsidRPr="008B7893">
        <w:t xml:space="preserve"> („</w:t>
      </w:r>
      <w:r w:rsidR="004C4D2B">
        <w:rPr>
          <w:b/>
          <w:bCs/>
        </w:rPr>
        <w:t>Smlouva</w:t>
      </w:r>
      <w:r w:rsidR="004C4D2B" w:rsidRPr="007A353A">
        <w:rPr>
          <w:b/>
          <w:bCs/>
        </w:rPr>
        <w:t xml:space="preserve"> </w:t>
      </w:r>
      <w:r w:rsidRPr="007A353A">
        <w:rPr>
          <w:b/>
          <w:bCs/>
        </w:rPr>
        <w:t>o mlčenlivosti</w:t>
      </w:r>
      <w:r w:rsidRPr="008B7893">
        <w:t xml:space="preserve">“) </w:t>
      </w:r>
      <w:r w:rsidR="00D229FD">
        <w:t xml:space="preserve">uzavřené </w:t>
      </w:r>
      <w:r w:rsidRPr="008B7893">
        <w:t xml:space="preserve">způsobem dle </w:t>
      </w:r>
      <w:r>
        <w:t xml:space="preserve">tohoto čl. </w:t>
      </w:r>
      <w:r w:rsidR="00DC63D0">
        <w:fldChar w:fldCharType="begin"/>
      </w:r>
      <w:r w:rsidR="00DC63D0">
        <w:instrText xml:space="preserve"> REF _Ref141966977 \r \h </w:instrText>
      </w:r>
      <w:r w:rsidR="00DC63D0">
        <w:fldChar w:fldCharType="separate"/>
      </w:r>
      <w:r w:rsidR="008E4478">
        <w:t>6.1</w:t>
      </w:r>
      <w:r w:rsidR="00DC63D0">
        <w:fldChar w:fldCharType="end"/>
      </w:r>
      <w:r w:rsidR="00DC63D0">
        <w:t xml:space="preserve"> </w:t>
      </w:r>
      <w:r w:rsidR="00D229FD" w:rsidRPr="002E5766">
        <w:t>nebo čl. 6.3</w:t>
      </w:r>
      <w:r w:rsidR="00D229FD">
        <w:t xml:space="preserve"> </w:t>
      </w:r>
      <w:r>
        <w:t>t</w:t>
      </w:r>
      <w:r w:rsidRPr="008B7893">
        <w:t xml:space="preserve">éto Zadávací dokumentace. </w:t>
      </w:r>
    </w:p>
    <w:p w14:paraId="0913E88C" w14:textId="557A2E88" w:rsidR="004336EC" w:rsidRPr="008B7893" w:rsidRDefault="004336EC" w:rsidP="004336EC">
      <w:pPr>
        <w:pBdr>
          <w:top w:val="nil"/>
          <w:left w:val="nil"/>
          <w:bottom w:val="nil"/>
          <w:right w:val="nil"/>
          <w:between w:val="nil"/>
        </w:pBdr>
        <w:ind w:left="720"/>
      </w:pPr>
      <w:r w:rsidRPr="008B7893">
        <w:t xml:space="preserve">Vzor </w:t>
      </w:r>
      <w:r w:rsidR="004C4D2B">
        <w:t>Smlouvy</w:t>
      </w:r>
      <w:r w:rsidR="004C4D2B" w:rsidRPr="008B7893">
        <w:t xml:space="preserve"> </w:t>
      </w:r>
      <w:r w:rsidRPr="008B7893">
        <w:t xml:space="preserve">o mlčenlivosti </w:t>
      </w:r>
      <w:proofErr w:type="gramStart"/>
      <w:r w:rsidRPr="008B7893">
        <w:t>tvoří</w:t>
      </w:r>
      <w:proofErr w:type="gramEnd"/>
      <w:r w:rsidRPr="008B7893">
        <w:t xml:space="preserve"> Přílohu č. </w:t>
      </w:r>
      <w:r w:rsidR="004D75C0">
        <w:t>1</w:t>
      </w:r>
      <w:r w:rsidR="00B7216A">
        <w:t>1</w:t>
      </w:r>
      <w:r w:rsidR="004D75C0" w:rsidRPr="008B7893">
        <w:t xml:space="preserve"> </w:t>
      </w:r>
      <w:r w:rsidRPr="008B7893">
        <w:t xml:space="preserve">této Zadávací dokumentace. </w:t>
      </w:r>
      <w:r w:rsidR="004C4D2B">
        <w:t>Smlouva</w:t>
      </w:r>
      <w:r w:rsidR="004C4D2B" w:rsidRPr="008B7893">
        <w:t xml:space="preserve"> </w:t>
      </w:r>
      <w:r w:rsidRPr="008B7893">
        <w:t>o</w:t>
      </w:r>
      <w:r w:rsidR="00D229FD">
        <w:t> </w:t>
      </w:r>
      <w:r w:rsidRPr="008B7893">
        <w:t xml:space="preserve">mlčenlivosti předkládaná dodavatelem musí plně korespondovat s textem </w:t>
      </w:r>
      <w:r w:rsidR="004C4D2B">
        <w:t>Smlouvy</w:t>
      </w:r>
      <w:r w:rsidR="004C4D2B" w:rsidRPr="008B7893">
        <w:t xml:space="preserve"> </w:t>
      </w:r>
      <w:r w:rsidRPr="008B7893">
        <w:t>o</w:t>
      </w:r>
      <w:r w:rsidR="00D229FD">
        <w:t> </w:t>
      </w:r>
      <w:r w:rsidRPr="008B7893">
        <w:t xml:space="preserve">mlčenlivosti dle Přílohy č. </w:t>
      </w:r>
      <w:r w:rsidR="004D75C0">
        <w:t>1</w:t>
      </w:r>
      <w:r w:rsidR="00B7216A">
        <w:t>1</w:t>
      </w:r>
      <w:r w:rsidR="004D75C0" w:rsidRPr="008B7893">
        <w:t xml:space="preserve"> </w:t>
      </w:r>
      <w:r w:rsidRPr="008B7893">
        <w:t xml:space="preserve">této Zadávací dokumentace a musí být podepsána osobou/osobami oprávněnými zastupovat dodavatele. Pokud </w:t>
      </w:r>
      <w:r w:rsidR="004C4D2B">
        <w:t>Smlouva</w:t>
      </w:r>
      <w:r w:rsidR="004C4D2B" w:rsidRPr="008B7893">
        <w:t xml:space="preserve"> </w:t>
      </w:r>
      <w:r w:rsidRPr="008B7893">
        <w:t>o mlčenlivosti bude na základě předchozího zmocnění podepsána jinou osobou než osobou/osobami oprávněnými zastupovat dodavatele, musí být takové zmocnění předloženo společně s</w:t>
      </w:r>
      <w:r w:rsidR="004C4D2B">
        <w:t>e</w:t>
      </w:r>
      <w:r w:rsidRPr="008B7893">
        <w:t xml:space="preserve"> </w:t>
      </w:r>
      <w:r w:rsidR="004C4D2B">
        <w:t>Smlouvou</w:t>
      </w:r>
      <w:r w:rsidR="004C4D2B" w:rsidRPr="008B7893">
        <w:t xml:space="preserve"> </w:t>
      </w:r>
      <w:r w:rsidRPr="008B7893">
        <w:t>o</w:t>
      </w:r>
      <w:r w:rsidR="00D229FD">
        <w:t> </w:t>
      </w:r>
      <w:r w:rsidRPr="008B7893">
        <w:t>mlčenlivosti.</w:t>
      </w:r>
    </w:p>
    <w:p w14:paraId="63B6F146" w14:textId="3B274775" w:rsidR="00086AAE" w:rsidRDefault="004C4D2B" w:rsidP="00440CBA">
      <w:pPr>
        <w:pBdr>
          <w:top w:val="nil"/>
          <w:left w:val="nil"/>
          <w:bottom w:val="nil"/>
          <w:right w:val="nil"/>
          <w:between w:val="nil"/>
        </w:pBdr>
        <w:ind w:left="720"/>
      </w:pPr>
      <w:r>
        <w:t>Smlouva</w:t>
      </w:r>
      <w:r w:rsidRPr="008B7893">
        <w:t xml:space="preserve"> </w:t>
      </w:r>
      <w:r w:rsidR="004336EC" w:rsidRPr="008B7893">
        <w:t xml:space="preserve">o mlčenlivosti podepsaná k tomu oprávněnou osobou za dodavatele bude Zadavateli doručena prostřednictvím elektronického nástroje. Dodavatelé jsou povinni doručit Zadavateli </w:t>
      </w:r>
      <w:r>
        <w:t>Smlouvu</w:t>
      </w:r>
      <w:r w:rsidRPr="008B7893">
        <w:t xml:space="preserve"> </w:t>
      </w:r>
      <w:r w:rsidR="004336EC" w:rsidRPr="008B7893">
        <w:t xml:space="preserve">o mlčenlivosti nejpozději v den předcházející dni začátku konání prohlídky místa plnění. </w:t>
      </w:r>
      <w:r>
        <w:t>Smlouva</w:t>
      </w:r>
      <w:r w:rsidRPr="008B7893">
        <w:t xml:space="preserve"> </w:t>
      </w:r>
      <w:r w:rsidR="004336EC" w:rsidRPr="008B7893">
        <w:t xml:space="preserve">o mlčenlivosti podepsaná též ze strany Zadavatele bude dodavateli vrácena prostřednictvím </w:t>
      </w:r>
      <w:r w:rsidR="00F1535B">
        <w:t xml:space="preserve">elektronického </w:t>
      </w:r>
      <w:r w:rsidR="004336EC" w:rsidRPr="008B7893">
        <w:t>nástroje.</w:t>
      </w:r>
      <w:r w:rsidR="00086AAE" w:rsidRPr="00086AAE">
        <w:t xml:space="preserve"> </w:t>
      </w:r>
    </w:p>
    <w:p w14:paraId="6423CF9B" w14:textId="38130F0C" w:rsidR="004336EC" w:rsidRDefault="00086AAE" w:rsidP="00440CBA">
      <w:pPr>
        <w:pBdr>
          <w:top w:val="nil"/>
          <w:left w:val="nil"/>
          <w:bottom w:val="nil"/>
          <w:right w:val="nil"/>
          <w:between w:val="nil"/>
        </w:pBdr>
        <w:ind w:left="720"/>
      </w:pPr>
      <w:r w:rsidRPr="00086AAE">
        <w:t xml:space="preserve">Zadavatel současně dodavatelům, kteří </w:t>
      </w:r>
      <w:proofErr w:type="gramStart"/>
      <w:r>
        <w:t>doručí</w:t>
      </w:r>
      <w:proofErr w:type="gramEnd"/>
      <w:r>
        <w:t xml:space="preserve"> v souladu s výše uvedeným </w:t>
      </w:r>
      <w:r w:rsidR="004C4D2B">
        <w:t xml:space="preserve">Smlouvu </w:t>
      </w:r>
      <w:r>
        <w:t>o mlčenlivosti</w:t>
      </w:r>
      <w:r w:rsidRPr="00086AAE">
        <w:t xml:space="preserve">, </w:t>
      </w:r>
      <w:r>
        <w:t>zašle</w:t>
      </w:r>
      <w:r w:rsidRPr="00086AAE">
        <w:t xml:space="preserve"> na jimi uvedenou kontaktní e-mailovou adresu přístupové údaje do sdíleného úložiště</w:t>
      </w:r>
      <w:r w:rsidR="000F19C6">
        <w:t xml:space="preserve"> (data </w:t>
      </w:r>
      <w:proofErr w:type="spellStart"/>
      <w:r w:rsidR="000F19C6">
        <w:t>roomu</w:t>
      </w:r>
      <w:proofErr w:type="spellEnd"/>
      <w:r w:rsidR="000F19C6">
        <w:t>)</w:t>
      </w:r>
      <w:r w:rsidRPr="00086AAE">
        <w:t>, ve kterém jsou k nahlédnutí relevantní podklady související s</w:t>
      </w:r>
      <w:r>
        <w:t> vymezením předmětu plnění Veřejné zakázky</w:t>
      </w:r>
      <w:r w:rsidRPr="00086AAE">
        <w:t>.</w:t>
      </w:r>
    </w:p>
    <w:p w14:paraId="2C59AC88" w14:textId="638B3F12" w:rsidR="001D77F0" w:rsidRDefault="001D77F0" w:rsidP="00440CBA">
      <w:pPr>
        <w:pBdr>
          <w:top w:val="nil"/>
          <w:left w:val="nil"/>
          <w:bottom w:val="nil"/>
          <w:right w:val="nil"/>
          <w:between w:val="nil"/>
        </w:pBdr>
        <w:ind w:left="720"/>
      </w:pPr>
      <w:r>
        <w:t xml:space="preserve">Jedná se o následující podklady, které </w:t>
      </w:r>
      <w:proofErr w:type="gramStart"/>
      <w:r>
        <w:t>tvoří</w:t>
      </w:r>
      <w:proofErr w:type="gramEnd"/>
      <w:r>
        <w:t xml:space="preserve"> souhrn samostatných příloh k Zadávací dokumentaci dostupných na sdíleném úložišti Zadavatele:</w:t>
      </w:r>
    </w:p>
    <w:p w14:paraId="14FC89C1" w14:textId="77777777"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Tabulky s p</w:t>
      </w:r>
      <w:r w:rsidRPr="00AB100A">
        <w:rPr>
          <w:sz w:val="22"/>
          <w:szCs w:val="22"/>
        </w:rPr>
        <w:t>řehledy objektů a požadovaných výkonů</w:t>
      </w:r>
      <w:r>
        <w:rPr>
          <w:sz w:val="22"/>
          <w:szCs w:val="22"/>
        </w:rPr>
        <w:t>;</w:t>
      </w:r>
    </w:p>
    <w:p w14:paraId="373D6CFB" w14:textId="77777777"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Mapy FVE;</w:t>
      </w:r>
    </w:p>
    <w:p w14:paraId="46C35630" w14:textId="122D6374" w:rsidR="00316212" w:rsidRPr="004B74D6" w:rsidRDefault="00316212" w:rsidP="004B74D6">
      <w:pPr>
        <w:pStyle w:val="Odstavecseseznamem"/>
        <w:numPr>
          <w:ilvl w:val="0"/>
          <w:numId w:val="48"/>
        </w:numPr>
        <w:pBdr>
          <w:top w:val="nil"/>
          <w:left w:val="nil"/>
          <w:bottom w:val="nil"/>
          <w:right w:val="nil"/>
          <w:between w:val="nil"/>
        </w:pBdr>
        <w:rPr>
          <w:sz w:val="22"/>
          <w:szCs w:val="22"/>
        </w:rPr>
      </w:pPr>
      <w:r>
        <w:rPr>
          <w:sz w:val="22"/>
          <w:szCs w:val="22"/>
        </w:rPr>
        <w:t>Statické posudky;</w:t>
      </w:r>
    </w:p>
    <w:p w14:paraId="4ECE4142" w14:textId="77777777"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Fotodokumentace jednotlivých objektů;</w:t>
      </w:r>
    </w:p>
    <w:p w14:paraId="59AA684D" w14:textId="2BB02FDE" w:rsidR="00316212" w:rsidRDefault="00316212" w:rsidP="00316212">
      <w:pPr>
        <w:pStyle w:val="Odstavecseseznamem"/>
        <w:numPr>
          <w:ilvl w:val="0"/>
          <w:numId w:val="48"/>
        </w:numPr>
        <w:pBdr>
          <w:top w:val="nil"/>
          <w:left w:val="nil"/>
          <w:bottom w:val="nil"/>
          <w:right w:val="nil"/>
          <w:between w:val="nil"/>
        </w:pBdr>
        <w:rPr>
          <w:sz w:val="22"/>
          <w:szCs w:val="22"/>
        </w:rPr>
      </w:pPr>
      <w:r w:rsidRPr="00AB100A">
        <w:rPr>
          <w:sz w:val="22"/>
          <w:szCs w:val="22"/>
        </w:rPr>
        <w:t>Přehled parametrů lokálních zdrojů tepla</w:t>
      </w:r>
      <w:r>
        <w:rPr>
          <w:sz w:val="22"/>
          <w:szCs w:val="22"/>
        </w:rPr>
        <w:t>;</w:t>
      </w:r>
    </w:p>
    <w:p w14:paraId="79703E51" w14:textId="77777777"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Projektové dokumentace elektroinstalací;</w:t>
      </w:r>
    </w:p>
    <w:p w14:paraId="62139C4A" w14:textId="77777777"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Revizní zprávy k hromosvodům;</w:t>
      </w:r>
    </w:p>
    <w:p w14:paraId="255FAE42" w14:textId="77777777"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Studie PBŘ k jednotlivým objektům;</w:t>
      </w:r>
    </w:p>
    <w:p w14:paraId="62ACD89D" w14:textId="5D3419BA" w:rsidR="00316212" w:rsidRDefault="00316212" w:rsidP="00316212">
      <w:pPr>
        <w:pStyle w:val="Odstavecseseznamem"/>
        <w:numPr>
          <w:ilvl w:val="0"/>
          <w:numId w:val="48"/>
        </w:numPr>
        <w:pBdr>
          <w:top w:val="nil"/>
          <w:left w:val="nil"/>
          <w:bottom w:val="nil"/>
          <w:right w:val="nil"/>
          <w:between w:val="nil"/>
        </w:pBdr>
        <w:rPr>
          <w:sz w:val="22"/>
          <w:szCs w:val="22"/>
        </w:rPr>
      </w:pPr>
      <w:r>
        <w:rPr>
          <w:sz w:val="22"/>
          <w:szCs w:val="22"/>
        </w:rPr>
        <w:t>DSP, SP</w:t>
      </w:r>
      <w:r w:rsidR="001A092C">
        <w:rPr>
          <w:sz w:val="22"/>
          <w:szCs w:val="22"/>
        </w:rPr>
        <w:t>;</w:t>
      </w:r>
    </w:p>
    <w:p w14:paraId="48BF2660" w14:textId="77777777" w:rsidR="00DB05CD" w:rsidRDefault="001A092C" w:rsidP="00316212">
      <w:pPr>
        <w:pStyle w:val="Odstavecseseznamem"/>
        <w:numPr>
          <w:ilvl w:val="0"/>
          <w:numId w:val="48"/>
        </w:numPr>
        <w:pBdr>
          <w:top w:val="nil"/>
          <w:left w:val="nil"/>
          <w:bottom w:val="nil"/>
          <w:right w:val="nil"/>
          <w:between w:val="nil"/>
        </w:pBdr>
        <w:rPr>
          <w:sz w:val="22"/>
          <w:szCs w:val="22"/>
        </w:rPr>
      </w:pPr>
      <w:r>
        <w:rPr>
          <w:sz w:val="22"/>
          <w:szCs w:val="22"/>
        </w:rPr>
        <w:t>Pasport a kategorizace střech</w:t>
      </w:r>
      <w:r w:rsidR="00DB05CD">
        <w:rPr>
          <w:sz w:val="22"/>
          <w:szCs w:val="22"/>
        </w:rPr>
        <w:t>;</w:t>
      </w:r>
    </w:p>
    <w:p w14:paraId="6A887A59" w14:textId="612E2F77" w:rsidR="001A092C" w:rsidRDefault="00DB05CD" w:rsidP="00316212">
      <w:pPr>
        <w:pStyle w:val="Odstavecseseznamem"/>
        <w:numPr>
          <w:ilvl w:val="0"/>
          <w:numId w:val="48"/>
        </w:numPr>
        <w:pBdr>
          <w:top w:val="nil"/>
          <w:left w:val="nil"/>
          <w:bottom w:val="nil"/>
          <w:right w:val="nil"/>
          <w:between w:val="nil"/>
        </w:pBdr>
        <w:rPr>
          <w:sz w:val="22"/>
          <w:szCs w:val="22"/>
        </w:rPr>
      </w:pPr>
      <w:r>
        <w:rPr>
          <w:sz w:val="22"/>
          <w:szCs w:val="22"/>
        </w:rPr>
        <w:t>Soupisy prací s VV k opravám střech</w:t>
      </w:r>
    </w:p>
    <w:p w14:paraId="27D0F147" w14:textId="77777777" w:rsidR="00316212" w:rsidRPr="00AB100A" w:rsidRDefault="00316212" w:rsidP="00316212">
      <w:pPr>
        <w:pStyle w:val="Odstavecseseznamem"/>
        <w:pBdr>
          <w:top w:val="nil"/>
          <w:left w:val="nil"/>
          <w:bottom w:val="nil"/>
          <w:right w:val="nil"/>
          <w:between w:val="nil"/>
        </w:pBdr>
        <w:ind w:left="1500"/>
        <w:rPr>
          <w:sz w:val="22"/>
          <w:szCs w:val="22"/>
        </w:rPr>
      </w:pPr>
    </w:p>
    <w:p w14:paraId="7C7E5D35" w14:textId="7845A053" w:rsidR="003B12AC" w:rsidRPr="003B12AC" w:rsidRDefault="003B12AC">
      <w:pPr>
        <w:pStyle w:val="Nadpis2"/>
        <w:numPr>
          <w:ilvl w:val="1"/>
          <w:numId w:val="10"/>
        </w:numPr>
        <w:spacing w:before="120" w:after="120"/>
        <w:ind w:left="708" w:hanging="708"/>
        <w:rPr>
          <w:color w:val="000000"/>
        </w:rPr>
      </w:pPr>
      <w:bookmarkStart w:id="23" w:name="_Toc153991556"/>
      <w:r w:rsidRPr="003B12AC">
        <w:rPr>
          <w:color w:val="000000"/>
        </w:rPr>
        <w:t>Označení osoby, která vypracovala část Zadávací dokumentace:</w:t>
      </w:r>
      <w:bookmarkEnd w:id="23"/>
    </w:p>
    <w:p w14:paraId="7AC8A6F1" w14:textId="16CAC76C" w:rsidR="003B12AC" w:rsidRDefault="003B12AC" w:rsidP="003B12AC">
      <w:pPr>
        <w:pBdr>
          <w:top w:val="nil"/>
          <w:left w:val="nil"/>
          <w:bottom w:val="nil"/>
          <w:right w:val="nil"/>
          <w:between w:val="nil"/>
        </w:pBdr>
        <w:ind w:left="720"/>
        <w:rPr>
          <w:color w:val="000000"/>
        </w:rPr>
      </w:pPr>
      <w:r w:rsidRPr="003B12AC">
        <w:rPr>
          <w:color w:val="000000"/>
        </w:rPr>
        <w:t>Zadavatel uvádí, že níže uvedené části Zadávací dokumentace vypracovala osoba odlišná od Zadavatele, a to konkrétně:</w:t>
      </w:r>
    </w:p>
    <w:tbl>
      <w:tblPr>
        <w:tblW w:w="8340"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1"/>
        <w:gridCol w:w="4379"/>
      </w:tblGrid>
      <w:tr w:rsidR="003B12AC" w:rsidRPr="00F151EB" w14:paraId="719C12A2" w14:textId="77777777" w:rsidTr="003B12AC">
        <w:trPr>
          <w:trHeight w:val="331"/>
        </w:trPr>
        <w:tc>
          <w:tcPr>
            <w:tcW w:w="3961" w:type="dxa"/>
            <w:shd w:val="clear" w:color="auto" w:fill="D9D9D9"/>
            <w:vAlign w:val="center"/>
          </w:tcPr>
          <w:p w14:paraId="4216DA52" w14:textId="340C2EE1" w:rsidR="003B12AC" w:rsidRPr="00F151EB" w:rsidRDefault="003B12AC" w:rsidP="003A1267">
            <w:pPr>
              <w:jc w:val="center"/>
              <w:rPr>
                <w:b/>
              </w:rPr>
            </w:pPr>
            <w:r w:rsidRPr="003B12AC">
              <w:rPr>
                <w:b/>
              </w:rPr>
              <w:t>Část Zadávací dokumentace</w:t>
            </w:r>
          </w:p>
        </w:tc>
        <w:tc>
          <w:tcPr>
            <w:tcW w:w="4379" w:type="dxa"/>
            <w:shd w:val="clear" w:color="auto" w:fill="D9D9D9"/>
            <w:vAlign w:val="center"/>
          </w:tcPr>
          <w:p w14:paraId="18DD01D5" w14:textId="04FD97ED" w:rsidR="003B12AC" w:rsidRPr="00F151EB" w:rsidRDefault="003B12AC" w:rsidP="003A1267">
            <w:pPr>
              <w:jc w:val="center"/>
              <w:rPr>
                <w:b/>
              </w:rPr>
            </w:pPr>
            <w:r w:rsidRPr="003B12AC">
              <w:rPr>
                <w:b/>
              </w:rPr>
              <w:t>Označení osoby</w:t>
            </w:r>
          </w:p>
        </w:tc>
      </w:tr>
      <w:tr w:rsidR="003B12AC" w:rsidRPr="00F151EB" w14:paraId="34721717" w14:textId="77777777" w:rsidTr="003B12AC">
        <w:trPr>
          <w:trHeight w:val="424"/>
        </w:trPr>
        <w:tc>
          <w:tcPr>
            <w:tcW w:w="3961" w:type="dxa"/>
            <w:shd w:val="clear" w:color="auto" w:fill="auto"/>
          </w:tcPr>
          <w:p w14:paraId="34090523" w14:textId="53E066E8" w:rsidR="003B12AC" w:rsidRDefault="00F1535B" w:rsidP="003A1267">
            <w:r>
              <w:t>Studie stavebně technologického řešení</w:t>
            </w:r>
          </w:p>
          <w:p w14:paraId="6D9058D2" w14:textId="13B3308E" w:rsidR="003B12AC" w:rsidRPr="004842EE" w:rsidRDefault="003B12AC" w:rsidP="003A1267">
            <w:r w:rsidRPr="003B12AC">
              <w:t>Zadávací podmínky byly následně kompletně přepracovány do stávající podoby</w:t>
            </w:r>
            <w:r w:rsidR="008939D8">
              <w:t>, a to i v návaznosti na předběžné tržní konzultace (viz dále)</w:t>
            </w:r>
            <w:r w:rsidRPr="003B12AC">
              <w:t>.</w:t>
            </w:r>
          </w:p>
        </w:tc>
        <w:tc>
          <w:tcPr>
            <w:tcW w:w="4379" w:type="dxa"/>
            <w:shd w:val="clear" w:color="auto" w:fill="auto"/>
          </w:tcPr>
          <w:p w14:paraId="1A6C9DF1" w14:textId="77777777" w:rsidR="003B12AC" w:rsidRDefault="00F1535B" w:rsidP="003A1267">
            <w:r>
              <w:t>České vysoké učení technické</w:t>
            </w:r>
          </w:p>
          <w:p w14:paraId="32AE03C6" w14:textId="77777777" w:rsidR="00F1535B" w:rsidRDefault="00F1535B" w:rsidP="003A1267">
            <w:r>
              <w:t>Fakulta elektrotechnická – Laboratoř diagnostiky fotovoltaických systémů</w:t>
            </w:r>
          </w:p>
          <w:p w14:paraId="52C6ECAA" w14:textId="34AD85BB" w:rsidR="00F1535B" w:rsidRPr="00F151EB" w:rsidRDefault="00F1535B" w:rsidP="003A1267">
            <w:r>
              <w:t>Technická 2, 166 27 Praha 6 - Dejvice</w:t>
            </w:r>
          </w:p>
        </w:tc>
      </w:tr>
      <w:tr w:rsidR="00E43494" w:rsidRPr="00F151EB" w14:paraId="62487A83" w14:textId="77777777" w:rsidTr="003B12AC">
        <w:trPr>
          <w:trHeight w:val="424"/>
        </w:trPr>
        <w:tc>
          <w:tcPr>
            <w:tcW w:w="3961" w:type="dxa"/>
            <w:shd w:val="clear" w:color="auto" w:fill="auto"/>
          </w:tcPr>
          <w:p w14:paraId="05DB8EDB" w14:textId="29402E73" w:rsidR="00E43494" w:rsidRDefault="00E43494" w:rsidP="003A1267">
            <w:r>
              <w:t>Projektové studie</w:t>
            </w:r>
          </w:p>
        </w:tc>
        <w:tc>
          <w:tcPr>
            <w:tcW w:w="4379" w:type="dxa"/>
            <w:shd w:val="clear" w:color="auto" w:fill="auto"/>
          </w:tcPr>
          <w:p w14:paraId="0AF0845E" w14:textId="77777777" w:rsidR="00E43494" w:rsidRDefault="00E43494" w:rsidP="003A1267">
            <w:proofErr w:type="spellStart"/>
            <w:r w:rsidRPr="00E43494">
              <w:t>Cygni</w:t>
            </w:r>
            <w:proofErr w:type="spellEnd"/>
            <w:r w:rsidRPr="00E43494">
              <w:t>, spol. s r.o.</w:t>
            </w:r>
          </w:p>
          <w:p w14:paraId="53042D3E" w14:textId="20F06D26" w:rsidR="00E43494" w:rsidRDefault="00E43494" w:rsidP="003A1267">
            <w:r w:rsidRPr="00E43494">
              <w:t>Na Perštýně 349/15, Staré Město, 110 00 Praha 1</w:t>
            </w:r>
          </w:p>
        </w:tc>
      </w:tr>
      <w:tr w:rsidR="00E43494" w:rsidRPr="00F151EB" w14:paraId="3221E904" w14:textId="77777777" w:rsidTr="003B12AC">
        <w:trPr>
          <w:trHeight w:val="424"/>
        </w:trPr>
        <w:tc>
          <w:tcPr>
            <w:tcW w:w="3961" w:type="dxa"/>
            <w:shd w:val="clear" w:color="auto" w:fill="auto"/>
          </w:tcPr>
          <w:p w14:paraId="503799E6" w14:textId="68B777F6" w:rsidR="00E43494" w:rsidRDefault="00E43494" w:rsidP="003A1267">
            <w:r>
              <w:t>Energetický posudek</w:t>
            </w:r>
          </w:p>
        </w:tc>
        <w:tc>
          <w:tcPr>
            <w:tcW w:w="4379" w:type="dxa"/>
            <w:shd w:val="clear" w:color="auto" w:fill="auto"/>
          </w:tcPr>
          <w:p w14:paraId="475078EB" w14:textId="77777777" w:rsidR="00E43494" w:rsidRPr="00E43494" w:rsidRDefault="00E43494" w:rsidP="003A1267">
            <w:r w:rsidRPr="00E43494">
              <w:t>LOYD GROUP s.r.o.</w:t>
            </w:r>
          </w:p>
          <w:p w14:paraId="0017F515" w14:textId="1F0B92B9" w:rsidR="00E43494" w:rsidRDefault="00E43494" w:rsidP="003A1267">
            <w:r w:rsidRPr="00E43494">
              <w:t>Řitka, Za Štěpnicí 311, okres Praha-západ, PSČ 25203</w:t>
            </w:r>
          </w:p>
        </w:tc>
      </w:tr>
      <w:tr w:rsidR="00E43494" w:rsidRPr="00F151EB" w14:paraId="4E353867" w14:textId="77777777" w:rsidTr="003B12AC">
        <w:trPr>
          <w:trHeight w:val="424"/>
        </w:trPr>
        <w:tc>
          <w:tcPr>
            <w:tcW w:w="3961" w:type="dxa"/>
            <w:shd w:val="clear" w:color="auto" w:fill="auto"/>
          </w:tcPr>
          <w:p w14:paraId="17877920" w14:textId="26ECCC53" w:rsidR="00E43494" w:rsidRDefault="00E43494" w:rsidP="003A1267">
            <w:r>
              <w:t>Požárně-bezpečnostní řešení</w:t>
            </w:r>
          </w:p>
        </w:tc>
        <w:tc>
          <w:tcPr>
            <w:tcW w:w="4379" w:type="dxa"/>
            <w:shd w:val="clear" w:color="auto" w:fill="auto"/>
          </w:tcPr>
          <w:p w14:paraId="433E75AD" w14:textId="7E468562" w:rsidR="00E43494" w:rsidRDefault="00E43494" w:rsidP="003A1267">
            <w:r w:rsidRPr="00E43494">
              <w:t>Ing. Jan Ondráček</w:t>
            </w:r>
            <w:r w:rsidR="001B5DD1">
              <w:t xml:space="preserve">, </w:t>
            </w:r>
            <w:r w:rsidR="001B5DD1" w:rsidRPr="00694745">
              <w:t>Jindřichov 130, 466 02, Lučany nad Nisou</w:t>
            </w:r>
          </w:p>
        </w:tc>
      </w:tr>
    </w:tbl>
    <w:p w14:paraId="5CAEF579" w14:textId="1E82BB56" w:rsidR="008B7893" w:rsidRDefault="008B7893" w:rsidP="006C68CD">
      <w:pPr>
        <w:pStyle w:val="Nadpis2"/>
        <w:numPr>
          <w:ilvl w:val="1"/>
          <w:numId w:val="10"/>
        </w:numPr>
        <w:spacing w:after="120"/>
        <w:ind w:left="708" w:hanging="708"/>
        <w:rPr>
          <w:color w:val="000000"/>
          <w:lang w:val="cs-CZ"/>
        </w:rPr>
      </w:pPr>
      <w:bookmarkStart w:id="24" w:name="_Toc153991557"/>
      <w:r>
        <w:rPr>
          <w:color w:val="000000"/>
          <w:lang w:val="cs-CZ"/>
        </w:rPr>
        <w:t>Předběžné tržní konzultace</w:t>
      </w:r>
      <w:bookmarkEnd w:id="24"/>
    </w:p>
    <w:p w14:paraId="1A72512F" w14:textId="0827EB8E" w:rsidR="008B7893" w:rsidRDefault="008B7893" w:rsidP="008B7893">
      <w:pPr>
        <w:pBdr>
          <w:top w:val="nil"/>
          <w:left w:val="nil"/>
          <w:bottom w:val="nil"/>
          <w:right w:val="nil"/>
          <w:between w:val="nil"/>
        </w:pBdr>
        <w:ind w:left="720"/>
      </w:pPr>
      <w:r>
        <w:t>Za účelem přípravy zadávacích podmínek k této Veřejné zakázce vedl Zadavatel předběžné tržní konzultace ve smyslu § 33 ZZVZ. Předběžná tržní konzultace („</w:t>
      </w:r>
      <w:r w:rsidRPr="007A353A">
        <w:rPr>
          <w:b/>
          <w:bCs/>
        </w:rPr>
        <w:t>Konzultace</w:t>
      </w:r>
      <w:r>
        <w:t xml:space="preserve">“) k Veřejné zakázce proběhla </w:t>
      </w:r>
      <w:r w:rsidRPr="002E5766">
        <w:t>v</w:t>
      </w:r>
      <w:r w:rsidR="00F70A06" w:rsidRPr="002E5766">
        <w:t xml:space="preserve"> červenci a </w:t>
      </w:r>
      <w:r w:rsidR="007A353A" w:rsidRPr="002E5766">
        <w:t>srpnu</w:t>
      </w:r>
      <w:r w:rsidRPr="002E5766">
        <w:t xml:space="preserve"> 20</w:t>
      </w:r>
      <w:r w:rsidR="007A353A" w:rsidRPr="002E5766">
        <w:t>23</w:t>
      </w:r>
      <w:r>
        <w:t xml:space="preserve">. </w:t>
      </w:r>
      <w:r w:rsidR="002E328C">
        <w:t>Informace o předmětu</w:t>
      </w:r>
      <w:r>
        <w:t xml:space="preserve"> o průběhu Konzultace </w:t>
      </w:r>
      <w:r w:rsidR="00A616B7">
        <w:t xml:space="preserve">včetně </w:t>
      </w:r>
      <w:r w:rsidR="00F80E17">
        <w:t>seznamu jejích účastníků jsou uvedeny v</w:t>
      </w:r>
      <w:r>
        <w:t xml:space="preserve"> </w:t>
      </w:r>
      <w:r w:rsidRPr="004C4D2B">
        <w:t xml:space="preserve">Příloze č. </w:t>
      </w:r>
      <w:r w:rsidR="004D75C0" w:rsidRPr="004C4D2B">
        <w:t>1</w:t>
      </w:r>
      <w:r w:rsidR="00B7216A">
        <w:t>0</w:t>
      </w:r>
      <w:r w:rsidR="004D75C0">
        <w:t xml:space="preserve"> </w:t>
      </w:r>
      <w:r>
        <w:t>této Zadávací dokumentace.</w:t>
      </w:r>
    </w:p>
    <w:p w14:paraId="3E2C4CDA" w14:textId="4D50D3CB" w:rsidR="008B7893" w:rsidRDefault="008B7893" w:rsidP="002C27FE">
      <w:pPr>
        <w:pBdr>
          <w:top w:val="nil"/>
          <w:left w:val="nil"/>
          <w:bottom w:val="nil"/>
          <w:right w:val="nil"/>
          <w:between w:val="nil"/>
        </w:pBdr>
        <w:ind w:left="720"/>
      </w:pPr>
      <w:r>
        <w:t xml:space="preserve">Konzultace byla vedena za účelem seznámení potenciálních dodavatelů se záměrem vyhlášení Veřejné zakázky a současně za účelem získání informací potřebných pro správné a objektivní nastavení zadávacích podmínek Veřejné zakázky. </w:t>
      </w:r>
    </w:p>
    <w:p w14:paraId="2C61CB0F" w14:textId="066C3A10" w:rsidR="00D229FD" w:rsidRDefault="00D229FD" w:rsidP="002C27FE">
      <w:pPr>
        <w:pBdr>
          <w:top w:val="nil"/>
          <w:left w:val="nil"/>
          <w:bottom w:val="nil"/>
          <w:right w:val="nil"/>
          <w:between w:val="nil"/>
        </w:pBdr>
        <w:ind w:left="720"/>
        <w:rPr>
          <w:highlight w:val="magenta"/>
        </w:rPr>
      </w:pPr>
      <w:r w:rsidRPr="004C4D2B">
        <w:t xml:space="preserve">Dodavateli, který se účastnil Konzultace a podepsal </w:t>
      </w:r>
      <w:r w:rsidR="004C4D2B">
        <w:t>Smlouvu</w:t>
      </w:r>
      <w:r w:rsidR="004C4D2B" w:rsidRPr="004C4D2B">
        <w:t xml:space="preserve"> </w:t>
      </w:r>
      <w:r w:rsidRPr="004C4D2B">
        <w:t>o mlčenlivosti již v rá</w:t>
      </w:r>
      <w:r w:rsidR="00E43494" w:rsidRPr="004C4D2B">
        <w:t>m</w:t>
      </w:r>
      <w:r w:rsidRPr="004C4D2B">
        <w:t xml:space="preserve">ci této Konzultace, poskytne Zadavatel podklady k této Zadávací dokumentace podle článku 6.1 na žádost bez potřeby podepisovat novou </w:t>
      </w:r>
      <w:r w:rsidR="004C4D2B">
        <w:t>Smlouvu</w:t>
      </w:r>
      <w:r w:rsidR="004C4D2B" w:rsidRPr="004C4D2B">
        <w:t xml:space="preserve"> </w:t>
      </w:r>
      <w:r w:rsidRPr="004C4D2B">
        <w:t>o mlčenlivosti, pokud dodavatel v žádosti potvrdí, že je jí nadále vázán.</w:t>
      </w:r>
    </w:p>
    <w:p w14:paraId="4B775E5A" w14:textId="6904095B" w:rsidR="00F70A06" w:rsidRDefault="00086AAE" w:rsidP="002C27FE">
      <w:pPr>
        <w:pBdr>
          <w:top w:val="nil"/>
          <w:left w:val="nil"/>
          <w:bottom w:val="nil"/>
          <w:right w:val="nil"/>
          <w:between w:val="nil"/>
        </w:pBdr>
        <w:ind w:left="720"/>
      </w:pPr>
      <w:r w:rsidRPr="00086AAE">
        <w:t>Zadavatel současně dodavatelům, kteří projevili zájem o účast v této Konzultaci, zasílá na jimi uvedenou kontaktní e-mailovou adresu přístupové údaje do sdíleného úložiště, ve kterém jsou k nahlédnutí další relevantní podklady související s Konzultací.</w:t>
      </w:r>
    </w:p>
    <w:p w14:paraId="116E3417" w14:textId="2D0FCD98" w:rsidR="008B7893" w:rsidRDefault="008B7893" w:rsidP="002C27FE">
      <w:pPr>
        <w:pStyle w:val="Nadpis1"/>
        <w:numPr>
          <w:ilvl w:val="0"/>
          <w:numId w:val="10"/>
        </w:numPr>
        <w:spacing w:before="360"/>
        <w:ind w:left="709" w:hanging="709"/>
      </w:pPr>
      <w:bookmarkStart w:id="25" w:name="_Toc153991558"/>
      <w:r w:rsidRPr="008B7893">
        <w:t xml:space="preserve">VYSVĚTLENÍ ZADÁVACÍ DOKUMENTACE, ZMĚNA ČI JEJÍ DOPLNĚNÍ </w:t>
      </w:r>
      <w:r w:rsidR="00490EE8">
        <w:t>(společné ustanovení)</w:t>
      </w:r>
      <w:bookmarkEnd w:id="25"/>
    </w:p>
    <w:p w14:paraId="52A3ACD0" w14:textId="6678DC07" w:rsidR="008B7893" w:rsidRPr="008B7893" w:rsidRDefault="008B7893" w:rsidP="008B7893">
      <w:pPr>
        <w:pBdr>
          <w:top w:val="nil"/>
          <w:left w:val="nil"/>
          <w:bottom w:val="nil"/>
          <w:right w:val="nil"/>
          <w:between w:val="nil"/>
        </w:pBdr>
        <w:ind w:left="720"/>
        <w:rPr>
          <w:color w:val="000000"/>
        </w:rPr>
      </w:pPr>
      <w:r w:rsidRPr="008B7893">
        <w:rPr>
          <w:color w:val="000000"/>
        </w:rPr>
        <w:t>Dodavatel je oprávněn po Zadavateli požadovat v souladu s § 98 ZZVZ vysvětlení Zadávací dokumentace prostřednictvím elektronického nástroje, případně jinou formou písemné elektronické komunikace. Při komunikaci uskutečňované prostřednictvím datové schránky dodavatel v žádosti uvede kontaktní osobu Zadavatele pro zadávací řízení. Zadavatel bude na žádosti o vysvětlení zadávací dokumentace odpovídat pouze prostřednictvím elektronického nástroje</w:t>
      </w:r>
      <w:r>
        <w:rPr>
          <w:color w:val="000000"/>
        </w:rPr>
        <w:t>.</w:t>
      </w:r>
      <w:r w:rsidRPr="008B7893">
        <w:rPr>
          <w:color w:val="000000"/>
        </w:rPr>
        <w:t xml:space="preserve"> Žádost o vysvětlení zadávací dokumentace </w:t>
      </w:r>
      <w:proofErr w:type="gramStart"/>
      <w:r w:rsidRPr="008B7893">
        <w:rPr>
          <w:color w:val="000000"/>
        </w:rPr>
        <w:t>doručí</w:t>
      </w:r>
      <w:proofErr w:type="gramEnd"/>
      <w:r w:rsidRPr="008B7893">
        <w:rPr>
          <w:color w:val="000000"/>
        </w:rPr>
        <w:t xml:space="preserve"> dodavatel ve lhůtě stanovené v § 98 ZZVZ.</w:t>
      </w:r>
    </w:p>
    <w:p w14:paraId="5E9FB7FD" w14:textId="29A7FF8D" w:rsidR="008B7893" w:rsidRPr="008B7893" w:rsidRDefault="008B7893" w:rsidP="008B7893">
      <w:pPr>
        <w:pBdr>
          <w:top w:val="nil"/>
          <w:left w:val="nil"/>
          <w:bottom w:val="nil"/>
          <w:right w:val="nil"/>
          <w:between w:val="nil"/>
        </w:pBdr>
        <w:ind w:left="720"/>
        <w:rPr>
          <w:color w:val="000000"/>
        </w:rPr>
      </w:pPr>
      <w:r w:rsidRPr="008B7893">
        <w:rPr>
          <w:color w:val="000000"/>
        </w:rPr>
        <w:t xml:space="preserve">Zadavatel může </w:t>
      </w:r>
      <w:r w:rsidR="007A353A">
        <w:rPr>
          <w:color w:val="000000"/>
        </w:rPr>
        <w:t>poskytnout vysvětlení Z</w:t>
      </w:r>
      <w:r w:rsidRPr="008B7893">
        <w:rPr>
          <w:color w:val="000000"/>
        </w:rPr>
        <w:t>adávací dokumentac</w:t>
      </w:r>
      <w:r w:rsidR="007A353A">
        <w:rPr>
          <w:color w:val="000000"/>
        </w:rPr>
        <w:t>e</w:t>
      </w:r>
      <w:r w:rsidRPr="008B7893">
        <w:rPr>
          <w:color w:val="000000"/>
        </w:rPr>
        <w:t xml:space="preserve"> i bez obdržené žádosti. Zadavatel je v souladu s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5708D03A" w14:textId="47808B20" w:rsidR="008B7893" w:rsidRDefault="008B7893" w:rsidP="00DA5FBD">
      <w:pPr>
        <w:pStyle w:val="Nadpis1"/>
        <w:numPr>
          <w:ilvl w:val="0"/>
          <w:numId w:val="10"/>
        </w:numPr>
        <w:spacing w:before="360"/>
        <w:ind w:left="709" w:hanging="709"/>
      </w:pPr>
      <w:bookmarkStart w:id="26" w:name="_Ref141992823"/>
      <w:bookmarkStart w:id="27" w:name="_Toc153991559"/>
      <w:r w:rsidRPr="008B7893">
        <w:t>POŽADAVKY ZADAVATELE NA KVALIFIKACI</w:t>
      </w:r>
      <w:bookmarkEnd w:id="26"/>
      <w:r w:rsidR="00490EE8">
        <w:t xml:space="preserve"> (kvalifikační fáze)</w:t>
      </w:r>
      <w:bookmarkEnd w:id="27"/>
    </w:p>
    <w:p w14:paraId="52A77C39" w14:textId="13252D23" w:rsidR="008B7893" w:rsidRDefault="000D55AE" w:rsidP="008B7893">
      <w:pPr>
        <w:pBdr>
          <w:top w:val="nil"/>
          <w:left w:val="nil"/>
          <w:bottom w:val="nil"/>
          <w:right w:val="nil"/>
          <w:between w:val="nil"/>
        </w:pBdr>
        <w:ind w:left="720"/>
        <w:rPr>
          <w:color w:val="000000"/>
        </w:rPr>
      </w:pPr>
      <w:r w:rsidRPr="003B34E1">
        <w:t xml:space="preserve">Veřejná zakázka je sektorovou veřejnou zakázkou ve smyslu § 151 odst. 1 ZZVZ zadávanou při vykonávání relevantní činnosti zadavatele podle § 153 odst. 1 písm. </w:t>
      </w:r>
      <w:r w:rsidR="009604FD">
        <w:t>b</w:t>
      </w:r>
      <w:r w:rsidRPr="003B34E1">
        <w:t>) ZZVZ</w:t>
      </w:r>
      <w:r w:rsidRPr="003B34E1">
        <w:rPr>
          <w:vertAlign w:val="superscript"/>
        </w:rPr>
        <w:footnoteReference w:id="1"/>
      </w:r>
      <w:r w:rsidRPr="00054655">
        <w:t>, který je proto ve smyslu § 167 ZZVZ oprávněn stanovit kritéria kvalifikace odlišně, než je uvedeno v části čtvrté ZZVZ. Zadavatel stanoví následující kritéria kvalifikace a způsob jejich prokázání.</w:t>
      </w:r>
    </w:p>
    <w:p w14:paraId="1F4024B6" w14:textId="77777777" w:rsidR="008B7893" w:rsidRPr="00F151EB" w:rsidRDefault="008B7893" w:rsidP="00C13A05">
      <w:pPr>
        <w:pStyle w:val="Nadpis2"/>
        <w:numPr>
          <w:ilvl w:val="1"/>
          <w:numId w:val="10"/>
        </w:numPr>
        <w:spacing w:after="120"/>
        <w:ind w:left="709" w:hanging="709"/>
      </w:pPr>
      <w:bookmarkStart w:id="28" w:name="_Toc153991560"/>
      <w:r w:rsidRPr="00F151EB">
        <w:t>Kvalifikační kritéria</w:t>
      </w:r>
      <w:bookmarkEnd w:id="28"/>
    </w:p>
    <w:p w14:paraId="7ACD0B31" w14:textId="77777777" w:rsidR="008B7893" w:rsidRPr="00F151EB" w:rsidRDefault="008B7893" w:rsidP="008B7893">
      <w:pPr>
        <w:pBdr>
          <w:top w:val="nil"/>
          <w:left w:val="nil"/>
          <w:bottom w:val="nil"/>
          <w:right w:val="nil"/>
          <w:between w:val="nil"/>
        </w:pBdr>
        <w:ind w:left="720"/>
        <w:rPr>
          <w:color w:val="000000"/>
        </w:rPr>
      </w:pPr>
      <w:r w:rsidRPr="00F151EB">
        <w:rPr>
          <w:color w:val="000000"/>
        </w:rPr>
        <w:t>Kvalifikovaným dodavatelem pro plnění Veřejné zakázky je dodavatel, který:</w:t>
      </w:r>
    </w:p>
    <w:p w14:paraId="27335608" w14:textId="33EBBDE2" w:rsidR="008B7893" w:rsidRPr="00F151EB" w:rsidRDefault="008B7893" w:rsidP="008B7893">
      <w:pPr>
        <w:numPr>
          <w:ilvl w:val="0"/>
          <w:numId w:val="1"/>
        </w:numPr>
        <w:pBdr>
          <w:top w:val="nil"/>
          <w:left w:val="nil"/>
          <w:bottom w:val="nil"/>
          <w:right w:val="nil"/>
          <w:between w:val="nil"/>
        </w:pBdr>
        <w:ind w:left="1134"/>
        <w:rPr>
          <w:color w:val="000000"/>
        </w:rPr>
      </w:pPr>
      <w:r w:rsidRPr="00F151EB">
        <w:rPr>
          <w:color w:val="000000"/>
        </w:rPr>
        <w:t>splní základní způsobilost dle § 74 a násl. Z</w:t>
      </w:r>
      <w:r>
        <w:rPr>
          <w:color w:val="000000"/>
        </w:rPr>
        <w:t>Z</w:t>
      </w:r>
      <w:r w:rsidRPr="00F151EB">
        <w:rPr>
          <w:color w:val="000000"/>
        </w:rPr>
        <w:t xml:space="preserve">VZ (viz bod </w:t>
      </w:r>
      <w:r w:rsidR="00623D47">
        <w:rPr>
          <w:color w:val="000000"/>
        </w:rPr>
        <w:fldChar w:fldCharType="begin"/>
      </w:r>
      <w:r w:rsidR="00623D47">
        <w:rPr>
          <w:color w:val="000000"/>
        </w:rPr>
        <w:instrText xml:space="preserve"> REF _Ref141971212 \r \h </w:instrText>
      </w:r>
      <w:r w:rsidR="00623D47">
        <w:rPr>
          <w:color w:val="000000"/>
        </w:rPr>
      </w:r>
      <w:r w:rsidR="00623D47">
        <w:rPr>
          <w:color w:val="000000"/>
        </w:rPr>
        <w:fldChar w:fldCharType="separate"/>
      </w:r>
      <w:r w:rsidR="008E4478">
        <w:rPr>
          <w:color w:val="000000"/>
        </w:rPr>
        <w:t>8.2</w:t>
      </w:r>
      <w:r w:rsidR="00623D47">
        <w:rPr>
          <w:color w:val="000000"/>
        </w:rPr>
        <w:fldChar w:fldCharType="end"/>
      </w:r>
      <w:r w:rsidR="00623D47">
        <w:rPr>
          <w:color w:val="000000"/>
        </w:rPr>
        <w:t xml:space="preserve"> </w:t>
      </w:r>
      <w:r w:rsidRPr="00F151EB">
        <w:rPr>
          <w:color w:val="000000"/>
        </w:rPr>
        <w:t>Zadávací dokumentace)</w:t>
      </w:r>
      <w:r w:rsidR="00B50F67">
        <w:rPr>
          <w:color w:val="000000"/>
        </w:rPr>
        <w:t>,</w:t>
      </w:r>
    </w:p>
    <w:p w14:paraId="777834DD" w14:textId="3CA60734" w:rsidR="008B7893" w:rsidRDefault="008B7893" w:rsidP="008B7893">
      <w:pPr>
        <w:numPr>
          <w:ilvl w:val="0"/>
          <w:numId w:val="1"/>
        </w:numPr>
        <w:pBdr>
          <w:top w:val="nil"/>
          <w:left w:val="nil"/>
          <w:bottom w:val="nil"/>
          <w:right w:val="nil"/>
          <w:between w:val="nil"/>
        </w:pBdr>
        <w:ind w:left="1134"/>
        <w:rPr>
          <w:color w:val="000000"/>
        </w:rPr>
      </w:pPr>
      <w:r w:rsidRPr="00F151EB">
        <w:rPr>
          <w:color w:val="000000"/>
        </w:rPr>
        <w:t>splní profesní způsobilost dle § 77 Z</w:t>
      </w:r>
      <w:r>
        <w:rPr>
          <w:color w:val="000000"/>
        </w:rPr>
        <w:t>Z</w:t>
      </w:r>
      <w:r w:rsidRPr="00F151EB">
        <w:rPr>
          <w:color w:val="000000"/>
        </w:rPr>
        <w:t xml:space="preserve">VZ (viz bod </w:t>
      </w:r>
      <w:r w:rsidR="00623D47">
        <w:rPr>
          <w:color w:val="000000"/>
        </w:rPr>
        <w:fldChar w:fldCharType="begin"/>
      </w:r>
      <w:r w:rsidR="00623D47">
        <w:rPr>
          <w:color w:val="000000"/>
        </w:rPr>
        <w:instrText xml:space="preserve"> REF _Ref141971226 \r \h </w:instrText>
      </w:r>
      <w:r w:rsidR="00623D47">
        <w:rPr>
          <w:color w:val="000000"/>
        </w:rPr>
      </w:r>
      <w:r w:rsidR="00623D47">
        <w:rPr>
          <w:color w:val="000000"/>
        </w:rPr>
        <w:fldChar w:fldCharType="separate"/>
      </w:r>
      <w:r w:rsidR="008E4478">
        <w:rPr>
          <w:color w:val="000000"/>
        </w:rPr>
        <w:t>8.3</w:t>
      </w:r>
      <w:r w:rsidR="00623D47">
        <w:rPr>
          <w:color w:val="000000"/>
        </w:rPr>
        <w:fldChar w:fldCharType="end"/>
      </w:r>
      <w:r w:rsidR="00623D47">
        <w:rPr>
          <w:color w:val="000000"/>
        </w:rPr>
        <w:t xml:space="preserve"> </w:t>
      </w:r>
      <w:r w:rsidRPr="00F151EB">
        <w:rPr>
          <w:color w:val="000000"/>
        </w:rPr>
        <w:t>Zadávací dokumentace)</w:t>
      </w:r>
      <w:r w:rsidR="00B50F67">
        <w:rPr>
          <w:color w:val="000000"/>
        </w:rPr>
        <w:t>,</w:t>
      </w:r>
    </w:p>
    <w:p w14:paraId="405DC060" w14:textId="6E69D4E0" w:rsidR="00164B0D" w:rsidRPr="004D75C0" w:rsidRDefault="008876C1" w:rsidP="008876C1">
      <w:pPr>
        <w:numPr>
          <w:ilvl w:val="0"/>
          <w:numId w:val="1"/>
        </w:numPr>
        <w:pBdr>
          <w:top w:val="nil"/>
          <w:left w:val="nil"/>
          <w:bottom w:val="nil"/>
          <w:right w:val="nil"/>
          <w:between w:val="nil"/>
        </w:pBdr>
        <w:ind w:left="1134"/>
        <w:rPr>
          <w:color w:val="000000"/>
        </w:rPr>
      </w:pPr>
      <w:r w:rsidRPr="004D75C0">
        <w:rPr>
          <w:color w:val="000000"/>
        </w:rPr>
        <w:t xml:space="preserve">splní </w:t>
      </w:r>
      <w:r w:rsidR="00C13A05" w:rsidRPr="004D75C0">
        <w:rPr>
          <w:color w:val="000000"/>
        </w:rPr>
        <w:t>ekonomickou kvalifikaci</w:t>
      </w:r>
      <w:r w:rsidRPr="004D75C0">
        <w:rPr>
          <w:color w:val="000000"/>
        </w:rPr>
        <w:t xml:space="preserve"> dle § 7</w:t>
      </w:r>
      <w:r w:rsidR="00C13A05" w:rsidRPr="004D75C0">
        <w:rPr>
          <w:color w:val="000000"/>
        </w:rPr>
        <w:t>8</w:t>
      </w:r>
      <w:r w:rsidRPr="004D75C0">
        <w:rPr>
          <w:color w:val="000000"/>
        </w:rPr>
        <w:t xml:space="preserve"> ZZVZ (viz bod </w:t>
      </w:r>
      <w:r w:rsidR="00911233" w:rsidRPr="004D75C0">
        <w:rPr>
          <w:color w:val="000000"/>
        </w:rPr>
        <w:fldChar w:fldCharType="begin"/>
      </w:r>
      <w:r w:rsidR="00911233" w:rsidRPr="004D75C0">
        <w:rPr>
          <w:color w:val="000000"/>
        </w:rPr>
        <w:instrText xml:space="preserve"> REF _Ref141972910 \r \h </w:instrText>
      </w:r>
      <w:r w:rsidR="00C13A05" w:rsidRPr="004D75C0">
        <w:rPr>
          <w:color w:val="000000"/>
        </w:rPr>
        <w:instrText xml:space="preserve"> \* MERGEFORMAT </w:instrText>
      </w:r>
      <w:r w:rsidR="00911233" w:rsidRPr="004D75C0">
        <w:rPr>
          <w:color w:val="000000"/>
        </w:rPr>
      </w:r>
      <w:r w:rsidR="00911233" w:rsidRPr="004D75C0">
        <w:rPr>
          <w:color w:val="000000"/>
        </w:rPr>
        <w:fldChar w:fldCharType="separate"/>
      </w:r>
      <w:r w:rsidR="008E4478">
        <w:rPr>
          <w:color w:val="000000"/>
        </w:rPr>
        <w:t>8.4</w:t>
      </w:r>
      <w:r w:rsidR="00911233" w:rsidRPr="004D75C0">
        <w:rPr>
          <w:color w:val="000000"/>
        </w:rPr>
        <w:fldChar w:fldCharType="end"/>
      </w:r>
      <w:r w:rsidR="00911233" w:rsidRPr="004D75C0">
        <w:rPr>
          <w:color w:val="000000"/>
        </w:rPr>
        <w:t xml:space="preserve"> </w:t>
      </w:r>
      <w:r w:rsidRPr="004D75C0">
        <w:rPr>
          <w:color w:val="000000"/>
        </w:rPr>
        <w:t>Zadávací dokumentace),</w:t>
      </w:r>
    </w:p>
    <w:p w14:paraId="5990F8D2" w14:textId="62D8E464" w:rsidR="008B7893" w:rsidRPr="00F151EB" w:rsidRDefault="008B7893" w:rsidP="008B7893">
      <w:pPr>
        <w:numPr>
          <w:ilvl w:val="0"/>
          <w:numId w:val="1"/>
        </w:numPr>
        <w:pBdr>
          <w:top w:val="nil"/>
          <w:left w:val="nil"/>
          <w:bottom w:val="nil"/>
          <w:right w:val="nil"/>
          <w:between w:val="nil"/>
        </w:pBdr>
        <w:ind w:left="1134"/>
        <w:rPr>
          <w:color w:val="000000"/>
        </w:rPr>
      </w:pPr>
      <w:r w:rsidRPr="00F151EB">
        <w:rPr>
          <w:color w:val="000000"/>
        </w:rPr>
        <w:t>splní technickou kvalifikaci dle § 79 a násl.  Z</w:t>
      </w:r>
      <w:r>
        <w:rPr>
          <w:color w:val="000000"/>
        </w:rPr>
        <w:t>Z</w:t>
      </w:r>
      <w:r w:rsidRPr="00F151EB">
        <w:rPr>
          <w:color w:val="000000"/>
        </w:rPr>
        <w:t xml:space="preserve">VZ (viz bod </w:t>
      </w:r>
      <w:r w:rsidR="00623D47">
        <w:rPr>
          <w:color w:val="000000"/>
        </w:rPr>
        <w:fldChar w:fldCharType="begin"/>
      </w:r>
      <w:r w:rsidR="00623D47">
        <w:rPr>
          <w:color w:val="000000"/>
        </w:rPr>
        <w:instrText xml:space="preserve"> REF _Ref141971244 \r \h </w:instrText>
      </w:r>
      <w:r w:rsidR="00623D47">
        <w:rPr>
          <w:color w:val="000000"/>
        </w:rPr>
      </w:r>
      <w:r w:rsidR="00623D47">
        <w:rPr>
          <w:color w:val="000000"/>
        </w:rPr>
        <w:fldChar w:fldCharType="separate"/>
      </w:r>
      <w:r w:rsidR="008E4478">
        <w:rPr>
          <w:color w:val="000000"/>
        </w:rPr>
        <w:t>8.5</w:t>
      </w:r>
      <w:r w:rsidR="00623D47">
        <w:rPr>
          <w:color w:val="000000"/>
        </w:rPr>
        <w:fldChar w:fldCharType="end"/>
      </w:r>
      <w:r w:rsidR="00623D47">
        <w:rPr>
          <w:color w:val="000000"/>
        </w:rPr>
        <w:t xml:space="preserve"> </w:t>
      </w:r>
      <w:r w:rsidRPr="00F151EB">
        <w:rPr>
          <w:color w:val="000000"/>
        </w:rPr>
        <w:t>Zadávací dokumentace)</w:t>
      </w:r>
      <w:r w:rsidR="00B50F67">
        <w:rPr>
          <w:color w:val="000000"/>
        </w:rPr>
        <w:t>.</w:t>
      </w:r>
    </w:p>
    <w:p w14:paraId="29A677EB" w14:textId="77777777" w:rsidR="008B7893" w:rsidRPr="00F151EB" w:rsidRDefault="008B7893">
      <w:pPr>
        <w:pStyle w:val="Nadpis2"/>
        <w:numPr>
          <w:ilvl w:val="1"/>
          <w:numId w:val="10"/>
        </w:numPr>
        <w:spacing w:before="120" w:after="120"/>
        <w:ind w:left="709" w:hanging="709"/>
      </w:pPr>
      <w:bookmarkStart w:id="29" w:name="_Ref141971212"/>
      <w:bookmarkStart w:id="30" w:name="_Ref141987264"/>
      <w:bookmarkStart w:id="31" w:name="_Ref141987289"/>
      <w:bookmarkStart w:id="32" w:name="_Ref141987364"/>
      <w:bookmarkStart w:id="33" w:name="_Ref141992522"/>
      <w:bookmarkStart w:id="34" w:name="_Toc153991561"/>
      <w:r w:rsidRPr="00F151EB">
        <w:t>Základní způsobilost</w:t>
      </w:r>
      <w:bookmarkEnd w:id="29"/>
      <w:bookmarkEnd w:id="30"/>
      <w:bookmarkEnd w:id="31"/>
      <w:bookmarkEnd w:id="32"/>
      <w:bookmarkEnd w:id="33"/>
      <w:bookmarkEnd w:id="34"/>
    </w:p>
    <w:p w14:paraId="3EC2E2C2" w14:textId="77777777" w:rsidR="003A1878" w:rsidRPr="00F02C77" w:rsidRDefault="003A1878" w:rsidP="00F02C77">
      <w:pPr>
        <w:pBdr>
          <w:top w:val="nil"/>
          <w:left w:val="nil"/>
          <w:bottom w:val="nil"/>
          <w:right w:val="nil"/>
          <w:between w:val="nil"/>
        </w:pBdr>
        <w:ind w:left="720"/>
        <w:rPr>
          <w:bCs/>
          <w:color w:val="000000"/>
        </w:rPr>
      </w:pPr>
      <w:r w:rsidRPr="00F02C77">
        <w:rPr>
          <w:bCs/>
          <w:color w:val="000000"/>
        </w:rPr>
        <w:t>Zadavatel požaduje prokázání základní způsobilosti podle § 74 ZZVZ, a to způsobem dle § 75 ZZVZ či § 81 ZZVZ:</w:t>
      </w:r>
    </w:p>
    <w:p w14:paraId="55821201" w14:textId="22B33007" w:rsidR="003A1878" w:rsidRPr="00F02C77" w:rsidRDefault="003A1878" w:rsidP="003A1878">
      <w:pPr>
        <w:widowControl w:val="0"/>
        <w:tabs>
          <w:tab w:val="left" w:pos="0"/>
        </w:tabs>
        <w:ind w:left="993" w:hanging="284"/>
        <w:rPr>
          <w:rFonts w:eastAsia="Calibri"/>
        </w:rPr>
      </w:pPr>
      <w:r w:rsidRPr="00F02C77">
        <w:rPr>
          <w:rFonts w:eastAsia="Calibri"/>
          <w:u w:val="single"/>
        </w:rPr>
        <w:t>Způsobilým není dodavatel, který</w:t>
      </w:r>
    </w:p>
    <w:p w14:paraId="79F98EEB" w14:textId="77777777" w:rsidR="003A1878" w:rsidRPr="00F02C77" w:rsidRDefault="003A1878" w:rsidP="00BF5333">
      <w:pPr>
        <w:widowControl w:val="0"/>
        <w:ind w:left="1418" w:hanging="283"/>
        <w:rPr>
          <w:rFonts w:eastAsia="Calibri"/>
        </w:rPr>
      </w:pPr>
      <w:r w:rsidRPr="00F02C77">
        <w:rPr>
          <w:rFonts w:eastAsia="Calibri"/>
        </w:rPr>
        <w:t>a) 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5ECD669" w14:textId="77777777" w:rsidR="003A1878" w:rsidRPr="00F02C77" w:rsidRDefault="003A1878" w:rsidP="00BF5333">
      <w:pPr>
        <w:widowControl w:val="0"/>
        <w:ind w:left="1418" w:hanging="283"/>
        <w:rPr>
          <w:rFonts w:eastAsia="Calibri"/>
        </w:rPr>
      </w:pPr>
      <w:r w:rsidRPr="00F02C77">
        <w:rPr>
          <w:rFonts w:eastAsia="Calibri"/>
        </w:rPr>
        <w:t>b) má v České republice nebo v zemi svého sídla v evidenci daní zachycen splatný daňový nedoplatek,</w:t>
      </w:r>
    </w:p>
    <w:p w14:paraId="19EA82E4" w14:textId="77777777" w:rsidR="003A1878" w:rsidRPr="00F02C77" w:rsidRDefault="003A1878" w:rsidP="00BF5333">
      <w:pPr>
        <w:widowControl w:val="0"/>
        <w:ind w:left="1418" w:hanging="283"/>
        <w:rPr>
          <w:rFonts w:eastAsia="Calibri"/>
        </w:rPr>
      </w:pPr>
      <w:r w:rsidRPr="00F02C77">
        <w:rPr>
          <w:rFonts w:eastAsia="Calibri"/>
        </w:rPr>
        <w:t>c) má v České republice nebo v zemi svého sídla splatný nedoplatek na pojistném nebo na penále na veřejné zdravotní pojištění,</w:t>
      </w:r>
    </w:p>
    <w:p w14:paraId="54AC2B56" w14:textId="77777777" w:rsidR="003A1878" w:rsidRPr="00F02C77" w:rsidRDefault="003A1878" w:rsidP="00BF5333">
      <w:pPr>
        <w:widowControl w:val="0"/>
        <w:ind w:left="1418" w:hanging="283"/>
        <w:rPr>
          <w:rFonts w:eastAsia="Calibri"/>
        </w:rPr>
      </w:pPr>
      <w:r w:rsidRPr="00F02C77">
        <w:rPr>
          <w:rFonts w:eastAsia="Calibri"/>
        </w:rPr>
        <w:t>d) má v České republice nebo v zemi svého sídla splatný nedoplatek na pojistném nebo na penále na sociální zabezpečení a příspěvku na státní politiku zaměstnanosti,</w:t>
      </w:r>
    </w:p>
    <w:p w14:paraId="6C075928" w14:textId="77777777" w:rsidR="003A1878" w:rsidRPr="00F02C77" w:rsidRDefault="003A1878" w:rsidP="00BF5333">
      <w:pPr>
        <w:widowControl w:val="0"/>
        <w:ind w:left="1418" w:hanging="283"/>
        <w:rPr>
          <w:rFonts w:eastAsia="Calibri"/>
        </w:rPr>
      </w:pPr>
      <w:r w:rsidRPr="00F02C77">
        <w:rPr>
          <w:rFonts w:eastAsia="Calibri"/>
        </w:rPr>
        <w:t>e) je v likvidaci, proti němuž bylo vydáno rozhodnutí o úpadku, vůči němuž byla nařízena nucená správa podle jiného právního předpisu nebo v obdobné situaci podle právního řádu země sídla dodavatele.</w:t>
      </w:r>
    </w:p>
    <w:p w14:paraId="70F44858" w14:textId="300EFE57" w:rsidR="003A1878" w:rsidRPr="00F02C77" w:rsidRDefault="003A1878" w:rsidP="00BF5333">
      <w:pPr>
        <w:pBdr>
          <w:top w:val="nil"/>
          <w:left w:val="nil"/>
          <w:bottom w:val="nil"/>
          <w:right w:val="nil"/>
          <w:between w:val="nil"/>
        </w:pBdr>
        <w:ind w:left="720"/>
        <w:rPr>
          <w:rFonts w:eastAsia="Calibri"/>
        </w:rPr>
      </w:pPr>
      <w:r w:rsidRPr="00F02C77">
        <w:rPr>
          <w:rFonts w:eastAsia="Calibri"/>
          <w:u w:val="single"/>
        </w:rPr>
        <w:t>Je-li dodavatelem právnická osoba</w:t>
      </w:r>
      <w:r w:rsidRPr="00BF5333">
        <w:rPr>
          <w:rFonts w:eastAsia="Calibri"/>
          <w:u w:val="single"/>
        </w:rPr>
        <w:t>,</w:t>
      </w:r>
      <w:r w:rsidRPr="00F02C77">
        <w:rPr>
          <w:rFonts w:eastAsia="Calibri"/>
        </w:rPr>
        <w:t xml:space="preserve"> musí podmínku podle odstavce 1 písm. a) splňovat tato právnická osoba a zároveň každý člen statutárního orgánu. Je-li členem statutárního orgánu dodavatele právnická osoba, musí podmínku podle odstavce 1 písm. a) splňovat </w:t>
      </w:r>
    </w:p>
    <w:p w14:paraId="668838B3" w14:textId="77777777" w:rsidR="003A1878" w:rsidRPr="00F02C77" w:rsidRDefault="003A1878" w:rsidP="00BF5333">
      <w:pPr>
        <w:widowControl w:val="0"/>
        <w:ind w:left="1418" w:hanging="284"/>
        <w:rPr>
          <w:rFonts w:eastAsia="Calibri"/>
        </w:rPr>
      </w:pPr>
      <w:r w:rsidRPr="00F02C77">
        <w:rPr>
          <w:rFonts w:eastAsia="Calibri"/>
        </w:rPr>
        <w:t>a) tato právnická osoba,</w:t>
      </w:r>
    </w:p>
    <w:p w14:paraId="12F4180D" w14:textId="77777777" w:rsidR="003A1878" w:rsidRPr="00F02C77" w:rsidRDefault="003A1878" w:rsidP="00BF5333">
      <w:pPr>
        <w:widowControl w:val="0"/>
        <w:tabs>
          <w:tab w:val="left" w:pos="0"/>
        </w:tabs>
        <w:ind w:left="1418" w:hanging="284"/>
        <w:rPr>
          <w:rFonts w:eastAsia="Calibri"/>
        </w:rPr>
      </w:pPr>
      <w:r w:rsidRPr="00F02C77">
        <w:rPr>
          <w:rFonts w:eastAsia="Calibri"/>
        </w:rPr>
        <w:t>b) každý člen statutárního orgánu této právnické osoby a</w:t>
      </w:r>
    </w:p>
    <w:p w14:paraId="394B6937" w14:textId="77777777" w:rsidR="003A1878" w:rsidRPr="00F02C77" w:rsidRDefault="003A1878" w:rsidP="00BF5333">
      <w:pPr>
        <w:widowControl w:val="0"/>
        <w:tabs>
          <w:tab w:val="left" w:pos="0"/>
        </w:tabs>
        <w:ind w:left="1418" w:hanging="284"/>
        <w:rPr>
          <w:rFonts w:eastAsia="Calibri"/>
        </w:rPr>
      </w:pPr>
      <w:r w:rsidRPr="00F02C77">
        <w:rPr>
          <w:rFonts w:eastAsia="Calibri"/>
        </w:rPr>
        <w:t>c) osoba zastupující tuto právnickou osobu v statutárním orgánu dodavatele.</w:t>
      </w:r>
    </w:p>
    <w:p w14:paraId="1D102931" w14:textId="287FC035" w:rsidR="003A1878" w:rsidRPr="00F02C77" w:rsidRDefault="003A1878" w:rsidP="00BF5333">
      <w:pPr>
        <w:pBdr>
          <w:top w:val="nil"/>
          <w:left w:val="nil"/>
          <w:bottom w:val="nil"/>
          <w:right w:val="nil"/>
          <w:between w:val="nil"/>
        </w:pBdr>
        <w:ind w:left="720"/>
        <w:rPr>
          <w:rFonts w:eastAsia="Calibri"/>
          <w:u w:val="single"/>
        </w:rPr>
      </w:pPr>
      <w:r w:rsidRPr="00F02C77">
        <w:rPr>
          <w:rFonts w:eastAsia="Calibri"/>
          <w:u w:val="single"/>
        </w:rPr>
        <w:t>Účastní-li se zadávacího řízení pobočka závodu</w:t>
      </w:r>
      <w:r w:rsidR="00985F77">
        <w:rPr>
          <w:rFonts w:eastAsia="Calibri"/>
          <w:u w:val="single"/>
        </w:rPr>
        <w:t>:</w:t>
      </w:r>
    </w:p>
    <w:p w14:paraId="1008F7D9" w14:textId="77777777" w:rsidR="003A1878" w:rsidRPr="00F02C77" w:rsidRDefault="003A1878" w:rsidP="00BF5333">
      <w:pPr>
        <w:widowControl w:val="0"/>
        <w:tabs>
          <w:tab w:val="left" w:pos="0"/>
        </w:tabs>
        <w:ind w:left="1418" w:hanging="284"/>
        <w:rPr>
          <w:rFonts w:eastAsia="Calibri"/>
        </w:rPr>
      </w:pPr>
      <w:r w:rsidRPr="00F02C77">
        <w:rPr>
          <w:rFonts w:eastAsia="Calibri"/>
        </w:rPr>
        <w:t>a) zahraniční právnické osoby, musí podmínku podle odstavce 1 písm. a) splňovat tato právnická osoba a vedoucí pobočky závodu,</w:t>
      </w:r>
    </w:p>
    <w:p w14:paraId="4318F867" w14:textId="77777777" w:rsidR="003A1878" w:rsidRPr="00F02C77" w:rsidRDefault="003A1878" w:rsidP="00BF5333">
      <w:pPr>
        <w:widowControl w:val="0"/>
        <w:tabs>
          <w:tab w:val="left" w:pos="0"/>
        </w:tabs>
        <w:ind w:left="1418" w:hanging="284"/>
        <w:rPr>
          <w:rFonts w:eastAsia="Calibri"/>
        </w:rPr>
      </w:pPr>
      <w:r w:rsidRPr="00F02C77">
        <w:rPr>
          <w:rFonts w:eastAsia="Calibri"/>
        </w:rPr>
        <w:t>b) české právnické osoby, musí podmínku podle odstavce 1 písm. a) splňovat osoby uvedené v odstavci 2 a vedoucí pobočky závodu.</w:t>
      </w:r>
    </w:p>
    <w:p w14:paraId="2FFE6694" w14:textId="61868F27" w:rsidR="003A1878" w:rsidRPr="00985F77" w:rsidRDefault="003A1878" w:rsidP="00BF5333">
      <w:pPr>
        <w:pBdr>
          <w:top w:val="nil"/>
          <w:left w:val="nil"/>
          <w:bottom w:val="nil"/>
          <w:right w:val="nil"/>
          <w:between w:val="nil"/>
        </w:pBdr>
        <w:ind w:left="720"/>
        <w:rPr>
          <w:color w:val="000000"/>
          <w:u w:val="single"/>
        </w:rPr>
      </w:pPr>
      <w:r w:rsidRPr="00985F77">
        <w:rPr>
          <w:color w:val="000000"/>
          <w:u w:val="single"/>
        </w:rPr>
        <w:t>Dodavatel prokáže v souladu s § 75 ZZVZ splnění podmínek základní způsobilosti ve vztahu k České republice předložením</w:t>
      </w:r>
      <w:r w:rsidR="00985F77" w:rsidRPr="00985F77">
        <w:rPr>
          <w:color w:val="000000"/>
          <w:u w:val="single"/>
        </w:rPr>
        <w:t>:</w:t>
      </w:r>
    </w:p>
    <w:p w14:paraId="4DB20977" w14:textId="77777777" w:rsidR="003A1878" w:rsidRPr="00F02C77" w:rsidRDefault="003A1878" w:rsidP="00BF5333">
      <w:pPr>
        <w:widowControl w:val="0"/>
        <w:tabs>
          <w:tab w:val="left" w:pos="0"/>
        </w:tabs>
        <w:ind w:left="1418" w:hanging="284"/>
        <w:rPr>
          <w:rFonts w:eastAsia="Calibri"/>
        </w:rPr>
      </w:pPr>
      <w:r w:rsidRPr="00F02C77">
        <w:rPr>
          <w:rFonts w:eastAsia="Calibri"/>
        </w:rPr>
        <w:t xml:space="preserve">a) výpisu z evidence Rejstříku trestů ve vztahu k </w:t>
      </w:r>
      <w:hyperlink r:id="rId10" w:history="1">
        <w:r w:rsidRPr="00F02C77">
          <w:rPr>
            <w:rFonts w:eastAsia="Calibri"/>
          </w:rPr>
          <w:t>§ 74 odst. 1 písm. a)</w:t>
        </w:r>
      </w:hyperlink>
      <w:r w:rsidRPr="00F02C77">
        <w:rPr>
          <w:rFonts w:eastAsia="Calibri"/>
        </w:rPr>
        <w:t xml:space="preserve"> ZZVZ,</w:t>
      </w:r>
    </w:p>
    <w:p w14:paraId="422201EE" w14:textId="77777777" w:rsidR="003A1878" w:rsidRPr="00F02C77" w:rsidRDefault="003A1878" w:rsidP="00BF5333">
      <w:pPr>
        <w:widowControl w:val="0"/>
        <w:tabs>
          <w:tab w:val="left" w:pos="0"/>
        </w:tabs>
        <w:ind w:left="1418" w:hanging="284"/>
        <w:rPr>
          <w:rFonts w:eastAsia="Calibri"/>
        </w:rPr>
      </w:pPr>
      <w:r w:rsidRPr="00F02C77">
        <w:rPr>
          <w:rFonts w:eastAsia="Calibri"/>
        </w:rPr>
        <w:t xml:space="preserve">b) potvrzení příslušného finančního úřadu ve vztahu k </w:t>
      </w:r>
      <w:hyperlink r:id="rId11" w:history="1">
        <w:r w:rsidRPr="00F02C77">
          <w:rPr>
            <w:rFonts w:eastAsia="Calibri"/>
          </w:rPr>
          <w:t>§ 74 odst. 1 písm. b)</w:t>
        </w:r>
      </w:hyperlink>
      <w:r w:rsidRPr="00F02C77">
        <w:rPr>
          <w:rFonts w:eastAsia="Calibri"/>
        </w:rPr>
        <w:t xml:space="preserve"> ZZVZ,</w:t>
      </w:r>
    </w:p>
    <w:p w14:paraId="2DB0F049" w14:textId="77777777" w:rsidR="003A1878" w:rsidRPr="00F02C77" w:rsidRDefault="003A1878" w:rsidP="00BF5333">
      <w:pPr>
        <w:widowControl w:val="0"/>
        <w:tabs>
          <w:tab w:val="left" w:pos="0"/>
        </w:tabs>
        <w:ind w:left="1418" w:hanging="284"/>
        <w:rPr>
          <w:rFonts w:eastAsia="Calibri"/>
        </w:rPr>
      </w:pPr>
      <w:r w:rsidRPr="00F02C77">
        <w:rPr>
          <w:rFonts w:eastAsia="Calibri"/>
        </w:rPr>
        <w:t xml:space="preserve">c) písemného čestného prohlášení ve vztahu ke spotřební dani ve vztahu k </w:t>
      </w:r>
      <w:hyperlink r:id="rId12" w:history="1">
        <w:r w:rsidRPr="00F02C77">
          <w:rPr>
            <w:rFonts w:eastAsia="Calibri"/>
          </w:rPr>
          <w:t>§ 74 odst. 1 písm. b)</w:t>
        </w:r>
      </w:hyperlink>
      <w:r w:rsidRPr="00F02C77">
        <w:rPr>
          <w:rFonts w:eastAsia="Calibri"/>
        </w:rPr>
        <w:t xml:space="preserve"> ZZVZ, </w:t>
      </w:r>
    </w:p>
    <w:p w14:paraId="77FEFEC7" w14:textId="77777777" w:rsidR="003A1878" w:rsidRPr="00F02C77" w:rsidRDefault="003A1878" w:rsidP="00BF5333">
      <w:pPr>
        <w:widowControl w:val="0"/>
        <w:tabs>
          <w:tab w:val="left" w:pos="0"/>
        </w:tabs>
        <w:ind w:left="1418" w:hanging="284"/>
        <w:rPr>
          <w:rFonts w:eastAsia="Calibri"/>
        </w:rPr>
      </w:pPr>
      <w:r w:rsidRPr="00F02C77">
        <w:rPr>
          <w:rFonts w:eastAsia="Calibri"/>
        </w:rPr>
        <w:t xml:space="preserve">d) písemného čestného prohlášení ve vztahu k </w:t>
      </w:r>
      <w:hyperlink r:id="rId13" w:history="1">
        <w:r w:rsidRPr="00F02C77">
          <w:rPr>
            <w:rFonts w:eastAsia="Calibri"/>
          </w:rPr>
          <w:t>§ 74 odst. 1 písm. c)</w:t>
        </w:r>
      </w:hyperlink>
      <w:r w:rsidRPr="00F02C77">
        <w:rPr>
          <w:rFonts w:eastAsia="Calibri"/>
        </w:rPr>
        <w:t xml:space="preserve"> ZZVZ,</w:t>
      </w:r>
    </w:p>
    <w:p w14:paraId="0C810578" w14:textId="77777777" w:rsidR="003A1878" w:rsidRPr="00F02C77" w:rsidRDefault="003A1878" w:rsidP="00BF5333">
      <w:pPr>
        <w:widowControl w:val="0"/>
        <w:tabs>
          <w:tab w:val="left" w:pos="0"/>
        </w:tabs>
        <w:ind w:left="1418" w:hanging="284"/>
        <w:rPr>
          <w:rFonts w:eastAsia="Calibri"/>
        </w:rPr>
      </w:pPr>
      <w:r w:rsidRPr="00F02C77">
        <w:rPr>
          <w:rFonts w:eastAsia="Calibri"/>
        </w:rPr>
        <w:t xml:space="preserve">e) potvrzení příslušné okresní správy sociálního zabezpečení ve vztahu k </w:t>
      </w:r>
      <w:hyperlink r:id="rId14" w:history="1">
        <w:r w:rsidRPr="00F02C77">
          <w:rPr>
            <w:rFonts w:eastAsia="Calibri"/>
          </w:rPr>
          <w:t>§ 74 odst. 1 písm. d)</w:t>
        </w:r>
      </w:hyperlink>
      <w:r w:rsidRPr="00F02C77">
        <w:rPr>
          <w:rFonts w:eastAsia="Calibri"/>
        </w:rPr>
        <w:t xml:space="preserve"> ZZVZ,</w:t>
      </w:r>
    </w:p>
    <w:p w14:paraId="4CBB72BB" w14:textId="77777777" w:rsidR="003A1878" w:rsidRPr="00F02C77" w:rsidRDefault="003A1878" w:rsidP="00BF5333">
      <w:pPr>
        <w:widowControl w:val="0"/>
        <w:tabs>
          <w:tab w:val="left" w:pos="0"/>
        </w:tabs>
        <w:ind w:left="1418" w:hanging="284"/>
        <w:rPr>
          <w:rFonts w:eastAsia="Calibri"/>
        </w:rPr>
      </w:pPr>
      <w:r w:rsidRPr="00F02C77">
        <w:rPr>
          <w:rFonts w:eastAsia="Calibri"/>
        </w:rPr>
        <w:t xml:space="preserve">f) výpisu z obchodního rejstříku, nebo předložením písemného čestného prohlášení v případě, že není v obchodním rejstříku zapsán, ve vztahu k </w:t>
      </w:r>
      <w:hyperlink r:id="rId15" w:history="1">
        <w:r w:rsidRPr="00F02C77">
          <w:rPr>
            <w:rFonts w:eastAsia="Calibri"/>
          </w:rPr>
          <w:t>§ 74 odst. 1 písm. e)</w:t>
        </w:r>
      </w:hyperlink>
      <w:r w:rsidRPr="00F02C77">
        <w:rPr>
          <w:rFonts w:eastAsia="Calibri"/>
        </w:rPr>
        <w:t xml:space="preserve"> ZZVZ.</w:t>
      </w:r>
    </w:p>
    <w:p w14:paraId="4E2D5B3B" w14:textId="604BEA44" w:rsidR="003A1878" w:rsidRPr="00985F77" w:rsidRDefault="003A1878" w:rsidP="00985F77">
      <w:pPr>
        <w:pBdr>
          <w:top w:val="nil"/>
          <w:left w:val="nil"/>
          <w:bottom w:val="nil"/>
          <w:right w:val="nil"/>
          <w:between w:val="nil"/>
        </w:pBdr>
        <w:ind w:left="720"/>
        <w:rPr>
          <w:rFonts w:eastAsia="Calibri"/>
        </w:rPr>
      </w:pPr>
      <w:r w:rsidRPr="00985F77">
        <w:rPr>
          <w:rFonts w:eastAsia="Calibri"/>
        </w:rPr>
        <w:t xml:space="preserve">Dodavatel je oprávněn nahradit doklady k prokázání základní způsobilosti </w:t>
      </w:r>
      <w:r w:rsidRPr="00985F77">
        <w:rPr>
          <w:rFonts w:eastAsia="Calibri"/>
          <w:b/>
          <w:bCs/>
        </w:rPr>
        <w:t>v žádosti o účast čestným prohlášením</w:t>
      </w:r>
      <w:r w:rsidRPr="00985F77">
        <w:rPr>
          <w:rFonts w:eastAsia="Calibri"/>
        </w:rPr>
        <w:t xml:space="preserve"> dle § 86 ZZVZ. </w:t>
      </w:r>
      <w:r w:rsidRPr="00985F77">
        <w:rPr>
          <w:rFonts w:eastAsia="Calibri"/>
          <w:u w:val="single"/>
        </w:rPr>
        <w:t xml:space="preserve">Vzor čestného prohlášení o splnění základní (a profesní) způsobilosti </w:t>
      </w:r>
      <w:proofErr w:type="gramStart"/>
      <w:r w:rsidRPr="00985F77">
        <w:rPr>
          <w:rFonts w:eastAsia="Calibri"/>
          <w:u w:val="single"/>
        </w:rPr>
        <w:t>tvoří</w:t>
      </w:r>
      <w:proofErr w:type="gramEnd"/>
      <w:r w:rsidRPr="00985F77">
        <w:rPr>
          <w:rFonts w:eastAsia="Calibri"/>
          <w:u w:val="single"/>
        </w:rPr>
        <w:t xml:space="preserve"> Přílohu č. </w:t>
      </w:r>
      <w:r w:rsidR="0034675B">
        <w:rPr>
          <w:rFonts w:eastAsia="Calibri"/>
          <w:u w:val="single"/>
        </w:rPr>
        <w:t>6</w:t>
      </w:r>
      <w:r w:rsidRPr="00985F77">
        <w:rPr>
          <w:rFonts w:eastAsia="Calibri"/>
          <w:u w:val="single"/>
        </w:rPr>
        <w:t xml:space="preserve"> této Zadávací dokumentace</w:t>
      </w:r>
      <w:r w:rsidRPr="00985F77">
        <w:rPr>
          <w:rFonts w:eastAsia="Calibri"/>
        </w:rPr>
        <w:t>.</w:t>
      </w:r>
    </w:p>
    <w:p w14:paraId="61C826A7" w14:textId="77777777" w:rsidR="008B7893" w:rsidRDefault="008B7893" w:rsidP="00717581">
      <w:pPr>
        <w:pStyle w:val="Nadpis2"/>
        <w:numPr>
          <w:ilvl w:val="1"/>
          <w:numId w:val="10"/>
        </w:numPr>
        <w:spacing w:after="120"/>
        <w:ind w:left="708" w:hanging="708"/>
      </w:pPr>
      <w:bookmarkStart w:id="35" w:name="_Ref141971226"/>
      <w:bookmarkStart w:id="36" w:name="_Ref141971600"/>
      <w:bookmarkStart w:id="37" w:name="_Ref141987267"/>
      <w:bookmarkStart w:id="38" w:name="_Ref141987377"/>
      <w:bookmarkStart w:id="39" w:name="_Ref141992537"/>
      <w:bookmarkStart w:id="40" w:name="_Toc153991562"/>
      <w:r w:rsidRPr="00F151EB">
        <w:t>Profesní způsobilost</w:t>
      </w:r>
      <w:bookmarkEnd w:id="35"/>
      <w:bookmarkEnd w:id="36"/>
      <w:bookmarkEnd w:id="37"/>
      <w:bookmarkEnd w:id="38"/>
      <w:bookmarkEnd w:id="39"/>
      <w:bookmarkEnd w:id="40"/>
    </w:p>
    <w:p w14:paraId="58FA7299" w14:textId="314FD21A" w:rsidR="002055AB" w:rsidRDefault="002055AB" w:rsidP="002055AB">
      <w:pPr>
        <w:pBdr>
          <w:top w:val="nil"/>
          <w:left w:val="nil"/>
          <w:bottom w:val="nil"/>
          <w:right w:val="nil"/>
          <w:between w:val="nil"/>
        </w:pBdr>
        <w:ind w:left="720"/>
        <w:rPr>
          <w:rFonts w:eastAsia="Calibri"/>
        </w:rPr>
      </w:pPr>
      <w:r w:rsidRPr="002055AB">
        <w:rPr>
          <w:rFonts w:eastAsia="Calibri"/>
        </w:rPr>
        <w:t xml:space="preserve">Dodavatel prokazuje splnění profesní způsobilosti v souladu s § 77 odst. 1 ZZVZ ve vztahu </w:t>
      </w:r>
      <w:r w:rsidRPr="008939D8">
        <w:rPr>
          <w:rFonts w:eastAsia="Calibri"/>
        </w:rPr>
        <w:t>k</w:t>
      </w:r>
      <w:r w:rsidR="008939D8">
        <w:rPr>
          <w:rFonts w:eastAsia="Calibri"/>
        </w:rPr>
        <w:t> </w:t>
      </w:r>
      <w:r w:rsidRPr="008939D8">
        <w:rPr>
          <w:rFonts w:eastAsia="Calibri"/>
        </w:rPr>
        <w:t>České</w:t>
      </w:r>
      <w:r w:rsidRPr="002055AB">
        <w:rPr>
          <w:rFonts w:eastAsia="Calibri"/>
        </w:rPr>
        <w:t xml:space="preserve"> republice předložením výpisu z obchodního rejstříku nebo jiné obdobné evidence, pokud jiný právní předpis zápis do takové evidence vyžaduje.</w:t>
      </w:r>
    </w:p>
    <w:p w14:paraId="2865CEF3" w14:textId="1197D773" w:rsidR="00BA6545" w:rsidRDefault="00BA6545" w:rsidP="002055AB">
      <w:pPr>
        <w:pBdr>
          <w:top w:val="nil"/>
          <w:left w:val="nil"/>
          <w:bottom w:val="nil"/>
          <w:right w:val="nil"/>
          <w:between w:val="nil"/>
        </w:pBdr>
        <w:ind w:left="720"/>
        <w:rPr>
          <w:rFonts w:eastAsia="Calibri"/>
        </w:rPr>
      </w:pPr>
      <w:r>
        <w:rPr>
          <w:rFonts w:eastAsia="Calibri"/>
        </w:rPr>
        <w:t>Dodavatel dále prokáže splnění profesní způsobilosti předložením následujících dokladů:</w:t>
      </w:r>
    </w:p>
    <w:p w14:paraId="5489E87B" w14:textId="46851816" w:rsidR="00BA6545" w:rsidRPr="00BA6545" w:rsidRDefault="00BA6545" w:rsidP="00BA6545">
      <w:pPr>
        <w:pStyle w:val="Odstavecseseznamem"/>
        <w:numPr>
          <w:ilvl w:val="0"/>
          <w:numId w:val="39"/>
        </w:numPr>
        <w:pBdr>
          <w:top w:val="nil"/>
          <w:left w:val="nil"/>
          <w:bottom w:val="nil"/>
          <w:right w:val="nil"/>
          <w:between w:val="nil"/>
        </w:pBdr>
        <w:rPr>
          <w:rFonts w:eastAsia="Calibri"/>
          <w:sz w:val="22"/>
          <w:szCs w:val="22"/>
        </w:rPr>
      </w:pPr>
      <w:r w:rsidRPr="00BA6545">
        <w:rPr>
          <w:rFonts w:eastAsia="Calibri"/>
          <w:sz w:val="22"/>
          <w:szCs w:val="22"/>
        </w:rPr>
        <w:t xml:space="preserve">dle § 77 odst. 2 písm. a) ZZVZ, </w:t>
      </w:r>
      <w:r>
        <w:rPr>
          <w:rFonts w:eastAsia="Calibri"/>
          <w:sz w:val="22"/>
          <w:szCs w:val="22"/>
        </w:rPr>
        <w:t xml:space="preserve">předložením </w:t>
      </w:r>
      <w:r w:rsidRPr="00BA6545">
        <w:rPr>
          <w:rFonts w:eastAsia="Calibri"/>
          <w:sz w:val="22"/>
          <w:szCs w:val="22"/>
        </w:rPr>
        <w:t xml:space="preserve">oprávnění </w:t>
      </w:r>
      <w:r>
        <w:rPr>
          <w:rFonts w:eastAsia="Calibri"/>
          <w:sz w:val="22"/>
          <w:szCs w:val="22"/>
        </w:rPr>
        <w:t xml:space="preserve">k </w:t>
      </w:r>
      <w:r w:rsidRPr="00BA6545">
        <w:rPr>
          <w:rFonts w:eastAsia="Calibri"/>
          <w:sz w:val="22"/>
          <w:szCs w:val="22"/>
        </w:rPr>
        <w:t>podnik</w:t>
      </w:r>
      <w:r>
        <w:rPr>
          <w:rFonts w:eastAsia="Calibri"/>
          <w:sz w:val="22"/>
          <w:szCs w:val="22"/>
        </w:rPr>
        <w:t>ání</w:t>
      </w:r>
      <w:r w:rsidRPr="00BA6545">
        <w:rPr>
          <w:rFonts w:eastAsia="Calibri"/>
          <w:sz w:val="22"/>
          <w:szCs w:val="22"/>
        </w:rPr>
        <w:t xml:space="preserve"> v rozsahu odpovídajícímu předmětu </w:t>
      </w:r>
      <w:r>
        <w:rPr>
          <w:rFonts w:eastAsia="Calibri"/>
          <w:sz w:val="22"/>
          <w:szCs w:val="22"/>
        </w:rPr>
        <w:t xml:space="preserve">Veřejné </w:t>
      </w:r>
      <w:r w:rsidRPr="00BA6545">
        <w:rPr>
          <w:rFonts w:eastAsia="Calibri"/>
          <w:sz w:val="22"/>
          <w:szCs w:val="22"/>
        </w:rPr>
        <w:t>zakázky</w:t>
      </w:r>
      <w:r>
        <w:rPr>
          <w:rFonts w:eastAsia="Calibri"/>
          <w:sz w:val="22"/>
          <w:szCs w:val="22"/>
        </w:rPr>
        <w:t xml:space="preserve"> –</w:t>
      </w:r>
      <w:r w:rsidRPr="00BA6545">
        <w:rPr>
          <w:rFonts w:eastAsia="Calibri"/>
          <w:sz w:val="22"/>
          <w:szCs w:val="22"/>
        </w:rPr>
        <w:t xml:space="preserve"> a to pro předmět podnikání: </w:t>
      </w:r>
      <w:bookmarkStart w:id="41" w:name="_Hlk147230786"/>
      <w:r w:rsidRPr="00BA6545">
        <w:rPr>
          <w:rFonts w:eastAsia="Calibri"/>
          <w:i/>
          <w:iCs/>
          <w:sz w:val="22"/>
          <w:szCs w:val="22"/>
        </w:rPr>
        <w:t>Montáž, opravy, revize a zkoušky elektrických zařízení</w:t>
      </w:r>
      <w:bookmarkEnd w:id="41"/>
      <w:r w:rsidRPr="00BA6545">
        <w:rPr>
          <w:rFonts w:eastAsia="Calibri"/>
          <w:i/>
          <w:iCs/>
          <w:sz w:val="22"/>
          <w:szCs w:val="22"/>
        </w:rPr>
        <w:t xml:space="preserve">; </w:t>
      </w:r>
      <w:bookmarkStart w:id="42" w:name="_Hlk147230796"/>
      <w:r w:rsidRPr="00BA6545">
        <w:rPr>
          <w:rFonts w:eastAsia="Calibri"/>
          <w:i/>
          <w:iCs/>
          <w:sz w:val="22"/>
          <w:szCs w:val="22"/>
        </w:rPr>
        <w:t>Projektová činnost ve výstavbě</w:t>
      </w:r>
      <w:bookmarkEnd w:id="42"/>
      <w:r w:rsidRPr="00BA6545">
        <w:rPr>
          <w:rFonts w:eastAsia="Calibri"/>
          <w:i/>
          <w:iCs/>
          <w:sz w:val="22"/>
          <w:szCs w:val="22"/>
        </w:rPr>
        <w:t xml:space="preserve"> a </w:t>
      </w:r>
      <w:bookmarkStart w:id="43" w:name="_Hlk147230806"/>
      <w:r w:rsidRPr="00BA6545">
        <w:rPr>
          <w:rFonts w:eastAsia="Calibri"/>
          <w:i/>
          <w:iCs/>
          <w:sz w:val="22"/>
          <w:szCs w:val="22"/>
        </w:rPr>
        <w:t>Projektování elektrických zařízení</w:t>
      </w:r>
      <w:bookmarkEnd w:id="43"/>
      <w:r w:rsidRPr="00BA6545">
        <w:rPr>
          <w:rFonts w:eastAsia="Calibri"/>
          <w:i/>
          <w:iCs/>
          <w:sz w:val="22"/>
          <w:szCs w:val="22"/>
        </w:rPr>
        <w:t>;</w:t>
      </w:r>
    </w:p>
    <w:p w14:paraId="686A90B5" w14:textId="7AF9E6F8" w:rsidR="00BA6545" w:rsidRDefault="00BA6545" w:rsidP="00BA6545">
      <w:pPr>
        <w:pStyle w:val="Odstavecseseznamem"/>
        <w:numPr>
          <w:ilvl w:val="0"/>
          <w:numId w:val="39"/>
        </w:numPr>
        <w:pBdr>
          <w:top w:val="nil"/>
          <w:left w:val="nil"/>
          <w:bottom w:val="nil"/>
          <w:right w:val="nil"/>
          <w:between w:val="nil"/>
        </w:pBdr>
        <w:rPr>
          <w:rFonts w:eastAsia="Calibri"/>
          <w:sz w:val="22"/>
          <w:szCs w:val="22"/>
        </w:rPr>
      </w:pPr>
      <w:r w:rsidRPr="00BA6545">
        <w:rPr>
          <w:rFonts w:eastAsia="Calibri"/>
          <w:sz w:val="22"/>
          <w:szCs w:val="22"/>
        </w:rPr>
        <w:t xml:space="preserve">dle § 77 odst. 2 písm. c) ZZVZ </w:t>
      </w:r>
      <w:r>
        <w:rPr>
          <w:rFonts w:eastAsia="Calibri"/>
          <w:sz w:val="22"/>
          <w:szCs w:val="22"/>
        </w:rPr>
        <w:t xml:space="preserve">předložením </w:t>
      </w:r>
      <w:r w:rsidRPr="00BA6545">
        <w:rPr>
          <w:rFonts w:eastAsia="Calibri"/>
          <w:sz w:val="22"/>
          <w:szCs w:val="22"/>
        </w:rPr>
        <w:t>doklad</w:t>
      </w:r>
      <w:r>
        <w:rPr>
          <w:rFonts w:eastAsia="Calibri"/>
          <w:sz w:val="22"/>
          <w:szCs w:val="22"/>
        </w:rPr>
        <w:t>u</w:t>
      </w:r>
      <w:r w:rsidRPr="00BA6545">
        <w:rPr>
          <w:rFonts w:eastAsia="Calibri"/>
          <w:sz w:val="22"/>
          <w:szCs w:val="22"/>
        </w:rPr>
        <w:t xml:space="preserve">, že </w:t>
      </w:r>
      <w:bookmarkStart w:id="44" w:name="_Hlk147230871"/>
      <w:bookmarkStart w:id="45" w:name="_Hlk147230848"/>
      <w:r w:rsidRPr="00BA6545">
        <w:rPr>
          <w:rFonts w:eastAsia="Calibri"/>
          <w:sz w:val="22"/>
          <w:szCs w:val="22"/>
        </w:rPr>
        <w:t>je odborně způsobilý nebo disponuje osobou, jejímž prostřednictvím odbornou způsobilost zabezpečuje</w:t>
      </w:r>
      <w:bookmarkEnd w:id="44"/>
      <w:r w:rsidRPr="00BA6545">
        <w:rPr>
          <w:rFonts w:eastAsia="Calibri"/>
          <w:sz w:val="22"/>
          <w:szCs w:val="22"/>
        </w:rPr>
        <w:t>, konkrétně:</w:t>
      </w:r>
    </w:p>
    <w:p w14:paraId="1EAD82B8" w14:textId="0664EAFA" w:rsidR="00BA6545" w:rsidRPr="00BA6545" w:rsidRDefault="00BA6545" w:rsidP="00BA6545">
      <w:pPr>
        <w:pStyle w:val="paragraph"/>
        <w:numPr>
          <w:ilvl w:val="1"/>
          <w:numId w:val="39"/>
        </w:numPr>
        <w:spacing w:before="0" w:beforeAutospacing="0" w:after="0" w:afterAutospacing="0"/>
        <w:jc w:val="both"/>
        <w:textAlignment w:val="baseline"/>
        <w:rPr>
          <w:rFonts w:eastAsia="Calibri"/>
          <w:sz w:val="22"/>
          <w:szCs w:val="22"/>
          <w:lang w:eastAsia="en-US"/>
        </w:rPr>
      </w:pPr>
      <w:r>
        <w:rPr>
          <w:rFonts w:eastAsia="Calibri"/>
          <w:sz w:val="22"/>
          <w:szCs w:val="22"/>
          <w:lang w:eastAsia="en-US"/>
        </w:rPr>
        <w:t xml:space="preserve">předložením </w:t>
      </w:r>
      <w:bookmarkStart w:id="46" w:name="_Hlk147230916"/>
      <w:r w:rsidRPr="00BA6545">
        <w:rPr>
          <w:rFonts w:eastAsia="Calibri"/>
          <w:sz w:val="22"/>
          <w:szCs w:val="22"/>
          <w:lang w:eastAsia="en-US"/>
        </w:rPr>
        <w:t>osvědčení o autorizaci dle 5 odst. 3 zákona č. 360/1992 Sb., o výkonu povolání autorizovaných architektů a o výkonu povolání autorizovaných inženýrů a techniků činných ve výstavbě, ve znění pozdějších předpisů</w:t>
      </w:r>
      <w:r>
        <w:rPr>
          <w:rFonts w:eastAsia="Calibri"/>
          <w:sz w:val="22"/>
          <w:szCs w:val="22"/>
          <w:lang w:eastAsia="en-US"/>
        </w:rPr>
        <w:t xml:space="preserve"> („</w:t>
      </w:r>
      <w:r w:rsidRPr="00BA6545">
        <w:rPr>
          <w:rFonts w:eastAsia="Calibri"/>
          <w:b/>
          <w:bCs/>
          <w:sz w:val="22"/>
          <w:szCs w:val="22"/>
          <w:lang w:eastAsia="en-US"/>
        </w:rPr>
        <w:t>Autorizační zákon</w:t>
      </w:r>
      <w:r>
        <w:rPr>
          <w:rFonts w:eastAsia="Calibri"/>
          <w:sz w:val="22"/>
          <w:szCs w:val="22"/>
          <w:lang w:eastAsia="en-US"/>
        </w:rPr>
        <w:t>“)</w:t>
      </w:r>
      <w:r w:rsidRPr="00BA6545">
        <w:rPr>
          <w:rFonts w:eastAsia="Calibri"/>
          <w:sz w:val="22"/>
          <w:szCs w:val="22"/>
          <w:lang w:eastAsia="en-US"/>
        </w:rPr>
        <w:t xml:space="preserve">, popřípadě potvrzení o zápisu do seznamu registrovaných osob dle § 23 odst. 6 písm. e) citovaného zákona, pro obor </w:t>
      </w:r>
      <w:r w:rsidRPr="00BA6545">
        <w:rPr>
          <w:rFonts w:eastAsia="Calibri"/>
          <w:i/>
          <w:iCs/>
          <w:sz w:val="22"/>
          <w:szCs w:val="22"/>
          <w:lang w:eastAsia="en-US"/>
        </w:rPr>
        <w:t>technika prostředí staveb</w:t>
      </w:r>
      <w:r w:rsidRPr="00BA6545">
        <w:rPr>
          <w:rFonts w:eastAsia="Calibri"/>
          <w:sz w:val="22"/>
          <w:szCs w:val="22"/>
          <w:lang w:eastAsia="en-US"/>
        </w:rPr>
        <w:t xml:space="preserve"> nebo </w:t>
      </w:r>
      <w:r w:rsidRPr="00BA6545">
        <w:rPr>
          <w:rFonts w:eastAsia="Calibri"/>
          <w:i/>
          <w:iCs/>
          <w:sz w:val="22"/>
          <w:szCs w:val="22"/>
          <w:lang w:eastAsia="en-US"/>
        </w:rPr>
        <w:t>technologická zařízení staveb</w:t>
      </w:r>
      <w:r w:rsidRPr="00BA6545">
        <w:rPr>
          <w:rFonts w:eastAsia="Calibri"/>
          <w:sz w:val="22"/>
          <w:szCs w:val="22"/>
          <w:lang w:eastAsia="en-US"/>
        </w:rPr>
        <w:t xml:space="preserve"> –</w:t>
      </w:r>
      <w:r>
        <w:rPr>
          <w:rFonts w:eastAsia="Calibri"/>
          <w:sz w:val="22"/>
          <w:szCs w:val="22"/>
          <w:lang w:eastAsia="en-US"/>
        </w:rPr>
        <w:t xml:space="preserve"> ve stupni</w:t>
      </w:r>
      <w:r w:rsidRPr="00BA6545">
        <w:rPr>
          <w:rFonts w:eastAsia="Calibri"/>
          <w:sz w:val="22"/>
          <w:szCs w:val="22"/>
          <w:lang w:eastAsia="en-US"/>
        </w:rPr>
        <w:t xml:space="preserve"> </w:t>
      </w:r>
      <w:r w:rsidR="004D75C0">
        <w:rPr>
          <w:rFonts w:eastAsia="Calibri"/>
          <w:sz w:val="22"/>
          <w:szCs w:val="22"/>
          <w:lang w:eastAsia="en-US"/>
        </w:rPr>
        <w:t>a</w:t>
      </w:r>
      <w:r w:rsidR="004D75C0" w:rsidRPr="00BA6545">
        <w:rPr>
          <w:rFonts w:eastAsia="Calibri"/>
          <w:sz w:val="22"/>
          <w:szCs w:val="22"/>
          <w:lang w:eastAsia="en-US"/>
        </w:rPr>
        <w:t xml:space="preserve">utorizovaný </w:t>
      </w:r>
      <w:r w:rsidRPr="00BA6545">
        <w:rPr>
          <w:rFonts w:eastAsia="Calibri"/>
          <w:sz w:val="22"/>
          <w:szCs w:val="22"/>
          <w:lang w:eastAsia="en-US"/>
        </w:rPr>
        <w:t>inženýr</w:t>
      </w:r>
      <w:bookmarkEnd w:id="46"/>
      <w:r w:rsidRPr="00BA6545">
        <w:rPr>
          <w:rFonts w:eastAsia="Calibri"/>
          <w:sz w:val="22"/>
          <w:szCs w:val="22"/>
          <w:lang w:eastAsia="en-US"/>
        </w:rPr>
        <w:t>;</w:t>
      </w:r>
    </w:p>
    <w:p w14:paraId="017C8FAF" w14:textId="77777777" w:rsidR="00BA6545" w:rsidRPr="00BA6545" w:rsidRDefault="00BA6545" w:rsidP="00BA6545">
      <w:pPr>
        <w:pStyle w:val="paragraph"/>
        <w:numPr>
          <w:ilvl w:val="1"/>
          <w:numId w:val="39"/>
        </w:numPr>
        <w:spacing w:before="0" w:beforeAutospacing="0" w:after="0" w:afterAutospacing="0"/>
        <w:jc w:val="both"/>
        <w:textAlignment w:val="baseline"/>
        <w:rPr>
          <w:rFonts w:eastAsia="Calibri"/>
          <w:sz w:val="22"/>
          <w:szCs w:val="22"/>
          <w:lang w:eastAsia="en-US"/>
        </w:rPr>
      </w:pPr>
      <w:r w:rsidRPr="00BA6545">
        <w:rPr>
          <w:rFonts w:eastAsia="Calibri"/>
          <w:sz w:val="22"/>
          <w:szCs w:val="22"/>
          <w:lang w:eastAsia="en-US"/>
        </w:rPr>
        <w:t xml:space="preserve">osvědčení </w:t>
      </w:r>
      <w:bookmarkStart w:id="47" w:name="_Hlk147231090"/>
      <w:r w:rsidRPr="00BA6545">
        <w:rPr>
          <w:rFonts w:eastAsia="Calibri"/>
          <w:sz w:val="22"/>
          <w:szCs w:val="22"/>
          <w:lang w:eastAsia="en-US"/>
        </w:rPr>
        <w:t>o získání profesní kvalifikace v oboru Elektromontér fotovoltaických systémů</w:t>
      </w:r>
      <w:bookmarkEnd w:id="47"/>
      <w:r w:rsidRPr="00BA6545">
        <w:rPr>
          <w:rFonts w:eastAsia="Calibri"/>
          <w:sz w:val="22"/>
          <w:szCs w:val="22"/>
          <w:lang w:eastAsia="en-US"/>
        </w:rPr>
        <w:t>;</w:t>
      </w:r>
    </w:p>
    <w:p w14:paraId="22A0E0F4" w14:textId="6462D98B" w:rsidR="00BA6545" w:rsidRPr="00BA6545" w:rsidRDefault="00BA6545" w:rsidP="00BA6545">
      <w:pPr>
        <w:pStyle w:val="paragraph"/>
        <w:numPr>
          <w:ilvl w:val="1"/>
          <w:numId w:val="39"/>
        </w:numPr>
        <w:spacing w:before="0" w:beforeAutospacing="0" w:after="0" w:afterAutospacing="0"/>
        <w:jc w:val="both"/>
        <w:textAlignment w:val="baseline"/>
        <w:rPr>
          <w:rFonts w:eastAsia="Calibri"/>
          <w:sz w:val="22"/>
          <w:szCs w:val="22"/>
          <w:lang w:eastAsia="en-US"/>
        </w:rPr>
      </w:pPr>
      <w:bookmarkStart w:id="48" w:name="_Hlk147231117"/>
      <w:r w:rsidRPr="00BA6545">
        <w:rPr>
          <w:rFonts w:eastAsia="Calibri"/>
          <w:sz w:val="22"/>
          <w:szCs w:val="22"/>
          <w:lang w:eastAsia="en-US"/>
        </w:rPr>
        <w:t>licence Energetického regulačního úřadu („</w:t>
      </w:r>
      <w:r w:rsidRPr="00BA6545">
        <w:rPr>
          <w:rFonts w:eastAsia="Calibri"/>
          <w:b/>
          <w:bCs/>
          <w:sz w:val="22"/>
          <w:szCs w:val="22"/>
          <w:lang w:eastAsia="en-US"/>
        </w:rPr>
        <w:t>ERÚ</w:t>
      </w:r>
      <w:r w:rsidRPr="00BA6545">
        <w:rPr>
          <w:rFonts w:eastAsia="Calibri"/>
          <w:sz w:val="22"/>
          <w:szCs w:val="22"/>
          <w:lang w:eastAsia="en-US"/>
        </w:rPr>
        <w:t>“) pro obchod s elektřinou</w:t>
      </w:r>
      <w:bookmarkEnd w:id="48"/>
      <w:r w:rsidRPr="00BA6545">
        <w:rPr>
          <w:rFonts w:eastAsia="Calibri"/>
          <w:sz w:val="22"/>
          <w:szCs w:val="22"/>
          <w:lang w:eastAsia="en-US"/>
        </w:rPr>
        <w:t>;</w:t>
      </w:r>
      <w:bookmarkEnd w:id="45"/>
      <w:r w:rsidRPr="00BA6545">
        <w:rPr>
          <w:rFonts w:eastAsia="Calibri"/>
          <w:sz w:val="22"/>
          <w:szCs w:val="22"/>
          <w:lang w:eastAsia="en-US"/>
        </w:rPr>
        <w:t xml:space="preserve"> </w:t>
      </w:r>
    </w:p>
    <w:p w14:paraId="1B0B3FBC" w14:textId="1ED6A572" w:rsidR="002055AB" w:rsidRPr="002055AB" w:rsidRDefault="002055AB" w:rsidP="002055AB">
      <w:pPr>
        <w:pBdr>
          <w:top w:val="nil"/>
          <w:left w:val="nil"/>
          <w:bottom w:val="nil"/>
          <w:right w:val="nil"/>
          <w:between w:val="nil"/>
        </w:pBdr>
        <w:ind w:left="720"/>
        <w:rPr>
          <w:rFonts w:eastAsia="Calibri"/>
        </w:rPr>
      </w:pPr>
      <w:r w:rsidRPr="002055AB">
        <w:rPr>
          <w:rFonts w:eastAsia="Calibri"/>
        </w:rPr>
        <w:t xml:space="preserve">Dodavatel je oprávněn nahradit doklady k prokázání </w:t>
      </w:r>
      <w:r w:rsidR="00FD04BB">
        <w:rPr>
          <w:rFonts w:eastAsia="Calibri"/>
        </w:rPr>
        <w:t>profesní</w:t>
      </w:r>
      <w:r w:rsidRPr="002055AB">
        <w:rPr>
          <w:rFonts w:eastAsia="Calibri"/>
        </w:rPr>
        <w:t xml:space="preserve"> způsobilosti v žádosti o účast </w:t>
      </w:r>
      <w:r w:rsidRPr="002055AB">
        <w:rPr>
          <w:rFonts w:eastAsia="Calibri"/>
          <w:b/>
          <w:bCs/>
        </w:rPr>
        <w:t>čestným prohlášením</w:t>
      </w:r>
      <w:r w:rsidRPr="002055AB">
        <w:rPr>
          <w:rFonts w:eastAsia="Calibri"/>
        </w:rPr>
        <w:t xml:space="preserve"> dle § 86 ZZVZ. </w:t>
      </w:r>
      <w:r w:rsidRPr="002055AB">
        <w:rPr>
          <w:rFonts w:eastAsia="Calibri"/>
          <w:u w:val="single"/>
        </w:rPr>
        <w:t xml:space="preserve">Vzor čestného prohlášení o splnění základní (a profesní) způsobilosti </w:t>
      </w:r>
      <w:proofErr w:type="gramStart"/>
      <w:r w:rsidRPr="002055AB">
        <w:rPr>
          <w:rFonts w:eastAsia="Calibri"/>
          <w:u w:val="single"/>
        </w:rPr>
        <w:t>tvoří</w:t>
      </w:r>
      <w:proofErr w:type="gramEnd"/>
      <w:r w:rsidRPr="002055AB">
        <w:rPr>
          <w:rFonts w:eastAsia="Calibri"/>
          <w:u w:val="single"/>
        </w:rPr>
        <w:t xml:space="preserve"> Přílohu č. </w:t>
      </w:r>
      <w:r>
        <w:rPr>
          <w:rFonts w:eastAsia="Calibri"/>
          <w:u w:val="single"/>
        </w:rPr>
        <w:t>6</w:t>
      </w:r>
      <w:r w:rsidRPr="002055AB">
        <w:rPr>
          <w:rFonts w:eastAsia="Calibri"/>
          <w:u w:val="single"/>
        </w:rPr>
        <w:t xml:space="preserve"> této Zadávací dokumentace.</w:t>
      </w:r>
    </w:p>
    <w:p w14:paraId="7C8457EA" w14:textId="70D7AB2B" w:rsidR="002055AB" w:rsidRPr="002055AB" w:rsidRDefault="002055AB" w:rsidP="002055AB">
      <w:pPr>
        <w:pBdr>
          <w:top w:val="nil"/>
          <w:left w:val="nil"/>
          <w:bottom w:val="nil"/>
          <w:right w:val="nil"/>
          <w:between w:val="nil"/>
        </w:pBdr>
        <w:ind w:left="720"/>
        <w:rPr>
          <w:rFonts w:eastAsia="Calibri"/>
        </w:rPr>
      </w:pPr>
      <w:r w:rsidRPr="002055AB">
        <w:rPr>
          <w:rFonts w:eastAsia="Calibri"/>
        </w:rPr>
        <w:t xml:space="preserve">Výše uvedené doklady podle bodu </w:t>
      </w:r>
      <w:r>
        <w:rPr>
          <w:rFonts w:eastAsia="Calibri"/>
        </w:rPr>
        <w:fldChar w:fldCharType="begin"/>
      </w:r>
      <w:r>
        <w:rPr>
          <w:rFonts w:eastAsia="Calibri"/>
        </w:rPr>
        <w:instrText xml:space="preserve"> REF _Ref141971600 \r \h </w:instrText>
      </w:r>
      <w:r>
        <w:rPr>
          <w:rFonts w:eastAsia="Calibri"/>
        </w:rPr>
      </w:r>
      <w:r>
        <w:rPr>
          <w:rFonts w:eastAsia="Calibri"/>
        </w:rPr>
        <w:fldChar w:fldCharType="separate"/>
      </w:r>
      <w:r w:rsidR="008E4478">
        <w:rPr>
          <w:rFonts w:eastAsia="Calibri"/>
        </w:rPr>
        <w:t>8.3</w:t>
      </w:r>
      <w:r>
        <w:rPr>
          <w:rFonts w:eastAsia="Calibri"/>
        </w:rPr>
        <w:fldChar w:fldCharType="end"/>
      </w:r>
      <w:r>
        <w:rPr>
          <w:rFonts w:eastAsia="Calibri"/>
        </w:rPr>
        <w:t xml:space="preserve"> </w:t>
      </w:r>
      <w:r w:rsidRPr="002055AB">
        <w:rPr>
          <w:rFonts w:eastAsia="Calibri"/>
        </w:rPr>
        <w:t>této Zadávací dokumentace dodavatel nemusí předložit, pokud právní předpisy v zemi jeho sídla obdobnou profesní způsobilost nevyžadují.</w:t>
      </w:r>
    </w:p>
    <w:p w14:paraId="4ECAF917" w14:textId="602AB9A4" w:rsidR="008B7893" w:rsidRPr="00544D86" w:rsidRDefault="008B7893" w:rsidP="00544D86">
      <w:pPr>
        <w:pStyle w:val="Nadpis2"/>
        <w:numPr>
          <w:ilvl w:val="1"/>
          <w:numId w:val="10"/>
        </w:numPr>
        <w:spacing w:after="120"/>
        <w:ind w:left="708" w:hanging="708"/>
      </w:pPr>
      <w:bookmarkStart w:id="49" w:name="_Ref141971727"/>
      <w:bookmarkStart w:id="50" w:name="_Ref141972910"/>
      <w:bookmarkStart w:id="51" w:name="_Ref141987176"/>
      <w:bookmarkStart w:id="52" w:name="_Toc153991563"/>
      <w:r w:rsidRPr="00F53F7E">
        <w:t>Ekonomická kvalifikace</w:t>
      </w:r>
      <w:bookmarkEnd w:id="49"/>
      <w:bookmarkEnd w:id="50"/>
      <w:bookmarkEnd w:id="51"/>
      <w:bookmarkEnd w:id="52"/>
    </w:p>
    <w:p w14:paraId="3AD11CAB" w14:textId="1E9E868F" w:rsidR="00D45FBC" w:rsidRPr="00F53F7E" w:rsidRDefault="00D45FBC" w:rsidP="00D45FBC">
      <w:pPr>
        <w:pBdr>
          <w:top w:val="nil"/>
          <w:left w:val="nil"/>
          <w:bottom w:val="nil"/>
          <w:right w:val="nil"/>
          <w:between w:val="nil"/>
        </w:pBdr>
        <w:ind w:left="709"/>
        <w:rPr>
          <w:color w:val="000000"/>
        </w:rPr>
      </w:pPr>
      <w:r w:rsidRPr="00F53F7E">
        <w:rPr>
          <w:color w:val="000000"/>
        </w:rPr>
        <w:t xml:space="preserve">Dodavatel prokáže ekonomickou kvalifikaci předložením údajů o celkovém ročním obratu dodavatele, zjištěném podle zvláštních právních předpisů, za poslední </w:t>
      </w:r>
      <w:r w:rsidR="0028427D" w:rsidRPr="00F53F7E">
        <w:rPr>
          <w:color w:val="000000"/>
        </w:rPr>
        <w:t>3</w:t>
      </w:r>
      <w:r w:rsidRPr="00F53F7E">
        <w:rPr>
          <w:color w:val="000000"/>
        </w:rPr>
        <w:t xml:space="preserve"> (</w:t>
      </w:r>
      <w:r w:rsidR="0028427D" w:rsidRPr="00F53F7E">
        <w:rPr>
          <w:color w:val="000000"/>
        </w:rPr>
        <w:t>tři</w:t>
      </w:r>
      <w:r w:rsidRPr="00F53F7E">
        <w:rPr>
          <w:color w:val="000000"/>
        </w:rPr>
        <w:t xml:space="preserve">) uzavřená, bezprostředně předcházející účetní období; jestliže dodavatel vznikl později, </w:t>
      </w:r>
      <w:proofErr w:type="gramStart"/>
      <w:r w:rsidRPr="00F53F7E">
        <w:rPr>
          <w:color w:val="000000"/>
        </w:rPr>
        <w:t>postačí</w:t>
      </w:r>
      <w:proofErr w:type="gramEnd"/>
      <w:r w:rsidRPr="00F53F7E">
        <w:rPr>
          <w:color w:val="000000"/>
        </w:rPr>
        <w:t xml:space="preserve">, doloží-li údaje o svém obratu v požadované výši za všechna účetní období od svého vzniku. </w:t>
      </w:r>
    </w:p>
    <w:p w14:paraId="03459CE6" w14:textId="4E74B45F" w:rsidR="00D45FBC" w:rsidRPr="00F53F7E" w:rsidRDefault="00D45FBC" w:rsidP="00D45FBC">
      <w:pPr>
        <w:pBdr>
          <w:top w:val="nil"/>
          <w:left w:val="nil"/>
          <w:bottom w:val="nil"/>
          <w:right w:val="nil"/>
          <w:between w:val="nil"/>
        </w:pBdr>
        <w:ind w:left="709"/>
        <w:rPr>
          <w:color w:val="000000"/>
        </w:rPr>
      </w:pPr>
      <w:r w:rsidRPr="00F53F7E">
        <w:rPr>
          <w:color w:val="000000"/>
        </w:rPr>
        <w:t>Celkový roční obrat dodavatele zjištěný podle zvláštních právních předpisů, nesmí činit v</w:t>
      </w:r>
      <w:r w:rsidR="008939D8">
        <w:rPr>
          <w:color w:val="000000"/>
        </w:rPr>
        <w:t> </w:t>
      </w:r>
      <w:r w:rsidRPr="00F53F7E">
        <w:rPr>
          <w:color w:val="000000"/>
        </w:rPr>
        <w:t xml:space="preserve">žádném z bezprostředně předcházejících </w:t>
      </w:r>
      <w:r w:rsidR="0028427D" w:rsidRPr="00F53F7E">
        <w:rPr>
          <w:color w:val="000000"/>
        </w:rPr>
        <w:t>3</w:t>
      </w:r>
      <w:r w:rsidRPr="00F53F7E">
        <w:rPr>
          <w:color w:val="000000"/>
        </w:rPr>
        <w:t xml:space="preserve"> uzavřených účetních období </w:t>
      </w:r>
      <w:r w:rsidRPr="002E5766">
        <w:rPr>
          <w:color w:val="000000"/>
        </w:rPr>
        <w:t xml:space="preserve">méně než </w:t>
      </w:r>
      <w:r w:rsidR="00736C79" w:rsidRPr="00FE03FC">
        <w:rPr>
          <w:color w:val="000000"/>
        </w:rPr>
        <w:t xml:space="preserve">30 </w:t>
      </w:r>
      <w:r w:rsidRPr="002E5766">
        <w:rPr>
          <w:color w:val="000000"/>
        </w:rPr>
        <w:t>milionů</w:t>
      </w:r>
      <w:r w:rsidRPr="00F53F7E">
        <w:rPr>
          <w:color w:val="000000"/>
        </w:rPr>
        <w:t xml:space="preserve"> Kč bez DPH za každé</w:t>
      </w:r>
      <w:r w:rsidR="00473B47" w:rsidRPr="00F53F7E">
        <w:rPr>
          <w:color w:val="000000"/>
        </w:rPr>
        <w:t xml:space="preserve"> ze 3 </w:t>
      </w:r>
      <w:r w:rsidRPr="00F53F7E">
        <w:rPr>
          <w:color w:val="000000"/>
        </w:rPr>
        <w:t xml:space="preserve">předcházejících </w:t>
      </w:r>
      <w:r w:rsidR="00473B47" w:rsidRPr="00F53F7E">
        <w:rPr>
          <w:color w:val="000000"/>
        </w:rPr>
        <w:t xml:space="preserve">uzavřených </w:t>
      </w:r>
      <w:r w:rsidRPr="00F53F7E">
        <w:rPr>
          <w:color w:val="000000"/>
        </w:rPr>
        <w:t xml:space="preserve">účetních období. Jestliže dodavatel vznikl později, </w:t>
      </w:r>
      <w:proofErr w:type="gramStart"/>
      <w:r w:rsidRPr="00F53F7E">
        <w:rPr>
          <w:color w:val="000000"/>
        </w:rPr>
        <w:t>postačí</w:t>
      </w:r>
      <w:proofErr w:type="gramEnd"/>
      <w:r w:rsidRPr="00F53F7E">
        <w:rPr>
          <w:color w:val="000000"/>
        </w:rPr>
        <w:t>, předloží-li údaje o svém obratu v požadované výši za všechna účetní období od svého vzniku.</w:t>
      </w:r>
    </w:p>
    <w:p w14:paraId="20A0CFB1" w14:textId="37806F79" w:rsidR="00D45FBC" w:rsidRPr="00F53F7E" w:rsidRDefault="00D45FBC" w:rsidP="00D45FBC">
      <w:pPr>
        <w:pBdr>
          <w:top w:val="nil"/>
          <w:left w:val="nil"/>
          <w:bottom w:val="nil"/>
          <w:right w:val="nil"/>
          <w:between w:val="nil"/>
        </w:pBdr>
        <w:ind w:left="709"/>
        <w:rPr>
          <w:color w:val="000000"/>
        </w:rPr>
      </w:pPr>
      <w:r w:rsidRPr="00F53F7E">
        <w:rPr>
          <w:color w:val="000000"/>
        </w:rPr>
        <w:t xml:space="preserve">Dodavatel prokáže splnění dotčeného kvalifikačního kritéria dle bodu </w:t>
      </w:r>
      <w:r w:rsidR="00473B47" w:rsidRPr="00F53F7E">
        <w:rPr>
          <w:color w:val="000000"/>
        </w:rPr>
        <w:fldChar w:fldCharType="begin"/>
      </w:r>
      <w:r w:rsidR="00473B47" w:rsidRPr="00F53F7E">
        <w:rPr>
          <w:color w:val="000000"/>
        </w:rPr>
        <w:instrText xml:space="preserve"> REF _Ref141971727 \r \h </w:instrText>
      </w:r>
      <w:r w:rsidR="00F53F7E">
        <w:rPr>
          <w:color w:val="000000"/>
        </w:rPr>
        <w:instrText xml:space="preserve"> \* MERGEFORMAT </w:instrText>
      </w:r>
      <w:r w:rsidR="00473B47" w:rsidRPr="00F53F7E">
        <w:rPr>
          <w:color w:val="000000"/>
        </w:rPr>
      </w:r>
      <w:r w:rsidR="00473B47" w:rsidRPr="00F53F7E">
        <w:rPr>
          <w:color w:val="000000"/>
        </w:rPr>
        <w:fldChar w:fldCharType="separate"/>
      </w:r>
      <w:r w:rsidR="008E4478">
        <w:rPr>
          <w:color w:val="000000"/>
        </w:rPr>
        <w:t>8.4</w:t>
      </w:r>
      <w:r w:rsidR="00473B47" w:rsidRPr="00F53F7E">
        <w:rPr>
          <w:color w:val="000000"/>
        </w:rPr>
        <w:fldChar w:fldCharType="end"/>
      </w:r>
      <w:r w:rsidR="00F53F7E" w:rsidRPr="00F53F7E">
        <w:rPr>
          <w:color w:val="000000"/>
        </w:rPr>
        <w:t xml:space="preserve"> </w:t>
      </w:r>
      <w:r w:rsidRPr="00F53F7E">
        <w:rPr>
          <w:color w:val="000000"/>
        </w:rPr>
        <w:t>této Zadávací dokumentace výkazem zisku a ztrát dodavatele nebo obdobným dokladem podle právního řádu země sídla dodavatele.</w:t>
      </w:r>
    </w:p>
    <w:p w14:paraId="544C6C41" w14:textId="758B6827" w:rsidR="00D45FBC" w:rsidRPr="00F53F7E" w:rsidRDefault="00D45FBC" w:rsidP="00D45FBC">
      <w:pPr>
        <w:pBdr>
          <w:top w:val="nil"/>
          <w:left w:val="nil"/>
          <w:bottom w:val="nil"/>
          <w:right w:val="nil"/>
          <w:between w:val="nil"/>
        </w:pBdr>
        <w:ind w:left="709"/>
        <w:rPr>
          <w:color w:val="000000"/>
        </w:rPr>
      </w:pPr>
      <w:r w:rsidRPr="00F53F7E">
        <w:rPr>
          <w:color w:val="000000"/>
        </w:rPr>
        <w:t>Účetním obdobím se ve smyslu § 3 odst. 2 zákona č. 563/1991 Sb., o účetnictví, ve znění pozdějších předpisů („</w:t>
      </w:r>
      <w:proofErr w:type="spellStart"/>
      <w:r w:rsidRPr="00F53F7E">
        <w:rPr>
          <w:b/>
          <w:bCs/>
          <w:color w:val="000000"/>
        </w:rPr>
        <w:t>ZoÚ</w:t>
      </w:r>
      <w:proofErr w:type="spellEnd"/>
      <w:r w:rsidRPr="00F53F7E">
        <w:rPr>
          <w:color w:val="000000"/>
        </w:rPr>
        <w:t xml:space="preserve">“)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čistý obrat za účetní období přepočítán na tzv. roční úhrn čistého obratu dle § 1d odst. 2 </w:t>
      </w:r>
      <w:proofErr w:type="spellStart"/>
      <w:r w:rsidRPr="00F53F7E">
        <w:rPr>
          <w:color w:val="000000"/>
        </w:rPr>
        <w:t>ZoÚ</w:t>
      </w:r>
      <w:proofErr w:type="spellEnd"/>
      <w:r w:rsidRPr="00F53F7E">
        <w:rPr>
          <w:color w:val="000000"/>
        </w:rPr>
        <w:t xml:space="preserve">. V takovém případě bude za příslušné účetní období v čestném prohlášení o výši čistého obratu uvedena hodnota ročního úhrnu čistého obratu ve smyslu§ 1d odst. 2 </w:t>
      </w:r>
      <w:proofErr w:type="spellStart"/>
      <w:r w:rsidRPr="00F53F7E">
        <w:rPr>
          <w:color w:val="000000"/>
        </w:rPr>
        <w:t>ZoÚ</w:t>
      </w:r>
      <w:proofErr w:type="spellEnd"/>
      <w:r w:rsidRPr="00F53F7E">
        <w:rPr>
          <w:color w:val="000000"/>
        </w:rPr>
        <w:t>.</w:t>
      </w:r>
    </w:p>
    <w:p w14:paraId="678F21BA" w14:textId="18B2AA56" w:rsidR="00D45FBC" w:rsidRDefault="00D45FBC" w:rsidP="00D45FBC">
      <w:pPr>
        <w:pBdr>
          <w:top w:val="nil"/>
          <w:left w:val="nil"/>
          <w:bottom w:val="nil"/>
          <w:right w:val="nil"/>
          <w:between w:val="nil"/>
        </w:pBdr>
        <w:ind w:left="709"/>
        <w:rPr>
          <w:color w:val="000000"/>
        </w:rPr>
      </w:pPr>
      <w:r w:rsidRPr="00F53F7E">
        <w:rPr>
          <w:color w:val="000000"/>
        </w:rPr>
        <w:t>Pro přepočet z cizí měny na CZK se použije poslední čtvrtletní průměrný kurz devizového trhu příslušné měny k CZK stanovený a zveřejněn</w:t>
      </w:r>
      <w:r w:rsidR="0030241D">
        <w:rPr>
          <w:color w:val="000000"/>
        </w:rPr>
        <w:t>ý</w:t>
      </w:r>
      <w:r w:rsidRPr="00F53F7E">
        <w:rPr>
          <w:color w:val="000000"/>
        </w:rPr>
        <w:t xml:space="preserve"> ČNB ke dni zahájení zadávacího řízení.</w:t>
      </w:r>
    </w:p>
    <w:p w14:paraId="2B39E8B8" w14:textId="05B50539" w:rsidR="00C47FBA" w:rsidRPr="00F151EB" w:rsidRDefault="00C47FBA" w:rsidP="00D45FBC">
      <w:pPr>
        <w:pBdr>
          <w:top w:val="nil"/>
          <w:left w:val="nil"/>
          <w:bottom w:val="nil"/>
          <w:right w:val="nil"/>
          <w:between w:val="nil"/>
        </w:pBdr>
        <w:ind w:left="709"/>
        <w:rPr>
          <w:color w:val="000000"/>
        </w:rPr>
      </w:pPr>
      <w:r>
        <w:rPr>
          <w:color w:val="000000"/>
        </w:rPr>
        <w:t xml:space="preserve">Zadavatel v souladu s § 83 odst. 4 ZZVZ požaduje, aby dodavatel a jiná osoba, jejímž prostřednictvím prokazuje ekonomickou kvalifikaci, nesli společnou a nerozdílnou odpovědnost za plnění Veřejné zakázky. </w:t>
      </w:r>
    </w:p>
    <w:p w14:paraId="39C97AB3" w14:textId="77777777" w:rsidR="001C755B" w:rsidRPr="001C755B" w:rsidRDefault="008B7893">
      <w:pPr>
        <w:pStyle w:val="Nadpis2"/>
        <w:numPr>
          <w:ilvl w:val="1"/>
          <w:numId w:val="10"/>
        </w:numPr>
        <w:spacing w:before="120" w:after="120"/>
        <w:ind w:left="708" w:hanging="708"/>
      </w:pPr>
      <w:bookmarkStart w:id="53" w:name="_Ref141971244"/>
      <w:bookmarkStart w:id="54" w:name="_Ref141977428"/>
      <w:bookmarkStart w:id="55" w:name="_Toc153991564"/>
      <w:r w:rsidRPr="00F151EB">
        <w:t>Technická kvalifikace</w:t>
      </w:r>
      <w:r w:rsidR="001C755B">
        <w:t xml:space="preserve"> </w:t>
      </w:r>
      <w:r w:rsidR="001C755B" w:rsidRPr="001C755B">
        <w:t>– Seznam významných zakázek</w:t>
      </w:r>
      <w:bookmarkEnd w:id="53"/>
      <w:bookmarkEnd w:id="54"/>
      <w:bookmarkEnd w:id="55"/>
    </w:p>
    <w:p w14:paraId="00F0A8B8" w14:textId="727D0B50" w:rsidR="00D45FBC" w:rsidRPr="00D45FBC" w:rsidRDefault="00D45FBC" w:rsidP="00687785">
      <w:pPr>
        <w:pBdr>
          <w:top w:val="nil"/>
          <w:left w:val="nil"/>
          <w:bottom w:val="nil"/>
          <w:right w:val="nil"/>
          <w:between w:val="nil"/>
        </w:pBdr>
        <w:ind w:left="709"/>
        <w:rPr>
          <w:color w:val="000000"/>
        </w:rPr>
      </w:pPr>
      <w:r w:rsidRPr="00D45FBC">
        <w:rPr>
          <w:color w:val="000000"/>
        </w:rPr>
        <w:t xml:space="preserve">Splnění technických kvalifikačních předpokladů prokáže dodavatel, který </w:t>
      </w:r>
      <w:proofErr w:type="gramStart"/>
      <w:r w:rsidRPr="00D45FBC">
        <w:rPr>
          <w:color w:val="000000"/>
        </w:rPr>
        <w:t>předloží</w:t>
      </w:r>
      <w:proofErr w:type="gramEnd"/>
      <w:r w:rsidRPr="00D45FBC">
        <w:rPr>
          <w:color w:val="000000"/>
        </w:rPr>
        <w:t xml:space="preserve"> v souladu s</w:t>
      </w:r>
      <w:r w:rsidR="008939D8">
        <w:rPr>
          <w:color w:val="000000"/>
        </w:rPr>
        <w:t> </w:t>
      </w:r>
      <w:r w:rsidRPr="00D45FBC">
        <w:rPr>
          <w:color w:val="000000"/>
        </w:rPr>
        <w:t>§</w:t>
      </w:r>
      <w:r w:rsidR="008939D8">
        <w:rPr>
          <w:color w:val="000000"/>
        </w:rPr>
        <w:t> </w:t>
      </w:r>
      <w:r w:rsidRPr="00D45FBC">
        <w:rPr>
          <w:color w:val="000000"/>
        </w:rPr>
        <w:t xml:space="preserve">79 odst. 2 písm. b) ZZVZ </w:t>
      </w:r>
      <w:r w:rsidRPr="00CA4B09">
        <w:rPr>
          <w:b/>
          <w:bCs/>
          <w:color w:val="000000"/>
        </w:rPr>
        <w:t>seznam významných zakázek realizovaných dodavatelem</w:t>
      </w:r>
      <w:r w:rsidR="00247381">
        <w:rPr>
          <w:color w:val="000000"/>
        </w:rPr>
        <w:t xml:space="preserve"> (pro jiný subjekt</w:t>
      </w:r>
      <w:r w:rsidR="00CA4B09">
        <w:rPr>
          <w:color w:val="000000"/>
        </w:rPr>
        <w:t>,</w:t>
      </w:r>
      <w:r w:rsidR="00247381">
        <w:rPr>
          <w:color w:val="000000"/>
        </w:rPr>
        <w:t xml:space="preserve"> než je on sám)</w:t>
      </w:r>
      <w:r w:rsidRPr="00D45FBC">
        <w:rPr>
          <w:color w:val="000000"/>
        </w:rPr>
        <w:t xml:space="preserve"> v posledních </w:t>
      </w:r>
      <w:r w:rsidRPr="002E5766">
        <w:rPr>
          <w:b/>
          <w:bCs/>
          <w:color w:val="000000"/>
        </w:rPr>
        <w:t>5 letech</w:t>
      </w:r>
      <w:r w:rsidRPr="00D45FBC">
        <w:rPr>
          <w:color w:val="000000"/>
        </w:rPr>
        <w:t xml:space="preserve"> před zahájením tohoto zadávacího řízení s</w:t>
      </w:r>
      <w:r w:rsidR="008939D8">
        <w:rPr>
          <w:color w:val="000000"/>
        </w:rPr>
        <w:t> </w:t>
      </w:r>
      <w:r w:rsidRPr="00D45FBC">
        <w:rPr>
          <w:color w:val="000000"/>
        </w:rPr>
        <w:t>uvedením jejich rozsahu a doby plnění, včetně identifikace objednatele.</w:t>
      </w:r>
    </w:p>
    <w:p w14:paraId="571C0311" w14:textId="1ECA69E0" w:rsidR="00AB4F6E" w:rsidRDefault="00AB4F6E" w:rsidP="00687785">
      <w:pPr>
        <w:pBdr>
          <w:top w:val="nil"/>
          <w:left w:val="nil"/>
          <w:bottom w:val="nil"/>
          <w:right w:val="nil"/>
          <w:between w:val="nil"/>
        </w:pBdr>
        <w:ind w:left="709"/>
        <w:rPr>
          <w:color w:val="000000"/>
        </w:rPr>
      </w:pPr>
      <w:r w:rsidRPr="00AB4F6E">
        <w:rPr>
          <w:color w:val="000000"/>
        </w:rPr>
        <w:t xml:space="preserve">Z předloženého seznamu musí vyplývat, že dodavatel v uvedeném období realizoval alespoň následující významné zakázky (jednou referenční zakázkou je možné prokázat realizaci více níže uvedených kategorií významných zakázek, pokud daná významná zakázka splňuje minimální parametry stanovené Zadavatelem a finanční objem plnění poskytnutých v rámci realizace významné zakázky odpovídá v součtu finančnímu objemu níže uvedených kategorií významných zakázek </w:t>
      </w:r>
      <w:r w:rsidRPr="002E5766">
        <w:rPr>
          <w:color w:val="000000"/>
        </w:rPr>
        <w:t xml:space="preserve">ad a) až </w:t>
      </w:r>
      <w:r w:rsidR="005376D2" w:rsidRPr="002E5766">
        <w:rPr>
          <w:color w:val="000000"/>
        </w:rPr>
        <w:t>c</w:t>
      </w:r>
      <w:r w:rsidR="004D4E95" w:rsidRPr="002E5766">
        <w:rPr>
          <w:color w:val="000000"/>
        </w:rPr>
        <w:t>)</w:t>
      </w:r>
      <w:r w:rsidR="004D4E95">
        <w:rPr>
          <w:color w:val="000000"/>
        </w:rPr>
        <w:t xml:space="preserve"> níže.</w:t>
      </w:r>
    </w:p>
    <w:p w14:paraId="1BCEABAF" w14:textId="30E74FD9" w:rsidR="00D45FBC" w:rsidRPr="00060FB0" w:rsidRDefault="00D45FBC" w:rsidP="00687785">
      <w:pPr>
        <w:pBdr>
          <w:top w:val="nil"/>
          <w:left w:val="nil"/>
          <w:bottom w:val="nil"/>
          <w:right w:val="nil"/>
          <w:between w:val="nil"/>
        </w:pBdr>
        <w:ind w:left="709"/>
        <w:rPr>
          <w:color w:val="000000"/>
          <w:u w:val="single"/>
        </w:rPr>
      </w:pPr>
      <w:bookmarkStart w:id="56" w:name="_Hlk147231577"/>
      <w:r w:rsidRPr="00060FB0">
        <w:rPr>
          <w:color w:val="000000"/>
          <w:u w:val="single"/>
        </w:rPr>
        <w:t xml:space="preserve">Dodavatel musí informacemi v seznamu významných zakázek prokázat, že v </w:t>
      </w:r>
      <w:r w:rsidRPr="002E5766">
        <w:rPr>
          <w:color w:val="000000"/>
          <w:u w:val="single"/>
        </w:rPr>
        <w:t>posledních 5 letech</w:t>
      </w:r>
      <w:r w:rsidRPr="00060FB0">
        <w:rPr>
          <w:color w:val="000000"/>
          <w:u w:val="single"/>
        </w:rPr>
        <w:t xml:space="preserve"> </w:t>
      </w:r>
      <w:r w:rsidRPr="005376D2">
        <w:rPr>
          <w:color w:val="000000"/>
          <w:u w:val="single"/>
        </w:rPr>
        <w:t>realizoval</w:t>
      </w:r>
      <w:r w:rsidR="005376D2" w:rsidRPr="005376D2">
        <w:rPr>
          <w:rFonts w:ascii="Palatino Linotype" w:hAnsi="Palatino Linotype"/>
          <w:color w:val="000000"/>
          <w:sz w:val="21"/>
          <w:szCs w:val="21"/>
          <w:u w:val="single"/>
        </w:rPr>
        <w:t xml:space="preserve"> </w:t>
      </w:r>
      <w:r w:rsidR="005376D2" w:rsidRPr="005376D2">
        <w:rPr>
          <w:u w:val="single"/>
        </w:rPr>
        <w:t>a úspěšně dokončil instalace FVE v souhrnné hodnotě minimálně 50 mil. Kč bez DPH</w:t>
      </w:r>
      <w:r w:rsidR="005376D2">
        <w:rPr>
          <w:u w:val="single"/>
        </w:rPr>
        <w:t>, přičemž z uvedeného seznamu musí dále vyplývat, že</w:t>
      </w:r>
      <w:r w:rsidRPr="00060FB0">
        <w:rPr>
          <w:color w:val="000000"/>
          <w:u w:val="single"/>
        </w:rPr>
        <w:t>:</w:t>
      </w:r>
    </w:p>
    <w:p w14:paraId="636CB0C0" w14:textId="1EA48C40" w:rsidR="00D45FBC" w:rsidRDefault="005376D2" w:rsidP="005376D2">
      <w:pPr>
        <w:numPr>
          <w:ilvl w:val="0"/>
          <w:numId w:val="6"/>
        </w:numPr>
        <w:pBdr>
          <w:top w:val="nil"/>
          <w:left w:val="nil"/>
          <w:bottom w:val="nil"/>
          <w:right w:val="nil"/>
          <w:between w:val="nil"/>
        </w:pBdr>
        <w:ind w:left="1276" w:hanging="567"/>
        <w:rPr>
          <w:color w:val="000000"/>
        </w:rPr>
      </w:pPr>
      <w:r w:rsidRPr="005376D2">
        <w:rPr>
          <w:color w:val="000000"/>
        </w:rPr>
        <w:t>součástí alespoň jedné z požadovaných významných zakázek muselo být i řízení vlastní spotřeby v objektu;</w:t>
      </w:r>
    </w:p>
    <w:p w14:paraId="6D80850A" w14:textId="61DB9A9C" w:rsidR="00B743B3" w:rsidRDefault="005376D2" w:rsidP="00B36F71">
      <w:pPr>
        <w:numPr>
          <w:ilvl w:val="0"/>
          <w:numId w:val="6"/>
        </w:numPr>
        <w:pBdr>
          <w:top w:val="nil"/>
          <w:left w:val="nil"/>
          <w:bottom w:val="nil"/>
          <w:right w:val="nil"/>
          <w:between w:val="nil"/>
        </w:pBdr>
        <w:ind w:left="1276" w:hanging="567"/>
        <w:rPr>
          <w:color w:val="000000"/>
        </w:rPr>
      </w:pPr>
      <w:r w:rsidRPr="005376D2">
        <w:rPr>
          <w:color w:val="000000"/>
        </w:rPr>
        <w:t xml:space="preserve">součástí alespoň jedné z požadovaných významných zakázek muselo být dodání a provoz </w:t>
      </w:r>
      <w:proofErr w:type="spellStart"/>
      <w:r w:rsidRPr="005376D2">
        <w:rPr>
          <w:color w:val="000000"/>
        </w:rPr>
        <w:t>energodispečinku</w:t>
      </w:r>
      <w:proofErr w:type="spellEnd"/>
      <w:r w:rsidRPr="005376D2">
        <w:rPr>
          <w:color w:val="000000"/>
        </w:rPr>
        <w:t>, který umožňoval predikci cen na trhu a službu výkonové rovnováhy</w:t>
      </w:r>
      <w:r w:rsidR="00AA2D35" w:rsidRPr="005376D2">
        <w:rPr>
          <w:color w:val="000000"/>
        </w:rPr>
        <w:t>;</w:t>
      </w:r>
    </w:p>
    <w:p w14:paraId="180C3433" w14:textId="354A0FDE" w:rsidR="008A2740" w:rsidRDefault="005376D2" w:rsidP="0070478A">
      <w:pPr>
        <w:numPr>
          <w:ilvl w:val="0"/>
          <w:numId w:val="6"/>
        </w:numPr>
        <w:pBdr>
          <w:top w:val="nil"/>
          <w:left w:val="nil"/>
          <w:bottom w:val="nil"/>
          <w:right w:val="nil"/>
          <w:between w:val="nil"/>
        </w:pBdr>
        <w:ind w:left="1276" w:hanging="567"/>
        <w:rPr>
          <w:color w:val="000000"/>
        </w:rPr>
      </w:pPr>
      <w:r w:rsidRPr="005376D2">
        <w:rPr>
          <w:color w:val="000000"/>
        </w:rPr>
        <w:t>součástí alespoň jedné z požadovaných významných zakázek muselo být zajištění akumulace vyrobené energie následujícími způsoby</w:t>
      </w:r>
      <w:r>
        <w:rPr>
          <w:color w:val="000000"/>
        </w:rPr>
        <w:t>:</w:t>
      </w:r>
    </w:p>
    <w:p w14:paraId="06FDAC10" w14:textId="780C1C44" w:rsidR="005376D2" w:rsidRDefault="005376D2" w:rsidP="005376D2">
      <w:pPr>
        <w:numPr>
          <w:ilvl w:val="1"/>
          <w:numId w:val="6"/>
        </w:numPr>
        <w:pBdr>
          <w:top w:val="nil"/>
          <w:left w:val="nil"/>
          <w:bottom w:val="nil"/>
          <w:right w:val="nil"/>
          <w:between w:val="nil"/>
        </w:pBdr>
        <w:rPr>
          <w:color w:val="000000"/>
        </w:rPr>
      </w:pPr>
      <w:r>
        <w:rPr>
          <w:color w:val="000000"/>
        </w:rPr>
        <w:t xml:space="preserve">formou bateriového úložiště a </w:t>
      </w:r>
    </w:p>
    <w:p w14:paraId="7B936EE2" w14:textId="2D3A5477" w:rsidR="005376D2" w:rsidRDefault="005376D2" w:rsidP="005376D2">
      <w:pPr>
        <w:numPr>
          <w:ilvl w:val="1"/>
          <w:numId w:val="6"/>
        </w:numPr>
        <w:pBdr>
          <w:top w:val="nil"/>
          <w:left w:val="nil"/>
          <w:bottom w:val="nil"/>
          <w:right w:val="nil"/>
          <w:between w:val="nil"/>
        </w:pBdr>
        <w:rPr>
          <w:color w:val="000000"/>
        </w:rPr>
      </w:pPr>
      <w:r>
        <w:rPr>
          <w:color w:val="000000"/>
        </w:rPr>
        <w:t>formou ohřevu užitkové vody.</w:t>
      </w:r>
      <w:bookmarkEnd w:id="56"/>
    </w:p>
    <w:p w14:paraId="38FFEF51" w14:textId="5296B1C5" w:rsidR="001C755B" w:rsidRPr="001C755B" w:rsidRDefault="001C755B" w:rsidP="00ED3CEE">
      <w:pPr>
        <w:pBdr>
          <w:top w:val="nil"/>
          <w:left w:val="nil"/>
          <w:bottom w:val="nil"/>
          <w:right w:val="nil"/>
          <w:between w:val="nil"/>
        </w:pBdr>
        <w:ind w:left="709"/>
        <w:rPr>
          <w:color w:val="000000"/>
        </w:rPr>
      </w:pPr>
      <w:r w:rsidRPr="001C755B">
        <w:rPr>
          <w:color w:val="000000"/>
        </w:rPr>
        <w:t xml:space="preserve">Dodavatel prokáže splnění technických kvalifikačních předpokladů uvedených v bodu </w:t>
      </w:r>
      <w:r w:rsidR="00593043">
        <w:rPr>
          <w:color w:val="000000"/>
        </w:rPr>
        <w:fldChar w:fldCharType="begin"/>
      </w:r>
      <w:r w:rsidR="00593043">
        <w:rPr>
          <w:color w:val="000000"/>
        </w:rPr>
        <w:instrText xml:space="preserve"> REF _Ref141977428 \r \h </w:instrText>
      </w:r>
      <w:r w:rsidR="00593043">
        <w:rPr>
          <w:color w:val="000000"/>
        </w:rPr>
      </w:r>
      <w:r w:rsidR="00593043">
        <w:rPr>
          <w:color w:val="000000"/>
        </w:rPr>
        <w:fldChar w:fldCharType="separate"/>
      </w:r>
      <w:r w:rsidR="008E4478">
        <w:rPr>
          <w:color w:val="000000"/>
        </w:rPr>
        <w:t>8.5</w:t>
      </w:r>
      <w:r w:rsidR="00593043">
        <w:rPr>
          <w:color w:val="000000"/>
        </w:rPr>
        <w:fldChar w:fldCharType="end"/>
      </w:r>
      <w:r w:rsidR="00593043">
        <w:rPr>
          <w:color w:val="000000"/>
        </w:rPr>
        <w:t xml:space="preserve"> </w:t>
      </w:r>
      <w:r w:rsidRPr="001C755B">
        <w:rPr>
          <w:color w:val="000000"/>
        </w:rPr>
        <w:t xml:space="preserve">této Zadávací dokumentace </w:t>
      </w:r>
      <w:r w:rsidRPr="00593043">
        <w:rPr>
          <w:b/>
          <w:bCs/>
          <w:color w:val="000000"/>
        </w:rPr>
        <w:t>předložením seznamu významných zakázek</w:t>
      </w:r>
      <w:r w:rsidRPr="001C755B">
        <w:rPr>
          <w:color w:val="000000"/>
        </w:rPr>
        <w:t xml:space="preserve">, z něhož bude patrné splnění všech požadavků Zadavatele na významné zakázky stanovených v tomto bodě </w:t>
      </w:r>
      <w:r w:rsidR="00593043">
        <w:rPr>
          <w:color w:val="000000"/>
        </w:rPr>
        <w:fldChar w:fldCharType="begin"/>
      </w:r>
      <w:r w:rsidR="00593043">
        <w:rPr>
          <w:color w:val="000000"/>
        </w:rPr>
        <w:instrText xml:space="preserve"> REF _Ref141977428 \r \h </w:instrText>
      </w:r>
      <w:r w:rsidR="00593043">
        <w:rPr>
          <w:color w:val="000000"/>
        </w:rPr>
      </w:r>
      <w:r w:rsidR="00593043">
        <w:rPr>
          <w:color w:val="000000"/>
        </w:rPr>
        <w:fldChar w:fldCharType="separate"/>
      </w:r>
      <w:r w:rsidR="008E4478">
        <w:rPr>
          <w:color w:val="000000"/>
        </w:rPr>
        <w:t>8.5</w:t>
      </w:r>
      <w:r w:rsidR="00593043">
        <w:rPr>
          <w:color w:val="000000"/>
        </w:rPr>
        <w:fldChar w:fldCharType="end"/>
      </w:r>
      <w:r w:rsidR="00593043">
        <w:rPr>
          <w:color w:val="000000"/>
        </w:rPr>
        <w:t xml:space="preserve"> </w:t>
      </w:r>
      <w:r w:rsidRPr="001C755B">
        <w:rPr>
          <w:color w:val="000000"/>
        </w:rPr>
        <w:t>Zadávací dokumentace.</w:t>
      </w:r>
    </w:p>
    <w:p w14:paraId="4D8CCA32" w14:textId="77777777" w:rsidR="001C755B" w:rsidRPr="001C755B" w:rsidRDefault="001C755B" w:rsidP="00687785">
      <w:pPr>
        <w:pBdr>
          <w:top w:val="nil"/>
          <w:left w:val="nil"/>
          <w:bottom w:val="nil"/>
          <w:right w:val="nil"/>
          <w:between w:val="nil"/>
        </w:pBdr>
        <w:ind w:left="709"/>
        <w:rPr>
          <w:color w:val="000000"/>
        </w:rPr>
      </w:pPr>
      <w:r w:rsidRPr="001C755B">
        <w:rPr>
          <w:color w:val="000000"/>
        </w:rPr>
        <w:t>V seznamu významných zakázek předloženém dodavatelem v žádosti o účast musí být u každé významné zakázky uvedeny alespoň následující údaje:</w:t>
      </w:r>
    </w:p>
    <w:p w14:paraId="2D35BCDA" w14:textId="7913FF8B" w:rsidR="001C755B" w:rsidRPr="001C755B" w:rsidRDefault="001C755B">
      <w:pPr>
        <w:pStyle w:val="Seznamsodrkami"/>
        <w:numPr>
          <w:ilvl w:val="0"/>
          <w:numId w:val="19"/>
        </w:numPr>
        <w:pBdr>
          <w:top w:val="nil"/>
          <w:left w:val="nil"/>
          <w:bottom w:val="nil"/>
          <w:right w:val="nil"/>
          <w:between w:val="nil"/>
        </w:pBdr>
        <w:spacing w:before="120" w:after="120"/>
        <w:rPr>
          <w:color w:val="000000"/>
        </w:rPr>
      </w:pPr>
      <w:r w:rsidRPr="001C755B">
        <w:rPr>
          <w:color w:val="000000"/>
        </w:rPr>
        <w:t>obchodní firma/název objednatele,</w:t>
      </w:r>
    </w:p>
    <w:p w14:paraId="019AC520" w14:textId="0B19EC5B" w:rsidR="001C755B" w:rsidRPr="001C755B" w:rsidRDefault="001C755B">
      <w:pPr>
        <w:pStyle w:val="Seznamsodrkami"/>
        <w:numPr>
          <w:ilvl w:val="0"/>
          <w:numId w:val="19"/>
        </w:numPr>
        <w:pBdr>
          <w:top w:val="nil"/>
          <w:left w:val="nil"/>
          <w:bottom w:val="nil"/>
          <w:right w:val="nil"/>
          <w:between w:val="nil"/>
        </w:pBdr>
        <w:spacing w:before="120" w:after="120"/>
        <w:rPr>
          <w:color w:val="000000"/>
        </w:rPr>
      </w:pPr>
      <w:r w:rsidRPr="001C755B">
        <w:rPr>
          <w:color w:val="000000"/>
        </w:rPr>
        <w:t>popis předmětu významné zakázky,</w:t>
      </w:r>
    </w:p>
    <w:p w14:paraId="29890C82" w14:textId="344233BC" w:rsidR="001C755B" w:rsidRPr="001C755B" w:rsidRDefault="001C755B">
      <w:pPr>
        <w:pStyle w:val="Seznamsodrkami"/>
        <w:numPr>
          <w:ilvl w:val="0"/>
          <w:numId w:val="19"/>
        </w:numPr>
        <w:pBdr>
          <w:top w:val="nil"/>
          <w:left w:val="nil"/>
          <w:bottom w:val="nil"/>
          <w:right w:val="nil"/>
          <w:between w:val="nil"/>
        </w:pBdr>
        <w:spacing w:before="120" w:after="120"/>
        <w:rPr>
          <w:color w:val="000000"/>
        </w:rPr>
      </w:pPr>
      <w:r w:rsidRPr="001C755B">
        <w:rPr>
          <w:color w:val="000000"/>
        </w:rPr>
        <w:t>doba realizace významné zakázky (měsíc/rok),</w:t>
      </w:r>
    </w:p>
    <w:p w14:paraId="09B18D54" w14:textId="2B8884C8" w:rsidR="001C755B" w:rsidRPr="001C755B" w:rsidRDefault="001C755B">
      <w:pPr>
        <w:pStyle w:val="Seznamsodrkami"/>
        <w:numPr>
          <w:ilvl w:val="0"/>
          <w:numId w:val="19"/>
        </w:numPr>
        <w:pBdr>
          <w:top w:val="nil"/>
          <w:left w:val="nil"/>
          <w:bottom w:val="nil"/>
          <w:right w:val="nil"/>
          <w:between w:val="nil"/>
        </w:pBdr>
        <w:spacing w:before="120" w:after="120"/>
        <w:rPr>
          <w:color w:val="000000"/>
        </w:rPr>
      </w:pPr>
      <w:r w:rsidRPr="001C755B">
        <w:rPr>
          <w:color w:val="000000"/>
        </w:rPr>
        <w:t xml:space="preserve">finanční objem významné zakázky, </w:t>
      </w:r>
    </w:p>
    <w:p w14:paraId="7B879409" w14:textId="73031E74" w:rsidR="001C755B" w:rsidRPr="001C755B" w:rsidRDefault="001C755B">
      <w:pPr>
        <w:pStyle w:val="Seznamsodrkami"/>
        <w:numPr>
          <w:ilvl w:val="0"/>
          <w:numId w:val="19"/>
        </w:numPr>
        <w:pBdr>
          <w:top w:val="nil"/>
          <w:left w:val="nil"/>
          <w:bottom w:val="nil"/>
          <w:right w:val="nil"/>
          <w:between w:val="nil"/>
        </w:pBdr>
        <w:spacing w:before="120" w:after="120"/>
        <w:rPr>
          <w:color w:val="000000"/>
        </w:rPr>
      </w:pPr>
      <w:r w:rsidRPr="001C755B">
        <w:rPr>
          <w:color w:val="000000"/>
        </w:rPr>
        <w:t>kontaktní osoba objednatele, u které bude možné realizaci významné zakázky ověřit.</w:t>
      </w:r>
    </w:p>
    <w:p w14:paraId="1B470E87" w14:textId="75A5D5A1" w:rsidR="001C755B" w:rsidRPr="001C755B" w:rsidRDefault="001C755B" w:rsidP="00687785">
      <w:pPr>
        <w:pBdr>
          <w:top w:val="nil"/>
          <w:left w:val="nil"/>
          <w:bottom w:val="nil"/>
          <w:right w:val="nil"/>
          <w:between w:val="nil"/>
        </w:pBdr>
        <w:ind w:left="709"/>
        <w:rPr>
          <w:color w:val="000000"/>
        </w:rPr>
      </w:pPr>
      <w:r w:rsidRPr="00CC2BAB">
        <w:rPr>
          <w:color w:val="000000"/>
          <w:u w:val="single"/>
        </w:rPr>
        <w:t xml:space="preserve">Doporučený vzor seznamu významných zakázek je obsažen v Příloze č. </w:t>
      </w:r>
      <w:r w:rsidR="00CC2BAB">
        <w:rPr>
          <w:u w:val="single"/>
        </w:rPr>
        <w:t>7</w:t>
      </w:r>
      <w:r w:rsidRPr="00CC2BAB">
        <w:rPr>
          <w:u w:val="single"/>
        </w:rPr>
        <w:t xml:space="preserve"> </w:t>
      </w:r>
      <w:r w:rsidRPr="00CC2BAB">
        <w:rPr>
          <w:color w:val="000000"/>
          <w:u w:val="single"/>
        </w:rPr>
        <w:t>této Zadávací dokumentace.</w:t>
      </w:r>
      <w:r w:rsidRPr="001C755B">
        <w:rPr>
          <w:color w:val="000000"/>
        </w:rPr>
        <w:t xml:space="preserve"> Zadavatel si vyhrazuje právo ověřit správnost údajů o realizaci zakázek uvedených v seznamu významných zakázek. Z tohoto důvodu Zadavatel požaduje uvést v seznamu významných zakázek kontaktní osobu objednatele s telefonickým a e</w:t>
      </w:r>
      <w:r w:rsidR="00CB4712">
        <w:rPr>
          <w:color w:val="000000"/>
        </w:rPr>
        <w:t>-</w:t>
      </w:r>
      <w:r w:rsidRPr="001C755B">
        <w:rPr>
          <w:color w:val="000000"/>
        </w:rPr>
        <w:t xml:space="preserve">mailovým spojením. Seznam významných zakázek musí být předložen i v případě, že byl objednatelem </w:t>
      </w:r>
      <w:r w:rsidR="005376D2">
        <w:rPr>
          <w:color w:val="000000"/>
        </w:rPr>
        <w:t>Zadavatel</w:t>
      </w:r>
      <w:r w:rsidRPr="001C755B">
        <w:rPr>
          <w:color w:val="000000"/>
        </w:rPr>
        <w:t xml:space="preserve">. </w:t>
      </w:r>
    </w:p>
    <w:p w14:paraId="10050678" w14:textId="77777777" w:rsidR="001C755B" w:rsidRPr="001C755B" w:rsidRDefault="001C755B" w:rsidP="00687785">
      <w:pPr>
        <w:pBdr>
          <w:top w:val="nil"/>
          <w:left w:val="nil"/>
          <w:bottom w:val="nil"/>
          <w:right w:val="nil"/>
          <w:between w:val="nil"/>
        </w:pBdr>
        <w:ind w:left="709"/>
        <w:rPr>
          <w:color w:val="000000"/>
        </w:rPr>
      </w:pPr>
      <w:r w:rsidRPr="001C755B">
        <w:rPr>
          <w:color w:val="000000"/>
        </w:rPr>
        <w:t xml:space="preserve">Významnou zakázkou se rozumí jeden obchodní případ (tj. splnění poskytnuté v rámci jednoho smluvního vztahu s jedním objednatelem). </w:t>
      </w:r>
    </w:p>
    <w:p w14:paraId="2BD5F0A1" w14:textId="76017ADE" w:rsidR="001C755B" w:rsidRPr="001C755B" w:rsidRDefault="001C755B" w:rsidP="00687785">
      <w:pPr>
        <w:pBdr>
          <w:top w:val="nil"/>
          <w:left w:val="nil"/>
          <w:bottom w:val="nil"/>
          <w:right w:val="nil"/>
          <w:between w:val="nil"/>
        </w:pBdr>
        <w:ind w:left="709"/>
        <w:rPr>
          <w:color w:val="000000"/>
        </w:rPr>
      </w:pPr>
      <w:r w:rsidRPr="001C755B">
        <w:rPr>
          <w:color w:val="000000"/>
        </w:rPr>
        <w:t xml:space="preserve">Doba realizace významných služeb </w:t>
      </w:r>
      <w:r w:rsidRPr="002E5766">
        <w:rPr>
          <w:color w:val="000000"/>
        </w:rPr>
        <w:t>v posledních 5 letech</w:t>
      </w:r>
      <w:r w:rsidRPr="001C755B">
        <w:rPr>
          <w:color w:val="000000"/>
        </w:rPr>
        <w:t xml:space="preserve"> se považuje za splněnou, pokud byly činnosti naplňující definici významné zakázky výše v průběhu této doby dokončeny. Bude-li se jednat o dosud neukončenou významnou zakázku, je dodavatel povinen prokázat, že v rámci významné zakázky již bylo provedeno a objednatelem akceptováno plnění v Zadavatelem požadované minimální hodnotě. </w:t>
      </w:r>
    </w:p>
    <w:p w14:paraId="497D0B75" w14:textId="77777777" w:rsidR="001C755B" w:rsidRPr="001C755B" w:rsidRDefault="001C755B" w:rsidP="00687785">
      <w:pPr>
        <w:pBdr>
          <w:top w:val="nil"/>
          <w:left w:val="nil"/>
          <w:bottom w:val="nil"/>
          <w:right w:val="nil"/>
          <w:between w:val="nil"/>
        </w:pBdr>
        <w:ind w:left="709"/>
        <w:rPr>
          <w:color w:val="000000"/>
        </w:rPr>
      </w:pPr>
      <w:r w:rsidRPr="001C755B">
        <w:rPr>
          <w:color w:val="000000"/>
        </w:rPr>
        <w:t xml:space="preserve">V případě, že byla významná zakázka, resp. činnost součástí rozsáhlejšího plnění pro objednatele, </w:t>
      </w:r>
      <w:proofErr w:type="gramStart"/>
      <w:r w:rsidRPr="001C755B">
        <w:rPr>
          <w:color w:val="000000"/>
        </w:rPr>
        <w:t>postačí</w:t>
      </w:r>
      <w:proofErr w:type="gramEnd"/>
      <w:r w:rsidRPr="001C755B">
        <w:rPr>
          <w:color w:val="000000"/>
        </w:rPr>
        <w:t xml:space="preserve">, pokud bylo dokončeno alespoň plnění naplňující definici významné zakázky i přesto, že zakázka jako celek dokončena není. Zároveň však platí, že </w:t>
      </w:r>
      <w:proofErr w:type="gramStart"/>
      <w:r w:rsidRPr="001C755B">
        <w:rPr>
          <w:color w:val="000000"/>
        </w:rPr>
        <w:t>nestačí</w:t>
      </w:r>
      <w:proofErr w:type="gramEnd"/>
      <w:r w:rsidRPr="001C755B">
        <w:rPr>
          <w:color w:val="000000"/>
        </w:rPr>
        <w:t xml:space="preserve">, pokud je v </w:t>
      </w:r>
      <w:r w:rsidRPr="002E5766">
        <w:rPr>
          <w:color w:val="000000"/>
        </w:rPr>
        <w:t>posledních 5 letech</w:t>
      </w:r>
      <w:r w:rsidRPr="001C755B">
        <w:rPr>
          <w:color w:val="000000"/>
        </w:rPr>
        <w:t xml:space="preserve"> dokončena zakázka rozsáhlejšího plnění jako celek, avšak plnění naplňující definici významné zakázky bylo dokončeno dříve než před </w:t>
      </w:r>
      <w:r w:rsidRPr="002E5766">
        <w:rPr>
          <w:color w:val="000000"/>
        </w:rPr>
        <w:t>5 lety</w:t>
      </w:r>
      <w:r w:rsidRPr="001C755B">
        <w:rPr>
          <w:color w:val="000000"/>
        </w:rPr>
        <w:t xml:space="preserve">. </w:t>
      </w:r>
    </w:p>
    <w:p w14:paraId="5D2D5F78" w14:textId="65400DEF" w:rsidR="001C755B" w:rsidRPr="001C755B" w:rsidRDefault="001C755B" w:rsidP="00687785">
      <w:pPr>
        <w:pBdr>
          <w:top w:val="nil"/>
          <w:left w:val="nil"/>
          <w:bottom w:val="nil"/>
          <w:right w:val="nil"/>
          <w:between w:val="nil"/>
        </w:pBdr>
        <w:ind w:left="709"/>
        <w:rPr>
          <w:color w:val="000000"/>
        </w:rPr>
      </w:pPr>
      <w:r w:rsidRPr="001C755B">
        <w:rPr>
          <w:color w:val="000000"/>
        </w:rPr>
        <w:t>Zadavatel upozorňuje, že z předloženého seznamu významných zakázek musí pro potřeby posouzení kvalifikace konkrétně vyplývat, jaká byla cena té části plnění, která obsahově odpovídá Zadavatelem stanovené definici významné zakázky. Tedy v případě, že činnosti naplňující definici významné zakázky byly realizovány v rámci rozsáhlejšího projektu, bude pro posouzení splnění kvalifikace relevantní pouze cena plnění naplňující definici významné zakázky, nikoliv celková cena projektu.</w:t>
      </w:r>
    </w:p>
    <w:p w14:paraId="5AC0B438" w14:textId="7BF79011" w:rsidR="001C755B" w:rsidRPr="001C755B" w:rsidRDefault="001C755B" w:rsidP="00687785">
      <w:pPr>
        <w:pBdr>
          <w:top w:val="nil"/>
          <w:left w:val="nil"/>
          <w:bottom w:val="nil"/>
          <w:right w:val="nil"/>
          <w:between w:val="nil"/>
        </w:pBdr>
        <w:ind w:left="709"/>
        <w:rPr>
          <w:color w:val="000000"/>
        </w:rPr>
      </w:pPr>
      <w:r w:rsidRPr="001C755B">
        <w:rPr>
          <w:color w:val="000000"/>
        </w:rPr>
        <w:t>Dodavatel může použít k prokázání splnění kritéria kvalifikace týkajícího se požadavku na předložení seznamu významných zakázek i takové zakázky, které poskytl společně s jinými dodavateli, a to v rozsahu, v jakém se na plnění zakázky sám podílel, nebo jako poddodavatel, a to v rozsahu, v jakém se na plnění zakázky podílel. V takovém případě dodavatel navíc uvede údaj o finančním objemu významné zakázky odpovídajícím rozsahu, v jakém se na plnění zakázky sám podílel. V případě významných zakázek plněných v zahraničí nebo v cizí měně dodavatel uvede ekvivalent ceny v Kč. Pro přepočet z cizí měny na CZK použije poslední čtvrtletní průměrný kurz devizového trhu příslušné měny k CZK stanovený a zveřejněn</w:t>
      </w:r>
      <w:r w:rsidR="003B72BD">
        <w:rPr>
          <w:color w:val="000000"/>
        </w:rPr>
        <w:t>ý</w:t>
      </w:r>
      <w:r w:rsidRPr="001C755B">
        <w:rPr>
          <w:color w:val="000000"/>
        </w:rPr>
        <w:t xml:space="preserve"> ČNB ke dni zahájení zadávacího řízení.</w:t>
      </w:r>
    </w:p>
    <w:p w14:paraId="5473395E" w14:textId="73EB2E94" w:rsidR="00D45FBC" w:rsidRDefault="001C755B">
      <w:pPr>
        <w:pStyle w:val="Nadpis2"/>
        <w:numPr>
          <w:ilvl w:val="1"/>
          <w:numId w:val="10"/>
        </w:numPr>
        <w:spacing w:before="120" w:after="120"/>
        <w:ind w:left="708" w:hanging="708"/>
        <w:rPr>
          <w:color w:val="000000"/>
          <w:lang w:val="cs-CZ"/>
        </w:rPr>
      </w:pPr>
      <w:bookmarkStart w:id="57" w:name="_Ref141986978"/>
      <w:bookmarkStart w:id="58" w:name="_Ref141987235"/>
      <w:bookmarkStart w:id="59" w:name="_Ref141992559"/>
      <w:bookmarkStart w:id="60" w:name="_Toc153991565"/>
      <w:r>
        <w:rPr>
          <w:color w:val="000000"/>
          <w:lang w:val="cs-CZ"/>
        </w:rPr>
        <w:t xml:space="preserve">Technická kvalifikace – </w:t>
      </w:r>
      <w:bookmarkEnd w:id="57"/>
      <w:bookmarkEnd w:id="58"/>
      <w:bookmarkEnd w:id="59"/>
      <w:r w:rsidR="00683C52">
        <w:rPr>
          <w:color w:val="000000"/>
          <w:lang w:val="cs-CZ"/>
        </w:rPr>
        <w:t>Požadavky na hlavního manažera projektu</w:t>
      </w:r>
      <w:bookmarkEnd w:id="60"/>
    </w:p>
    <w:p w14:paraId="204943EE" w14:textId="01FC5286" w:rsidR="001C755B" w:rsidRPr="001C755B" w:rsidRDefault="001C755B" w:rsidP="00687785">
      <w:pPr>
        <w:pBdr>
          <w:top w:val="nil"/>
          <w:left w:val="nil"/>
          <w:bottom w:val="nil"/>
          <w:right w:val="nil"/>
          <w:between w:val="nil"/>
        </w:pBdr>
        <w:ind w:left="709"/>
        <w:rPr>
          <w:b/>
          <w:bCs/>
          <w:color w:val="000000"/>
        </w:rPr>
      </w:pPr>
      <w:r w:rsidRPr="001C755B">
        <w:rPr>
          <w:color w:val="000000"/>
        </w:rPr>
        <w:t xml:space="preserve">Splnění technických kvalifikačních předpokladů prokáže dodavatel, který </w:t>
      </w:r>
      <w:proofErr w:type="gramStart"/>
      <w:r w:rsidRPr="001C755B">
        <w:rPr>
          <w:color w:val="000000"/>
        </w:rPr>
        <w:t>předloží</w:t>
      </w:r>
      <w:proofErr w:type="gramEnd"/>
      <w:r w:rsidRPr="001C755B">
        <w:rPr>
          <w:color w:val="000000"/>
        </w:rPr>
        <w:t xml:space="preserve"> v souladu s § 79 odst. 2 písm. c) a d) ZZVZ </w:t>
      </w:r>
      <w:r w:rsidR="00683C52">
        <w:rPr>
          <w:color w:val="000000"/>
        </w:rPr>
        <w:t>profesní životopis Hlavního manažera</w:t>
      </w:r>
      <w:r w:rsidRPr="001C755B">
        <w:rPr>
          <w:b/>
          <w:bCs/>
          <w:color w:val="000000"/>
        </w:rPr>
        <w:t xml:space="preserve">, </w:t>
      </w:r>
      <w:r w:rsidR="00683C52">
        <w:rPr>
          <w:b/>
          <w:bCs/>
          <w:color w:val="000000"/>
        </w:rPr>
        <w:t>který</w:t>
      </w:r>
      <w:r w:rsidR="00683C52" w:rsidRPr="001C755B">
        <w:rPr>
          <w:b/>
          <w:bCs/>
          <w:color w:val="000000"/>
        </w:rPr>
        <w:t xml:space="preserve"> </w:t>
      </w:r>
      <w:r w:rsidRPr="001C755B">
        <w:rPr>
          <w:b/>
          <w:bCs/>
          <w:color w:val="000000"/>
        </w:rPr>
        <w:t xml:space="preserve">se </w:t>
      </w:r>
      <w:r w:rsidR="00683C52" w:rsidRPr="001C755B">
        <w:rPr>
          <w:b/>
          <w:bCs/>
          <w:color w:val="000000"/>
        </w:rPr>
        <w:t>bud</w:t>
      </w:r>
      <w:r w:rsidR="00683C52">
        <w:rPr>
          <w:b/>
          <w:bCs/>
          <w:color w:val="000000"/>
        </w:rPr>
        <w:t>e</w:t>
      </w:r>
      <w:r w:rsidR="00683C52" w:rsidRPr="001C755B">
        <w:rPr>
          <w:b/>
          <w:bCs/>
          <w:color w:val="000000"/>
        </w:rPr>
        <w:t xml:space="preserve"> </w:t>
      </w:r>
      <w:r w:rsidRPr="001C755B">
        <w:rPr>
          <w:b/>
          <w:bCs/>
          <w:color w:val="000000"/>
        </w:rPr>
        <w:t xml:space="preserve">podílet na plnění Veřejné zakázky, a osvědčení o vzdělání a odborné kvalifikaci </w:t>
      </w:r>
      <w:r w:rsidR="00683C52" w:rsidRPr="001C755B">
        <w:rPr>
          <w:b/>
          <w:bCs/>
          <w:color w:val="000000"/>
        </w:rPr>
        <w:t>t</w:t>
      </w:r>
      <w:r w:rsidR="00683C52">
        <w:rPr>
          <w:b/>
          <w:bCs/>
          <w:color w:val="000000"/>
        </w:rPr>
        <w:t>ét</w:t>
      </w:r>
      <w:r w:rsidR="00683C52" w:rsidRPr="001C755B">
        <w:rPr>
          <w:b/>
          <w:bCs/>
          <w:color w:val="000000"/>
        </w:rPr>
        <w:t xml:space="preserve">o </w:t>
      </w:r>
      <w:r w:rsidRPr="001C755B">
        <w:rPr>
          <w:b/>
          <w:bCs/>
          <w:color w:val="000000"/>
        </w:rPr>
        <w:t>osob</w:t>
      </w:r>
      <w:r w:rsidR="00683C52">
        <w:rPr>
          <w:b/>
          <w:bCs/>
          <w:color w:val="000000"/>
        </w:rPr>
        <w:t>y</w:t>
      </w:r>
      <w:r w:rsidRPr="001C755B">
        <w:rPr>
          <w:b/>
          <w:bCs/>
          <w:color w:val="000000"/>
        </w:rPr>
        <w:t xml:space="preserve"> </w:t>
      </w:r>
      <w:r w:rsidR="00683C52" w:rsidRPr="001C755B">
        <w:rPr>
          <w:b/>
          <w:bCs/>
          <w:color w:val="000000"/>
        </w:rPr>
        <w:t>odpovědn</w:t>
      </w:r>
      <w:r w:rsidR="00683C52">
        <w:rPr>
          <w:b/>
          <w:bCs/>
          <w:color w:val="000000"/>
        </w:rPr>
        <w:t>é</w:t>
      </w:r>
      <w:r w:rsidR="00683C52" w:rsidRPr="001C755B">
        <w:rPr>
          <w:b/>
          <w:bCs/>
          <w:color w:val="000000"/>
        </w:rPr>
        <w:t xml:space="preserve"> </w:t>
      </w:r>
      <w:r w:rsidRPr="001C755B">
        <w:rPr>
          <w:b/>
          <w:bCs/>
          <w:color w:val="000000"/>
        </w:rPr>
        <w:t>za poskytování plnění</w:t>
      </w:r>
      <w:r w:rsidR="00683C52">
        <w:rPr>
          <w:b/>
          <w:bCs/>
          <w:color w:val="000000"/>
        </w:rPr>
        <w:t>.</w:t>
      </w:r>
      <w:r w:rsidRPr="006B50BD">
        <w:rPr>
          <w:color w:val="000000"/>
        </w:rPr>
        <w:t xml:space="preserve"> </w:t>
      </w:r>
    </w:p>
    <w:p w14:paraId="35BFD2AF" w14:textId="58E5D561" w:rsidR="001C755B" w:rsidRPr="001C755B" w:rsidRDefault="001C755B" w:rsidP="00687785">
      <w:pPr>
        <w:pBdr>
          <w:top w:val="nil"/>
          <w:left w:val="nil"/>
          <w:bottom w:val="nil"/>
          <w:right w:val="nil"/>
          <w:between w:val="nil"/>
        </w:pBdr>
        <w:ind w:left="709"/>
        <w:rPr>
          <w:color w:val="000000"/>
        </w:rPr>
      </w:pPr>
      <w:r w:rsidRPr="001C755B">
        <w:rPr>
          <w:color w:val="000000"/>
        </w:rPr>
        <w:t xml:space="preserve">Zadavatel stanoví, že </w:t>
      </w:r>
      <w:r w:rsidR="00736C79">
        <w:rPr>
          <w:color w:val="000000"/>
        </w:rPr>
        <w:t xml:space="preserve">Hlavní manažer </w:t>
      </w:r>
      <w:r w:rsidR="00543075">
        <w:rPr>
          <w:color w:val="000000"/>
        </w:rPr>
        <w:t>musí</w:t>
      </w:r>
      <w:r w:rsidR="00543075" w:rsidRPr="001C755B">
        <w:rPr>
          <w:color w:val="000000"/>
        </w:rPr>
        <w:t xml:space="preserve"> </w:t>
      </w:r>
      <w:r w:rsidRPr="001C755B">
        <w:rPr>
          <w:color w:val="000000"/>
        </w:rPr>
        <w:t xml:space="preserve">být </w:t>
      </w:r>
      <w:r w:rsidR="00736C79" w:rsidRPr="001C755B">
        <w:rPr>
          <w:color w:val="000000"/>
        </w:rPr>
        <w:t>zaměstnan</w:t>
      </w:r>
      <w:r w:rsidR="00736C79">
        <w:rPr>
          <w:color w:val="000000"/>
        </w:rPr>
        <w:t>ec</w:t>
      </w:r>
      <w:r w:rsidR="00736C79" w:rsidRPr="001C755B">
        <w:rPr>
          <w:color w:val="000000"/>
        </w:rPr>
        <w:t xml:space="preserve"> </w:t>
      </w:r>
      <w:r w:rsidRPr="001C755B">
        <w:rPr>
          <w:color w:val="000000"/>
        </w:rPr>
        <w:t>dodavatele</w:t>
      </w:r>
      <w:r w:rsidR="00736C79">
        <w:rPr>
          <w:color w:val="000000"/>
        </w:rPr>
        <w:t xml:space="preserve"> s ohledem na poddodavatelské omezení stanovené v čl. 13.2 Zadávací dokumentace</w:t>
      </w:r>
      <w:r w:rsidRPr="001C755B">
        <w:rPr>
          <w:color w:val="000000"/>
        </w:rPr>
        <w:t>.</w:t>
      </w:r>
    </w:p>
    <w:p w14:paraId="1B025985" w14:textId="1B729CDD" w:rsidR="001C755B" w:rsidRPr="001C755B" w:rsidRDefault="001C755B" w:rsidP="00687785">
      <w:pPr>
        <w:pBdr>
          <w:top w:val="nil"/>
          <w:left w:val="nil"/>
          <w:bottom w:val="nil"/>
          <w:right w:val="nil"/>
          <w:between w:val="nil"/>
        </w:pBdr>
        <w:ind w:left="709"/>
        <w:rPr>
          <w:color w:val="000000"/>
        </w:rPr>
      </w:pPr>
      <w:r w:rsidRPr="001C755B">
        <w:rPr>
          <w:color w:val="000000"/>
        </w:rPr>
        <w:t xml:space="preserve">Dodavatel v nabídce </w:t>
      </w:r>
      <w:proofErr w:type="gramStart"/>
      <w:r w:rsidRPr="001C755B">
        <w:rPr>
          <w:color w:val="000000"/>
        </w:rPr>
        <w:t>předloží</w:t>
      </w:r>
      <w:proofErr w:type="gramEnd"/>
      <w:r w:rsidRPr="001C755B">
        <w:rPr>
          <w:color w:val="000000"/>
        </w:rPr>
        <w:t xml:space="preserve"> </w:t>
      </w:r>
      <w:r w:rsidRPr="001C755B">
        <w:rPr>
          <w:b/>
          <w:bCs/>
          <w:color w:val="000000"/>
        </w:rPr>
        <w:t>profesní životopis</w:t>
      </w:r>
      <w:r w:rsidRPr="001C755B">
        <w:rPr>
          <w:color w:val="000000"/>
        </w:rPr>
        <w:t xml:space="preserve"> </w:t>
      </w:r>
      <w:r w:rsidR="00683C52">
        <w:rPr>
          <w:color w:val="000000"/>
        </w:rPr>
        <w:t>Hlavního manažera</w:t>
      </w:r>
      <w:r w:rsidRPr="00D12A38">
        <w:rPr>
          <w:color w:val="000000"/>
        </w:rPr>
        <w:t xml:space="preserve"> a </w:t>
      </w:r>
      <w:r w:rsidRPr="00D12A38">
        <w:rPr>
          <w:b/>
          <w:bCs/>
          <w:color w:val="000000"/>
        </w:rPr>
        <w:t xml:space="preserve">doklady o požadovaném vzdělání </w:t>
      </w:r>
      <w:r w:rsidR="00683C52">
        <w:rPr>
          <w:b/>
          <w:bCs/>
          <w:color w:val="000000"/>
        </w:rPr>
        <w:t>této osoby</w:t>
      </w:r>
      <w:r w:rsidRPr="00D12A38">
        <w:rPr>
          <w:color w:val="000000"/>
        </w:rPr>
        <w:t>. Profesní životopis bude obsahovat prohlášení o správnosti a pravdivosti uvedených údajů a bude podepsán</w:t>
      </w:r>
      <w:r w:rsidRPr="001C755B">
        <w:rPr>
          <w:color w:val="000000"/>
        </w:rPr>
        <w:t xml:space="preserve"> </w:t>
      </w:r>
      <w:r w:rsidR="00683C52">
        <w:rPr>
          <w:color w:val="000000"/>
        </w:rPr>
        <w:t>osobou Hlavního manažera</w:t>
      </w:r>
      <w:r w:rsidRPr="001C755B">
        <w:rPr>
          <w:color w:val="000000"/>
        </w:rPr>
        <w:t xml:space="preserve">. Pro plnění této Veřejné zakázky musí mít dodavatel k dispozici </w:t>
      </w:r>
      <w:r w:rsidR="00683C52">
        <w:rPr>
          <w:b/>
          <w:bCs/>
          <w:color w:val="000000"/>
        </w:rPr>
        <w:t>Hlavního manažera</w:t>
      </w:r>
      <w:r w:rsidRPr="001C755B">
        <w:rPr>
          <w:color w:val="000000"/>
        </w:rPr>
        <w:t xml:space="preserve">, který splňuje níže uvedené podmínky (což musí vyplývat </w:t>
      </w:r>
      <w:proofErr w:type="gramStart"/>
      <w:r w:rsidRPr="001C755B">
        <w:rPr>
          <w:color w:val="000000"/>
        </w:rPr>
        <w:t>z</w:t>
      </w:r>
      <w:proofErr w:type="gramEnd"/>
      <w:r w:rsidRPr="001C755B">
        <w:rPr>
          <w:color w:val="000000"/>
        </w:rPr>
        <w:t xml:space="preserve"> dodavatelem předkládaných dokumentů).</w:t>
      </w:r>
    </w:p>
    <w:p w14:paraId="2B0C4D75" w14:textId="7A716A70" w:rsidR="001C755B" w:rsidRPr="006B0826" w:rsidRDefault="00683C52" w:rsidP="00687785">
      <w:pPr>
        <w:pBdr>
          <w:top w:val="nil"/>
          <w:left w:val="nil"/>
          <w:bottom w:val="nil"/>
          <w:right w:val="nil"/>
          <w:between w:val="nil"/>
        </w:pBdr>
        <w:ind w:left="709"/>
        <w:rPr>
          <w:color w:val="000000"/>
          <w:u w:val="single"/>
        </w:rPr>
      </w:pPr>
      <w:r>
        <w:rPr>
          <w:color w:val="000000"/>
          <w:u w:val="single"/>
        </w:rPr>
        <w:t> Hlavní manažer bude osobou</w:t>
      </w:r>
      <w:r w:rsidR="001C755B" w:rsidRPr="006B0826">
        <w:rPr>
          <w:color w:val="000000"/>
          <w:u w:val="single"/>
        </w:rPr>
        <w:t xml:space="preserve">, </w:t>
      </w:r>
      <w:r w:rsidRPr="006B0826">
        <w:rPr>
          <w:color w:val="000000"/>
          <w:u w:val="single"/>
        </w:rPr>
        <w:t>kter</w:t>
      </w:r>
      <w:r>
        <w:rPr>
          <w:color w:val="000000"/>
          <w:u w:val="single"/>
        </w:rPr>
        <w:t>á</w:t>
      </w:r>
      <w:r w:rsidRPr="006B0826">
        <w:rPr>
          <w:color w:val="000000"/>
          <w:u w:val="single"/>
        </w:rPr>
        <w:t xml:space="preserve"> splňuj</w:t>
      </w:r>
      <w:r>
        <w:rPr>
          <w:color w:val="000000"/>
          <w:u w:val="single"/>
        </w:rPr>
        <w:t>e</w:t>
      </w:r>
      <w:r w:rsidRPr="006B0826">
        <w:rPr>
          <w:color w:val="000000"/>
          <w:u w:val="single"/>
        </w:rPr>
        <w:t xml:space="preserve"> </w:t>
      </w:r>
      <w:r w:rsidR="001C755B" w:rsidRPr="006B0826">
        <w:rPr>
          <w:color w:val="000000"/>
          <w:u w:val="single"/>
        </w:rPr>
        <w:t>následující požadavky:</w:t>
      </w:r>
    </w:p>
    <w:p w14:paraId="0F375E29" w14:textId="367F4D48" w:rsidR="001C755B" w:rsidRPr="00E1769B" w:rsidRDefault="00684202" w:rsidP="00E1769B">
      <w:pPr>
        <w:pStyle w:val="Seznamsodrkami"/>
        <w:numPr>
          <w:ilvl w:val="0"/>
          <w:numId w:val="13"/>
        </w:numPr>
        <w:pBdr>
          <w:top w:val="nil"/>
          <w:left w:val="nil"/>
          <w:bottom w:val="nil"/>
          <w:right w:val="nil"/>
          <w:between w:val="nil"/>
        </w:pBdr>
        <w:spacing w:before="120" w:after="120"/>
        <w:ind w:left="1276" w:hanging="567"/>
        <w:rPr>
          <w:b/>
          <w:bCs/>
          <w:color w:val="000000"/>
        </w:rPr>
      </w:pPr>
      <w:r>
        <w:rPr>
          <w:b/>
          <w:bCs/>
          <w:color w:val="000000"/>
        </w:rPr>
        <w:t>Hlavní</w:t>
      </w:r>
      <w:r w:rsidR="001C755B" w:rsidRPr="003D6D37">
        <w:rPr>
          <w:b/>
          <w:bCs/>
          <w:color w:val="000000"/>
        </w:rPr>
        <w:t xml:space="preserve"> manažer</w:t>
      </w:r>
      <w:r w:rsidR="00DB009E">
        <w:rPr>
          <w:b/>
          <w:bCs/>
          <w:color w:val="000000"/>
        </w:rPr>
        <w:t xml:space="preserve"> </w:t>
      </w:r>
    </w:p>
    <w:p w14:paraId="5A23F17B" w14:textId="23AF334D" w:rsidR="001C755B" w:rsidRPr="001C755B" w:rsidRDefault="001C755B" w:rsidP="00687785">
      <w:pPr>
        <w:pStyle w:val="Seznamploh"/>
        <w:spacing w:before="120" w:after="120"/>
        <w:jc w:val="both"/>
        <w:rPr>
          <w:bCs w:val="0"/>
          <w:color w:val="000000"/>
        </w:rPr>
      </w:pPr>
      <w:bookmarkStart w:id="61" w:name="_Hlk147232577"/>
      <w:r w:rsidRPr="001C755B">
        <w:rPr>
          <w:bCs w:val="0"/>
          <w:color w:val="000000"/>
        </w:rPr>
        <w:t xml:space="preserve">nejméně </w:t>
      </w:r>
      <w:r w:rsidR="00F86C91" w:rsidRPr="002E5766">
        <w:rPr>
          <w:bCs w:val="0"/>
          <w:color w:val="000000"/>
        </w:rPr>
        <w:t xml:space="preserve">3 roky </w:t>
      </w:r>
      <w:r w:rsidRPr="002E5766">
        <w:rPr>
          <w:bCs w:val="0"/>
          <w:color w:val="000000"/>
        </w:rPr>
        <w:t>praxe</w:t>
      </w:r>
      <w:r w:rsidRPr="001C755B">
        <w:rPr>
          <w:bCs w:val="0"/>
          <w:color w:val="000000"/>
        </w:rPr>
        <w:t xml:space="preserve"> </w:t>
      </w:r>
      <w:r w:rsidR="00684202" w:rsidRPr="00684202">
        <w:rPr>
          <w:bCs w:val="0"/>
          <w:color w:val="000000"/>
        </w:rPr>
        <w:t>s realizací FVE (buď jako manažer realizace FVE, nebo jako energetický analytik)</w:t>
      </w:r>
      <w:r w:rsidRPr="001C755B">
        <w:rPr>
          <w:bCs w:val="0"/>
          <w:color w:val="000000"/>
        </w:rPr>
        <w:t>;</w:t>
      </w:r>
    </w:p>
    <w:p w14:paraId="2FF3EA6E" w14:textId="6ADE0BDB" w:rsidR="001C755B" w:rsidRPr="001C755B" w:rsidRDefault="001C755B" w:rsidP="00687785">
      <w:pPr>
        <w:pStyle w:val="Seznamploh"/>
        <w:spacing w:before="120" w:after="120"/>
        <w:jc w:val="both"/>
        <w:rPr>
          <w:bCs w:val="0"/>
          <w:color w:val="000000"/>
        </w:rPr>
      </w:pPr>
      <w:r w:rsidRPr="001C755B">
        <w:rPr>
          <w:bCs w:val="0"/>
          <w:color w:val="000000"/>
        </w:rPr>
        <w:t xml:space="preserve">zkušenost spočívající v osobní účasti </w:t>
      </w:r>
      <w:r w:rsidR="00DB009E">
        <w:rPr>
          <w:bCs w:val="0"/>
          <w:color w:val="000000"/>
        </w:rPr>
        <w:t>na</w:t>
      </w:r>
      <w:r w:rsidRPr="001C755B">
        <w:rPr>
          <w:bCs w:val="0"/>
          <w:color w:val="000000"/>
        </w:rPr>
        <w:t xml:space="preserve"> min. </w:t>
      </w:r>
      <w:r w:rsidR="00684202">
        <w:rPr>
          <w:bCs w:val="0"/>
          <w:color w:val="000000"/>
        </w:rPr>
        <w:t>2</w:t>
      </w:r>
      <w:r w:rsidR="00DB009E">
        <w:rPr>
          <w:bCs w:val="0"/>
          <w:color w:val="000000"/>
        </w:rPr>
        <w:t xml:space="preserve"> </w:t>
      </w:r>
      <w:r w:rsidR="00827A69">
        <w:rPr>
          <w:bCs w:val="0"/>
          <w:color w:val="000000"/>
        </w:rPr>
        <w:t>projek</w:t>
      </w:r>
      <w:r w:rsidR="00684202">
        <w:rPr>
          <w:bCs w:val="0"/>
          <w:color w:val="000000"/>
        </w:rPr>
        <w:t xml:space="preserve">tech na realizaci FVE </w:t>
      </w:r>
      <w:r w:rsidR="0084226F">
        <w:rPr>
          <w:bCs w:val="0"/>
          <w:color w:val="000000"/>
        </w:rPr>
        <w:t>realizovan</w:t>
      </w:r>
      <w:r w:rsidR="00684202">
        <w:rPr>
          <w:bCs w:val="0"/>
          <w:color w:val="000000"/>
        </w:rPr>
        <w:t>ých</w:t>
      </w:r>
      <w:r w:rsidR="0084226F">
        <w:rPr>
          <w:bCs w:val="0"/>
          <w:color w:val="000000"/>
        </w:rPr>
        <w:t xml:space="preserve"> (tj. dokončen</w:t>
      </w:r>
      <w:r w:rsidR="00684202">
        <w:rPr>
          <w:bCs w:val="0"/>
          <w:color w:val="000000"/>
        </w:rPr>
        <w:t>ých</w:t>
      </w:r>
      <w:r w:rsidR="0084226F">
        <w:rPr>
          <w:bCs w:val="0"/>
          <w:color w:val="000000"/>
        </w:rPr>
        <w:t xml:space="preserve">) v posledních </w:t>
      </w:r>
      <w:r w:rsidR="00684202" w:rsidRPr="002E5766">
        <w:rPr>
          <w:bCs w:val="0"/>
          <w:color w:val="000000"/>
        </w:rPr>
        <w:t>5</w:t>
      </w:r>
      <w:r w:rsidR="0084226F" w:rsidRPr="002E5766">
        <w:rPr>
          <w:bCs w:val="0"/>
          <w:color w:val="000000"/>
        </w:rPr>
        <w:t xml:space="preserve"> letech</w:t>
      </w:r>
      <w:r w:rsidR="0084226F">
        <w:rPr>
          <w:bCs w:val="0"/>
          <w:color w:val="000000"/>
        </w:rPr>
        <w:t xml:space="preserve"> před zahájením zadávacího řízení </w:t>
      </w:r>
      <w:r w:rsidR="00F72A4D">
        <w:rPr>
          <w:bCs w:val="0"/>
          <w:color w:val="000000"/>
        </w:rPr>
        <w:t xml:space="preserve">splňujících </w:t>
      </w:r>
      <w:r w:rsidR="00C82B36">
        <w:rPr>
          <w:bCs w:val="0"/>
          <w:color w:val="000000"/>
        </w:rPr>
        <w:t>dále</w:t>
      </w:r>
      <w:r w:rsidR="00DB009E">
        <w:rPr>
          <w:bCs w:val="0"/>
          <w:color w:val="000000"/>
        </w:rPr>
        <w:t xml:space="preserve"> požadavky dle </w:t>
      </w:r>
      <w:r w:rsidR="007532B4" w:rsidRPr="002E5766">
        <w:rPr>
          <w:bCs w:val="0"/>
          <w:color w:val="000000"/>
        </w:rPr>
        <w:t>bod</w:t>
      </w:r>
      <w:r w:rsidR="00C82B36" w:rsidRPr="002E5766">
        <w:rPr>
          <w:bCs w:val="0"/>
          <w:color w:val="000000"/>
        </w:rPr>
        <w:t>u</w:t>
      </w:r>
      <w:r w:rsidR="007532B4" w:rsidRPr="002E5766">
        <w:rPr>
          <w:bCs w:val="0"/>
          <w:color w:val="000000"/>
        </w:rPr>
        <w:t xml:space="preserve"> </w:t>
      </w:r>
      <w:r w:rsidR="007532B4" w:rsidRPr="002E5766">
        <w:rPr>
          <w:bCs w:val="0"/>
          <w:color w:val="000000"/>
        </w:rPr>
        <w:fldChar w:fldCharType="begin"/>
      </w:r>
      <w:r w:rsidR="007532B4" w:rsidRPr="002E5766">
        <w:rPr>
          <w:bCs w:val="0"/>
          <w:color w:val="000000"/>
        </w:rPr>
        <w:instrText xml:space="preserve"> REF _Ref141977428 \r \h  \* MERGEFORMAT </w:instrText>
      </w:r>
      <w:r w:rsidR="007532B4" w:rsidRPr="002E5766">
        <w:rPr>
          <w:bCs w:val="0"/>
          <w:color w:val="000000"/>
        </w:rPr>
      </w:r>
      <w:r w:rsidR="007532B4" w:rsidRPr="002E5766">
        <w:rPr>
          <w:bCs w:val="0"/>
          <w:color w:val="000000"/>
        </w:rPr>
        <w:fldChar w:fldCharType="separate"/>
      </w:r>
      <w:r w:rsidR="008E4478">
        <w:rPr>
          <w:bCs w:val="0"/>
          <w:color w:val="000000"/>
        </w:rPr>
        <w:t>8.5</w:t>
      </w:r>
      <w:r w:rsidR="007532B4" w:rsidRPr="002E5766">
        <w:rPr>
          <w:bCs w:val="0"/>
          <w:color w:val="000000"/>
        </w:rPr>
        <w:fldChar w:fldCharType="end"/>
      </w:r>
      <w:r w:rsidR="00DB009E" w:rsidRPr="002E5766">
        <w:rPr>
          <w:bCs w:val="0"/>
          <w:color w:val="000000"/>
        </w:rPr>
        <w:t xml:space="preserve"> písm. a)</w:t>
      </w:r>
      <w:r w:rsidR="00684202">
        <w:rPr>
          <w:bCs w:val="0"/>
          <w:color w:val="000000"/>
        </w:rPr>
        <w:t xml:space="preserve"> až c)</w:t>
      </w:r>
      <w:r w:rsidR="00DB009E">
        <w:rPr>
          <w:bCs w:val="0"/>
          <w:color w:val="000000"/>
        </w:rPr>
        <w:t xml:space="preserve"> </w:t>
      </w:r>
      <w:r w:rsidR="007532B4">
        <w:rPr>
          <w:bCs w:val="0"/>
          <w:color w:val="000000"/>
        </w:rPr>
        <w:t>Zadávací dokumentace</w:t>
      </w:r>
      <w:r w:rsidR="00684202">
        <w:rPr>
          <w:bCs w:val="0"/>
          <w:color w:val="000000"/>
        </w:rPr>
        <w:t xml:space="preserve">, </w:t>
      </w:r>
      <w:r w:rsidR="00684202" w:rsidRPr="00684202">
        <w:rPr>
          <w:bCs w:val="0"/>
          <w:color w:val="000000"/>
        </w:rPr>
        <w:t>přičemž součástí alespoň jedn</w:t>
      </w:r>
      <w:r w:rsidR="00684202">
        <w:rPr>
          <w:bCs w:val="0"/>
          <w:color w:val="000000"/>
        </w:rPr>
        <w:t>oho</w:t>
      </w:r>
      <w:r w:rsidR="00684202" w:rsidRPr="00684202">
        <w:rPr>
          <w:bCs w:val="0"/>
          <w:color w:val="000000"/>
        </w:rPr>
        <w:t xml:space="preserve"> z nich musela být integrace obnovitelných zdrojů</w:t>
      </w:r>
      <w:r w:rsidR="00E1769B">
        <w:rPr>
          <w:bCs w:val="0"/>
          <w:color w:val="000000"/>
        </w:rPr>
        <w:t xml:space="preserve"> </w:t>
      </w:r>
      <w:r w:rsidR="00684202" w:rsidRPr="00684202">
        <w:rPr>
          <w:bCs w:val="0"/>
          <w:color w:val="000000"/>
        </w:rPr>
        <w:t>energie do energetického systému objednatele referenční zakázky</w:t>
      </w:r>
      <w:r w:rsidR="00E1769B">
        <w:rPr>
          <w:rStyle w:val="normaltextrun"/>
          <w:rFonts w:ascii="Palatino Linotype" w:hAnsi="Palatino Linotype"/>
          <w:sz w:val="21"/>
          <w:szCs w:val="21"/>
        </w:rPr>
        <w:t>.</w:t>
      </w:r>
      <w:bookmarkEnd w:id="61"/>
    </w:p>
    <w:p w14:paraId="62AD8A65" w14:textId="1FA70402" w:rsidR="003D6D37" w:rsidRPr="003D6D37" w:rsidRDefault="00C47FBA" w:rsidP="00687785">
      <w:pPr>
        <w:pBdr>
          <w:top w:val="nil"/>
          <w:left w:val="nil"/>
          <w:bottom w:val="nil"/>
          <w:right w:val="nil"/>
          <w:between w:val="nil"/>
        </w:pBdr>
        <w:ind w:left="709"/>
        <w:rPr>
          <w:color w:val="000000"/>
        </w:rPr>
      </w:pPr>
      <w:r>
        <w:rPr>
          <w:color w:val="000000"/>
          <w:u w:val="single"/>
        </w:rPr>
        <w:t>Profesní životopis Hlavního manažera</w:t>
      </w:r>
      <w:r w:rsidR="003D6D37" w:rsidRPr="00C452C5">
        <w:rPr>
          <w:color w:val="000000"/>
          <w:u w:val="single"/>
        </w:rPr>
        <w:t xml:space="preserve"> Zadavatel doporučuje předložit ve formě dle vzorového formuláře obsaženého v Příloze č. </w:t>
      </w:r>
      <w:r w:rsidR="00C452C5">
        <w:rPr>
          <w:color w:val="000000"/>
          <w:u w:val="single"/>
        </w:rPr>
        <w:t>8</w:t>
      </w:r>
      <w:r w:rsidR="003D6D37" w:rsidRPr="00C452C5">
        <w:rPr>
          <w:color w:val="000000"/>
          <w:u w:val="single"/>
        </w:rPr>
        <w:t xml:space="preserve"> této Zadávací dokumentace</w:t>
      </w:r>
      <w:r w:rsidR="003D6D37" w:rsidRPr="003D6D37">
        <w:rPr>
          <w:color w:val="000000"/>
        </w:rPr>
        <w:t xml:space="preserve">. V dokumentech předložených dodavatelem k prokázání technické kvalifikace dle bodu </w:t>
      </w:r>
      <w:r w:rsidR="00F203E4">
        <w:rPr>
          <w:color w:val="000000"/>
        </w:rPr>
        <w:fldChar w:fldCharType="begin"/>
      </w:r>
      <w:r w:rsidR="00F203E4">
        <w:rPr>
          <w:color w:val="000000"/>
        </w:rPr>
        <w:instrText xml:space="preserve"> REF _Ref141986978 \r \h </w:instrText>
      </w:r>
      <w:r w:rsidR="00F203E4">
        <w:rPr>
          <w:color w:val="000000"/>
        </w:rPr>
      </w:r>
      <w:r w:rsidR="00F203E4">
        <w:rPr>
          <w:color w:val="000000"/>
        </w:rPr>
        <w:fldChar w:fldCharType="separate"/>
      </w:r>
      <w:r w:rsidR="008E4478">
        <w:rPr>
          <w:color w:val="000000"/>
        </w:rPr>
        <w:t>8.6</w:t>
      </w:r>
      <w:r w:rsidR="00F203E4">
        <w:rPr>
          <w:color w:val="000000"/>
        </w:rPr>
        <w:fldChar w:fldCharType="end"/>
      </w:r>
      <w:r w:rsidR="00F203E4">
        <w:rPr>
          <w:color w:val="000000"/>
        </w:rPr>
        <w:t xml:space="preserve"> </w:t>
      </w:r>
      <w:r w:rsidR="003D6D37" w:rsidRPr="003D6D37">
        <w:rPr>
          <w:color w:val="000000"/>
        </w:rPr>
        <w:t xml:space="preserve">této Zadávací dokumentace musí být uvedeny veškeré informace nezbytné k posouzení splnění kvalifikace, a to v rozsahu údajů stanovených v Příloze č. </w:t>
      </w:r>
      <w:r w:rsidR="004D75C0">
        <w:rPr>
          <w:color w:val="000000"/>
        </w:rPr>
        <w:t>8</w:t>
      </w:r>
      <w:r w:rsidR="004D75C0" w:rsidRPr="003D6D37">
        <w:rPr>
          <w:color w:val="000000"/>
        </w:rPr>
        <w:t xml:space="preserve"> </w:t>
      </w:r>
      <w:r w:rsidR="003D6D37" w:rsidRPr="003D6D37">
        <w:rPr>
          <w:color w:val="000000"/>
        </w:rPr>
        <w:t>této Zadávací dokumentace.</w:t>
      </w:r>
    </w:p>
    <w:p w14:paraId="36A33143" w14:textId="43374CEC" w:rsidR="003D6D37" w:rsidRPr="003D6D37" w:rsidRDefault="003D6D37" w:rsidP="00687785">
      <w:pPr>
        <w:pBdr>
          <w:top w:val="nil"/>
          <w:left w:val="nil"/>
          <w:bottom w:val="nil"/>
          <w:right w:val="nil"/>
          <w:between w:val="nil"/>
        </w:pBdr>
        <w:ind w:left="709"/>
        <w:rPr>
          <w:color w:val="000000"/>
        </w:rPr>
      </w:pPr>
      <w:r w:rsidRPr="003D6D37">
        <w:rPr>
          <w:color w:val="000000"/>
        </w:rPr>
        <w:t xml:space="preserve">Zadavatel si vyhrazuje právo ověřit pravdivost údajů o </w:t>
      </w:r>
      <w:r w:rsidR="00C47FBA">
        <w:rPr>
          <w:color w:val="000000"/>
        </w:rPr>
        <w:t>Hlavním manažerovi</w:t>
      </w:r>
      <w:r w:rsidRPr="003D6D37">
        <w:rPr>
          <w:color w:val="000000"/>
        </w:rPr>
        <w:t xml:space="preserve">, zejména, zda se na plnění konkrétních zakázek skutečně podílel. Za tímto účelem požaduje Zadavatel v profesním životopisu </w:t>
      </w:r>
      <w:r w:rsidR="00C47FBA">
        <w:rPr>
          <w:color w:val="000000"/>
        </w:rPr>
        <w:t>Hlavního manažera</w:t>
      </w:r>
      <w:r w:rsidRPr="003D6D37">
        <w:rPr>
          <w:color w:val="000000"/>
        </w:rPr>
        <w:t xml:space="preserve"> uvést informace a spojení na kontaktní osobu objednatele, pro něhož byl</w:t>
      </w:r>
      <w:r w:rsidR="0017677D">
        <w:rPr>
          <w:color w:val="000000"/>
        </w:rPr>
        <w:t>a zkušenost (projekt)</w:t>
      </w:r>
      <w:r w:rsidRPr="003D6D37">
        <w:rPr>
          <w:color w:val="000000"/>
        </w:rPr>
        <w:t xml:space="preserve"> realizován</w:t>
      </w:r>
      <w:r w:rsidR="0017677D">
        <w:rPr>
          <w:color w:val="000000"/>
        </w:rPr>
        <w:t>a</w:t>
      </w:r>
      <w:r w:rsidRPr="003D6D37">
        <w:rPr>
          <w:color w:val="000000"/>
        </w:rPr>
        <w:t xml:space="preserve">. </w:t>
      </w:r>
    </w:p>
    <w:p w14:paraId="2DA5B8C0" w14:textId="254E9169" w:rsidR="003D6D37" w:rsidRPr="003D6D37" w:rsidRDefault="003D6D37" w:rsidP="00687785">
      <w:pPr>
        <w:pBdr>
          <w:top w:val="nil"/>
          <w:left w:val="nil"/>
          <w:bottom w:val="nil"/>
          <w:right w:val="nil"/>
          <w:between w:val="nil"/>
        </w:pBdr>
        <w:ind w:left="709"/>
        <w:rPr>
          <w:color w:val="000000"/>
        </w:rPr>
      </w:pPr>
    </w:p>
    <w:p w14:paraId="49AD5652" w14:textId="3EA811AC" w:rsidR="003D6D37" w:rsidRPr="003D6D37" w:rsidRDefault="003D6D37" w:rsidP="00687785">
      <w:pPr>
        <w:pBdr>
          <w:top w:val="nil"/>
          <w:left w:val="nil"/>
          <w:bottom w:val="nil"/>
          <w:right w:val="nil"/>
          <w:between w:val="nil"/>
        </w:pBdr>
        <w:ind w:left="709"/>
        <w:rPr>
          <w:color w:val="000000"/>
        </w:rPr>
      </w:pPr>
      <w:r w:rsidRPr="003D6D37">
        <w:rPr>
          <w:color w:val="000000"/>
        </w:rPr>
        <w:t xml:space="preserve">V případě, že byla kvalifikace </w:t>
      </w:r>
      <w:r w:rsidR="00C47FBA">
        <w:rPr>
          <w:color w:val="000000"/>
        </w:rPr>
        <w:t>Hlavního manažera</w:t>
      </w:r>
      <w:r w:rsidRPr="003D6D37">
        <w:rPr>
          <w:color w:val="000000"/>
        </w:rPr>
        <w:t xml:space="preserve"> získána v zahraničí, prokazuje se v</w:t>
      </w:r>
      <w:r w:rsidR="00075ADC">
        <w:rPr>
          <w:color w:val="000000"/>
        </w:rPr>
        <w:t> </w:t>
      </w:r>
      <w:r w:rsidRPr="003D6D37">
        <w:rPr>
          <w:color w:val="000000"/>
        </w:rPr>
        <w:t>požadovaném rozsahu doklady vydanými podle právního řádu země, ve které byla získána.</w:t>
      </w:r>
    </w:p>
    <w:p w14:paraId="19D566F3" w14:textId="2A71EEAB" w:rsidR="003D6D37" w:rsidRPr="003D6D37" w:rsidRDefault="003D6D37" w:rsidP="00687785">
      <w:pPr>
        <w:pBdr>
          <w:top w:val="nil"/>
          <w:left w:val="nil"/>
          <w:bottom w:val="nil"/>
          <w:right w:val="nil"/>
          <w:between w:val="nil"/>
        </w:pBdr>
        <w:ind w:left="709"/>
        <w:rPr>
          <w:color w:val="000000"/>
        </w:rPr>
      </w:pPr>
      <w:r w:rsidRPr="003D6D37">
        <w:rPr>
          <w:color w:val="000000"/>
        </w:rPr>
        <w:t xml:space="preserve">Doba realizace zkušeností </w:t>
      </w:r>
      <w:r w:rsidR="00C47FBA">
        <w:rPr>
          <w:color w:val="000000"/>
        </w:rPr>
        <w:t>Hlavního manažera</w:t>
      </w:r>
      <w:r w:rsidRPr="003D6D37">
        <w:rPr>
          <w:color w:val="000000"/>
        </w:rPr>
        <w:t xml:space="preserve"> v</w:t>
      </w:r>
      <w:r w:rsidR="007015A0">
        <w:rPr>
          <w:color w:val="000000"/>
        </w:rPr>
        <w:t> </w:t>
      </w:r>
      <w:r w:rsidRPr="003D6D37">
        <w:rPr>
          <w:color w:val="000000"/>
        </w:rPr>
        <w:t>posledních</w:t>
      </w:r>
      <w:r w:rsidR="007015A0">
        <w:rPr>
          <w:color w:val="000000"/>
        </w:rPr>
        <w:t xml:space="preserve"> </w:t>
      </w:r>
      <w:r w:rsidR="00C47FBA" w:rsidRPr="002E5766">
        <w:rPr>
          <w:color w:val="000000"/>
        </w:rPr>
        <w:t>5</w:t>
      </w:r>
      <w:r w:rsidRPr="002E5766">
        <w:rPr>
          <w:color w:val="000000"/>
        </w:rPr>
        <w:t xml:space="preserve"> letech</w:t>
      </w:r>
      <w:r w:rsidRPr="003D6D37">
        <w:rPr>
          <w:color w:val="000000"/>
        </w:rPr>
        <w:t xml:space="preserve"> se považuje za splněnou, pokud byly činnosti naplňující definici výše v průběhu této doby dokončeny.</w:t>
      </w:r>
    </w:p>
    <w:p w14:paraId="512858F6" w14:textId="695EB0F6" w:rsidR="00A228AB" w:rsidRPr="00565028" w:rsidRDefault="003D6D37" w:rsidP="00565028">
      <w:pPr>
        <w:pBdr>
          <w:top w:val="nil"/>
          <w:left w:val="nil"/>
          <w:bottom w:val="nil"/>
          <w:right w:val="nil"/>
          <w:between w:val="nil"/>
        </w:pBdr>
        <w:ind w:left="709"/>
        <w:rPr>
          <w:color w:val="000000"/>
        </w:rPr>
      </w:pPr>
      <w:r w:rsidRPr="003D6D37">
        <w:rPr>
          <w:color w:val="000000"/>
        </w:rPr>
        <w:t xml:space="preserve">Zadavatel požaduje, aby plnění Veřejné zakázky bylo poskytováno </w:t>
      </w:r>
      <w:r w:rsidR="00C47FBA" w:rsidRPr="003D6D37">
        <w:rPr>
          <w:color w:val="000000"/>
        </w:rPr>
        <w:t>osob</w:t>
      </w:r>
      <w:r w:rsidR="00C47FBA">
        <w:rPr>
          <w:color w:val="000000"/>
        </w:rPr>
        <w:t>ou</w:t>
      </w:r>
      <w:r w:rsidRPr="003D6D37">
        <w:rPr>
          <w:color w:val="000000"/>
        </w:rPr>
        <w:t xml:space="preserve">, </w:t>
      </w:r>
      <w:r w:rsidR="00C47FBA" w:rsidRPr="003D6D37">
        <w:rPr>
          <w:color w:val="000000"/>
        </w:rPr>
        <w:t>kter</w:t>
      </w:r>
      <w:r w:rsidR="00C47FBA">
        <w:rPr>
          <w:color w:val="000000"/>
        </w:rPr>
        <w:t>ou</w:t>
      </w:r>
      <w:r w:rsidR="00C47FBA" w:rsidRPr="003D6D37">
        <w:rPr>
          <w:color w:val="000000"/>
        </w:rPr>
        <w:t xml:space="preserve"> </w:t>
      </w:r>
      <w:r w:rsidRPr="003D6D37">
        <w:rPr>
          <w:color w:val="000000"/>
        </w:rPr>
        <w:t>dodavatel uvedl k prokázání technické kvalifikace</w:t>
      </w:r>
      <w:r w:rsidR="00C47FBA">
        <w:rPr>
          <w:color w:val="000000"/>
        </w:rPr>
        <w:t xml:space="preserve"> v pozici Hlavního manažera</w:t>
      </w:r>
      <w:r w:rsidRPr="003D6D37">
        <w:rPr>
          <w:color w:val="000000"/>
        </w:rPr>
        <w:t xml:space="preserve">. Pokud se po podání nabídky nebo v průběhu plnění Veřejné zakázky </w:t>
      </w:r>
      <w:r w:rsidR="00C47FBA">
        <w:rPr>
          <w:color w:val="000000"/>
        </w:rPr>
        <w:t>osoba Hlavního manažera</w:t>
      </w:r>
      <w:r w:rsidRPr="003D6D37">
        <w:rPr>
          <w:color w:val="000000"/>
        </w:rPr>
        <w:t>, prostřednictvím které má být prokazována technická kvalifikace, změní, musí být za podmínek stanovených ZZVZ či Sml</w:t>
      </w:r>
      <w:r w:rsidR="00543075">
        <w:rPr>
          <w:color w:val="000000"/>
        </w:rPr>
        <w:t>ouvou</w:t>
      </w:r>
      <w:r w:rsidRPr="003D6D37">
        <w:rPr>
          <w:color w:val="000000"/>
        </w:rPr>
        <w:t xml:space="preserve"> </w:t>
      </w:r>
      <w:r w:rsidR="00543075">
        <w:rPr>
          <w:color w:val="000000"/>
        </w:rPr>
        <w:t xml:space="preserve">o dílo </w:t>
      </w:r>
      <w:r w:rsidRPr="003D6D37">
        <w:rPr>
          <w:color w:val="000000"/>
        </w:rPr>
        <w:t>nahrazena osobou, která rovněž splňuje Zadavatelem stanovené požadavky na kvalifikační kritéria.</w:t>
      </w:r>
    </w:p>
    <w:p w14:paraId="516FB065" w14:textId="269CFBA9" w:rsidR="008B7893" w:rsidRPr="00F151EB" w:rsidRDefault="003D6D37" w:rsidP="007015A0">
      <w:pPr>
        <w:pStyle w:val="Nadpis2"/>
        <w:numPr>
          <w:ilvl w:val="1"/>
          <w:numId w:val="10"/>
        </w:numPr>
        <w:spacing w:after="120"/>
        <w:ind w:left="708" w:hanging="708"/>
      </w:pPr>
      <w:bookmarkStart w:id="62" w:name="_Toc153991566"/>
      <w:r>
        <w:rPr>
          <w:lang w:val="cs-CZ"/>
        </w:rPr>
        <w:t>Společná ustanovení ke kvalifikaci</w:t>
      </w:r>
      <w:bookmarkEnd w:id="62"/>
      <w:r w:rsidR="008B7893" w:rsidRPr="00F151EB">
        <w:t xml:space="preserve"> </w:t>
      </w:r>
    </w:p>
    <w:p w14:paraId="44CF069B" w14:textId="067234DE" w:rsidR="008B7893" w:rsidRPr="00F151EB" w:rsidRDefault="008B7893" w:rsidP="007015A0">
      <w:pPr>
        <w:pStyle w:val="Nadpis3"/>
        <w:numPr>
          <w:ilvl w:val="2"/>
          <w:numId w:val="10"/>
        </w:numPr>
        <w:spacing w:before="120"/>
        <w:ind w:left="709" w:hanging="708"/>
      </w:pPr>
      <w:bookmarkStart w:id="63" w:name="_Toc153991567"/>
      <w:r w:rsidRPr="00F151EB">
        <w:t>Prokazování splnění kvalifikace získané v</w:t>
      </w:r>
      <w:r w:rsidR="003D6D37">
        <w:t> </w:t>
      </w:r>
      <w:r w:rsidRPr="00F151EB">
        <w:t>zahraničí</w:t>
      </w:r>
      <w:r w:rsidR="003D6D37">
        <w:rPr>
          <w:lang w:val="cs-CZ"/>
        </w:rPr>
        <w:t xml:space="preserve"> dle § 81 ZZVZ</w:t>
      </w:r>
      <w:bookmarkEnd w:id="63"/>
    </w:p>
    <w:p w14:paraId="553D4212" w14:textId="77777777" w:rsidR="008B7893" w:rsidRPr="00F151EB" w:rsidRDefault="008B7893" w:rsidP="008B7893">
      <w:pPr>
        <w:pBdr>
          <w:top w:val="nil"/>
          <w:left w:val="nil"/>
          <w:bottom w:val="nil"/>
          <w:right w:val="nil"/>
          <w:between w:val="nil"/>
        </w:pBdr>
        <w:ind w:left="709"/>
        <w:rPr>
          <w:color w:val="000000"/>
        </w:rPr>
      </w:pPr>
      <w:r w:rsidRPr="00F151EB">
        <w:rPr>
          <w:color w:val="000000"/>
        </w:rPr>
        <w:t>Zahraniční dodavatel prokazuje splnění kvalifikace způsobem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w:t>
      </w:r>
    </w:p>
    <w:p w14:paraId="2A1C9D9C" w14:textId="77777777" w:rsidR="008B7893" w:rsidRPr="00F151EB" w:rsidRDefault="008B7893" w:rsidP="008B7893">
      <w:pPr>
        <w:pBdr>
          <w:top w:val="nil"/>
          <w:left w:val="nil"/>
          <w:bottom w:val="nil"/>
          <w:right w:val="nil"/>
          <w:between w:val="nil"/>
        </w:pBdr>
        <w:ind w:left="709"/>
        <w:rPr>
          <w:color w:val="000000"/>
        </w:rPr>
      </w:pPr>
      <w:r w:rsidRPr="00F151EB">
        <w:rPr>
          <w:color w:val="000000"/>
        </w:rPr>
        <w:t>Doklady prokazující splnění kvalifikace se předkládají s překladem do českého jazyka; v případě pochybností Zadavatele o správnosti překladu si Zadavatel může vyžádat předložení úředně ověřeného překladu do českého jazyka v souladu s ustanovením § 45 odst. 3 ZZVZ. Doklady ve slovenském jazyce a doklad o vzdělání v latinském jazyce se předkládají bez překladu. 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p>
    <w:p w14:paraId="7C190CF9" w14:textId="70C870F8" w:rsidR="003D6D37" w:rsidRDefault="003D6D37" w:rsidP="00463C93">
      <w:pPr>
        <w:pStyle w:val="Nadpis3"/>
        <w:numPr>
          <w:ilvl w:val="2"/>
          <w:numId w:val="10"/>
        </w:numPr>
        <w:spacing w:before="120"/>
        <w:ind w:left="709" w:hanging="708"/>
        <w:rPr>
          <w:lang w:val="cs-CZ"/>
        </w:rPr>
      </w:pPr>
      <w:bookmarkStart w:id="64" w:name="_Toc153991568"/>
      <w:r>
        <w:rPr>
          <w:lang w:val="cs-CZ"/>
        </w:rPr>
        <w:t>Kvalifikace v případě společné účasti dodavatelů dle § 82 ZZVZ</w:t>
      </w:r>
      <w:bookmarkEnd w:id="64"/>
    </w:p>
    <w:p w14:paraId="04C31CC6" w14:textId="19960718" w:rsidR="003D6D37" w:rsidRPr="003D6D37" w:rsidRDefault="003D6D37" w:rsidP="003D6D37">
      <w:pPr>
        <w:pBdr>
          <w:top w:val="nil"/>
          <w:left w:val="nil"/>
          <w:bottom w:val="nil"/>
          <w:right w:val="nil"/>
          <w:between w:val="nil"/>
        </w:pBdr>
        <w:ind w:left="709"/>
        <w:rPr>
          <w:color w:val="000000"/>
        </w:rPr>
      </w:pPr>
      <w:r w:rsidRPr="003D6D37">
        <w:rPr>
          <w:color w:val="000000"/>
        </w:rPr>
        <w:t>V případě společné účasti dodavatelů prokazuje základní způsobilost a profesní způsobilost podle § 77 odst. 1 ZZVZ každý dodavatel samostatně.</w:t>
      </w:r>
    </w:p>
    <w:p w14:paraId="3B5A6494" w14:textId="65E64A25" w:rsidR="003D6D37" w:rsidRDefault="003D6D37" w:rsidP="00463C93">
      <w:pPr>
        <w:pStyle w:val="Nadpis3"/>
        <w:numPr>
          <w:ilvl w:val="2"/>
          <w:numId w:val="10"/>
        </w:numPr>
        <w:spacing w:before="120"/>
        <w:ind w:left="709" w:hanging="708"/>
        <w:rPr>
          <w:lang w:val="cs-CZ"/>
        </w:rPr>
      </w:pPr>
      <w:bookmarkStart w:id="65" w:name="_Ref141992591"/>
      <w:bookmarkStart w:id="66" w:name="_Toc153991569"/>
      <w:r w:rsidRPr="003D6D37">
        <w:t>Prokázání kvalifikace prostřednictvím jiných osob dle § 83</w:t>
      </w:r>
      <w:r>
        <w:rPr>
          <w:lang w:val="cs-CZ"/>
        </w:rPr>
        <w:t xml:space="preserve"> ZZVZ</w:t>
      </w:r>
      <w:bookmarkEnd w:id="65"/>
      <w:bookmarkEnd w:id="66"/>
    </w:p>
    <w:p w14:paraId="4B1810C2" w14:textId="5A4BE6F3" w:rsidR="003D6D37" w:rsidRPr="003D6D37" w:rsidRDefault="003D6D37" w:rsidP="003D6D37">
      <w:pPr>
        <w:pBdr>
          <w:top w:val="nil"/>
          <w:left w:val="nil"/>
          <w:bottom w:val="nil"/>
          <w:right w:val="nil"/>
          <w:between w:val="nil"/>
        </w:pBdr>
        <w:ind w:left="709"/>
        <w:rPr>
          <w:color w:val="000000"/>
        </w:rPr>
      </w:pPr>
      <w:r w:rsidRPr="003D6D37">
        <w:rPr>
          <w:color w:val="000000"/>
        </w:rPr>
        <w:t xml:space="preserve">Dodavatel může </w:t>
      </w:r>
      <w:r w:rsidR="0079004C" w:rsidRPr="00F53F7E">
        <w:rPr>
          <w:color w:val="000000"/>
        </w:rPr>
        <w:t xml:space="preserve">ekonomickou kvalifikaci dle bodu </w:t>
      </w:r>
      <w:r w:rsidR="0079004C" w:rsidRPr="00F53F7E">
        <w:rPr>
          <w:color w:val="000000"/>
        </w:rPr>
        <w:fldChar w:fldCharType="begin"/>
      </w:r>
      <w:r w:rsidR="0079004C" w:rsidRPr="00F53F7E">
        <w:rPr>
          <w:color w:val="000000"/>
        </w:rPr>
        <w:instrText xml:space="preserve"> REF _Ref141987176 \r \h  \* MERGEFORMAT </w:instrText>
      </w:r>
      <w:r w:rsidR="0079004C" w:rsidRPr="00F53F7E">
        <w:rPr>
          <w:color w:val="000000"/>
        </w:rPr>
      </w:r>
      <w:r w:rsidR="0079004C" w:rsidRPr="00F53F7E">
        <w:rPr>
          <w:color w:val="000000"/>
        </w:rPr>
        <w:fldChar w:fldCharType="separate"/>
      </w:r>
      <w:r w:rsidR="008E4478">
        <w:rPr>
          <w:color w:val="000000"/>
        </w:rPr>
        <w:t>8.4</w:t>
      </w:r>
      <w:r w:rsidR="0079004C" w:rsidRPr="00F53F7E">
        <w:rPr>
          <w:color w:val="000000"/>
        </w:rPr>
        <w:fldChar w:fldCharType="end"/>
      </w:r>
      <w:r w:rsidR="0079004C" w:rsidRPr="00F53F7E">
        <w:rPr>
          <w:color w:val="000000"/>
        </w:rPr>
        <w:t xml:space="preserve"> této Zadávací dokumentace</w:t>
      </w:r>
      <w:r w:rsidR="00F72A4D">
        <w:rPr>
          <w:color w:val="000000"/>
        </w:rPr>
        <w:t>, profesní způsobilost dle bodu 8.3 této Zadávací dokumentace s výjimkou kritéria dle § 77 odst. 1 ZZVZ,</w:t>
      </w:r>
      <w:r w:rsidR="00E21091">
        <w:rPr>
          <w:color w:val="000000"/>
        </w:rPr>
        <w:t xml:space="preserve"> nebo</w:t>
      </w:r>
      <w:r w:rsidRPr="003D6D37">
        <w:rPr>
          <w:color w:val="000000"/>
        </w:rPr>
        <w:t xml:space="preserve"> technick</w:t>
      </w:r>
      <w:r w:rsidR="00E21091">
        <w:rPr>
          <w:color w:val="000000"/>
        </w:rPr>
        <w:t>ou</w:t>
      </w:r>
      <w:r w:rsidRPr="003D6D37">
        <w:rPr>
          <w:color w:val="000000"/>
        </w:rPr>
        <w:t xml:space="preserve"> kvalifikac</w:t>
      </w:r>
      <w:r w:rsidR="00E21091">
        <w:rPr>
          <w:color w:val="000000"/>
        </w:rPr>
        <w:t>i</w:t>
      </w:r>
      <w:r w:rsidRPr="003D6D37">
        <w:rPr>
          <w:color w:val="000000"/>
        </w:rPr>
        <w:t xml:space="preserve"> dle bodu </w:t>
      </w:r>
      <w:r w:rsidR="006C39F3">
        <w:rPr>
          <w:color w:val="000000"/>
        </w:rPr>
        <w:fldChar w:fldCharType="begin"/>
      </w:r>
      <w:r w:rsidR="006C39F3">
        <w:rPr>
          <w:color w:val="000000"/>
        </w:rPr>
        <w:instrText xml:space="preserve"> REF _Ref141977428 \r \h </w:instrText>
      </w:r>
      <w:r w:rsidR="006C39F3">
        <w:rPr>
          <w:color w:val="000000"/>
        </w:rPr>
      </w:r>
      <w:r w:rsidR="006C39F3">
        <w:rPr>
          <w:color w:val="000000"/>
        </w:rPr>
        <w:fldChar w:fldCharType="separate"/>
      </w:r>
      <w:r w:rsidR="008E4478">
        <w:rPr>
          <w:color w:val="000000"/>
        </w:rPr>
        <w:t>8.5</w:t>
      </w:r>
      <w:r w:rsidR="006C39F3">
        <w:rPr>
          <w:color w:val="000000"/>
        </w:rPr>
        <w:fldChar w:fldCharType="end"/>
      </w:r>
      <w:r w:rsidR="006C39F3">
        <w:rPr>
          <w:color w:val="000000"/>
        </w:rPr>
        <w:t xml:space="preserve"> nebo bodu </w:t>
      </w:r>
      <w:r w:rsidR="006C39F3">
        <w:rPr>
          <w:color w:val="000000"/>
        </w:rPr>
        <w:fldChar w:fldCharType="begin"/>
      </w:r>
      <w:r w:rsidR="006C39F3">
        <w:rPr>
          <w:color w:val="000000"/>
        </w:rPr>
        <w:instrText xml:space="preserve"> REF _Ref141987235 \r \h </w:instrText>
      </w:r>
      <w:r w:rsidR="006C39F3">
        <w:rPr>
          <w:color w:val="000000"/>
        </w:rPr>
      </w:r>
      <w:r w:rsidR="006C39F3">
        <w:rPr>
          <w:color w:val="000000"/>
        </w:rPr>
        <w:fldChar w:fldCharType="separate"/>
      </w:r>
      <w:r w:rsidR="008E4478">
        <w:rPr>
          <w:color w:val="000000"/>
        </w:rPr>
        <w:t>8.6</w:t>
      </w:r>
      <w:r w:rsidR="006C39F3">
        <w:rPr>
          <w:color w:val="000000"/>
        </w:rPr>
        <w:fldChar w:fldCharType="end"/>
      </w:r>
      <w:r w:rsidRPr="003D6D37">
        <w:rPr>
          <w:color w:val="000000"/>
        </w:rPr>
        <w:t xml:space="preserve"> této Zadávací dokumentace </w:t>
      </w:r>
      <w:r w:rsidR="0079004C" w:rsidRPr="003D6D37">
        <w:rPr>
          <w:color w:val="000000"/>
        </w:rPr>
        <w:t xml:space="preserve">prokázat </w:t>
      </w:r>
      <w:r w:rsidRPr="003D6D37">
        <w:rPr>
          <w:color w:val="000000"/>
        </w:rPr>
        <w:t xml:space="preserve">prostřednictvím jiných osob. Dodavatel je v takovém případě povinen Zadavateli předložit </w:t>
      </w:r>
    </w:p>
    <w:p w14:paraId="7864E0EA" w14:textId="539FE424" w:rsidR="003D6D37" w:rsidRPr="003D6D37" w:rsidRDefault="003D6D37">
      <w:pPr>
        <w:pStyle w:val="Seznamsodrkami"/>
        <w:numPr>
          <w:ilvl w:val="0"/>
          <w:numId w:val="14"/>
        </w:numPr>
        <w:pBdr>
          <w:top w:val="nil"/>
          <w:left w:val="nil"/>
          <w:bottom w:val="nil"/>
          <w:right w:val="nil"/>
          <w:between w:val="nil"/>
        </w:pBdr>
        <w:spacing w:before="120" w:after="120"/>
        <w:ind w:left="1276" w:hanging="567"/>
        <w:rPr>
          <w:color w:val="000000"/>
        </w:rPr>
      </w:pPr>
      <w:r w:rsidRPr="003D6D37">
        <w:rPr>
          <w:color w:val="000000"/>
        </w:rPr>
        <w:t xml:space="preserve">doklady prokazující splnění profesní způsobilosti podle § 77 odst. 1 ZZVZ jinou osobou způsobem uvedeným v bodě </w:t>
      </w:r>
      <w:r w:rsidR="006C39F3">
        <w:rPr>
          <w:color w:val="000000"/>
        </w:rPr>
        <w:fldChar w:fldCharType="begin"/>
      </w:r>
      <w:r w:rsidR="006C39F3">
        <w:rPr>
          <w:color w:val="000000"/>
        </w:rPr>
        <w:instrText xml:space="preserve"> REF _Ref141987267 \r \h </w:instrText>
      </w:r>
      <w:r w:rsidR="006C39F3">
        <w:rPr>
          <w:color w:val="000000"/>
        </w:rPr>
      </w:r>
      <w:r w:rsidR="006C39F3">
        <w:rPr>
          <w:color w:val="000000"/>
        </w:rPr>
        <w:fldChar w:fldCharType="separate"/>
      </w:r>
      <w:r w:rsidR="008E4478">
        <w:rPr>
          <w:color w:val="000000"/>
        </w:rPr>
        <w:t>8.3</w:t>
      </w:r>
      <w:r w:rsidR="006C39F3">
        <w:rPr>
          <w:color w:val="000000"/>
        </w:rPr>
        <w:fldChar w:fldCharType="end"/>
      </w:r>
      <w:r w:rsidR="006C39F3">
        <w:rPr>
          <w:color w:val="000000"/>
        </w:rPr>
        <w:t xml:space="preserve"> </w:t>
      </w:r>
      <w:r w:rsidRPr="003D6D37">
        <w:rPr>
          <w:color w:val="000000"/>
        </w:rPr>
        <w:t xml:space="preserve">této Zadávací dokumentace, </w:t>
      </w:r>
    </w:p>
    <w:p w14:paraId="2BA221F3" w14:textId="77777777" w:rsidR="003D6D37" w:rsidRDefault="003D6D37" w:rsidP="00687785">
      <w:pPr>
        <w:numPr>
          <w:ilvl w:val="0"/>
          <w:numId w:val="6"/>
        </w:numPr>
        <w:pBdr>
          <w:top w:val="nil"/>
          <w:left w:val="nil"/>
          <w:bottom w:val="nil"/>
          <w:right w:val="nil"/>
          <w:between w:val="nil"/>
        </w:pBdr>
        <w:ind w:left="1276" w:hanging="567"/>
        <w:rPr>
          <w:color w:val="000000"/>
        </w:rPr>
      </w:pPr>
      <w:r w:rsidRPr="003D6D37">
        <w:rPr>
          <w:color w:val="000000"/>
        </w:rPr>
        <w:t xml:space="preserve">doklady prokazující splnění chybějící části kvalifikace prostřednictvím jiné osoby, </w:t>
      </w:r>
    </w:p>
    <w:p w14:paraId="45F8BC67" w14:textId="7586972E" w:rsidR="003D6D37" w:rsidRDefault="003D6D37" w:rsidP="00687785">
      <w:pPr>
        <w:numPr>
          <w:ilvl w:val="0"/>
          <w:numId w:val="6"/>
        </w:numPr>
        <w:pBdr>
          <w:top w:val="nil"/>
          <w:left w:val="nil"/>
          <w:bottom w:val="nil"/>
          <w:right w:val="nil"/>
          <w:between w:val="nil"/>
        </w:pBdr>
        <w:ind w:left="1276" w:hanging="567"/>
        <w:rPr>
          <w:color w:val="000000"/>
        </w:rPr>
      </w:pPr>
      <w:r w:rsidRPr="003D6D37">
        <w:rPr>
          <w:color w:val="000000"/>
        </w:rPr>
        <w:t xml:space="preserve">doklady o splnění základní způsobilosti podle § 74 ZZVZ jinou osobou způsobem uvedeným v bodě </w:t>
      </w:r>
      <w:r w:rsidR="00A25D63">
        <w:rPr>
          <w:color w:val="000000"/>
        </w:rPr>
        <w:fldChar w:fldCharType="begin"/>
      </w:r>
      <w:r w:rsidR="00A25D63">
        <w:rPr>
          <w:color w:val="000000"/>
        </w:rPr>
        <w:instrText xml:space="preserve"> REF _Ref141987289 \r \h </w:instrText>
      </w:r>
      <w:r w:rsidR="00A25D63">
        <w:rPr>
          <w:color w:val="000000"/>
        </w:rPr>
      </w:r>
      <w:r w:rsidR="00A25D63">
        <w:rPr>
          <w:color w:val="000000"/>
        </w:rPr>
        <w:fldChar w:fldCharType="separate"/>
      </w:r>
      <w:r w:rsidR="008E4478">
        <w:rPr>
          <w:color w:val="000000"/>
        </w:rPr>
        <w:t>8.2</w:t>
      </w:r>
      <w:r w:rsidR="00A25D63">
        <w:rPr>
          <w:color w:val="000000"/>
        </w:rPr>
        <w:fldChar w:fldCharType="end"/>
      </w:r>
      <w:r w:rsidR="00A25D63">
        <w:rPr>
          <w:color w:val="000000"/>
        </w:rPr>
        <w:t xml:space="preserve"> </w:t>
      </w:r>
      <w:r w:rsidRPr="003D6D37">
        <w:rPr>
          <w:color w:val="000000"/>
        </w:rPr>
        <w:t xml:space="preserve">této Zadávací dokumentace a </w:t>
      </w:r>
    </w:p>
    <w:p w14:paraId="7A290D0D" w14:textId="70DABFCF" w:rsidR="003D6D37" w:rsidRPr="003D6D37" w:rsidRDefault="00067362" w:rsidP="00687785">
      <w:pPr>
        <w:numPr>
          <w:ilvl w:val="0"/>
          <w:numId w:val="6"/>
        </w:numPr>
        <w:pBdr>
          <w:top w:val="nil"/>
          <w:left w:val="nil"/>
          <w:bottom w:val="nil"/>
          <w:right w:val="nil"/>
          <w:between w:val="nil"/>
        </w:pBdr>
        <w:ind w:left="1276" w:hanging="567"/>
        <w:rPr>
          <w:color w:val="000000"/>
        </w:rPr>
      </w:pPr>
      <w:r>
        <w:rPr>
          <w:color w:val="000000"/>
        </w:rPr>
        <w:t>smlouvu nebo jinou osobou podepsané potvrzení o její existenci, jejímž obsahem je</w:t>
      </w:r>
      <w:r w:rsidR="003D6D37" w:rsidRPr="003D6D37">
        <w:rPr>
          <w:color w:val="000000"/>
        </w:rPr>
        <w:t xml:space="preserve"> závazek jiné osoby k poskytnutí plnění určeného k plnění Veřejné zakázky nebo k</w:t>
      </w:r>
      <w:r w:rsidR="00075ADC">
        <w:rPr>
          <w:color w:val="000000"/>
        </w:rPr>
        <w:t> </w:t>
      </w:r>
      <w:r w:rsidR="003D6D37" w:rsidRPr="003D6D37">
        <w:rPr>
          <w:color w:val="000000"/>
        </w:rPr>
        <w:t>poskytnutí věcí nebo práv, s nimiž bude dodavatel oprávněn disponovat v rámci plnění Veřejné zakázky, a to alespoň v rozsahu, v jakém jiná osoba prokázala kvalifikaci za dodavatele dle § 83 odst. 1 písm. d) a § 83 odst. 2 ZZVZ.</w:t>
      </w:r>
    </w:p>
    <w:p w14:paraId="69083D63" w14:textId="13E69CF1" w:rsidR="003D6D37" w:rsidRPr="003D6D37" w:rsidRDefault="003D6D37" w:rsidP="003D6D37">
      <w:pPr>
        <w:pBdr>
          <w:top w:val="nil"/>
          <w:left w:val="nil"/>
          <w:bottom w:val="nil"/>
          <w:right w:val="nil"/>
          <w:between w:val="nil"/>
        </w:pBdr>
        <w:ind w:left="709"/>
        <w:rPr>
          <w:color w:val="000000"/>
        </w:rPr>
      </w:pPr>
      <w:r w:rsidRPr="00F53F7E">
        <w:rPr>
          <w:color w:val="000000"/>
        </w:rPr>
        <w:t>Zadavatel požaduje, aby dodavatel a jiná osoba, jejímž prostřednictvím dodavatel prokazuje ekonomickou kvalifikaci podle § 78 ZZVZ, nesli společnou a nerozdílnou odpovědnost za plnění Veřejné zakázky.</w:t>
      </w:r>
    </w:p>
    <w:p w14:paraId="12EE4025" w14:textId="49FE3549" w:rsidR="003D6D37" w:rsidRDefault="003D6D37" w:rsidP="00463C93">
      <w:pPr>
        <w:pStyle w:val="Nadpis3"/>
        <w:numPr>
          <w:ilvl w:val="2"/>
          <w:numId w:val="10"/>
        </w:numPr>
        <w:spacing w:before="120"/>
        <w:ind w:left="709" w:hanging="708"/>
        <w:rPr>
          <w:lang w:val="cs-CZ"/>
        </w:rPr>
      </w:pPr>
      <w:bookmarkStart w:id="67" w:name="_Toc153991570"/>
      <w:r>
        <w:rPr>
          <w:lang w:val="cs-CZ"/>
        </w:rPr>
        <w:t>Forma dokladů o kvalifikaci</w:t>
      </w:r>
      <w:bookmarkEnd w:id="67"/>
    </w:p>
    <w:p w14:paraId="7BFB3026" w14:textId="2B8A1973" w:rsidR="003D6D37" w:rsidRPr="003D6D37" w:rsidRDefault="003D6D37" w:rsidP="003D6D37">
      <w:pPr>
        <w:pBdr>
          <w:top w:val="nil"/>
          <w:left w:val="nil"/>
          <w:bottom w:val="nil"/>
          <w:right w:val="nil"/>
          <w:between w:val="nil"/>
        </w:pBdr>
        <w:ind w:left="709"/>
        <w:rPr>
          <w:color w:val="000000"/>
        </w:rPr>
      </w:pPr>
      <w:r w:rsidRPr="003D6D37">
        <w:rPr>
          <w:color w:val="000000"/>
        </w:rPr>
        <w:t xml:space="preserve">Dodavatel je oprávněn v žádosti o účast předložit doklady o kvalifikaci v prostých kopiích a nahradit předložení dokladů k prokázání základní způsobilosti dle bodů </w:t>
      </w:r>
      <w:r w:rsidR="00463C93">
        <w:rPr>
          <w:color w:val="000000"/>
        </w:rPr>
        <w:fldChar w:fldCharType="begin"/>
      </w:r>
      <w:r w:rsidR="00463C93">
        <w:rPr>
          <w:color w:val="000000"/>
        </w:rPr>
        <w:instrText xml:space="preserve"> REF _Ref141987364 \r \h </w:instrText>
      </w:r>
      <w:r w:rsidR="00463C93">
        <w:rPr>
          <w:color w:val="000000"/>
        </w:rPr>
      </w:r>
      <w:r w:rsidR="00463C93">
        <w:rPr>
          <w:color w:val="000000"/>
        </w:rPr>
        <w:fldChar w:fldCharType="separate"/>
      </w:r>
      <w:r w:rsidR="008E4478">
        <w:rPr>
          <w:color w:val="000000"/>
        </w:rPr>
        <w:t>8.2</w:t>
      </w:r>
      <w:r w:rsidR="00463C93">
        <w:rPr>
          <w:color w:val="000000"/>
        </w:rPr>
        <w:fldChar w:fldCharType="end"/>
      </w:r>
      <w:r w:rsidR="00463C93">
        <w:rPr>
          <w:color w:val="000000"/>
        </w:rPr>
        <w:t xml:space="preserve"> </w:t>
      </w:r>
      <w:r w:rsidRPr="003D6D37">
        <w:rPr>
          <w:color w:val="000000"/>
        </w:rPr>
        <w:t xml:space="preserve">a profesní způsobilosti dle bodu </w:t>
      </w:r>
      <w:r w:rsidR="00463C93">
        <w:rPr>
          <w:color w:val="000000"/>
        </w:rPr>
        <w:fldChar w:fldCharType="begin"/>
      </w:r>
      <w:r w:rsidR="00463C93">
        <w:rPr>
          <w:color w:val="000000"/>
        </w:rPr>
        <w:instrText xml:space="preserve"> REF _Ref141987377 \r \h </w:instrText>
      </w:r>
      <w:r w:rsidR="00463C93">
        <w:rPr>
          <w:color w:val="000000"/>
        </w:rPr>
      </w:r>
      <w:r w:rsidR="00463C93">
        <w:rPr>
          <w:color w:val="000000"/>
        </w:rPr>
        <w:fldChar w:fldCharType="separate"/>
      </w:r>
      <w:r w:rsidR="008E4478">
        <w:rPr>
          <w:color w:val="000000"/>
        </w:rPr>
        <w:t>8.3</w:t>
      </w:r>
      <w:r w:rsidR="00463C93">
        <w:rPr>
          <w:color w:val="000000"/>
        </w:rPr>
        <w:fldChar w:fldCharType="end"/>
      </w:r>
      <w:r w:rsidR="00463C93">
        <w:rPr>
          <w:color w:val="000000"/>
        </w:rPr>
        <w:t xml:space="preserve"> </w:t>
      </w:r>
      <w:r w:rsidRPr="003D6D37">
        <w:rPr>
          <w:color w:val="000000"/>
        </w:rPr>
        <w:t xml:space="preserve">této Zadávací dokumentace souhrnným čestným prohlášením. </w:t>
      </w:r>
      <w:r w:rsidRPr="00463C93">
        <w:rPr>
          <w:color w:val="000000"/>
          <w:u w:val="single"/>
        </w:rPr>
        <w:t>Vzor čestného prohlášení o splnění základní a profesní</w:t>
      </w:r>
      <w:r w:rsidR="00463C93">
        <w:rPr>
          <w:color w:val="000000"/>
          <w:u w:val="single"/>
        </w:rPr>
        <w:t xml:space="preserve"> </w:t>
      </w:r>
      <w:r w:rsidRPr="00463C93">
        <w:rPr>
          <w:color w:val="000000"/>
          <w:u w:val="single"/>
        </w:rPr>
        <w:t xml:space="preserve">způsobilosti </w:t>
      </w:r>
      <w:proofErr w:type="gramStart"/>
      <w:r w:rsidRPr="00463C93">
        <w:rPr>
          <w:color w:val="000000"/>
          <w:u w:val="single"/>
        </w:rPr>
        <w:t>tvoří</w:t>
      </w:r>
      <w:proofErr w:type="gramEnd"/>
      <w:r w:rsidRPr="00463C93">
        <w:rPr>
          <w:color w:val="000000"/>
          <w:u w:val="single"/>
        </w:rPr>
        <w:t xml:space="preserve"> Přílohu č. </w:t>
      </w:r>
      <w:r w:rsidR="00C67A1B">
        <w:rPr>
          <w:color w:val="000000"/>
          <w:u w:val="single"/>
        </w:rPr>
        <w:t xml:space="preserve">6 </w:t>
      </w:r>
      <w:r w:rsidRPr="00463C93">
        <w:rPr>
          <w:color w:val="000000"/>
          <w:u w:val="single"/>
        </w:rPr>
        <w:t>této Zadávací dokumentace.</w:t>
      </w:r>
      <w:r w:rsidRPr="003D6D37">
        <w:rPr>
          <w:color w:val="000000"/>
        </w:rPr>
        <w:t xml:space="preserve"> Dodavatel může vždy nahradit požadované doklady jednotným evropským osvědčením pro veřejné zakázky. To se týká i kvalifikačních dokladů jiných osob.</w:t>
      </w:r>
    </w:p>
    <w:p w14:paraId="51E3D8C9" w14:textId="12FD59A5" w:rsidR="003D6D37" w:rsidRPr="003D6D37" w:rsidRDefault="003D6D37" w:rsidP="003D6D37">
      <w:pPr>
        <w:pBdr>
          <w:top w:val="nil"/>
          <w:left w:val="nil"/>
          <w:bottom w:val="nil"/>
          <w:right w:val="nil"/>
          <w:between w:val="nil"/>
        </w:pBdr>
        <w:ind w:left="709"/>
        <w:rPr>
          <w:color w:val="000000"/>
        </w:rPr>
      </w:pPr>
      <w:r w:rsidRPr="003D6D37">
        <w:rPr>
          <w:color w:val="000000"/>
        </w:rPr>
        <w:t>Dodavatel není povinen předložit Zadavateli doklady osvědčující skutečnosti obsažené v</w:t>
      </w:r>
      <w:r w:rsidR="00075ADC">
        <w:rPr>
          <w:color w:val="000000"/>
        </w:rPr>
        <w:t> </w:t>
      </w:r>
      <w:r w:rsidRPr="003D6D37">
        <w:rPr>
          <w:color w:val="000000"/>
        </w:rPr>
        <w:t xml:space="preserve">jednotném evropském osvědčení pro veřejné zakázky, pokud Zadavateli sdělí, že mu je již předložil v předchozím zadávacím řízení. </w:t>
      </w:r>
    </w:p>
    <w:p w14:paraId="2D007CD9" w14:textId="7E8C963A" w:rsidR="003D6D37" w:rsidRPr="003D6D37" w:rsidRDefault="003D6D37" w:rsidP="003D6D37">
      <w:pPr>
        <w:pBdr>
          <w:top w:val="nil"/>
          <w:left w:val="nil"/>
          <w:bottom w:val="nil"/>
          <w:right w:val="nil"/>
          <w:between w:val="nil"/>
        </w:pBdr>
        <w:ind w:left="709"/>
        <w:rPr>
          <w:color w:val="000000"/>
        </w:rPr>
      </w:pPr>
      <w:r w:rsidRPr="003D6D37">
        <w:rPr>
          <w:color w:val="000000"/>
        </w:rPr>
        <w:t xml:space="preserve">Doklady prokazující základní způsobilost podle § 74 ZZVZ musí prokazovat splnění požadovaného kritéria způsobilosti nejpozději v době 3 měsíců přede dnem zahájení zadávacího řízení. </w:t>
      </w:r>
    </w:p>
    <w:p w14:paraId="4BD083FF" w14:textId="77777777" w:rsidR="00687785" w:rsidRDefault="00687785" w:rsidP="00463C93">
      <w:pPr>
        <w:pStyle w:val="Nadpis3"/>
        <w:numPr>
          <w:ilvl w:val="2"/>
          <w:numId w:val="10"/>
        </w:numPr>
        <w:spacing w:before="120"/>
        <w:ind w:left="709" w:hanging="708"/>
      </w:pPr>
      <w:bookmarkStart w:id="68" w:name="_Toc153991571"/>
      <w:r w:rsidRPr="00687785">
        <w:t>Prokazování kvalifikace výpisem ze seznamu kvalifikovaných dodavatelů dle § 228 ZZVZ a certifikátem dle § 234 ZZVZ</w:t>
      </w:r>
      <w:bookmarkEnd w:id="68"/>
    </w:p>
    <w:p w14:paraId="399EBED2" w14:textId="1C64C2B8" w:rsidR="000708FE" w:rsidRPr="000708FE" w:rsidRDefault="00687785" w:rsidP="00565028">
      <w:pPr>
        <w:pBdr>
          <w:top w:val="nil"/>
          <w:left w:val="nil"/>
          <w:bottom w:val="nil"/>
          <w:right w:val="nil"/>
          <w:between w:val="nil"/>
        </w:pBdr>
        <w:ind w:left="709"/>
        <w:rPr>
          <w:color w:val="000000"/>
        </w:rPr>
      </w:pPr>
      <w:r w:rsidRPr="00687785">
        <w:rPr>
          <w:color w:val="000000"/>
        </w:rP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w:t>
      </w:r>
      <w:r w:rsidR="008939D8">
        <w:rPr>
          <w:color w:val="000000"/>
        </w:rPr>
        <w:t> </w:t>
      </w:r>
      <w:r w:rsidRPr="00687785">
        <w:rPr>
          <w:color w:val="000000"/>
        </w:rPr>
        <w:t xml:space="preserve">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w:t>
      </w:r>
      <w:proofErr w:type="gramStart"/>
      <w:r w:rsidRPr="00687785">
        <w:rPr>
          <w:color w:val="000000"/>
        </w:rPr>
        <w:t>předloží</w:t>
      </w:r>
      <w:proofErr w:type="gramEnd"/>
      <w:r w:rsidRPr="00687785">
        <w:rPr>
          <w:color w:val="000000"/>
        </w:rPr>
        <w:t xml:space="preserve">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746B7F4B" w14:textId="70DFDC9B" w:rsidR="00213F80" w:rsidRDefault="000708FE" w:rsidP="00ED3CEE">
      <w:pPr>
        <w:pStyle w:val="Nadpis1"/>
        <w:numPr>
          <w:ilvl w:val="0"/>
          <w:numId w:val="10"/>
        </w:numPr>
        <w:spacing w:before="360"/>
        <w:ind w:left="709" w:hanging="709"/>
      </w:pPr>
      <w:bookmarkStart w:id="69" w:name="_Toc153991572"/>
      <w:r>
        <w:t>Obchodní a platební podmínky</w:t>
      </w:r>
      <w:r w:rsidR="00490EE8">
        <w:t xml:space="preserve"> (nabídková fáze)</w:t>
      </w:r>
      <w:bookmarkEnd w:id="69"/>
    </w:p>
    <w:p w14:paraId="49FBF222" w14:textId="65592274" w:rsidR="000708FE" w:rsidRPr="000708FE" w:rsidRDefault="000708FE" w:rsidP="008238ED">
      <w:pPr>
        <w:pBdr>
          <w:top w:val="nil"/>
          <w:left w:val="nil"/>
          <w:bottom w:val="nil"/>
          <w:right w:val="nil"/>
          <w:between w:val="nil"/>
        </w:pBdr>
        <w:ind w:left="709"/>
        <w:rPr>
          <w:color w:val="000000"/>
        </w:rPr>
      </w:pPr>
      <w:r w:rsidRPr="000708FE">
        <w:rPr>
          <w:color w:val="000000"/>
        </w:rPr>
        <w:t xml:space="preserve">Obchodní a platební podmínky jsou Zadavatelem vymezeny v závazném návrhu </w:t>
      </w:r>
      <w:r w:rsidR="00C47FBA">
        <w:rPr>
          <w:color w:val="000000"/>
        </w:rPr>
        <w:t>S</w:t>
      </w:r>
      <w:r w:rsidR="00C47FBA" w:rsidRPr="000708FE">
        <w:rPr>
          <w:color w:val="000000"/>
        </w:rPr>
        <w:t>ml</w:t>
      </w:r>
      <w:r w:rsidR="00C47FBA">
        <w:rPr>
          <w:color w:val="000000"/>
        </w:rPr>
        <w:t>ouvy</w:t>
      </w:r>
      <w:r w:rsidR="00C47FBA" w:rsidRPr="000708FE">
        <w:rPr>
          <w:color w:val="000000"/>
        </w:rPr>
        <w:t xml:space="preserve"> </w:t>
      </w:r>
      <w:r w:rsidR="00C47FBA">
        <w:rPr>
          <w:color w:val="000000"/>
        </w:rPr>
        <w:t>o dílo</w:t>
      </w:r>
      <w:r w:rsidRPr="000708FE">
        <w:rPr>
          <w:color w:val="000000"/>
        </w:rPr>
        <w:t xml:space="preserve">, která </w:t>
      </w:r>
      <w:proofErr w:type="gramStart"/>
      <w:r w:rsidR="00F72A4D">
        <w:rPr>
          <w:color w:val="000000"/>
        </w:rPr>
        <w:t>tvoří</w:t>
      </w:r>
      <w:proofErr w:type="gramEnd"/>
      <w:r w:rsidRPr="000708FE">
        <w:rPr>
          <w:color w:val="000000"/>
        </w:rPr>
        <w:t xml:space="preserve"> Přílohu č. </w:t>
      </w:r>
      <w:r w:rsidR="00024F56">
        <w:rPr>
          <w:color w:val="000000"/>
        </w:rPr>
        <w:t>3</w:t>
      </w:r>
      <w:r w:rsidR="00400077">
        <w:rPr>
          <w:color w:val="000000"/>
        </w:rPr>
        <w:t xml:space="preserve"> </w:t>
      </w:r>
      <w:r w:rsidRPr="000708FE">
        <w:rPr>
          <w:color w:val="000000"/>
        </w:rPr>
        <w:t>Zadávací dokumentace.</w:t>
      </w:r>
    </w:p>
    <w:p w14:paraId="07B67411" w14:textId="3E8D1980" w:rsidR="000708FE" w:rsidRDefault="000708FE" w:rsidP="000708FE">
      <w:pPr>
        <w:pBdr>
          <w:top w:val="nil"/>
          <w:left w:val="nil"/>
          <w:bottom w:val="nil"/>
          <w:right w:val="nil"/>
          <w:between w:val="nil"/>
        </w:pBdr>
        <w:ind w:left="709"/>
        <w:rPr>
          <w:color w:val="000000"/>
        </w:rPr>
      </w:pPr>
      <w:r w:rsidRPr="000708FE">
        <w:rPr>
          <w:color w:val="000000"/>
        </w:rPr>
        <w:t>Návrh Sml</w:t>
      </w:r>
      <w:r w:rsidR="00C47FBA">
        <w:rPr>
          <w:color w:val="000000"/>
        </w:rPr>
        <w:t xml:space="preserve">ouvy </w:t>
      </w:r>
      <w:r w:rsidR="00543075">
        <w:rPr>
          <w:color w:val="000000"/>
        </w:rPr>
        <w:t>o</w:t>
      </w:r>
      <w:r w:rsidR="00C47FBA">
        <w:rPr>
          <w:color w:val="000000"/>
        </w:rPr>
        <w:t xml:space="preserve"> dílo</w:t>
      </w:r>
      <w:r w:rsidRPr="000708FE">
        <w:rPr>
          <w:color w:val="000000"/>
        </w:rPr>
        <w:t xml:space="preserve"> </w:t>
      </w:r>
      <w:proofErr w:type="gramStart"/>
      <w:r w:rsidRPr="000708FE">
        <w:rPr>
          <w:color w:val="000000"/>
        </w:rPr>
        <w:t>předloží</w:t>
      </w:r>
      <w:proofErr w:type="gramEnd"/>
      <w:r w:rsidRPr="000708FE">
        <w:rPr>
          <w:color w:val="000000"/>
        </w:rPr>
        <w:t xml:space="preserve"> až vybraný dodavatel před </w:t>
      </w:r>
      <w:r w:rsidR="00C47FBA">
        <w:rPr>
          <w:color w:val="000000"/>
        </w:rPr>
        <w:t xml:space="preserve">jejím </w:t>
      </w:r>
      <w:r w:rsidRPr="000708FE">
        <w:rPr>
          <w:color w:val="000000"/>
        </w:rPr>
        <w:t>podpisem. Ten není oprávněn činit změny či doplnění ve Sml</w:t>
      </w:r>
      <w:r w:rsidR="00532050">
        <w:rPr>
          <w:color w:val="000000"/>
        </w:rPr>
        <w:t>ouvě o dílo</w:t>
      </w:r>
      <w:r w:rsidRPr="000708FE">
        <w:rPr>
          <w:color w:val="000000"/>
        </w:rPr>
        <w:t>, vyjma údajů, u nichž vyplývá z jejich obsahu povinnost doplnění (vynechaná nebo jinak označená místa k doplnění či úpravě).</w:t>
      </w:r>
      <w:r w:rsidR="005D1548">
        <w:rPr>
          <w:rStyle w:val="Znakapoznpodarou"/>
          <w:color w:val="000000"/>
        </w:rPr>
        <w:footnoteReference w:id="2"/>
      </w:r>
      <w:r w:rsidRPr="000708FE">
        <w:rPr>
          <w:color w:val="000000"/>
        </w:rPr>
        <w:t xml:space="preserve"> </w:t>
      </w:r>
    </w:p>
    <w:p w14:paraId="30A02391" w14:textId="1BA2E39D" w:rsidR="00400077" w:rsidRDefault="00400077" w:rsidP="00ED3CEE">
      <w:pPr>
        <w:pStyle w:val="Nadpis1"/>
        <w:numPr>
          <w:ilvl w:val="0"/>
          <w:numId w:val="10"/>
        </w:numPr>
        <w:spacing w:before="360"/>
        <w:ind w:left="709" w:hanging="709"/>
        <w:rPr>
          <w:color w:val="000000"/>
        </w:rPr>
      </w:pPr>
      <w:bookmarkStart w:id="70" w:name="_Ref141989656"/>
      <w:bookmarkStart w:id="71" w:name="_Toc153991573"/>
      <w:r w:rsidRPr="00400077">
        <w:rPr>
          <w:color w:val="000000"/>
        </w:rPr>
        <w:t>POŽADAVKY ZADAVATELE NA ZPŮSOB ZPRACOVÁNÍ NABÍDKOVÉ CENY</w:t>
      </w:r>
      <w:bookmarkEnd w:id="70"/>
      <w:r w:rsidR="00490EE8">
        <w:rPr>
          <w:color w:val="000000"/>
        </w:rPr>
        <w:t xml:space="preserve"> (nabídková fáze)</w:t>
      </w:r>
      <w:bookmarkEnd w:id="71"/>
    </w:p>
    <w:p w14:paraId="696F3D04" w14:textId="278BA784" w:rsidR="00400077" w:rsidRDefault="00400077" w:rsidP="00400077">
      <w:pPr>
        <w:pBdr>
          <w:top w:val="nil"/>
          <w:left w:val="nil"/>
          <w:bottom w:val="nil"/>
          <w:right w:val="nil"/>
          <w:between w:val="nil"/>
        </w:pBdr>
        <w:ind w:left="709"/>
      </w:pPr>
      <w:r w:rsidRPr="002212EC">
        <w:rPr>
          <w:u w:val="single"/>
        </w:rPr>
        <w:t xml:space="preserve">Zadavatel požaduje, aby </w:t>
      </w:r>
      <w:r w:rsidRPr="002E5766">
        <w:rPr>
          <w:u w:val="single"/>
        </w:rPr>
        <w:t xml:space="preserve">dodavatel zpracoval nabídkovou cenu dle Přílohy č. </w:t>
      </w:r>
      <w:r w:rsidR="00532050" w:rsidRPr="002E5766">
        <w:rPr>
          <w:color w:val="000000"/>
          <w:u w:val="single"/>
        </w:rPr>
        <w:t xml:space="preserve">2 </w:t>
      </w:r>
      <w:r w:rsidR="00532050" w:rsidRPr="002E5766">
        <w:rPr>
          <w:u w:val="single"/>
        </w:rPr>
        <w:t>návrhu Smlouvy o dílo</w:t>
      </w:r>
      <w:r w:rsidRPr="002E5766">
        <w:rPr>
          <w:u w:val="single"/>
        </w:rPr>
        <w:t xml:space="preserve"> – </w:t>
      </w:r>
      <w:r w:rsidR="00532050" w:rsidRPr="002E5766">
        <w:rPr>
          <w:u w:val="single"/>
        </w:rPr>
        <w:t>Cenový rozpočet</w:t>
      </w:r>
      <w:r w:rsidRPr="002E5766">
        <w:t xml:space="preserve"> a kompletně vyplnil jednotkové ceny (jen </w:t>
      </w:r>
      <w:r w:rsidR="004A0A5A">
        <w:t>červeně a oranžově</w:t>
      </w:r>
      <w:r w:rsidR="004A0A5A" w:rsidRPr="002E5766">
        <w:t xml:space="preserve"> </w:t>
      </w:r>
      <w:r w:rsidRPr="002E5766">
        <w:t>označená pole</w:t>
      </w:r>
      <w:r w:rsidR="00532050" w:rsidRPr="002E5766">
        <w:t xml:space="preserve"> nebo pole označená jako „doplní zhotovitel“</w:t>
      </w:r>
      <w:r w:rsidRPr="002E5766">
        <w:t xml:space="preserve">) v tabulkách obsažených v této Příloze č. </w:t>
      </w:r>
      <w:r w:rsidR="00532050" w:rsidRPr="002E5766">
        <w:rPr>
          <w:color w:val="000000"/>
        </w:rPr>
        <w:t xml:space="preserve">2 </w:t>
      </w:r>
      <w:r w:rsidR="00532050">
        <w:t>návrhu Smlouvy o dílo</w:t>
      </w:r>
      <w:r>
        <w:t xml:space="preserve">. </w:t>
      </w:r>
    </w:p>
    <w:p w14:paraId="6B84A4AF" w14:textId="0A453C8A" w:rsidR="00400077" w:rsidRDefault="00400077" w:rsidP="00400077">
      <w:pPr>
        <w:pBdr>
          <w:top w:val="nil"/>
          <w:left w:val="nil"/>
          <w:bottom w:val="nil"/>
          <w:right w:val="nil"/>
          <w:between w:val="nil"/>
        </w:pBdr>
        <w:ind w:left="709"/>
      </w:pPr>
      <w:r>
        <w:t xml:space="preserve">Nabídková cena musí být vypracována v Kč bez DPH. Odpovědnost za správnost stanovení sazby DPH nese dodavatel. DPH bude v nabídce uvedena ve výši platné ke dni podání nabídky. </w:t>
      </w:r>
    </w:p>
    <w:p w14:paraId="5AAEAC6F" w14:textId="6B49D38A" w:rsidR="00400077" w:rsidRDefault="00400077" w:rsidP="00400077">
      <w:pPr>
        <w:pBdr>
          <w:top w:val="nil"/>
          <w:left w:val="nil"/>
          <w:bottom w:val="nil"/>
          <w:right w:val="nil"/>
          <w:between w:val="nil"/>
        </w:pBdr>
        <w:ind w:left="709"/>
      </w:pPr>
      <w:r>
        <w:tab/>
        <w:t xml:space="preserve">Nabídková cena musí obsahovat veškeré náklady vzniklé v souvislosti s plněním Veřejné zakázky. </w:t>
      </w:r>
    </w:p>
    <w:p w14:paraId="7A19F6A9" w14:textId="42C06E07" w:rsidR="00400077" w:rsidRDefault="00400077" w:rsidP="00400077">
      <w:pPr>
        <w:pBdr>
          <w:top w:val="nil"/>
          <w:left w:val="nil"/>
          <w:bottom w:val="nil"/>
          <w:right w:val="nil"/>
          <w:between w:val="nil"/>
        </w:pBdr>
        <w:ind w:left="709"/>
      </w:pPr>
      <w:r>
        <w:t>Celková nabídková cena a jednotkové ceny budou stanoveny jako nejvýše přípustné za řádné plnění předmětu Veřejné zakázky. Celkovou nabídkovou cenu, resp. jednotkové ceny je možno překročit pouze v případě, že během realizace Veřejné zakázky dojde ke změně výše sazby daně z přidané hodnoty nebo výše zákonných poplatků, která se uplatňuje na předmět Veřejné zakázky ke dni uskutečnění zdanitelného plnění, nebo v případech vyhrazených v této Zadávací dokumentaci v souladu se ZZVZ (zejm. opční plnění) a v případě naplnění podmínek dle ZZVZ.</w:t>
      </w:r>
    </w:p>
    <w:p w14:paraId="433D601B" w14:textId="0D44D332" w:rsidR="00400077" w:rsidRDefault="00400077" w:rsidP="00400077">
      <w:pPr>
        <w:pBdr>
          <w:top w:val="nil"/>
          <w:left w:val="nil"/>
          <w:bottom w:val="nil"/>
          <w:right w:val="nil"/>
          <w:between w:val="nil"/>
        </w:pBdr>
        <w:ind w:left="709"/>
      </w:pPr>
      <w:r>
        <w:t>Požadavky na nabídkovou cenu jsou stanoveny tak, aby účastníci mohli podat vzájemně porovnatelné nabídky.</w:t>
      </w:r>
    </w:p>
    <w:p w14:paraId="031A4F4A" w14:textId="64398233" w:rsidR="00400077" w:rsidRDefault="00400077" w:rsidP="00400077">
      <w:pPr>
        <w:pBdr>
          <w:top w:val="nil"/>
          <w:left w:val="nil"/>
          <w:bottom w:val="nil"/>
          <w:right w:val="nil"/>
          <w:between w:val="nil"/>
        </w:pBdr>
        <w:ind w:left="709"/>
      </w:pPr>
      <w:r>
        <w:t>Zadavatel nepřipouští varianty zpracování nabídkové ceny.</w:t>
      </w:r>
    </w:p>
    <w:p w14:paraId="37FBC576" w14:textId="06693AAB" w:rsidR="00400077" w:rsidRDefault="00400077" w:rsidP="00376B1B">
      <w:pPr>
        <w:pStyle w:val="Nadpis1"/>
        <w:numPr>
          <w:ilvl w:val="0"/>
          <w:numId w:val="10"/>
        </w:numPr>
        <w:spacing w:before="360"/>
        <w:ind w:left="709" w:hanging="709"/>
      </w:pPr>
      <w:bookmarkStart w:id="72" w:name="_Toc153991574"/>
      <w:bookmarkStart w:id="73" w:name="_Hlk148104590"/>
      <w:r>
        <w:t>Hodnocení nabídek</w:t>
      </w:r>
      <w:r w:rsidR="000F6D98">
        <w:t xml:space="preserve"> (nabídková fáze)</w:t>
      </w:r>
      <w:bookmarkEnd w:id="72"/>
    </w:p>
    <w:p w14:paraId="3E1246AD" w14:textId="78F48425" w:rsidR="00113D61" w:rsidRDefault="00113D61" w:rsidP="00113D61">
      <w:pPr>
        <w:pBdr>
          <w:top w:val="nil"/>
          <w:left w:val="nil"/>
          <w:bottom w:val="nil"/>
          <w:right w:val="nil"/>
          <w:between w:val="nil"/>
        </w:pBdr>
        <w:ind w:left="709"/>
      </w:pPr>
      <w:r>
        <w:t>Hodnocení nabídek bude prováděno ve smyslu § 114 a 115 ZZVZ.</w:t>
      </w:r>
    </w:p>
    <w:p w14:paraId="5E2E36C8" w14:textId="70B7CCBE" w:rsidR="00113D61" w:rsidRDefault="00544D86" w:rsidP="00113D61">
      <w:pPr>
        <w:pBdr>
          <w:top w:val="nil"/>
          <w:left w:val="nil"/>
          <w:bottom w:val="nil"/>
          <w:right w:val="nil"/>
          <w:between w:val="nil"/>
        </w:pBdr>
        <w:ind w:left="709"/>
      </w:pPr>
      <w:r>
        <w:t>N</w:t>
      </w:r>
      <w:r w:rsidR="00113D61">
        <w:t xml:space="preserve">abídky do zadávacího řízení budou hodnoceny dle jejich </w:t>
      </w:r>
      <w:r w:rsidR="00113D61" w:rsidRPr="00466B19">
        <w:rPr>
          <w:b/>
          <w:bCs/>
        </w:rPr>
        <w:t>ekonomické výhodnosti</w:t>
      </w:r>
      <w:r w:rsidR="00113D61">
        <w:t xml:space="preserve"> na základě </w:t>
      </w:r>
      <w:r w:rsidR="00113D61" w:rsidRPr="00466B19">
        <w:rPr>
          <w:b/>
          <w:bCs/>
        </w:rPr>
        <w:t>nejvýhodnějšího poměru nabídkové ceny a kvality</w:t>
      </w:r>
      <w:r w:rsidR="00113D61">
        <w:t>, a to na základě následujících kritérií a vah, které představují podíl jednotlivých kritérií hodnocení na celkovém hodnocení:</w:t>
      </w:r>
    </w:p>
    <w:tbl>
      <w:tblPr>
        <w:tblW w:w="784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1"/>
        <w:gridCol w:w="720"/>
        <w:gridCol w:w="990"/>
      </w:tblGrid>
      <w:tr w:rsidR="00113D61" w:rsidRPr="009514F7" w14:paraId="4FA688B7" w14:textId="77777777" w:rsidTr="008238ED">
        <w:trPr>
          <w:trHeight w:val="376"/>
        </w:trPr>
        <w:tc>
          <w:tcPr>
            <w:tcW w:w="6851"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2DF891FD" w14:textId="77777777" w:rsidR="00113D61" w:rsidRPr="009514F7" w:rsidRDefault="00113D61" w:rsidP="00966A56">
            <w:pPr>
              <w:pBdr>
                <w:top w:val="nil"/>
                <w:left w:val="nil"/>
                <w:bottom w:val="nil"/>
                <w:right w:val="nil"/>
                <w:between w:val="nil"/>
              </w:pBdr>
              <w:rPr>
                <w:b/>
              </w:rPr>
            </w:pPr>
            <w:r w:rsidRPr="009514F7">
              <w:rPr>
                <w:b/>
              </w:rPr>
              <w:t>Dílčí hodnotící kritérium</w:t>
            </w:r>
          </w:p>
        </w:tc>
        <w:tc>
          <w:tcPr>
            <w:tcW w:w="990"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34057000" w14:textId="77777777" w:rsidR="00113D61" w:rsidRPr="009514F7" w:rsidRDefault="00113D61" w:rsidP="008238ED">
            <w:pPr>
              <w:pBdr>
                <w:top w:val="nil"/>
                <w:left w:val="nil"/>
                <w:bottom w:val="nil"/>
                <w:right w:val="nil"/>
                <w:between w:val="nil"/>
              </w:pBdr>
              <w:jc w:val="center"/>
              <w:rPr>
                <w:b/>
              </w:rPr>
            </w:pPr>
            <w:r w:rsidRPr="009514F7">
              <w:rPr>
                <w:b/>
              </w:rPr>
              <w:t>Váha</w:t>
            </w:r>
          </w:p>
        </w:tc>
      </w:tr>
      <w:tr w:rsidR="00113D61" w:rsidRPr="009514F7" w14:paraId="7EDA31C1" w14:textId="77777777" w:rsidTr="008238ED">
        <w:trPr>
          <w:trHeight w:val="358"/>
        </w:trPr>
        <w:tc>
          <w:tcPr>
            <w:tcW w:w="6851" w:type="dxa"/>
            <w:gridSpan w:val="2"/>
            <w:tcBorders>
              <w:top w:val="single" w:sz="4" w:space="0" w:color="auto"/>
              <w:left w:val="single" w:sz="4" w:space="0" w:color="auto"/>
              <w:bottom w:val="single" w:sz="4" w:space="0" w:color="auto"/>
              <w:right w:val="single" w:sz="4" w:space="0" w:color="auto"/>
            </w:tcBorders>
            <w:noWrap/>
            <w:vAlign w:val="center"/>
            <w:hideMark/>
          </w:tcPr>
          <w:p w14:paraId="42D7B0B8" w14:textId="77777777" w:rsidR="00113D61" w:rsidRPr="009514F7" w:rsidRDefault="00113D61" w:rsidP="00113D61">
            <w:pPr>
              <w:numPr>
                <w:ilvl w:val="2"/>
                <w:numId w:val="36"/>
              </w:numPr>
              <w:pBdr>
                <w:top w:val="nil"/>
                <w:left w:val="nil"/>
                <w:bottom w:val="nil"/>
                <w:right w:val="nil"/>
                <w:between w:val="nil"/>
              </w:pBdr>
              <w:ind w:left="608" w:hanging="567"/>
              <w:rPr>
                <w:b/>
                <w:bCs/>
              </w:rPr>
            </w:pPr>
            <w:r w:rsidRPr="009514F7">
              <w:rPr>
                <w:b/>
                <w:bCs/>
              </w:rPr>
              <w:t xml:space="preserve">Nabídková cena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7A34D52" w14:textId="56368D22" w:rsidR="00113D61" w:rsidRPr="008238ED" w:rsidRDefault="00543075" w:rsidP="00966A56">
            <w:pPr>
              <w:pBdr>
                <w:top w:val="nil"/>
                <w:left w:val="nil"/>
                <w:bottom w:val="nil"/>
                <w:right w:val="nil"/>
                <w:between w:val="nil"/>
              </w:pBdr>
              <w:jc w:val="center"/>
              <w:rPr>
                <w:b/>
                <w:bCs/>
                <w:highlight w:val="yellow"/>
              </w:rPr>
            </w:pPr>
            <w:r w:rsidRPr="00DD7B10">
              <w:rPr>
                <w:b/>
                <w:bCs/>
              </w:rPr>
              <w:t xml:space="preserve">40 </w:t>
            </w:r>
            <w:r w:rsidR="00113D61" w:rsidRPr="00DD7B10">
              <w:rPr>
                <w:b/>
                <w:bCs/>
              </w:rPr>
              <w:t>%</w:t>
            </w:r>
          </w:p>
        </w:tc>
      </w:tr>
      <w:tr w:rsidR="00113D61" w:rsidRPr="009514F7" w14:paraId="02D6F2A4" w14:textId="77777777" w:rsidTr="008238ED">
        <w:trPr>
          <w:trHeight w:val="358"/>
        </w:trPr>
        <w:tc>
          <w:tcPr>
            <w:tcW w:w="6851" w:type="dxa"/>
            <w:gridSpan w:val="2"/>
            <w:tcBorders>
              <w:top w:val="single" w:sz="4" w:space="0" w:color="auto"/>
              <w:left w:val="single" w:sz="4" w:space="0" w:color="auto"/>
              <w:bottom w:val="single" w:sz="4" w:space="0" w:color="auto"/>
              <w:right w:val="single" w:sz="4" w:space="0" w:color="auto"/>
            </w:tcBorders>
            <w:noWrap/>
            <w:vAlign w:val="center"/>
            <w:hideMark/>
          </w:tcPr>
          <w:p w14:paraId="5BCD9EAE" w14:textId="65F860F1" w:rsidR="00113D61" w:rsidRPr="009514F7" w:rsidRDefault="00B6755B" w:rsidP="00113D61">
            <w:pPr>
              <w:numPr>
                <w:ilvl w:val="2"/>
                <w:numId w:val="36"/>
              </w:numPr>
              <w:pBdr>
                <w:top w:val="nil"/>
                <w:left w:val="nil"/>
                <w:bottom w:val="nil"/>
                <w:right w:val="nil"/>
                <w:between w:val="nil"/>
              </w:pBdr>
              <w:ind w:left="608" w:hanging="567"/>
              <w:rPr>
                <w:b/>
                <w:bCs/>
              </w:rPr>
            </w:pPr>
            <w:r>
              <w:rPr>
                <w:b/>
                <w:bCs/>
              </w:rPr>
              <w:t>Technologie</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A4D4EDA" w14:textId="6AB609B9" w:rsidR="00113D61" w:rsidRPr="008238ED" w:rsidRDefault="00543075" w:rsidP="00966A56">
            <w:pPr>
              <w:pBdr>
                <w:top w:val="nil"/>
                <w:left w:val="nil"/>
                <w:bottom w:val="nil"/>
                <w:right w:val="nil"/>
                <w:between w:val="nil"/>
              </w:pBdr>
              <w:jc w:val="center"/>
              <w:rPr>
                <w:b/>
                <w:bCs/>
                <w:highlight w:val="yellow"/>
              </w:rPr>
            </w:pPr>
            <w:r w:rsidRPr="00DD7B10">
              <w:rPr>
                <w:b/>
                <w:bCs/>
              </w:rPr>
              <w:t xml:space="preserve">40 </w:t>
            </w:r>
            <w:r w:rsidR="00113D61" w:rsidRPr="00DD7B10">
              <w:rPr>
                <w:b/>
                <w:bCs/>
              </w:rPr>
              <w:t>%</w:t>
            </w:r>
          </w:p>
        </w:tc>
      </w:tr>
      <w:tr w:rsidR="00075ADC" w:rsidRPr="009514F7" w14:paraId="1F5D256D" w14:textId="77777777" w:rsidTr="008238ED">
        <w:trPr>
          <w:trHeight w:val="358"/>
        </w:trPr>
        <w:tc>
          <w:tcPr>
            <w:tcW w:w="6131" w:type="dxa"/>
            <w:tcBorders>
              <w:top w:val="single" w:sz="4" w:space="0" w:color="auto"/>
              <w:left w:val="single" w:sz="4" w:space="0" w:color="auto"/>
              <w:bottom w:val="single" w:sz="4" w:space="0" w:color="auto"/>
              <w:right w:val="single" w:sz="4" w:space="0" w:color="auto"/>
            </w:tcBorders>
            <w:noWrap/>
            <w:vAlign w:val="center"/>
            <w:hideMark/>
          </w:tcPr>
          <w:p w14:paraId="0B27315B" w14:textId="6D854285" w:rsidR="00075ADC" w:rsidRPr="008238ED" w:rsidRDefault="00532050" w:rsidP="00966A56">
            <w:pPr>
              <w:pStyle w:val="Seznamploh"/>
              <w:pBdr>
                <w:top w:val="nil"/>
                <w:left w:val="nil"/>
                <w:bottom w:val="nil"/>
                <w:right w:val="nil"/>
                <w:between w:val="nil"/>
              </w:pBdr>
              <w:ind w:left="608" w:hanging="502"/>
              <w:rPr>
                <w:i/>
                <w:iCs/>
              </w:rPr>
            </w:pPr>
            <w:r>
              <w:t>Certifikát TIER1</w:t>
            </w:r>
          </w:p>
        </w:tc>
        <w:tc>
          <w:tcPr>
            <w:tcW w:w="720" w:type="dxa"/>
            <w:tcBorders>
              <w:top w:val="single" w:sz="4" w:space="0" w:color="auto"/>
              <w:left w:val="single" w:sz="4" w:space="0" w:color="auto"/>
              <w:bottom w:val="single" w:sz="4" w:space="0" w:color="auto"/>
              <w:right w:val="single" w:sz="4" w:space="0" w:color="auto"/>
            </w:tcBorders>
            <w:vAlign w:val="center"/>
          </w:tcPr>
          <w:p w14:paraId="60E8B2CE" w14:textId="6663512C" w:rsidR="00075ADC" w:rsidRPr="00075ADC" w:rsidRDefault="00EC74DB" w:rsidP="00075ADC">
            <w:pPr>
              <w:pStyle w:val="Seznamploh"/>
              <w:numPr>
                <w:ilvl w:val="0"/>
                <w:numId w:val="0"/>
              </w:numPr>
              <w:pBdr>
                <w:top w:val="nil"/>
                <w:left w:val="nil"/>
                <w:bottom w:val="nil"/>
                <w:right w:val="nil"/>
                <w:between w:val="nil"/>
              </w:pBdr>
              <w:rPr>
                <w:i/>
                <w:iCs/>
              </w:rPr>
            </w:pPr>
            <w:r w:rsidRPr="00DD7B10">
              <w:rPr>
                <w:i/>
                <w:iCs/>
              </w:rPr>
              <w:t xml:space="preserve">20 </w:t>
            </w:r>
            <w:r w:rsidR="00075ADC" w:rsidRPr="00DD7B10">
              <w:rPr>
                <w:i/>
                <w:iCs/>
              </w:rPr>
              <w: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99D373D" w14:textId="43E70D57" w:rsidR="00075ADC" w:rsidRPr="008238ED" w:rsidRDefault="00075ADC" w:rsidP="00966A56">
            <w:pPr>
              <w:pBdr>
                <w:top w:val="nil"/>
                <w:left w:val="nil"/>
                <w:bottom w:val="nil"/>
                <w:right w:val="nil"/>
                <w:between w:val="nil"/>
              </w:pBdr>
              <w:jc w:val="center"/>
              <w:rPr>
                <w:i/>
                <w:iCs/>
                <w:highlight w:val="yellow"/>
              </w:rPr>
            </w:pPr>
          </w:p>
        </w:tc>
      </w:tr>
      <w:tr w:rsidR="00075ADC" w:rsidRPr="009514F7" w14:paraId="5714C2E3" w14:textId="77777777" w:rsidTr="008238ED">
        <w:trPr>
          <w:trHeight w:val="358"/>
        </w:trPr>
        <w:tc>
          <w:tcPr>
            <w:tcW w:w="6131" w:type="dxa"/>
            <w:tcBorders>
              <w:top w:val="single" w:sz="4" w:space="0" w:color="auto"/>
              <w:left w:val="single" w:sz="4" w:space="0" w:color="auto"/>
              <w:bottom w:val="single" w:sz="4" w:space="0" w:color="auto"/>
              <w:right w:val="single" w:sz="4" w:space="0" w:color="auto"/>
            </w:tcBorders>
            <w:noWrap/>
            <w:vAlign w:val="center"/>
            <w:hideMark/>
          </w:tcPr>
          <w:p w14:paraId="53717E1E" w14:textId="21363069" w:rsidR="00075ADC" w:rsidRPr="008238ED" w:rsidRDefault="00532050" w:rsidP="00966A56">
            <w:pPr>
              <w:pStyle w:val="Seznamploh"/>
              <w:pBdr>
                <w:top w:val="nil"/>
                <w:left w:val="nil"/>
                <w:bottom w:val="nil"/>
                <w:right w:val="nil"/>
                <w:between w:val="nil"/>
              </w:pBdr>
              <w:ind w:left="608" w:hanging="502"/>
              <w:rPr>
                <w:i/>
                <w:iCs/>
              </w:rPr>
            </w:pPr>
            <w:r>
              <w:t>Technologie článku</w:t>
            </w:r>
          </w:p>
        </w:tc>
        <w:tc>
          <w:tcPr>
            <w:tcW w:w="720" w:type="dxa"/>
            <w:tcBorders>
              <w:top w:val="single" w:sz="4" w:space="0" w:color="auto"/>
              <w:left w:val="single" w:sz="4" w:space="0" w:color="auto"/>
              <w:bottom w:val="single" w:sz="4" w:space="0" w:color="auto"/>
              <w:right w:val="single" w:sz="4" w:space="0" w:color="auto"/>
            </w:tcBorders>
            <w:vAlign w:val="center"/>
          </w:tcPr>
          <w:p w14:paraId="249ACD5E" w14:textId="153322CD" w:rsidR="00075ADC" w:rsidRPr="00075ADC" w:rsidRDefault="00B7795A" w:rsidP="00075ADC">
            <w:pPr>
              <w:pStyle w:val="Seznamploh"/>
              <w:numPr>
                <w:ilvl w:val="0"/>
                <w:numId w:val="0"/>
              </w:numPr>
              <w:pBdr>
                <w:top w:val="nil"/>
                <w:left w:val="nil"/>
                <w:bottom w:val="nil"/>
                <w:right w:val="nil"/>
                <w:between w:val="nil"/>
              </w:pBdr>
              <w:rPr>
                <w:i/>
                <w:iCs/>
              </w:rPr>
            </w:pPr>
            <w:r w:rsidRPr="00DD7B10">
              <w:rPr>
                <w:i/>
                <w:iCs/>
              </w:rPr>
              <w:t>5</w:t>
            </w:r>
            <w:r w:rsidR="00B6755B" w:rsidRPr="00DD7B10">
              <w:rPr>
                <w:i/>
                <w:iCs/>
              </w:rPr>
              <w:t xml:space="preserve"> </w:t>
            </w:r>
            <w:r w:rsidR="00075ADC" w:rsidRPr="00DD7B10">
              <w:rPr>
                <w:i/>
                <w:iCs/>
              </w:rPr>
              <w: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4003597" w14:textId="11F79A46" w:rsidR="00075ADC" w:rsidRPr="008238ED" w:rsidRDefault="00075ADC" w:rsidP="00966A56">
            <w:pPr>
              <w:pBdr>
                <w:top w:val="nil"/>
                <w:left w:val="nil"/>
                <w:bottom w:val="nil"/>
                <w:right w:val="nil"/>
                <w:between w:val="nil"/>
              </w:pBdr>
              <w:jc w:val="center"/>
              <w:rPr>
                <w:i/>
                <w:iCs/>
                <w:highlight w:val="yellow"/>
              </w:rPr>
            </w:pPr>
          </w:p>
        </w:tc>
      </w:tr>
      <w:tr w:rsidR="00075ADC" w:rsidRPr="009514F7" w14:paraId="048C098C" w14:textId="77777777" w:rsidTr="008238ED">
        <w:trPr>
          <w:trHeight w:val="358"/>
        </w:trPr>
        <w:tc>
          <w:tcPr>
            <w:tcW w:w="6131" w:type="dxa"/>
            <w:tcBorders>
              <w:top w:val="single" w:sz="4" w:space="0" w:color="auto"/>
              <w:left w:val="single" w:sz="4" w:space="0" w:color="auto"/>
              <w:bottom w:val="single" w:sz="4" w:space="0" w:color="auto"/>
              <w:right w:val="single" w:sz="4" w:space="0" w:color="auto"/>
            </w:tcBorders>
            <w:noWrap/>
            <w:vAlign w:val="center"/>
            <w:hideMark/>
          </w:tcPr>
          <w:p w14:paraId="528560EB" w14:textId="1742CCFB" w:rsidR="00075ADC" w:rsidRPr="008238ED" w:rsidRDefault="00532050" w:rsidP="00966A56">
            <w:pPr>
              <w:pStyle w:val="Seznamploh"/>
              <w:pBdr>
                <w:top w:val="nil"/>
                <w:left w:val="nil"/>
                <w:bottom w:val="nil"/>
                <w:right w:val="nil"/>
                <w:between w:val="nil"/>
              </w:pBdr>
              <w:ind w:left="608" w:hanging="502"/>
              <w:rPr>
                <w:i/>
                <w:iCs/>
              </w:rPr>
            </w:pPr>
            <w:r w:rsidRPr="00EF1142">
              <w:t>Produktová záruka na modul</w:t>
            </w:r>
            <w:r w:rsidDel="00532050">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64BCA356" w14:textId="78BE7BB7" w:rsidR="00075ADC" w:rsidRPr="00075ADC" w:rsidRDefault="00B6755B" w:rsidP="00075ADC">
            <w:pPr>
              <w:pStyle w:val="Seznamploh"/>
              <w:numPr>
                <w:ilvl w:val="0"/>
                <w:numId w:val="0"/>
              </w:numPr>
              <w:pBdr>
                <w:top w:val="nil"/>
                <w:left w:val="nil"/>
                <w:bottom w:val="nil"/>
                <w:right w:val="nil"/>
                <w:between w:val="nil"/>
              </w:pBdr>
              <w:rPr>
                <w:i/>
                <w:iCs/>
              </w:rPr>
            </w:pPr>
            <w:r w:rsidRPr="00DD7B10">
              <w:rPr>
                <w:i/>
                <w:iCs/>
              </w:rPr>
              <w:t xml:space="preserve">10 </w:t>
            </w:r>
            <w:r w:rsidR="00075ADC" w:rsidRPr="00DD7B10">
              <w:rPr>
                <w:i/>
                <w:iCs/>
              </w:rPr>
              <w: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1E40B22" w14:textId="62E636D6" w:rsidR="00075ADC" w:rsidRPr="008238ED" w:rsidRDefault="00075ADC" w:rsidP="00966A56">
            <w:pPr>
              <w:pBdr>
                <w:top w:val="nil"/>
                <w:left w:val="nil"/>
                <w:bottom w:val="nil"/>
                <w:right w:val="nil"/>
                <w:between w:val="nil"/>
              </w:pBdr>
              <w:jc w:val="center"/>
              <w:rPr>
                <w:i/>
                <w:iCs/>
                <w:highlight w:val="yellow"/>
              </w:rPr>
            </w:pPr>
          </w:p>
        </w:tc>
      </w:tr>
      <w:tr w:rsidR="00532050" w:rsidRPr="009514F7" w14:paraId="5462724C" w14:textId="77777777" w:rsidTr="008238ED">
        <w:trPr>
          <w:trHeight w:val="358"/>
        </w:trPr>
        <w:tc>
          <w:tcPr>
            <w:tcW w:w="6131" w:type="dxa"/>
            <w:tcBorders>
              <w:top w:val="single" w:sz="4" w:space="0" w:color="auto"/>
              <w:left w:val="single" w:sz="4" w:space="0" w:color="auto"/>
              <w:bottom w:val="single" w:sz="4" w:space="0" w:color="auto"/>
              <w:right w:val="single" w:sz="4" w:space="0" w:color="auto"/>
            </w:tcBorders>
            <w:noWrap/>
            <w:vAlign w:val="center"/>
          </w:tcPr>
          <w:p w14:paraId="1B9FAC01" w14:textId="2E6D674F" w:rsidR="00532050" w:rsidRPr="00EF1142" w:rsidRDefault="00532050" w:rsidP="00966A56">
            <w:pPr>
              <w:pStyle w:val="Seznamploh"/>
              <w:pBdr>
                <w:top w:val="nil"/>
                <w:left w:val="nil"/>
                <w:bottom w:val="nil"/>
                <w:right w:val="nil"/>
                <w:between w:val="nil"/>
              </w:pBdr>
              <w:ind w:left="608" w:hanging="502"/>
            </w:pPr>
            <w:r>
              <w:t>Produktová záruka na měnič</w:t>
            </w:r>
          </w:p>
        </w:tc>
        <w:tc>
          <w:tcPr>
            <w:tcW w:w="720" w:type="dxa"/>
            <w:tcBorders>
              <w:top w:val="single" w:sz="4" w:space="0" w:color="auto"/>
              <w:left w:val="single" w:sz="4" w:space="0" w:color="auto"/>
              <w:bottom w:val="single" w:sz="4" w:space="0" w:color="auto"/>
              <w:right w:val="single" w:sz="4" w:space="0" w:color="auto"/>
            </w:tcBorders>
            <w:vAlign w:val="center"/>
          </w:tcPr>
          <w:p w14:paraId="579661C0" w14:textId="602F6859" w:rsidR="00532050" w:rsidRPr="005C62FA" w:rsidDel="00B6755B" w:rsidRDefault="00B7795A" w:rsidP="00075ADC">
            <w:pPr>
              <w:pStyle w:val="Seznamploh"/>
              <w:numPr>
                <w:ilvl w:val="0"/>
                <w:numId w:val="0"/>
              </w:numPr>
              <w:pBdr>
                <w:top w:val="nil"/>
                <w:left w:val="nil"/>
                <w:bottom w:val="nil"/>
                <w:right w:val="nil"/>
                <w:between w:val="nil"/>
              </w:pBdr>
              <w:rPr>
                <w:i/>
                <w:iCs/>
                <w:highlight w:val="yellow"/>
              </w:rPr>
            </w:pPr>
            <w:r w:rsidRPr="00DD7B10">
              <w:rPr>
                <w:i/>
                <w:iCs/>
              </w:rPr>
              <w:t>5 %</w:t>
            </w:r>
          </w:p>
        </w:tc>
        <w:tc>
          <w:tcPr>
            <w:tcW w:w="990" w:type="dxa"/>
            <w:tcBorders>
              <w:top w:val="single" w:sz="4" w:space="0" w:color="auto"/>
              <w:left w:val="single" w:sz="4" w:space="0" w:color="auto"/>
              <w:bottom w:val="single" w:sz="4" w:space="0" w:color="auto"/>
              <w:right w:val="single" w:sz="4" w:space="0" w:color="auto"/>
            </w:tcBorders>
            <w:noWrap/>
            <w:vAlign w:val="center"/>
          </w:tcPr>
          <w:p w14:paraId="3F30F637" w14:textId="77777777" w:rsidR="00532050" w:rsidRPr="008238ED" w:rsidRDefault="00532050" w:rsidP="00966A56">
            <w:pPr>
              <w:pBdr>
                <w:top w:val="nil"/>
                <w:left w:val="nil"/>
                <w:bottom w:val="nil"/>
                <w:right w:val="nil"/>
                <w:between w:val="nil"/>
              </w:pBdr>
              <w:jc w:val="center"/>
              <w:rPr>
                <w:i/>
                <w:iCs/>
                <w:highlight w:val="yellow"/>
              </w:rPr>
            </w:pPr>
          </w:p>
        </w:tc>
      </w:tr>
      <w:tr w:rsidR="00113D61" w:rsidRPr="009514F7" w14:paraId="089C0B76" w14:textId="77777777" w:rsidTr="008238ED">
        <w:trPr>
          <w:trHeight w:val="358"/>
        </w:trPr>
        <w:tc>
          <w:tcPr>
            <w:tcW w:w="6851" w:type="dxa"/>
            <w:gridSpan w:val="2"/>
            <w:tcBorders>
              <w:top w:val="single" w:sz="4" w:space="0" w:color="auto"/>
              <w:left w:val="single" w:sz="4" w:space="0" w:color="auto"/>
              <w:bottom w:val="single" w:sz="4" w:space="0" w:color="auto"/>
              <w:right w:val="single" w:sz="4" w:space="0" w:color="auto"/>
            </w:tcBorders>
            <w:noWrap/>
            <w:vAlign w:val="center"/>
            <w:hideMark/>
          </w:tcPr>
          <w:p w14:paraId="0B56EC72" w14:textId="2DF0C6AA" w:rsidR="00113D61" w:rsidRPr="009514F7" w:rsidRDefault="00B7795A" w:rsidP="00113D61">
            <w:pPr>
              <w:numPr>
                <w:ilvl w:val="2"/>
                <w:numId w:val="36"/>
              </w:numPr>
              <w:pBdr>
                <w:top w:val="nil"/>
                <w:left w:val="nil"/>
                <w:bottom w:val="nil"/>
                <w:right w:val="nil"/>
                <w:between w:val="nil"/>
              </w:pBdr>
              <w:ind w:left="608" w:hanging="567"/>
              <w:rPr>
                <w:b/>
                <w:bCs/>
              </w:rPr>
            </w:pPr>
            <w:r>
              <w:rPr>
                <w:b/>
                <w:bCs/>
              </w:rPr>
              <w:t>Servis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0B987D0" w14:textId="09023B88" w:rsidR="00113D61" w:rsidRPr="008238ED" w:rsidRDefault="00B7795A" w:rsidP="00966A56">
            <w:pPr>
              <w:pBdr>
                <w:top w:val="nil"/>
                <w:left w:val="nil"/>
                <w:bottom w:val="nil"/>
                <w:right w:val="nil"/>
                <w:between w:val="nil"/>
              </w:pBdr>
              <w:jc w:val="center"/>
              <w:rPr>
                <w:b/>
                <w:bCs/>
                <w:highlight w:val="yellow"/>
              </w:rPr>
            </w:pPr>
            <w:r w:rsidRPr="00DD7B10">
              <w:rPr>
                <w:b/>
                <w:bCs/>
              </w:rPr>
              <w:t xml:space="preserve">20 </w:t>
            </w:r>
            <w:r w:rsidR="00113D61" w:rsidRPr="00DD7B10">
              <w:rPr>
                <w:b/>
                <w:bCs/>
              </w:rPr>
              <w:t>%</w:t>
            </w:r>
          </w:p>
        </w:tc>
      </w:tr>
    </w:tbl>
    <w:p w14:paraId="7E8923D1" w14:textId="77777777" w:rsidR="00113D61" w:rsidRDefault="00113D61" w:rsidP="00113D61">
      <w:pPr>
        <w:pBdr>
          <w:top w:val="nil"/>
          <w:left w:val="nil"/>
          <w:bottom w:val="nil"/>
          <w:right w:val="nil"/>
          <w:between w:val="nil"/>
        </w:pBdr>
        <w:ind w:left="709"/>
      </w:pPr>
    </w:p>
    <w:p w14:paraId="6E300EBF" w14:textId="77777777" w:rsidR="00113D61" w:rsidRDefault="00113D61" w:rsidP="00113D61">
      <w:pPr>
        <w:pStyle w:val="Nadpis2"/>
        <w:numPr>
          <w:ilvl w:val="1"/>
          <w:numId w:val="10"/>
        </w:numPr>
        <w:spacing w:after="120"/>
        <w:ind w:left="708" w:hanging="708"/>
        <w:rPr>
          <w:lang w:val="cs-CZ"/>
        </w:rPr>
      </w:pPr>
      <w:bookmarkStart w:id="74" w:name="_Toc153991575"/>
      <w:r>
        <w:rPr>
          <w:lang w:val="cs-CZ"/>
        </w:rPr>
        <w:t>Nabídková cena</w:t>
      </w:r>
      <w:bookmarkEnd w:id="74"/>
    </w:p>
    <w:p w14:paraId="44B29F1C" w14:textId="5A141A8C" w:rsidR="00113D61" w:rsidRDefault="00113D61" w:rsidP="00113D61">
      <w:pPr>
        <w:pBdr>
          <w:top w:val="nil"/>
          <w:left w:val="nil"/>
          <w:bottom w:val="nil"/>
          <w:right w:val="nil"/>
          <w:between w:val="nil"/>
        </w:pBdr>
        <w:ind w:left="709"/>
      </w:pPr>
      <w:bookmarkStart w:id="75" w:name="_Hlk152843129"/>
      <w:r>
        <w:t xml:space="preserve">V rámci kritéria hodnocení Nabídková cena bude hodnocena </w:t>
      </w:r>
      <w:r>
        <w:rPr>
          <w:b/>
          <w:bCs/>
        </w:rPr>
        <w:t>výše nabídkov</w:t>
      </w:r>
      <w:r w:rsidR="00625ADA">
        <w:rPr>
          <w:b/>
          <w:bCs/>
        </w:rPr>
        <w:t>é</w:t>
      </w:r>
      <w:r>
        <w:rPr>
          <w:b/>
          <w:bCs/>
        </w:rPr>
        <w:t xml:space="preserve"> cen</w:t>
      </w:r>
      <w:r w:rsidR="00625ADA">
        <w:rPr>
          <w:b/>
          <w:bCs/>
        </w:rPr>
        <w:t>y</w:t>
      </w:r>
      <w:r>
        <w:rPr>
          <w:b/>
          <w:bCs/>
        </w:rPr>
        <w:t xml:space="preserve"> celkem v Kč bez DPH</w:t>
      </w:r>
      <w:r w:rsidR="00625ADA">
        <w:rPr>
          <w:b/>
          <w:bCs/>
        </w:rPr>
        <w:t xml:space="preserve"> uvedenou v Příloze č. 12 Zadávací dokumentace – Tabulka hodnocení</w:t>
      </w:r>
      <w:r>
        <w:rPr>
          <w:b/>
          <w:bCs/>
        </w:rPr>
        <w:t xml:space="preserve">.  </w:t>
      </w:r>
      <w:r>
        <w:t>Pro tyto účely je účastník</w:t>
      </w:r>
      <w:r w:rsidR="00625ADA">
        <w:t xml:space="preserve"> dále</w:t>
      </w:r>
      <w:r>
        <w:t xml:space="preserve"> povinen předložit</w:t>
      </w:r>
      <w:r>
        <w:rPr>
          <w:u w:val="single"/>
        </w:rPr>
        <w:t xml:space="preserve"> </w:t>
      </w:r>
      <w:r w:rsidR="004D75C0">
        <w:rPr>
          <w:u w:val="single"/>
        </w:rPr>
        <w:t>vyplněnou</w:t>
      </w:r>
      <w:r w:rsidRPr="00934171">
        <w:t xml:space="preserve"> Přílohu č. </w:t>
      </w:r>
      <w:r w:rsidR="004D75C0">
        <w:t>2</w:t>
      </w:r>
      <w:r w:rsidR="004D75C0" w:rsidRPr="00934171">
        <w:t xml:space="preserve"> </w:t>
      </w:r>
      <w:r w:rsidR="004D75C0">
        <w:t>návrhu Smlouvy o dílo – Cenový rozpočet</w:t>
      </w:r>
      <w:r w:rsidR="00625ADA">
        <w:t>.</w:t>
      </w:r>
      <w:bookmarkEnd w:id="75"/>
    </w:p>
    <w:p w14:paraId="138EDA67" w14:textId="15E242F4" w:rsidR="00113D61" w:rsidRPr="00934171" w:rsidRDefault="00113D61" w:rsidP="00113D61">
      <w:pPr>
        <w:pBdr>
          <w:top w:val="nil"/>
          <w:left w:val="nil"/>
          <w:bottom w:val="nil"/>
          <w:right w:val="nil"/>
          <w:between w:val="nil"/>
        </w:pBdr>
        <w:ind w:left="709"/>
        <w:rPr>
          <w:b/>
          <w:bCs/>
        </w:rPr>
      </w:pPr>
      <w:r w:rsidRPr="00934171">
        <w:rPr>
          <w:b/>
          <w:bCs/>
        </w:rPr>
        <w:t>Dílčí kritéria hodnotícího kritéria „Nabídková cena“ se bud</w:t>
      </w:r>
      <w:r w:rsidR="00074BEF">
        <w:rPr>
          <w:b/>
          <w:bCs/>
        </w:rPr>
        <w:t>ou</w:t>
      </w:r>
      <w:r w:rsidRPr="00934171">
        <w:rPr>
          <w:b/>
          <w:bCs/>
        </w:rPr>
        <w:t xml:space="preserve"> hodnotit </w:t>
      </w:r>
      <w:r w:rsidR="005D1548" w:rsidRPr="008238ED">
        <w:rPr>
          <w:b/>
          <w:bCs/>
        </w:rPr>
        <w:t>dle následujícího vzorce</w:t>
      </w:r>
      <w:r w:rsidRPr="00934171">
        <w:rPr>
          <w:b/>
          <w:bCs/>
        </w:rPr>
        <w:t>:</w:t>
      </w:r>
    </w:p>
    <w:p w14:paraId="6A5D641A" w14:textId="5E6941AC" w:rsidR="00113D61" w:rsidRPr="00824D60" w:rsidRDefault="00824D60" w:rsidP="00113D61">
      <w:pPr>
        <w:pBdr>
          <w:top w:val="nil"/>
          <w:left w:val="nil"/>
          <w:bottom w:val="nil"/>
          <w:right w:val="nil"/>
          <w:between w:val="nil"/>
        </w:pBdr>
        <w:ind w:left="709"/>
      </w:pPr>
      <m:oMathPara>
        <m:oMath>
          <m:r>
            <m:rPr>
              <m:sty m:val="p"/>
            </m:rPr>
            <w:rPr>
              <w:rFonts w:ascii="Cambria Math" w:hAnsi="Cambria Math"/>
            </w:rPr>
            <m:t>Počet bodů =</m:t>
          </m:r>
          <m:f>
            <m:fPr>
              <m:ctrlPr>
                <w:rPr>
                  <w:rFonts w:ascii="Cambria Math" w:hAnsi="Cambria Math"/>
                </w:rPr>
              </m:ctrlPr>
            </m:fPr>
            <m:num>
              <m:r>
                <m:rPr>
                  <m:sty m:val="p"/>
                </m:rPr>
                <w:rPr>
                  <w:rFonts w:ascii="Cambria Math" w:hAnsi="Cambria Math"/>
                </w:rPr>
                <m:t>výše nejnižší nabídkové ceny</m:t>
              </m:r>
            </m:num>
            <m:den>
              <m:r>
                <m:rPr>
                  <m:sty m:val="p"/>
                </m:rPr>
                <w:rPr>
                  <w:rFonts w:ascii="Cambria Math" w:hAnsi="Cambria Math"/>
                </w:rPr>
                <m:t>výše nabídkové ceny hodnocené nabídky</m:t>
              </m:r>
            </m:den>
          </m:f>
          <m:r>
            <m:rPr>
              <m:sty m:val="p"/>
            </m:rPr>
            <w:rPr>
              <w:rFonts w:ascii="Cambria Math" w:hAnsi="Cambria Math"/>
            </w:rPr>
            <m:t xml:space="preserve"> × 100</m:t>
          </m:r>
        </m:oMath>
      </m:oMathPara>
    </w:p>
    <w:p w14:paraId="4C598890" w14:textId="33A63198" w:rsidR="00113D61" w:rsidRDefault="00113D61" w:rsidP="00113D61">
      <w:pPr>
        <w:pBdr>
          <w:top w:val="nil"/>
          <w:left w:val="nil"/>
          <w:bottom w:val="nil"/>
          <w:right w:val="nil"/>
          <w:between w:val="nil"/>
        </w:pBdr>
        <w:ind w:left="709"/>
      </w:pPr>
      <w:r>
        <w:t xml:space="preserve">Ekonomicky nejvýhodnější nabídka v daném kritériu bude ta s nejvyšším součtem získaných bodů z dílčích </w:t>
      </w:r>
      <w:proofErr w:type="spellStart"/>
      <w:r w:rsidR="00074BEF">
        <w:t>sub</w:t>
      </w:r>
      <w:r>
        <w:t>kritérií</w:t>
      </w:r>
      <w:proofErr w:type="spellEnd"/>
      <w:r>
        <w:t>. Celkové b</w:t>
      </w:r>
      <w:r w:rsidRPr="006B203A">
        <w:t xml:space="preserve">odové hodnoty jednotlivých konečných nabídek budou následně vynásobeny </w:t>
      </w:r>
      <w:r w:rsidRPr="00934171">
        <w:rPr>
          <w:b/>
          <w:bCs/>
        </w:rPr>
        <w:t>0,</w:t>
      </w:r>
      <w:r w:rsidR="004A0A5A">
        <w:rPr>
          <w:b/>
          <w:bCs/>
        </w:rPr>
        <w:t>4</w:t>
      </w:r>
      <w:r w:rsidRPr="006B203A">
        <w:t xml:space="preserve">, tj. </w:t>
      </w:r>
      <w:r>
        <w:t xml:space="preserve">celkovou </w:t>
      </w:r>
      <w:r w:rsidRPr="006B203A">
        <w:t>váhou dílčího kritéria hodnocení</w:t>
      </w:r>
      <w:r>
        <w:t xml:space="preserve"> „</w:t>
      </w:r>
      <w:r w:rsidR="00074BEF">
        <w:t>N</w:t>
      </w:r>
      <w:r>
        <w:t>abídková cena“</w:t>
      </w:r>
      <w:r w:rsidRPr="006B203A">
        <w:t>.</w:t>
      </w:r>
    </w:p>
    <w:p w14:paraId="21D8DE05" w14:textId="77777777" w:rsidR="00113D61" w:rsidRPr="007C361A" w:rsidRDefault="00113D61" w:rsidP="00113D61">
      <w:pPr>
        <w:pBdr>
          <w:top w:val="nil"/>
          <w:left w:val="nil"/>
          <w:bottom w:val="nil"/>
          <w:right w:val="nil"/>
          <w:between w:val="nil"/>
        </w:pBdr>
        <w:ind w:left="709"/>
      </w:pPr>
      <w:r>
        <w:t xml:space="preserve">Počet bodů bude aritmeticky zaokrouhlen na 2 desetinná místa dle </w:t>
      </w:r>
      <w:r w:rsidRPr="006A0558">
        <w:t>pravidel zaokrouhlování</w:t>
      </w:r>
      <w:r>
        <w:t xml:space="preserve">. </w:t>
      </w:r>
    </w:p>
    <w:p w14:paraId="17CA3A43" w14:textId="7AE9C253" w:rsidR="00113D61" w:rsidRPr="00543075" w:rsidRDefault="003E5F75" w:rsidP="00113D61">
      <w:pPr>
        <w:pStyle w:val="Nadpis2"/>
        <w:numPr>
          <w:ilvl w:val="1"/>
          <w:numId w:val="10"/>
        </w:numPr>
        <w:spacing w:after="120"/>
        <w:ind w:left="708" w:hanging="708"/>
        <w:rPr>
          <w:lang w:val="cs-CZ"/>
        </w:rPr>
      </w:pPr>
      <w:bookmarkStart w:id="76" w:name="_Toc153991576"/>
      <w:r w:rsidRPr="00543075">
        <w:rPr>
          <w:lang w:val="cs-CZ"/>
        </w:rPr>
        <w:t>Technologie</w:t>
      </w:r>
      <w:bookmarkEnd w:id="76"/>
    </w:p>
    <w:p w14:paraId="60A583F5" w14:textId="334ECD70" w:rsidR="003E5F75" w:rsidRPr="00EF1142" w:rsidRDefault="003E5F75" w:rsidP="00782298">
      <w:pPr>
        <w:pBdr>
          <w:top w:val="nil"/>
          <w:left w:val="nil"/>
          <w:bottom w:val="nil"/>
          <w:right w:val="nil"/>
          <w:between w:val="nil"/>
        </w:pBdr>
        <w:ind w:left="709"/>
      </w:pPr>
      <w:r w:rsidRPr="00EF1142">
        <w:t xml:space="preserve">Předmětem hodnocení v rámci dílčího kritéria hodnocení </w:t>
      </w:r>
      <w:r w:rsidR="00782298">
        <w:t>„Technologie“</w:t>
      </w:r>
      <w:r w:rsidRPr="00EF1142">
        <w:t xml:space="preserve"> bude </w:t>
      </w:r>
      <w:r w:rsidR="00782298">
        <w:t>technologická výše nabízených technických parametrů nabídky</w:t>
      </w:r>
      <w:r w:rsidRPr="00EF1142">
        <w:t xml:space="preserve"> </w:t>
      </w:r>
      <w:r w:rsidR="00782298">
        <w:t>dodavatele a délka záruky na použité moduly a měniče</w:t>
      </w:r>
      <w:r w:rsidRPr="00EF1142">
        <w:t>,</w:t>
      </w:r>
      <w:r w:rsidR="00782298">
        <w:t xml:space="preserve"> Zadavatel bude jednotlivým nabídkám přidělovat body</w:t>
      </w:r>
      <w:r w:rsidRPr="00EF1142">
        <w:t xml:space="preserve"> na základě </w:t>
      </w:r>
      <w:r w:rsidR="00782298">
        <w:t>níže uvedených</w:t>
      </w:r>
      <w:r w:rsidR="00782298" w:rsidRPr="00EF1142">
        <w:t xml:space="preserve"> </w:t>
      </w:r>
      <w:r w:rsidRPr="00EF1142">
        <w:t xml:space="preserve">dílčích </w:t>
      </w:r>
      <w:proofErr w:type="spellStart"/>
      <w:r w:rsidRPr="00EF1142">
        <w:t>subkritérií</w:t>
      </w:r>
      <w:proofErr w:type="spellEnd"/>
      <w:r w:rsidRPr="00EF1142">
        <w:t>:</w:t>
      </w:r>
    </w:p>
    <w:tbl>
      <w:tblPr>
        <w:tblW w:w="80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2551"/>
      </w:tblGrid>
      <w:tr w:rsidR="00B7795A" w:rsidRPr="00EF1142" w14:paraId="274EFA21" w14:textId="77777777" w:rsidTr="00966A56">
        <w:trPr>
          <w:trHeight w:val="396"/>
        </w:trPr>
        <w:tc>
          <w:tcPr>
            <w:tcW w:w="5500" w:type="dxa"/>
            <w:shd w:val="pct5" w:color="auto" w:fill="auto"/>
            <w:vAlign w:val="center"/>
          </w:tcPr>
          <w:p w14:paraId="48AF6D81" w14:textId="77777777" w:rsidR="00B7795A" w:rsidRPr="00EF1142" w:rsidRDefault="00B7795A" w:rsidP="00966A56">
            <w:pPr>
              <w:pStyle w:val="Odstavecseseznamem"/>
              <w:ind w:left="0"/>
              <w:rPr>
                <w:rFonts w:cs="Calibri"/>
                <w:b/>
                <w:sz w:val="22"/>
                <w:szCs w:val="22"/>
              </w:rPr>
            </w:pPr>
            <w:proofErr w:type="spellStart"/>
            <w:r w:rsidRPr="00EF1142">
              <w:rPr>
                <w:rFonts w:cs="Calibri"/>
                <w:b/>
                <w:sz w:val="22"/>
                <w:szCs w:val="22"/>
              </w:rPr>
              <w:t>Subkritérium</w:t>
            </w:r>
            <w:proofErr w:type="spellEnd"/>
            <w:r w:rsidRPr="00EF1142">
              <w:rPr>
                <w:rFonts w:cs="Calibri"/>
                <w:b/>
                <w:sz w:val="22"/>
                <w:szCs w:val="22"/>
              </w:rPr>
              <w:t xml:space="preserve"> hodnocení</w:t>
            </w:r>
          </w:p>
        </w:tc>
        <w:tc>
          <w:tcPr>
            <w:tcW w:w="2551" w:type="dxa"/>
            <w:shd w:val="pct5" w:color="auto" w:fill="auto"/>
            <w:vAlign w:val="center"/>
          </w:tcPr>
          <w:p w14:paraId="0D08D7E4" w14:textId="4FB0A106" w:rsidR="00B7795A" w:rsidRPr="00EF1142" w:rsidRDefault="00B7795A" w:rsidP="00966A56">
            <w:pPr>
              <w:pStyle w:val="Odstavecseseznamem"/>
              <w:spacing w:before="120" w:after="120"/>
              <w:ind w:left="0"/>
              <w:jc w:val="center"/>
              <w:rPr>
                <w:rFonts w:cs="Calibri"/>
                <w:b/>
                <w:sz w:val="22"/>
                <w:szCs w:val="22"/>
              </w:rPr>
            </w:pPr>
            <w:r w:rsidRPr="00EF1142">
              <w:rPr>
                <w:rFonts w:cs="Calibri"/>
                <w:b/>
                <w:sz w:val="22"/>
                <w:szCs w:val="22"/>
              </w:rPr>
              <w:t xml:space="preserve">Váha </w:t>
            </w:r>
            <w:proofErr w:type="spellStart"/>
            <w:r w:rsidR="00782298">
              <w:rPr>
                <w:rFonts w:cs="Calibri"/>
                <w:b/>
                <w:sz w:val="22"/>
                <w:szCs w:val="22"/>
              </w:rPr>
              <w:t>sub</w:t>
            </w:r>
            <w:r w:rsidRPr="00EF1142">
              <w:rPr>
                <w:rFonts w:cs="Calibri"/>
                <w:b/>
                <w:sz w:val="22"/>
                <w:szCs w:val="22"/>
              </w:rPr>
              <w:t>kritéria</w:t>
            </w:r>
            <w:proofErr w:type="spellEnd"/>
            <w:r w:rsidRPr="00EF1142">
              <w:rPr>
                <w:rFonts w:cs="Calibri"/>
                <w:b/>
                <w:sz w:val="22"/>
                <w:szCs w:val="22"/>
              </w:rPr>
              <w:t xml:space="preserve"> v celkovém hodnocení</w:t>
            </w:r>
          </w:p>
        </w:tc>
      </w:tr>
      <w:tr w:rsidR="00B7795A" w:rsidRPr="0057177B" w14:paraId="150E7C5B" w14:textId="77777777" w:rsidTr="00966A56">
        <w:trPr>
          <w:trHeight w:val="469"/>
        </w:trPr>
        <w:tc>
          <w:tcPr>
            <w:tcW w:w="5500" w:type="dxa"/>
            <w:tcBorders>
              <w:top w:val="single" w:sz="4" w:space="0" w:color="auto"/>
              <w:left w:val="single" w:sz="4" w:space="0" w:color="auto"/>
              <w:bottom w:val="single" w:sz="4" w:space="0" w:color="auto"/>
              <w:right w:val="single" w:sz="4" w:space="0" w:color="auto"/>
            </w:tcBorders>
            <w:vAlign w:val="center"/>
          </w:tcPr>
          <w:p w14:paraId="1BDE9596" w14:textId="77777777" w:rsidR="00B7795A" w:rsidRPr="0057177B" w:rsidRDefault="00B7795A" w:rsidP="00966A56">
            <w:pPr>
              <w:pStyle w:val="Odstavecseseznamem"/>
              <w:ind w:left="0"/>
              <w:rPr>
                <w:rFonts w:cs="Calibri"/>
                <w:sz w:val="22"/>
                <w:szCs w:val="22"/>
              </w:rPr>
            </w:pPr>
            <w:r w:rsidRPr="0057177B">
              <w:rPr>
                <w:bCs/>
                <w:sz w:val="22"/>
                <w:szCs w:val="22"/>
              </w:rPr>
              <w:t>Certifikát TIER 1</w:t>
            </w:r>
            <w:r w:rsidRPr="0057177B">
              <w:rPr>
                <w:rStyle w:val="Znakapoznpodarou"/>
                <w:bCs/>
                <w:sz w:val="22"/>
                <w:szCs w:val="22"/>
              </w:rPr>
              <w:footnoteReference w:id="3"/>
            </w:r>
          </w:p>
        </w:tc>
        <w:tc>
          <w:tcPr>
            <w:tcW w:w="2551" w:type="dxa"/>
            <w:tcBorders>
              <w:top w:val="single" w:sz="4" w:space="0" w:color="auto"/>
              <w:left w:val="single" w:sz="4" w:space="0" w:color="auto"/>
              <w:bottom w:val="single" w:sz="4" w:space="0" w:color="auto"/>
              <w:right w:val="single" w:sz="4" w:space="0" w:color="auto"/>
            </w:tcBorders>
            <w:vAlign w:val="center"/>
          </w:tcPr>
          <w:p w14:paraId="451D6DEA" w14:textId="712C1D79" w:rsidR="00B7795A" w:rsidRPr="0057177B" w:rsidRDefault="00EC74DB" w:rsidP="00966A56">
            <w:pPr>
              <w:pStyle w:val="Odstavecseseznamem"/>
              <w:spacing w:before="120" w:after="120"/>
              <w:ind w:left="0"/>
              <w:jc w:val="center"/>
              <w:rPr>
                <w:rFonts w:cs="Calibri"/>
                <w:iCs/>
                <w:sz w:val="22"/>
                <w:szCs w:val="22"/>
              </w:rPr>
            </w:pPr>
            <w:r>
              <w:rPr>
                <w:sz w:val="22"/>
                <w:szCs w:val="22"/>
              </w:rPr>
              <w:t>2</w:t>
            </w:r>
            <w:r w:rsidRPr="0057177B">
              <w:rPr>
                <w:sz w:val="22"/>
                <w:szCs w:val="22"/>
              </w:rPr>
              <w:t xml:space="preserve">0 </w:t>
            </w:r>
            <w:r w:rsidR="00B7795A" w:rsidRPr="0057177B">
              <w:rPr>
                <w:sz w:val="22"/>
                <w:szCs w:val="22"/>
              </w:rPr>
              <w:t>%</w:t>
            </w:r>
          </w:p>
        </w:tc>
      </w:tr>
      <w:tr w:rsidR="00B7795A" w:rsidRPr="00EF1142" w14:paraId="24830290" w14:textId="77777777" w:rsidTr="00966A56">
        <w:trPr>
          <w:trHeight w:val="469"/>
        </w:trPr>
        <w:tc>
          <w:tcPr>
            <w:tcW w:w="5500" w:type="dxa"/>
            <w:tcBorders>
              <w:top w:val="single" w:sz="4" w:space="0" w:color="auto"/>
              <w:left w:val="single" w:sz="4" w:space="0" w:color="auto"/>
              <w:bottom w:val="single" w:sz="4" w:space="0" w:color="auto"/>
              <w:right w:val="single" w:sz="4" w:space="0" w:color="auto"/>
            </w:tcBorders>
            <w:vAlign w:val="center"/>
          </w:tcPr>
          <w:p w14:paraId="67C57A6F" w14:textId="77777777" w:rsidR="00B7795A" w:rsidRPr="00EF1142" w:rsidRDefault="00B7795A" w:rsidP="00966A56">
            <w:pPr>
              <w:pStyle w:val="Odstavecseseznamem"/>
              <w:ind w:left="0"/>
              <w:rPr>
                <w:sz w:val="22"/>
                <w:szCs w:val="22"/>
              </w:rPr>
            </w:pPr>
            <w:r>
              <w:rPr>
                <w:sz w:val="22"/>
                <w:szCs w:val="22"/>
              </w:rPr>
              <w:t>Technologie článku</w:t>
            </w:r>
          </w:p>
        </w:tc>
        <w:tc>
          <w:tcPr>
            <w:tcW w:w="2551" w:type="dxa"/>
            <w:tcBorders>
              <w:top w:val="single" w:sz="4" w:space="0" w:color="auto"/>
              <w:left w:val="single" w:sz="4" w:space="0" w:color="auto"/>
              <w:bottom w:val="single" w:sz="4" w:space="0" w:color="auto"/>
              <w:right w:val="single" w:sz="4" w:space="0" w:color="auto"/>
            </w:tcBorders>
            <w:vAlign w:val="center"/>
          </w:tcPr>
          <w:p w14:paraId="1DF6EA30" w14:textId="77777777" w:rsidR="00B7795A" w:rsidRPr="00EF1142" w:rsidRDefault="00B7795A" w:rsidP="00966A56">
            <w:pPr>
              <w:pStyle w:val="Odstavecseseznamem"/>
              <w:spacing w:before="120" w:after="120"/>
              <w:ind w:left="0"/>
              <w:jc w:val="center"/>
              <w:rPr>
                <w:sz w:val="22"/>
                <w:szCs w:val="22"/>
              </w:rPr>
            </w:pPr>
            <w:r>
              <w:rPr>
                <w:sz w:val="22"/>
                <w:szCs w:val="22"/>
              </w:rPr>
              <w:t>5</w:t>
            </w:r>
            <w:r w:rsidRPr="00EF1142">
              <w:rPr>
                <w:sz w:val="22"/>
                <w:szCs w:val="22"/>
              </w:rPr>
              <w:t xml:space="preserve"> %</w:t>
            </w:r>
          </w:p>
        </w:tc>
      </w:tr>
      <w:tr w:rsidR="00B7795A" w:rsidRPr="00EF1142" w14:paraId="5D0028FD" w14:textId="77777777" w:rsidTr="00966A56">
        <w:trPr>
          <w:trHeight w:val="469"/>
        </w:trPr>
        <w:tc>
          <w:tcPr>
            <w:tcW w:w="5500" w:type="dxa"/>
            <w:tcBorders>
              <w:top w:val="single" w:sz="4" w:space="0" w:color="auto"/>
              <w:left w:val="single" w:sz="4" w:space="0" w:color="auto"/>
              <w:bottom w:val="single" w:sz="4" w:space="0" w:color="auto"/>
              <w:right w:val="single" w:sz="4" w:space="0" w:color="auto"/>
            </w:tcBorders>
            <w:vAlign w:val="center"/>
          </w:tcPr>
          <w:p w14:paraId="510620F5" w14:textId="77777777" w:rsidR="00B7795A" w:rsidRPr="00EF1142" w:rsidRDefault="00B7795A" w:rsidP="00966A56">
            <w:pPr>
              <w:pStyle w:val="Odstavecseseznamem"/>
              <w:ind w:left="0"/>
              <w:rPr>
                <w:sz w:val="22"/>
                <w:szCs w:val="22"/>
              </w:rPr>
            </w:pPr>
            <w:r w:rsidRPr="00EF1142">
              <w:rPr>
                <w:sz w:val="22"/>
                <w:szCs w:val="22"/>
              </w:rPr>
              <w:t>Produktová záruka na modul</w:t>
            </w:r>
          </w:p>
        </w:tc>
        <w:tc>
          <w:tcPr>
            <w:tcW w:w="2551" w:type="dxa"/>
            <w:tcBorders>
              <w:top w:val="single" w:sz="4" w:space="0" w:color="auto"/>
              <w:left w:val="single" w:sz="4" w:space="0" w:color="auto"/>
              <w:bottom w:val="single" w:sz="4" w:space="0" w:color="auto"/>
              <w:right w:val="single" w:sz="4" w:space="0" w:color="auto"/>
            </w:tcBorders>
            <w:vAlign w:val="center"/>
          </w:tcPr>
          <w:p w14:paraId="732B3E41" w14:textId="54AF3AA8" w:rsidR="00B7795A" w:rsidRPr="00EF1142" w:rsidRDefault="00B7795A" w:rsidP="00966A56">
            <w:pPr>
              <w:pStyle w:val="Odstavecseseznamem"/>
              <w:spacing w:before="120" w:after="120"/>
              <w:ind w:left="0"/>
              <w:jc w:val="center"/>
              <w:rPr>
                <w:sz w:val="22"/>
                <w:szCs w:val="22"/>
              </w:rPr>
            </w:pPr>
            <w:r>
              <w:rPr>
                <w:sz w:val="22"/>
                <w:szCs w:val="22"/>
              </w:rPr>
              <w:t>10</w:t>
            </w:r>
            <w:r w:rsidRPr="00EF1142">
              <w:rPr>
                <w:sz w:val="22"/>
                <w:szCs w:val="22"/>
              </w:rPr>
              <w:t xml:space="preserve"> %</w:t>
            </w:r>
          </w:p>
        </w:tc>
      </w:tr>
      <w:tr w:rsidR="00B7795A" w:rsidRPr="00EF1142" w14:paraId="5EFB17FB" w14:textId="77777777" w:rsidTr="00966A56">
        <w:trPr>
          <w:trHeight w:val="469"/>
        </w:trPr>
        <w:tc>
          <w:tcPr>
            <w:tcW w:w="5500" w:type="dxa"/>
            <w:tcBorders>
              <w:top w:val="single" w:sz="4" w:space="0" w:color="auto"/>
              <w:left w:val="single" w:sz="4" w:space="0" w:color="auto"/>
              <w:bottom w:val="single" w:sz="4" w:space="0" w:color="auto"/>
              <w:right w:val="single" w:sz="4" w:space="0" w:color="auto"/>
            </w:tcBorders>
            <w:vAlign w:val="center"/>
          </w:tcPr>
          <w:p w14:paraId="6A3168F8" w14:textId="77777777" w:rsidR="00B7795A" w:rsidRPr="00EF1142" w:rsidRDefault="00B7795A" w:rsidP="00966A56">
            <w:pPr>
              <w:pStyle w:val="Odstavecseseznamem"/>
              <w:ind w:left="0"/>
              <w:rPr>
                <w:sz w:val="22"/>
                <w:szCs w:val="22"/>
              </w:rPr>
            </w:pPr>
            <w:r w:rsidRPr="00EF1142">
              <w:rPr>
                <w:sz w:val="22"/>
                <w:szCs w:val="22"/>
              </w:rPr>
              <w:t>Produktová záruka na měnič</w:t>
            </w:r>
          </w:p>
        </w:tc>
        <w:tc>
          <w:tcPr>
            <w:tcW w:w="2551" w:type="dxa"/>
            <w:tcBorders>
              <w:top w:val="single" w:sz="4" w:space="0" w:color="auto"/>
              <w:left w:val="single" w:sz="4" w:space="0" w:color="auto"/>
              <w:bottom w:val="single" w:sz="4" w:space="0" w:color="auto"/>
              <w:right w:val="single" w:sz="4" w:space="0" w:color="auto"/>
            </w:tcBorders>
            <w:vAlign w:val="center"/>
          </w:tcPr>
          <w:p w14:paraId="0494E3FD" w14:textId="77777777" w:rsidR="00B7795A" w:rsidRPr="00EF1142" w:rsidRDefault="00B7795A" w:rsidP="00966A56">
            <w:pPr>
              <w:pStyle w:val="Odstavecseseznamem"/>
              <w:spacing w:before="120" w:after="120"/>
              <w:ind w:left="0"/>
              <w:jc w:val="center"/>
              <w:rPr>
                <w:sz w:val="22"/>
                <w:szCs w:val="22"/>
              </w:rPr>
            </w:pPr>
            <w:r w:rsidRPr="00EF1142">
              <w:rPr>
                <w:sz w:val="22"/>
                <w:szCs w:val="22"/>
              </w:rPr>
              <w:t>5 %</w:t>
            </w:r>
          </w:p>
        </w:tc>
      </w:tr>
    </w:tbl>
    <w:p w14:paraId="6566EB8D" w14:textId="77777777" w:rsidR="00F77C47" w:rsidRDefault="003E5F75" w:rsidP="00113D61">
      <w:pPr>
        <w:pBdr>
          <w:top w:val="nil"/>
          <w:left w:val="nil"/>
          <w:bottom w:val="nil"/>
          <w:right w:val="nil"/>
          <w:between w:val="nil"/>
        </w:pBdr>
        <w:ind w:left="709"/>
      </w:pPr>
      <w:r w:rsidRPr="003E5F75">
        <w:t>Pro jednotlivé posuzované technické parametry jsou stanoveny váhy v procentech. Ostatní parametry, které nejsou bodově hodnoceny, jsou považovány jako minimální, které musí zařízení splňovat (uvedeno v </w:t>
      </w:r>
      <w:r>
        <w:t>P</w:t>
      </w:r>
      <w:r w:rsidRPr="003E5F75">
        <w:t xml:space="preserve">říloze č. </w:t>
      </w:r>
      <w:r w:rsidR="004D75C0">
        <w:t>4</w:t>
      </w:r>
      <w:r w:rsidRPr="003E5F75">
        <w:t xml:space="preserve"> </w:t>
      </w:r>
      <w:r w:rsidR="00532050">
        <w:t>návrhu Smlouvy o dílo</w:t>
      </w:r>
      <w:r>
        <w:t xml:space="preserve"> </w:t>
      </w:r>
      <w:r w:rsidRPr="003E5F75">
        <w:t xml:space="preserve">– </w:t>
      </w:r>
      <w:r w:rsidR="00532050">
        <w:t>Požadavky objednatele</w:t>
      </w:r>
      <w:r w:rsidRPr="003E5F75">
        <w:t>).</w:t>
      </w:r>
    </w:p>
    <w:p w14:paraId="7E160600" w14:textId="0B8AC2FC" w:rsidR="00113D61" w:rsidRDefault="00532050" w:rsidP="00113D61">
      <w:pPr>
        <w:pBdr>
          <w:top w:val="nil"/>
          <w:left w:val="nil"/>
          <w:bottom w:val="nil"/>
          <w:right w:val="nil"/>
          <w:between w:val="nil"/>
        </w:pBdr>
        <w:ind w:left="709"/>
        <w:rPr>
          <w:b/>
          <w:bCs/>
        </w:rPr>
      </w:pPr>
      <w:r>
        <w:rPr>
          <w:b/>
          <w:bCs/>
        </w:rPr>
        <w:t>Technologie</w:t>
      </w:r>
      <w:r w:rsidR="00113D61">
        <w:rPr>
          <w:b/>
          <w:bCs/>
        </w:rPr>
        <w:t xml:space="preserve"> bude </w:t>
      </w:r>
      <w:r w:rsidR="00113D61" w:rsidRPr="000C7551">
        <w:rPr>
          <w:b/>
          <w:bCs/>
        </w:rPr>
        <w:t>hodnocen</w:t>
      </w:r>
      <w:r w:rsidR="00113D61">
        <w:rPr>
          <w:b/>
          <w:bCs/>
        </w:rPr>
        <w:t>a</w:t>
      </w:r>
      <w:r w:rsidR="00113D61" w:rsidRPr="000C7551">
        <w:rPr>
          <w:b/>
          <w:bCs/>
        </w:rPr>
        <w:t xml:space="preserve"> následovně:</w:t>
      </w:r>
    </w:p>
    <w:p w14:paraId="23C3AACC" w14:textId="4D1FF882" w:rsidR="00B7795A" w:rsidRPr="00EF1142" w:rsidRDefault="00B7795A" w:rsidP="00B7795A">
      <w:pPr>
        <w:pBdr>
          <w:top w:val="nil"/>
          <w:left w:val="nil"/>
          <w:bottom w:val="nil"/>
          <w:right w:val="nil"/>
          <w:between w:val="nil"/>
        </w:pBdr>
        <w:ind w:left="709"/>
        <w:rPr>
          <w:b/>
          <w:bCs/>
        </w:rPr>
      </w:pPr>
      <w:r w:rsidRPr="00EF1142">
        <w:rPr>
          <w:b/>
          <w:bCs/>
        </w:rPr>
        <w:t xml:space="preserve">Maximální počet bodů je </w:t>
      </w:r>
      <w:r w:rsidR="00EC74DB">
        <w:rPr>
          <w:b/>
          <w:bCs/>
        </w:rPr>
        <w:t>40</w:t>
      </w:r>
      <w:r w:rsidR="00EC74DB" w:rsidRPr="00EF1142">
        <w:rPr>
          <w:b/>
          <w:bCs/>
        </w:rPr>
        <w:t xml:space="preserve"> </w:t>
      </w:r>
      <w:r w:rsidRPr="00EF1142">
        <w:rPr>
          <w:b/>
          <w:bCs/>
        </w:rPr>
        <w:t>(</w:t>
      </w:r>
      <w:r w:rsidR="00EC74DB">
        <w:rPr>
          <w:b/>
          <w:bCs/>
        </w:rPr>
        <w:t>40</w:t>
      </w:r>
      <w:r w:rsidR="00EC74DB" w:rsidRPr="00EF1142">
        <w:rPr>
          <w:b/>
          <w:bCs/>
        </w:rPr>
        <w:t xml:space="preserve"> </w:t>
      </w:r>
      <w:r w:rsidRPr="00EF1142">
        <w:rPr>
          <w:b/>
          <w:bCs/>
        </w:rPr>
        <w:t>%). Metoda rozdělení bodů je uvedena v tabulce níže.</w:t>
      </w:r>
    </w:p>
    <w:tbl>
      <w:tblPr>
        <w:tblW w:w="445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103"/>
      </w:tblGrid>
      <w:tr w:rsidR="00B7795A" w:rsidRPr="00EF1142" w14:paraId="136B192D" w14:textId="77777777" w:rsidTr="00966A56">
        <w:trPr>
          <w:tblHeader/>
        </w:trPr>
        <w:tc>
          <w:tcPr>
            <w:tcW w:w="1842" w:type="pct"/>
            <w:shd w:val="clear" w:color="auto" w:fill="auto"/>
          </w:tcPr>
          <w:p w14:paraId="247C1DD7" w14:textId="77777777" w:rsidR="00B7795A" w:rsidRPr="00EF1142" w:rsidRDefault="00B7795A" w:rsidP="00966A56">
            <w:pPr>
              <w:pBdr>
                <w:top w:val="nil"/>
                <w:left w:val="nil"/>
                <w:bottom w:val="nil"/>
                <w:right w:val="nil"/>
                <w:between w:val="nil"/>
              </w:pBdr>
              <w:spacing w:before="0" w:after="0" w:line="276" w:lineRule="auto"/>
              <w:ind w:left="33"/>
              <w:jc w:val="center"/>
              <w:rPr>
                <w:b/>
                <w:bCs/>
              </w:rPr>
            </w:pPr>
            <w:bookmarkStart w:id="77" w:name="_Hlk148018390"/>
            <w:r w:rsidRPr="00EF1142">
              <w:rPr>
                <w:b/>
                <w:bCs/>
              </w:rPr>
              <w:t>Parametr</w:t>
            </w:r>
          </w:p>
        </w:tc>
        <w:tc>
          <w:tcPr>
            <w:tcW w:w="3158" w:type="pct"/>
            <w:shd w:val="clear" w:color="auto" w:fill="auto"/>
          </w:tcPr>
          <w:p w14:paraId="489190C1" w14:textId="77777777" w:rsidR="00B7795A" w:rsidRPr="00EF1142" w:rsidRDefault="00B7795A" w:rsidP="00966A56">
            <w:pPr>
              <w:pBdr>
                <w:top w:val="nil"/>
                <w:left w:val="nil"/>
                <w:bottom w:val="nil"/>
                <w:right w:val="nil"/>
                <w:between w:val="nil"/>
              </w:pBdr>
              <w:spacing w:before="0" w:after="0" w:line="276" w:lineRule="auto"/>
              <w:jc w:val="center"/>
              <w:rPr>
                <w:b/>
                <w:bCs/>
              </w:rPr>
            </w:pPr>
            <w:r w:rsidRPr="00EF1142">
              <w:rPr>
                <w:b/>
                <w:bCs/>
              </w:rPr>
              <w:t>Počet bodů v daném kritériu (1 bod = 1 %)</w:t>
            </w:r>
          </w:p>
        </w:tc>
      </w:tr>
      <w:tr w:rsidR="00B7795A" w:rsidRPr="00EF1142" w14:paraId="04A3B507" w14:textId="77777777" w:rsidTr="00966A56">
        <w:trPr>
          <w:trHeight w:val="495"/>
        </w:trPr>
        <w:tc>
          <w:tcPr>
            <w:tcW w:w="1842" w:type="pct"/>
            <w:shd w:val="clear" w:color="auto" w:fill="auto"/>
            <w:vAlign w:val="center"/>
          </w:tcPr>
          <w:p w14:paraId="0EB19DC1" w14:textId="77777777" w:rsidR="00B7795A" w:rsidRPr="00EF1142" w:rsidRDefault="00B7795A" w:rsidP="00966A56">
            <w:pPr>
              <w:pBdr>
                <w:top w:val="nil"/>
                <w:left w:val="nil"/>
                <w:bottom w:val="nil"/>
                <w:right w:val="nil"/>
                <w:between w:val="nil"/>
              </w:pBdr>
              <w:spacing w:before="0" w:after="0" w:line="276" w:lineRule="auto"/>
              <w:ind w:left="33"/>
              <w:jc w:val="left"/>
              <w:rPr>
                <w:bCs/>
              </w:rPr>
            </w:pPr>
            <w:r>
              <w:rPr>
                <w:bCs/>
              </w:rPr>
              <w:t>Certifikát</w:t>
            </w:r>
            <w:r w:rsidRPr="00EF1142">
              <w:rPr>
                <w:bCs/>
              </w:rPr>
              <w:t> TIER 1</w:t>
            </w:r>
          </w:p>
        </w:tc>
        <w:tc>
          <w:tcPr>
            <w:tcW w:w="3158" w:type="pct"/>
            <w:shd w:val="clear" w:color="auto" w:fill="auto"/>
          </w:tcPr>
          <w:p w14:paraId="4EFDB6C0" w14:textId="5E8D608D" w:rsidR="00B7795A" w:rsidRPr="00EF1142" w:rsidRDefault="00B7795A" w:rsidP="00966A56">
            <w:pPr>
              <w:pBdr>
                <w:top w:val="nil"/>
                <w:left w:val="nil"/>
                <w:bottom w:val="nil"/>
                <w:right w:val="nil"/>
                <w:between w:val="nil"/>
              </w:pBdr>
              <w:spacing w:before="0" w:after="0" w:line="276" w:lineRule="auto"/>
              <w:rPr>
                <w:bCs/>
                <w:u w:val="single"/>
              </w:rPr>
            </w:pPr>
            <w:r>
              <w:rPr>
                <w:bCs/>
                <w:u w:val="single"/>
              </w:rPr>
              <w:t>Certifikát TIER 1</w:t>
            </w:r>
            <w:r w:rsidRPr="00EF1142">
              <w:rPr>
                <w:bCs/>
                <w:u w:val="single"/>
              </w:rPr>
              <w:t xml:space="preserve"> (max. </w:t>
            </w:r>
            <w:r w:rsidR="00EC74DB">
              <w:rPr>
                <w:bCs/>
                <w:u w:val="single"/>
              </w:rPr>
              <w:t>2</w:t>
            </w:r>
            <w:r w:rsidR="00EC74DB" w:rsidRPr="00EF1142">
              <w:rPr>
                <w:bCs/>
                <w:u w:val="single"/>
              </w:rPr>
              <w:t xml:space="preserve">0 </w:t>
            </w:r>
            <w:r w:rsidRPr="00EF1142">
              <w:rPr>
                <w:bCs/>
                <w:u w:val="single"/>
              </w:rPr>
              <w:t>b.):</w:t>
            </w:r>
          </w:p>
          <w:p w14:paraId="7658C215" w14:textId="77777777" w:rsidR="00B7795A" w:rsidRPr="00EF1142" w:rsidRDefault="00B7795A" w:rsidP="00966A56">
            <w:pPr>
              <w:pBdr>
                <w:top w:val="nil"/>
                <w:left w:val="nil"/>
                <w:bottom w:val="nil"/>
                <w:right w:val="nil"/>
                <w:between w:val="nil"/>
              </w:pBdr>
              <w:spacing w:before="0" w:after="0" w:line="276" w:lineRule="auto"/>
              <w:rPr>
                <w:bCs/>
              </w:rPr>
            </w:pPr>
            <w:r>
              <w:rPr>
                <w:bCs/>
              </w:rPr>
              <w:t xml:space="preserve">NE = </w:t>
            </w:r>
            <w:r w:rsidRPr="00EF1142">
              <w:rPr>
                <w:bCs/>
              </w:rPr>
              <w:t>0</w:t>
            </w:r>
            <w:r>
              <w:rPr>
                <w:bCs/>
              </w:rPr>
              <w:t xml:space="preserve"> </w:t>
            </w:r>
            <w:r w:rsidRPr="00EF1142">
              <w:rPr>
                <w:bCs/>
              </w:rPr>
              <w:t>b</w:t>
            </w:r>
            <w:r>
              <w:rPr>
                <w:bCs/>
              </w:rPr>
              <w:t>.</w:t>
            </w:r>
          </w:p>
          <w:p w14:paraId="461A93C5" w14:textId="4124A87B" w:rsidR="00B7795A" w:rsidRPr="00EF1142" w:rsidRDefault="00B7795A" w:rsidP="00966A56">
            <w:pPr>
              <w:pBdr>
                <w:top w:val="nil"/>
                <w:left w:val="nil"/>
                <w:bottom w:val="nil"/>
                <w:right w:val="nil"/>
                <w:between w:val="nil"/>
              </w:pBdr>
              <w:spacing w:before="0" w:after="0" w:line="276" w:lineRule="auto"/>
              <w:rPr>
                <w:bCs/>
              </w:rPr>
            </w:pPr>
            <w:r>
              <w:rPr>
                <w:bCs/>
              </w:rPr>
              <w:t>ANO</w:t>
            </w:r>
            <w:r w:rsidRPr="00EF1142">
              <w:rPr>
                <w:bCs/>
              </w:rPr>
              <w:t xml:space="preserve"> = </w:t>
            </w:r>
            <w:r w:rsidR="00EC74DB">
              <w:rPr>
                <w:bCs/>
              </w:rPr>
              <w:t>2</w:t>
            </w:r>
            <w:r w:rsidR="00EC74DB" w:rsidRPr="00EF1142">
              <w:rPr>
                <w:bCs/>
              </w:rPr>
              <w:t>0</w:t>
            </w:r>
            <w:r w:rsidR="00EC74DB">
              <w:rPr>
                <w:bCs/>
              </w:rPr>
              <w:t xml:space="preserve"> </w:t>
            </w:r>
            <w:r w:rsidRPr="00EF1142">
              <w:rPr>
                <w:bCs/>
              </w:rPr>
              <w:t>b</w:t>
            </w:r>
            <w:r>
              <w:rPr>
                <w:bCs/>
              </w:rPr>
              <w:t xml:space="preserve">. </w:t>
            </w:r>
          </w:p>
        </w:tc>
      </w:tr>
      <w:tr w:rsidR="00B7795A" w:rsidRPr="00EF1142" w14:paraId="14B260FF" w14:textId="77777777" w:rsidTr="00966A56">
        <w:tc>
          <w:tcPr>
            <w:tcW w:w="1842" w:type="pct"/>
            <w:shd w:val="clear" w:color="auto" w:fill="auto"/>
            <w:vAlign w:val="center"/>
          </w:tcPr>
          <w:p w14:paraId="17647376" w14:textId="77777777" w:rsidR="00B7795A" w:rsidRPr="00EF1142" w:rsidRDefault="00B7795A" w:rsidP="00966A56">
            <w:pPr>
              <w:pBdr>
                <w:top w:val="nil"/>
                <w:left w:val="nil"/>
                <w:bottom w:val="nil"/>
                <w:right w:val="nil"/>
                <w:between w:val="nil"/>
              </w:pBdr>
              <w:spacing w:before="0" w:after="0" w:line="276" w:lineRule="auto"/>
              <w:ind w:left="33"/>
              <w:rPr>
                <w:bCs/>
              </w:rPr>
            </w:pPr>
            <w:r>
              <w:t>Technologie článku</w:t>
            </w:r>
          </w:p>
        </w:tc>
        <w:tc>
          <w:tcPr>
            <w:tcW w:w="3158" w:type="pct"/>
            <w:shd w:val="clear" w:color="auto" w:fill="auto"/>
          </w:tcPr>
          <w:p w14:paraId="03AE25E6" w14:textId="77777777" w:rsidR="00B7795A" w:rsidRPr="00EF1142" w:rsidRDefault="00B7795A" w:rsidP="00966A56">
            <w:pPr>
              <w:pBdr>
                <w:top w:val="nil"/>
                <w:left w:val="nil"/>
                <w:bottom w:val="nil"/>
                <w:right w:val="nil"/>
                <w:between w:val="nil"/>
              </w:pBdr>
              <w:spacing w:before="0" w:after="0" w:line="276" w:lineRule="auto"/>
              <w:rPr>
                <w:bCs/>
                <w:u w:val="single"/>
              </w:rPr>
            </w:pPr>
            <w:r>
              <w:rPr>
                <w:bCs/>
                <w:u w:val="single"/>
              </w:rPr>
              <w:t>Technologie článku</w:t>
            </w:r>
            <w:r w:rsidRPr="00EF1142">
              <w:rPr>
                <w:bCs/>
                <w:u w:val="single"/>
              </w:rPr>
              <w:t xml:space="preserve"> (max. </w:t>
            </w:r>
            <w:r>
              <w:rPr>
                <w:bCs/>
                <w:u w:val="single"/>
              </w:rPr>
              <w:t>5</w:t>
            </w:r>
            <w:r w:rsidRPr="00EF1142">
              <w:rPr>
                <w:bCs/>
                <w:u w:val="single"/>
              </w:rPr>
              <w:t xml:space="preserve"> b.):</w:t>
            </w:r>
          </w:p>
          <w:p w14:paraId="4AF0AC97" w14:textId="77777777" w:rsidR="00B7795A" w:rsidRPr="00EF1142" w:rsidRDefault="00B7795A" w:rsidP="00966A56">
            <w:pPr>
              <w:pBdr>
                <w:top w:val="nil"/>
                <w:left w:val="nil"/>
                <w:bottom w:val="nil"/>
                <w:right w:val="nil"/>
                <w:between w:val="nil"/>
              </w:pBdr>
              <w:spacing w:before="0" w:after="0" w:line="276" w:lineRule="auto"/>
              <w:rPr>
                <w:bCs/>
              </w:rPr>
            </w:pPr>
            <w:r>
              <w:rPr>
                <w:bCs/>
              </w:rPr>
              <w:t>Monokrystalický křemík – rodina PERC/PERT</w:t>
            </w:r>
            <w:r w:rsidRPr="00EF1142">
              <w:rPr>
                <w:bCs/>
              </w:rPr>
              <w:t xml:space="preserve"> = 0 b.</w:t>
            </w:r>
          </w:p>
          <w:p w14:paraId="0E19F400" w14:textId="77777777" w:rsidR="00B7795A" w:rsidRPr="00EF1142" w:rsidRDefault="00B7795A" w:rsidP="00966A56">
            <w:pPr>
              <w:pBdr>
                <w:top w:val="nil"/>
                <w:left w:val="nil"/>
                <w:bottom w:val="nil"/>
                <w:right w:val="nil"/>
                <w:between w:val="nil"/>
              </w:pBdr>
              <w:spacing w:before="0" w:after="0" w:line="276" w:lineRule="auto"/>
              <w:rPr>
                <w:bCs/>
              </w:rPr>
            </w:pPr>
            <w:r>
              <w:rPr>
                <w:bCs/>
              </w:rPr>
              <w:t>HJT/</w:t>
            </w:r>
            <w:proofErr w:type="spellStart"/>
            <w:r>
              <w:rPr>
                <w:bCs/>
              </w:rPr>
              <w:t>TOPCon</w:t>
            </w:r>
            <w:proofErr w:type="spellEnd"/>
            <w:r>
              <w:rPr>
                <w:bCs/>
              </w:rPr>
              <w:t>/IBC/MWT a novější</w:t>
            </w:r>
            <w:r w:rsidRPr="00EF1142">
              <w:rPr>
                <w:bCs/>
              </w:rPr>
              <w:t xml:space="preserve"> = </w:t>
            </w:r>
            <w:r>
              <w:rPr>
                <w:bCs/>
              </w:rPr>
              <w:t>5</w:t>
            </w:r>
            <w:r w:rsidRPr="00EF1142">
              <w:rPr>
                <w:bCs/>
              </w:rPr>
              <w:t xml:space="preserve"> b.</w:t>
            </w:r>
          </w:p>
        </w:tc>
      </w:tr>
      <w:tr w:rsidR="00B7795A" w:rsidRPr="00EF1142" w14:paraId="51FE06C6" w14:textId="77777777" w:rsidTr="00966A56">
        <w:trPr>
          <w:trHeight w:val="462"/>
        </w:trPr>
        <w:tc>
          <w:tcPr>
            <w:tcW w:w="1842" w:type="pct"/>
            <w:shd w:val="clear" w:color="auto" w:fill="auto"/>
            <w:vAlign w:val="center"/>
          </w:tcPr>
          <w:p w14:paraId="1A3FC492" w14:textId="77777777" w:rsidR="00B7795A" w:rsidRPr="00EF1142" w:rsidRDefault="00B7795A" w:rsidP="00966A56">
            <w:pPr>
              <w:pStyle w:val="Odstavecseseznamem"/>
              <w:ind w:left="0"/>
              <w:rPr>
                <w:sz w:val="22"/>
                <w:szCs w:val="22"/>
              </w:rPr>
            </w:pPr>
            <w:r w:rsidRPr="00EF1142">
              <w:rPr>
                <w:sz w:val="22"/>
                <w:szCs w:val="22"/>
              </w:rPr>
              <w:t>Produktová záruka na modul</w:t>
            </w:r>
          </w:p>
        </w:tc>
        <w:tc>
          <w:tcPr>
            <w:tcW w:w="3158" w:type="pct"/>
            <w:shd w:val="clear" w:color="auto" w:fill="auto"/>
          </w:tcPr>
          <w:p w14:paraId="1B64D5C8" w14:textId="77777777" w:rsidR="00B7795A" w:rsidRPr="00EF1142" w:rsidRDefault="00B7795A" w:rsidP="00966A56">
            <w:pPr>
              <w:pBdr>
                <w:top w:val="nil"/>
                <w:left w:val="nil"/>
                <w:bottom w:val="nil"/>
                <w:right w:val="nil"/>
                <w:between w:val="nil"/>
              </w:pBdr>
              <w:spacing w:before="0" w:after="0" w:line="276" w:lineRule="auto"/>
              <w:rPr>
                <w:bCs/>
                <w:u w:val="single"/>
              </w:rPr>
            </w:pPr>
            <w:r>
              <w:rPr>
                <w:bCs/>
                <w:u w:val="single"/>
              </w:rPr>
              <w:t>Produktová záruka modulu</w:t>
            </w:r>
            <w:r w:rsidRPr="00EF1142">
              <w:rPr>
                <w:bCs/>
                <w:u w:val="single"/>
              </w:rPr>
              <w:t xml:space="preserve"> (max. </w:t>
            </w:r>
            <w:r>
              <w:rPr>
                <w:bCs/>
                <w:u w:val="single"/>
              </w:rPr>
              <w:t>10</w:t>
            </w:r>
            <w:r w:rsidRPr="00EF1142">
              <w:rPr>
                <w:bCs/>
                <w:u w:val="single"/>
              </w:rPr>
              <w:t xml:space="preserve"> b.):</w:t>
            </w:r>
          </w:p>
          <w:p w14:paraId="066A0ABD" w14:textId="77777777" w:rsidR="00B7795A" w:rsidRPr="00EF1142" w:rsidRDefault="00B7795A" w:rsidP="00966A56">
            <w:pPr>
              <w:pBdr>
                <w:top w:val="nil"/>
                <w:left w:val="nil"/>
                <w:bottom w:val="nil"/>
                <w:right w:val="nil"/>
                <w:between w:val="nil"/>
              </w:pBdr>
              <w:spacing w:before="0" w:after="0" w:line="276" w:lineRule="auto"/>
              <w:rPr>
                <w:bCs/>
              </w:rPr>
            </w:pPr>
            <w:r>
              <w:rPr>
                <w:bCs/>
              </w:rPr>
              <w:t>12 let</w:t>
            </w:r>
            <w:r w:rsidRPr="00EF1142">
              <w:rPr>
                <w:bCs/>
              </w:rPr>
              <w:t xml:space="preserve"> = 0 b.</w:t>
            </w:r>
          </w:p>
          <w:p w14:paraId="2D2AA72A" w14:textId="77777777" w:rsidR="00B7795A" w:rsidRDefault="00B7795A" w:rsidP="00966A56">
            <w:pPr>
              <w:pBdr>
                <w:top w:val="nil"/>
                <w:left w:val="nil"/>
                <w:bottom w:val="nil"/>
                <w:right w:val="nil"/>
                <w:between w:val="nil"/>
              </w:pBdr>
              <w:spacing w:before="0" w:after="0" w:line="276" w:lineRule="auto"/>
              <w:rPr>
                <w:bCs/>
              </w:rPr>
            </w:pPr>
            <w:r>
              <w:rPr>
                <w:bCs/>
              </w:rPr>
              <w:t>&gt; 12 let, ≤ 15 let = 5 b.</w:t>
            </w:r>
          </w:p>
          <w:p w14:paraId="585BBA11" w14:textId="77777777" w:rsidR="00B7795A" w:rsidRPr="00EF1142" w:rsidRDefault="00B7795A" w:rsidP="00966A56">
            <w:pPr>
              <w:pBdr>
                <w:top w:val="nil"/>
                <w:left w:val="nil"/>
                <w:bottom w:val="nil"/>
                <w:right w:val="nil"/>
                <w:between w:val="nil"/>
              </w:pBdr>
              <w:spacing w:before="0" w:after="0" w:line="276" w:lineRule="auto"/>
              <w:rPr>
                <w:bCs/>
              </w:rPr>
            </w:pPr>
            <w:r>
              <w:rPr>
                <w:bCs/>
              </w:rPr>
              <w:t>&gt; 15 let = 10 b.</w:t>
            </w:r>
          </w:p>
        </w:tc>
      </w:tr>
      <w:tr w:rsidR="00B7795A" w:rsidRPr="00EF1142" w14:paraId="482F5F10" w14:textId="77777777" w:rsidTr="00966A56">
        <w:tc>
          <w:tcPr>
            <w:tcW w:w="1842" w:type="pct"/>
            <w:shd w:val="clear" w:color="auto" w:fill="auto"/>
            <w:vAlign w:val="center"/>
          </w:tcPr>
          <w:p w14:paraId="1956C9A7" w14:textId="77777777" w:rsidR="00B7795A" w:rsidRPr="00EF1142" w:rsidRDefault="00B7795A" w:rsidP="00966A56">
            <w:pPr>
              <w:pStyle w:val="Odstavecseseznamem"/>
              <w:ind w:left="0"/>
              <w:rPr>
                <w:sz w:val="22"/>
                <w:szCs w:val="22"/>
              </w:rPr>
            </w:pPr>
            <w:r w:rsidRPr="00EF1142">
              <w:rPr>
                <w:sz w:val="22"/>
                <w:szCs w:val="22"/>
              </w:rPr>
              <w:t>Produktová záruka na měnič</w:t>
            </w:r>
          </w:p>
        </w:tc>
        <w:tc>
          <w:tcPr>
            <w:tcW w:w="3158" w:type="pct"/>
            <w:shd w:val="clear" w:color="auto" w:fill="auto"/>
          </w:tcPr>
          <w:p w14:paraId="3182B87A" w14:textId="77777777" w:rsidR="00B7795A" w:rsidRPr="00EF1142" w:rsidRDefault="00B7795A" w:rsidP="00966A56">
            <w:pPr>
              <w:pBdr>
                <w:top w:val="nil"/>
                <w:left w:val="nil"/>
                <w:bottom w:val="nil"/>
                <w:right w:val="nil"/>
                <w:between w:val="nil"/>
              </w:pBdr>
              <w:spacing w:before="0" w:after="0" w:line="276" w:lineRule="auto"/>
              <w:rPr>
                <w:bCs/>
                <w:u w:val="single"/>
              </w:rPr>
            </w:pPr>
            <w:r>
              <w:rPr>
                <w:bCs/>
                <w:u w:val="single"/>
              </w:rPr>
              <w:t>Produktová záruka na měnič</w:t>
            </w:r>
            <w:r w:rsidRPr="00EF1142">
              <w:rPr>
                <w:bCs/>
                <w:u w:val="single"/>
              </w:rPr>
              <w:t xml:space="preserve"> (max. </w:t>
            </w:r>
            <w:r>
              <w:rPr>
                <w:bCs/>
                <w:u w:val="single"/>
              </w:rPr>
              <w:t>5</w:t>
            </w:r>
            <w:r w:rsidRPr="00EF1142">
              <w:rPr>
                <w:bCs/>
                <w:u w:val="single"/>
              </w:rPr>
              <w:t xml:space="preserve"> b.):</w:t>
            </w:r>
          </w:p>
          <w:p w14:paraId="7EEBEB9F" w14:textId="77777777" w:rsidR="00B7795A" w:rsidRDefault="00B7795A" w:rsidP="00966A56">
            <w:pPr>
              <w:pBdr>
                <w:top w:val="nil"/>
                <w:left w:val="nil"/>
                <w:bottom w:val="nil"/>
                <w:right w:val="nil"/>
                <w:between w:val="nil"/>
              </w:pBdr>
              <w:spacing w:before="0" w:after="0" w:line="276" w:lineRule="auto"/>
              <w:rPr>
                <w:bCs/>
              </w:rPr>
            </w:pPr>
            <w:r>
              <w:rPr>
                <w:bCs/>
              </w:rPr>
              <w:t>12 let</w:t>
            </w:r>
            <w:r w:rsidRPr="00EF1142">
              <w:rPr>
                <w:bCs/>
              </w:rPr>
              <w:t xml:space="preserve"> = 0 b.</w:t>
            </w:r>
          </w:p>
          <w:p w14:paraId="3BBB21A8" w14:textId="77777777" w:rsidR="00B7795A" w:rsidRDefault="00B7795A" w:rsidP="00966A56">
            <w:pPr>
              <w:pBdr>
                <w:top w:val="nil"/>
                <w:left w:val="nil"/>
                <w:bottom w:val="nil"/>
                <w:right w:val="nil"/>
                <w:between w:val="nil"/>
              </w:pBdr>
              <w:spacing w:before="0" w:after="0" w:line="276" w:lineRule="auto"/>
              <w:rPr>
                <w:bCs/>
              </w:rPr>
            </w:pPr>
            <w:r>
              <w:rPr>
                <w:bCs/>
              </w:rPr>
              <w:t>&gt;12 let, ≤ 15 let = 3 b.</w:t>
            </w:r>
          </w:p>
          <w:p w14:paraId="1506FD48" w14:textId="77777777" w:rsidR="00B7795A" w:rsidRPr="00EF1142" w:rsidRDefault="00B7795A" w:rsidP="00966A56">
            <w:pPr>
              <w:pBdr>
                <w:top w:val="nil"/>
                <w:left w:val="nil"/>
                <w:bottom w:val="nil"/>
                <w:right w:val="nil"/>
                <w:between w:val="nil"/>
              </w:pBdr>
              <w:spacing w:before="0" w:after="0" w:line="276" w:lineRule="auto"/>
              <w:rPr>
                <w:bCs/>
              </w:rPr>
            </w:pPr>
            <w:r>
              <w:rPr>
                <w:bCs/>
              </w:rPr>
              <w:t>&gt; 15 let = 5 b.</w:t>
            </w:r>
          </w:p>
        </w:tc>
      </w:tr>
    </w:tbl>
    <w:bookmarkEnd w:id="77"/>
    <w:p w14:paraId="6A8FB485" w14:textId="32F28004" w:rsidR="00113D61" w:rsidRPr="00F77C47" w:rsidRDefault="00134D05" w:rsidP="00113D61">
      <w:pPr>
        <w:pBdr>
          <w:top w:val="nil"/>
          <w:left w:val="nil"/>
          <w:bottom w:val="nil"/>
          <w:right w:val="nil"/>
          <w:between w:val="nil"/>
        </w:pBdr>
        <w:ind w:left="709"/>
      </w:pPr>
      <w:r>
        <w:t>Zadavatel bude hodnotit v rámci tohoto dílčího hodnotícího kritéria „Technologie“ údaje, které účastník zadávacího řízení</w:t>
      </w:r>
      <w:r w:rsidRPr="00F77C47">
        <w:t xml:space="preserve"> </w:t>
      </w:r>
      <w:r>
        <w:t>ve své nabídce</w:t>
      </w:r>
      <w:r w:rsidRPr="00F77C47">
        <w:t xml:space="preserve"> </w:t>
      </w:r>
      <w:r>
        <w:t xml:space="preserve">povinně </w:t>
      </w:r>
      <w:r w:rsidRPr="00F77C47">
        <w:t xml:space="preserve">uvede </w:t>
      </w:r>
      <w:r>
        <w:t xml:space="preserve">do Tabulky hodnocení, která </w:t>
      </w:r>
      <w:proofErr w:type="gramStart"/>
      <w:r>
        <w:t>tvoří</w:t>
      </w:r>
      <w:proofErr w:type="gramEnd"/>
      <w:r>
        <w:t xml:space="preserve"> Přílohu č. 1</w:t>
      </w:r>
      <w:r w:rsidR="00F07C4A">
        <w:t>2</w:t>
      </w:r>
      <w:r>
        <w:t xml:space="preserve"> Zadávací dokumentace.</w:t>
      </w:r>
    </w:p>
    <w:p w14:paraId="260D3B71" w14:textId="27F9B2BD" w:rsidR="00113D61" w:rsidRPr="00934171" w:rsidRDefault="00AF215E" w:rsidP="00113D61">
      <w:pPr>
        <w:pBdr>
          <w:top w:val="nil"/>
          <w:left w:val="nil"/>
          <w:bottom w:val="nil"/>
          <w:right w:val="nil"/>
          <w:between w:val="nil"/>
        </w:pBdr>
        <w:ind w:left="709"/>
        <w:rPr>
          <w:b/>
          <w:bCs/>
          <w:u w:val="single"/>
        </w:rPr>
      </w:pPr>
      <w:r>
        <w:rPr>
          <w:b/>
          <w:bCs/>
          <w:u w:val="single"/>
        </w:rPr>
        <w:t>H</w:t>
      </w:r>
      <w:r w:rsidR="00113D61" w:rsidRPr="00934171">
        <w:rPr>
          <w:b/>
          <w:bCs/>
          <w:u w:val="single"/>
        </w:rPr>
        <w:t>odnocení kritéria „</w:t>
      </w:r>
      <w:r w:rsidR="003E5F75">
        <w:rPr>
          <w:b/>
          <w:bCs/>
          <w:u w:val="single"/>
        </w:rPr>
        <w:t>Technologie</w:t>
      </w:r>
      <w:r w:rsidR="00113D61" w:rsidRPr="00934171">
        <w:rPr>
          <w:b/>
          <w:bCs/>
          <w:u w:val="single"/>
        </w:rPr>
        <w:t>“</w:t>
      </w:r>
    </w:p>
    <w:p w14:paraId="423CDD49" w14:textId="1BF05252" w:rsidR="00AF215E" w:rsidRPr="00251CD6" w:rsidRDefault="00113D61" w:rsidP="00AF215E">
      <w:pPr>
        <w:ind w:left="709"/>
        <w:rPr>
          <w:color w:val="000000"/>
        </w:rPr>
      </w:pPr>
      <w:r>
        <w:t>Body získané dle stanovených dílčích kritérií hodnotícího kritéria „</w:t>
      </w:r>
      <w:r w:rsidR="003E5F75">
        <w:t>Technologie</w:t>
      </w:r>
      <w:r>
        <w:t xml:space="preserve">“ se sečtou. </w:t>
      </w:r>
      <w:r w:rsidR="00AF215E" w:rsidRPr="00251CD6">
        <w:rPr>
          <w:color w:val="000000"/>
        </w:rPr>
        <w:t xml:space="preserve">Počet bodů nebude dále přepočítáván, jelikož maximální </w:t>
      </w:r>
      <w:r w:rsidR="00AF215E" w:rsidRPr="006A0558">
        <w:rPr>
          <w:color w:val="000000"/>
        </w:rPr>
        <w:t>možný počet bodů odpovídá celkové váze dílčího kritéria</w:t>
      </w:r>
      <w:r w:rsidR="00AF215E" w:rsidRPr="00251CD6">
        <w:rPr>
          <w:color w:val="000000"/>
        </w:rPr>
        <w:t>.</w:t>
      </w:r>
    </w:p>
    <w:p w14:paraId="44B641BF" w14:textId="3488CCF6" w:rsidR="00113D61" w:rsidRDefault="00B7795A" w:rsidP="00113D61">
      <w:pPr>
        <w:pStyle w:val="Nadpis2"/>
        <w:numPr>
          <w:ilvl w:val="1"/>
          <w:numId w:val="10"/>
        </w:numPr>
        <w:spacing w:after="120"/>
        <w:ind w:left="708" w:hanging="708"/>
        <w:rPr>
          <w:lang w:val="cs-CZ"/>
        </w:rPr>
      </w:pPr>
      <w:bookmarkStart w:id="78" w:name="_Toc144716906"/>
      <w:bookmarkStart w:id="79" w:name="_Toc144716967"/>
      <w:bookmarkStart w:id="80" w:name="_Toc144716907"/>
      <w:bookmarkStart w:id="81" w:name="_Toc144716968"/>
      <w:bookmarkStart w:id="82" w:name="_Toc153991577"/>
      <w:bookmarkEnd w:id="78"/>
      <w:bookmarkEnd w:id="79"/>
      <w:bookmarkEnd w:id="80"/>
      <w:bookmarkEnd w:id="81"/>
      <w:r>
        <w:rPr>
          <w:lang w:val="cs-CZ"/>
        </w:rPr>
        <w:t>Servis</w:t>
      </w:r>
      <w:bookmarkEnd w:id="82"/>
    </w:p>
    <w:p w14:paraId="6623DF8C" w14:textId="36605339" w:rsidR="00B7795A" w:rsidRDefault="00B7795A" w:rsidP="00B7795A">
      <w:pPr>
        <w:pBdr>
          <w:top w:val="nil"/>
          <w:left w:val="nil"/>
          <w:bottom w:val="nil"/>
          <w:right w:val="nil"/>
          <w:between w:val="nil"/>
        </w:pBdr>
        <w:ind w:left="709"/>
      </w:pPr>
      <w:r>
        <w:t xml:space="preserve">Předmětem hodnocení v rámci dílčího kritéria hodnocení „Servis“ bude míra naplnění parametrů </w:t>
      </w:r>
      <w:r w:rsidR="001972FE">
        <w:t xml:space="preserve">Zadavatele </w:t>
      </w:r>
      <w:r>
        <w:t xml:space="preserve">na základě těchto dílčích </w:t>
      </w:r>
      <w:proofErr w:type="spellStart"/>
      <w:r>
        <w:t>subkritérií</w:t>
      </w:r>
      <w:proofErr w:type="spellEnd"/>
      <w:r>
        <w:t>:</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551"/>
      </w:tblGrid>
      <w:tr w:rsidR="00B7795A" w:rsidRPr="006258BB" w14:paraId="3734349D" w14:textId="77777777" w:rsidTr="00966A56">
        <w:trPr>
          <w:trHeight w:val="396"/>
        </w:trPr>
        <w:tc>
          <w:tcPr>
            <w:tcW w:w="5387" w:type="dxa"/>
            <w:shd w:val="pct5" w:color="auto" w:fill="auto"/>
            <w:vAlign w:val="center"/>
          </w:tcPr>
          <w:p w14:paraId="0943E497" w14:textId="77777777" w:rsidR="00B7795A" w:rsidRPr="00934171" w:rsidRDefault="00B7795A" w:rsidP="00966A56">
            <w:pPr>
              <w:pStyle w:val="Odstavecseseznamem"/>
              <w:ind w:left="0"/>
              <w:rPr>
                <w:rFonts w:cs="Calibri"/>
                <w:b/>
                <w:sz w:val="22"/>
                <w:szCs w:val="22"/>
              </w:rPr>
            </w:pPr>
            <w:bookmarkStart w:id="83" w:name="_Hlk152780515"/>
            <w:proofErr w:type="spellStart"/>
            <w:r w:rsidRPr="00EF1142">
              <w:rPr>
                <w:rFonts w:cs="Calibri"/>
                <w:b/>
                <w:sz w:val="22"/>
                <w:szCs w:val="22"/>
              </w:rPr>
              <w:t>Subkritérium</w:t>
            </w:r>
            <w:proofErr w:type="spellEnd"/>
            <w:r w:rsidRPr="00EF1142">
              <w:rPr>
                <w:rFonts w:cs="Calibri"/>
                <w:b/>
                <w:sz w:val="22"/>
                <w:szCs w:val="22"/>
              </w:rPr>
              <w:t xml:space="preserve"> hodnocení</w:t>
            </w:r>
          </w:p>
        </w:tc>
        <w:tc>
          <w:tcPr>
            <w:tcW w:w="2551" w:type="dxa"/>
            <w:shd w:val="pct5" w:color="auto" w:fill="auto"/>
            <w:vAlign w:val="center"/>
          </w:tcPr>
          <w:p w14:paraId="0CA52975" w14:textId="520C6F64" w:rsidR="00B7795A" w:rsidRPr="00934171" w:rsidRDefault="00B7795A" w:rsidP="00966A56">
            <w:pPr>
              <w:pStyle w:val="Odstavecseseznamem"/>
              <w:spacing w:before="120" w:after="120"/>
              <w:ind w:left="0"/>
              <w:jc w:val="center"/>
              <w:rPr>
                <w:rFonts w:cs="Calibri"/>
                <w:b/>
                <w:sz w:val="22"/>
                <w:szCs w:val="22"/>
              </w:rPr>
            </w:pPr>
            <w:r w:rsidRPr="00EF1142">
              <w:rPr>
                <w:rFonts w:cs="Calibri"/>
                <w:b/>
                <w:sz w:val="22"/>
                <w:szCs w:val="22"/>
              </w:rPr>
              <w:t xml:space="preserve">Váha </w:t>
            </w:r>
            <w:proofErr w:type="spellStart"/>
            <w:r w:rsidR="00134D05">
              <w:rPr>
                <w:rFonts w:cs="Calibri"/>
                <w:b/>
                <w:sz w:val="22"/>
                <w:szCs w:val="22"/>
              </w:rPr>
              <w:t>sub</w:t>
            </w:r>
            <w:r w:rsidRPr="00EF1142">
              <w:rPr>
                <w:rFonts w:cs="Calibri"/>
                <w:b/>
                <w:sz w:val="22"/>
                <w:szCs w:val="22"/>
              </w:rPr>
              <w:t>kritéria</w:t>
            </w:r>
            <w:proofErr w:type="spellEnd"/>
            <w:r w:rsidRPr="00EF1142">
              <w:rPr>
                <w:rFonts w:cs="Calibri"/>
                <w:b/>
                <w:sz w:val="22"/>
                <w:szCs w:val="22"/>
              </w:rPr>
              <w:t xml:space="preserve"> v celkovém hodnocení</w:t>
            </w:r>
          </w:p>
        </w:tc>
      </w:tr>
      <w:tr w:rsidR="00B7795A" w:rsidRPr="006258BB" w14:paraId="76F10DA0" w14:textId="77777777" w:rsidTr="00966A56">
        <w:trPr>
          <w:trHeight w:val="469"/>
        </w:trPr>
        <w:tc>
          <w:tcPr>
            <w:tcW w:w="5387" w:type="dxa"/>
            <w:vAlign w:val="center"/>
          </w:tcPr>
          <w:p w14:paraId="68D32CF8" w14:textId="033E7F9D" w:rsidR="00B7795A" w:rsidRPr="00934171" w:rsidRDefault="00824D60" w:rsidP="00966A56">
            <w:pPr>
              <w:pStyle w:val="Odstavecseseznamem"/>
              <w:ind w:left="0"/>
              <w:rPr>
                <w:rFonts w:cs="Calibri"/>
                <w:sz w:val="22"/>
                <w:szCs w:val="22"/>
              </w:rPr>
            </w:pPr>
            <w:r w:rsidRPr="00824D60">
              <w:rPr>
                <w:b/>
                <w:sz w:val="22"/>
                <w:szCs w:val="22"/>
              </w:rPr>
              <w:t>C.1</w:t>
            </w:r>
            <w:r>
              <w:rPr>
                <w:bCs/>
                <w:sz w:val="22"/>
                <w:szCs w:val="22"/>
              </w:rPr>
              <w:t xml:space="preserve"> - </w:t>
            </w:r>
            <w:r w:rsidR="00B7795A" w:rsidRPr="009961CE">
              <w:rPr>
                <w:bCs/>
                <w:sz w:val="22"/>
                <w:szCs w:val="22"/>
              </w:rPr>
              <w:t xml:space="preserve">Garantovaná průměrná dostupnost </w:t>
            </w:r>
            <w:r w:rsidR="00A652F5">
              <w:rPr>
                <w:bCs/>
                <w:sz w:val="22"/>
                <w:szCs w:val="22"/>
              </w:rPr>
              <w:t xml:space="preserve">(funkčnost) </w:t>
            </w:r>
            <w:r w:rsidR="00B7795A" w:rsidRPr="009961CE">
              <w:rPr>
                <w:bCs/>
                <w:sz w:val="22"/>
                <w:szCs w:val="22"/>
              </w:rPr>
              <w:t xml:space="preserve">pro každou z jednotlivých elektráren v </w:t>
            </w:r>
            <w:r w:rsidR="00B7795A">
              <w:rPr>
                <w:bCs/>
                <w:sz w:val="22"/>
                <w:szCs w:val="22"/>
              </w:rPr>
              <w:t>prvním</w:t>
            </w:r>
            <w:r w:rsidR="00B7795A" w:rsidRPr="009961CE">
              <w:rPr>
                <w:bCs/>
                <w:sz w:val="22"/>
                <w:szCs w:val="22"/>
              </w:rPr>
              <w:t xml:space="preserve"> 12měsíčním </w:t>
            </w:r>
            <w:r w:rsidR="00B7795A">
              <w:rPr>
                <w:bCs/>
                <w:sz w:val="22"/>
                <w:szCs w:val="22"/>
              </w:rPr>
              <w:t>v</w:t>
            </w:r>
            <w:r w:rsidR="00B7795A" w:rsidRPr="009961CE">
              <w:rPr>
                <w:bCs/>
                <w:sz w:val="22"/>
                <w:szCs w:val="22"/>
              </w:rPr>
              <w:t>ýrobním období</w:t>
            </w:r>
            <w:r w:rsidR="00B7795A">
              <w:rPr>
                <w:bCs/>
                <w:sz w:val="22"/>
                <w:szCs w:val="22"/>
              </w:rPr>
              <w:t xml:space="preserve"> (1. rok od uvedení do provozu)</w:t>
            </w:r>
            <w:r w:rsidR="001972FE">
              <w:rPr>
                <w:bCs/>
                <w:sz w:val="22"/>
                <w:szCs w:val="22"/>
              </w:rPr>
              <w:t xml:space="preserve"> – </w:t>
            </w:r>
            <w:r w:rsidR="00565872">
              <w:rPr>
                <w:bCs/>
                <w:sz w:val="22"/>
                <w:szCs w:val="22"/>
              </w:rPr>
              <w:t>minimální požadovaná garance</w:t>
            </w:r>
            <w:r w:rsidR="001972FE">
              <w:rPr>
                <w:bCs/>
                <w:sz w:val="22"/>
                <w:szCs w:val="22"/>
              </w:rPr>
              <w:t xml:space="preserve"> </w:t>
            </w:r>
            <w:r w:rsidR="00A652F5">
              <w:rPr>
                <w:bCs/>
                <w:sz w:val="22"/>
                <w:szCs w:val="22"/>
              </w:rPr>
              <w:t xml:space="preserve">funkčnosti </w:t>
            </w:r>
            <w:r w:rsidR="001972FE">
              <w:rPr>
                <w:bCs/>
                <w:sz w:val="22"/>
                <w:szCs w:val="22"/>
              </w:rPr>
              <w:t>90 %</w:t>
            </w:r>
            <w:r w:rsidR="00B7795A" w:rsidRPr="009961CE">
              <w:rPr>
                <w:bCs/>
                <w:sz w:val="22"/>
                <w:szCs w:val="22"/>
              </w:rPr>
              <w:t>.</w:t>
            </w:r>
          </w:p>
        </w:tc>
        <w:tc>
          <w:tcPr>
            <w:tcW w:w="2551" w:type="dxa"/>
            <w:vAlign w:val="center"/>
          </w:tcPr>
          <w:p w14:paraId="0871204E" w14:textId="0EB590F4" w:rsidR="00B7795A" w:rsidRPr="00AE79D4" w:rsidRDefault="002658B5" w:rsidP="00966A56">
            <w:pPr>
              <w:pStyle w:val="Odstavecseseznamem"/>
              <w:spacing w:before="120" w:after="120"/>
              <w:ind w:left="0"/>
              <w:jc w:val="center"/>
              <w:rPr>
                <w:rFonts w:cs="Calibri"/>
                <w:iCs/>
                <w:sz w:val="22"/>
                <w:szCs w:val="22"/>
                <w:highlight w:val="magenta"/>
              </w:rPr>
            </w:pPr>
            <w:r>
              <w:rPr>
                <w:sz w:val="22"/>
                <w:szCs w:val="22"/>
              </w:rPr>
              <w:t>10</w:t>
            </w:r>
            <w:r w:rsidR="001A2F60" w:rsidRPr="0057177B">
              <w:rPr>
                <w:sz w:val="22"/>
                <w:szCs w:val="22"/>
              </w:rPr>
              <w:t xml:space="preserve"> </w:t>
            </w:r>
            <w:r w:rsidR="00B7795A" w:rsidRPr="0057177B">
              <w:rPr>
                <w:sz w:val="22"/>
                <w:szCs w:val="22"/>
              </w:rPr>
              <w:t>%</w:t>
            </w:r>
          </w:p>
        </w:tc>
      </w:tr>
      <w:tr w:rsidR="00B7795A" w:rsidRPr="006258BB" w14:paraId="59C49329" w14:textId="77777777" w:rsidTr="00966A56">
        <w:trPr>
          <w:trHeight w:val="469"/>
        </w:trPr>
        <w:tc>
          <w:tcPr>
            <w:tcW w:w="5387" w:type="dxa"/>
            <w:vAlign w:val="center"/>
          </w:tcPr>
          <w:p w14:paraId="6835BABD" w14:textId="14254E21" w:rsidR="00B7795A" w:rsidRPr="009961CE" w:rsidRDefault="00824D60" w:rsidP="00966A56">
            <w:pPr>
              <w:pStyle w:val="Odstavecseseznamem"/>
              <w:ind w:left="0"/>
              <w:rPr>
                <w:bCs/>
                <w:sz w:val="22"/>
                <w:szCs w:val="22"/>
              </w:rPr>
            </w:pPr>
            <w:r w:rsidRPr="00824D60">
              <w:rPr>
                <w:b/>
                <w:sz w:val="22"/>
                <w:szCs w:val="22"/>
              </w:rPr>
              <w:t>C.2</w:t>
            </w:r>
            <w:r>
              <w:rPr>
                <w:bCs/>
                <w:sz w:val="22"/>
                <w:szCs w:val="22"/>
              </w:rPr>
              <w:t xml:space="preserve"> - </w:t>
            </w:r>
            <w:r w:rsidR="00B7795A" w:rsidRPr="009961CE">
              <w:rPr>
                <w:bCs/>
                <w:sz w:val="22"/>
                <w:szCs w:val="22"/>
              </w:rPr>
              <w:t xml:space="preserve">Garantovaná průměrná dostupnost </w:t>
            </w:r>
            <w:r w:rsidR="00A652F5">
              <w:rPr>
                <w:bCs/>
                <w:sz w:val="22"/>
                <w:szCs w:val="22"/>
              </w:rPr>
              <w:t xml:space="preserve">(funkčnost) </w:t>
            </w:r>
            <w:r w:rsidR="00B7795A" w:rsidRPr="009961CE">
              <w:rPr>
                <w:bCs/>
                <w:sz w:val="22"/>
                <w:szCs w:val="22"/>
              </w:rPr>
              <w:t xml:space="preserve">pro každou z jednotlivých elektráren za </w:t>
            </w:r>
            <w:r w:rsidR="00B7795A">
              <w:rPr>
                <w:bCs/>
                <w:sz w:val="22"/>
                <w:szCs w:val="22"/>
              </w:rPr>
              <w:t xml:space="preserve">každé </w:t>
            </w:r>
            <w:r w:rsidR="00B7795A" w:rsidRPr="009961CE">
              <w:rPr>
                <w:bCs/>
                <w:sz w:val="22"/>
                <w:szCs w:val="22"/>
              </w:rPr>
              <w:t>12měsíční výrobní období</w:t>
            </w:r>
            <w:r w:rsidR="00B7795A">
              <w:rPr>
                <w:bCs/>
                <w:sz w:val="22"/>
                <w:szCs w:val="22"/>
              </w:rPr>
              <w:t xml:space="preserve"> během let následujících po prvním roce od uvedení do provozu (2. rok </w:t>
            </w:r>
            <w:r w:rsidR="00966A56">
              <w:rPr>
                <w:bCs/>
                <w:sz w:val="22"/>
                <w:szCs w:val="22"/>
              </w:rPr>
              <w:t xml:space="preserve">až 10. rok </w:t>
            </w:r>
            <w:r w:rsidR="00B7795A">
              <w:rPr>
                <w:bCs/>
                <w:sz w:val="22"/>
                <w:szCs w:val="22"/>
              </w:rPr>
              <w:t>od uvedení do provozu)</w:t>
            </w:r>
            <w:r w:rsidR="001972FE">
              <w:rPr>
                <w:bCs/>
                <w:sz w:val="22"/>
                <w:szCs w:val="22"/>
              </w:rPr>
              <w:t xml:space="preserve"> – </w:t>
            </w:r>
            <w:r w:rsidR="00565872">
              <w:rPr>
                <w:bCs/>
                <w:sz w:val="22"/>
                <w:szCs w:val="22"/>
              </w:rPr>
              <w:t>minimální požadovaná garance</w:t>
            </w:r>
            <w:r w:rsidR="001972FE">
              <w:rPr>
                <w:bCs/>
                <w:sz w:val="22"/>
                <w:szCs w:val="22"/>
              </w:rPr>
              <w:t xml:space="preserve"> </w:t>
            </w:r>
            <w:r w:rsidR="00A652F5">
              <w:rPr>
                <w:bCs/>
                <w:sz w:val="22"/>
                <w:szCs w:val="22"/>
              </w:rPr>
              <w:t xml:space="preserve">funkčnosti </w:t>
            </w:r>
            <w:r w:rsidR="001972FE">
              <w:rPr>
                <w:bCs/>
                <w:sz w:val="22"/>
                <w:szCs w:val="22"/>
              </w:rPr>
              <w:t>92 %</w:t>
            </w:r>
            <w:r w:rsidR="00B7795A" w:rsidRPr="009961CE">
              <w:rPr>
                <w:bCs/>
                <w:sz w:val="22"/>
                <w:szCs w:val="22"/>
              </w:rPr>
              <w:t>.</w:t>
            </w:r>
          </w:p>
        </w:tc>
        <w:tc>
          <w:tcPr>
            <w:tcW w:w="2551" w:type="dxa"/>
            <w:vAlign w:val="center"/>
          </w:tcPr>
          <w:p w14:paraId="7049C983" w14:textId="668699F5" w:rsidR="00B7795A" w:rsidRDefault="002658B5" w:rsidP="00966A56">
            <w:pPr>
              <w:pStyle w:val="Odstavecseseznamem"/>
              <w:spacing w:before="120" w:after="120"/>
              <w:ind w:left="0"/>
              <w:jc w:val="center"/>
              <w:rPr>
                <w:sz w:val="22"/>
                <w:szCs w:val="22"/>
              </w:rPr>
            </w:pPr>
            <w:r>
              <w:rPr>
                <w:sz w:val="22"/>
                <w:szCs w:val="22"/>
              </w:rPr>
              <w:t>90</w:t>
            </w:r>
            <w:r w:rsidR="001A2F60">
              <w:rPr>
                <w:sz w:val="22"/>
                <w:szCs w:val="22"/>
              </w:rPr>
              <w:t xml:space="preserve"> </w:t>
            </w:r>
            <w:r w:rsidR="00B7795A">
              <w:rPr>
                <w:sz w:val="22"/>
                <w:szCs w:val="22"/>
              </w:rPr>
              <w:t>%</w:t>
            </w:r>
          </w:p>
        </w:tc>
      </w:tr>
      <w:bookmarkEnd w:id="83"/>
    </w:tbl>
    <w:p w14:paraId="74C0D8A9" w14:textId="77777777" w:rsidR="002658B5" w:rsidRDefault="002658B5" w:rsidP="005968EA">
      <w:pPr>
        <w:pStyle w:val="Normal1"/>
        <w:ind w:left="709"/>
      </w:pPr>
    </w:p>
    <w:p w14:paraId="0A8C0CF5" w14:textId="0E6C35E4" w:rsidR="00B7795A" w:rsidRPr="00854D0B" w:rsidRDefault="00134D05" w:rsidP="00854D0B">
      <w:pPr>
        <w:pStyle w:val="Normal1"/>
        <w:ind w:left="709"/>
        <w:rPr>
          <w:highlight w:val="yellow"/>
        </w:rPr>
      </w:pPr>
      <w:r>
        <w:t>Zadavatel bude hodnotit v rámci tohoto dílčího hodnotícího kritéria „Servis“ údaje, které účastník zadávacího řízení</w:t>
      </w:r>
      <w:r w:rsidRPr="00F77C47">
        <w:t xml:space="preserve"> </w:t>
      </w:r>
      <w:r>
        <w:t>ve své nabídce</w:t>
      </w:r>
      <w:r w:rsidRPr="00F77C47">
        <w:t xml:space="preserve"> </w:t>
      </w:r>
      <w:r>
        <w:t xml:space="preserve">povinně </w:t>
      </w:r>
      <w:r w:rsidRPr="00F77C47">
        <w:t xml:space="preserve">uvede </w:t>
      </w:r>
      <w:r>
        <w:t xml:space="preserve">do Tabulky hodnocení, která </w:t>
      </w:r>
      <w:proofErr w:type="gramStart"/>
      <w:r>
        <w:t>tvoří</w:t>
      </w:r>
      <w:proofErr w:type="gramEnd"/>
      <w:r>
        <w:t xml:space="preserve"> Přílohu č. 1</w:t>
      </w:r>
      <w:r w:rsidR="00F07C4A">
        <w:t>2</w:t>
      </w:r>
      <w:r>
        <w:t xml:space="preserve"> Zadávací dokumentace.</w:t>
      </w:r>
    </w:p>
    <w:p w14:paraId="39D9D0D2" w14:textId="143C7E31" w:rsidR="00B7795A" w:rsidRPr="00BD5516" w:rsidRDefault="00B7795A" w:rsidP="00B7795A">
      <w:pPr>
        <w:pBdr>
          <w:top w:val="nil"/>
          <w:left w:val="nil"/>
          <w:bottom w:val="nil"/>
          <w:right w:val="nil"/>
          <w:between w:val="nil"/>
        </w:pBdr>
        <w:ind w:left="709"/>
        <w:rPr>
          <w:b/>
          <w:bCs/>
          <w:u w:val="single"/>
        </w:rPr>
      </w:pPr>
      <w:r w:rsidRPr="00854D0B">
        <w:rPr>
          <w:b/>
          <w:bCs/>
          <w:u w:val="single"/>
        </w:rPr>
        <w:t xml:space="preserve">Metoda hodnocení </w:t>
      </w:r>
      <w:proofErr w:type="spellStart"/>
      <w:r w:rsidR="00854D0B">
        <w:rPr>
          <w:b/>
          <w:bCs/>
          <w:u w:val="single"/>
        </w:rPr>
        <w:t>sub</w:t>
      </w:r>
      <w:r w:rsidRPr="00854D0B">
        <w:rPr>
          <w:b/>
          <w:bCs/>
          <w:u w:val="single"/>
        </w:rPr>
        <w:t>kritérií</w:t>
      </w:r>
      <w:proofErr w:type="spellEnd"/>
    </w:p>
    <w:p w14:paraId="742CDC81" w14:textId="6D4F84AC" w:rsidR="00B7795A" w:rsidRPr="006407F6" w:rsidRDefault="00B7795A" w:rsidP="00B7795A">
      <w:pPr>
        <w:pBdr>
          <w:top w:val="nil"/>
          <w:left w:val="nil"/>
          <w:bottom w:val="nil"/>
          <w:right w:val="nil"/>
          <w:between w:val="nil"/>
        </w:pBdr>
        <w:ind w:left="709"/>
        <w:rPr>
          <w:b/>
          <w:bCs/>
        </w:rPr>
      </w:pPr>
      <w:r w:rsidRPr="00EF1142">
        <w:rPr>
          <w:b/>
          <w:bCs/>
        </w:rPr>
        <w:t xml:space="preserve">Maximální počet bodů je </w:t>
      </w:r>
      <w:r>
        <w:rPr>
          <w:b/>
          <w:bCs/>
        </w:rPr>
        <w:t>20</w:t>
      </w:r>
      <w:r w:rsidRPr="00EF1142">
        <w:rPr>
          <w:b/>
          <w:bCs/>
        </w:rPr>
        <w:t xml:space="preserve"> (</w:t>
      </w:r>
      <w:r>
        <w:rPr>
          <w:b/>
          <w:bCs/>
        </w:rPr>
        <w:t>20</w:t>
      </w:r>
      <w:r w:rsidRPr="00EF1142">
        <w:rPr>
          <w:b/>
          <w:bCs/>
        </w:rPr>
        <w:t xml:space="preserve"> %).</w:t>
      </w:r>
      <w:r w:rsidRPr="006407F6">
        <w:rPr>
          <w:b/>
          <w:bCs/>
        </w:rPr>
        <w:t xml:space="preserve"> </w:t>
      </w:r>
      <w:proofErr w:type="spellStart"/>
      <w:r w:rsidRPr="0038481B">
        <w:rPr>
          <w:b/>
          <w:bCs/>
        </w:rPr>
        <w:t>Sub</w:t>
      </w:r>
      <w:r w:rsidRPr="006407F6">
        <w:rPr>
          <w:b/>
          <w:bCs/>
        </w:rPr>
        <w:t>kritéria</w:t>
      </w:r>
      <w:proofErr w:type="spellEnd"/>
      <w:r w:rsidRPr="006407F6">
        <w:rPr>
          <w:b/>
          <w:bCs/>
        </w:rPr>
        <w:t xml:space="preserve"> </w:t>
      </w:r>
      <w:r w:rsidR="00134D05">
        <w:rPr>
          <w:b/>
          <w:bCs/>
        </w:rPr>
        <w:t xml:space="preserve">dílčího </w:t>
      </w:r>
      <w:r w:rsidRPr="006407F6">
        <w:rPr>
          <w:b/>
          <w:bCs/>
        </w:rPr>
        <w:t>hodnotícího kritéria „</w:t>
      </w:r>
      <w:r w:rsidRPr="0038481B">
        <w:rPr>
          <w:b/>
          <w:bCs/>
        </w:rPr>
        <w:t>Servis</w:t>
      </w:r>
      <w:r w:rsidRPr="006407F6">
        <w:rPr>
          <w:b/>
          <w:bCs/>
        </w:rPr>
        <w:t>“ se budou hodnotit dle následujícího vzorce:</w:t>
      </w:r>
    </w:p>
    <w:p w14:paraId="76630637" w14:textId="446E2028" w:rsidR="00824D60" w:rsidRPr="00824D60" w:rsidRDefault="00824D60" w:rsidP="00824D60">
      <w:pPr>
        <w:pBdr>
          <w:top w:val="nil"/>
          <w:left w:val="nil"/>
          <w:bottom w:val="nil"/>
          <w:right w:val="nil"/>
          <w:between w:val="nil"/>
        </w:pBdr>
        <w:ind w:left="709"/>
      </w:pPr>
      <m:oMathPara>
        <m:oMath>
          <m:r>
            <m:rPr>
              <m:sty m:val="p"/>
            </m:rPr>
            <w:rPr>
              <w:rFonts w:ascii="Cambria Math" w:hAnsi="Cambria Math"/>
            </w:rPr>
            <m:t>Počet bodů =</m:t>
          </m:r>
          <m:f>
            <m:fPr>
              <m:ctrlPr>
                <w:rPr>
                  <w:rFonts w:ascii="Cambria Math" w:hAnsi="Cambria Math"/>
                </w:rPr>
              </m:ctrlPr>
            </m:fPr>
            <m:num>
              <m:r>
                <m:rPr>
                  <m:sty m:val="p"/>
                </m:rPr>
                <w:rPr>
                  <w:rFonts w:ascii="Cambria Math" w:hAnsi="Cambria Math"/>
                  <w:sz w:val="20"/>
                </w:rPr>
                <m:t>(hodnota hodnocené nabídky-minimální požadovaná garance)</m:t>
              </m:r>
            </m:num>
            <m:den>
              <m:r>
                <m:rPr>
                  <m:sty m:val="p"/>
                </m:rPr>
                <w:rPr>
                  <w:rFonts w:ascii="Cambria Math" w:hAnsi="Cambria Math"/>
                  <w:sz w:val="20"/>
                </w:rPr>
                <m:t>(hodnota nejvhodnější nabídky-minimální požadovaná garance)</m:t>
              </m:r>
            </m:den>
          </m:f>
          <m:r>
            <m:rPr>
              <m:sty m:val="p"/>
            </m:rPr>
            <w:rPr>
              <w:rFonts w:ascii="Cambria Math" w:hAnsi="Cambria Math"/>
            </w:rPr>
            <m:t xml:space="preserve"> × 100</m:t>
          </m:r>
        </m:oMath>
      </m:oMathPara>
    </w:p>
    <w:p w14:paraId="60F371D6" w14:textId="77777777" w:rsidR="00824D60" w:rsidRDefault="00824D60" w:rsidP="00B7795A">
      <w:pPr>
        <w:pBdr>
          <w:top w:val="nil"/>
          <w:left w:val="nil"/>
          <w:bottom w:val="nil"/>
          <w:right w:val="nil"/>
          <w:between w:val="nil"/>
        </w:pBdr>
        <w:ind w:left="709"/>
      </w:pPr>
    </w:p>
    <w:p w14:paraId="3BB99100" w14:textId="2F31BA57" w:rsidR="00824D60" w:rsidRDefault="00824D60" w:rsidP="00824D60">
      <w:pPr>
        <w:pBdr>
          <w:top w:val="nil"/>
          <w:left w:val="nil"/>
          <w:bottom w:val="nil"/>
          <w:right w:val="nil"/>
          <w:between w:val="nil"/>
        </w:pBdr>
        <w:ind w:left="709"/>
      </w:pPr>
      <w:r>
        <w:t xml:space="preserve">Body získané v rámci </w:t>
      </w:r>
      <w:proofErr w:type="spellStart"/>
      <w:r>
        <w:t>subkritérií</w:t>
      </w:r>
      <w:proofErr w:type="spellEnd"/>
      <w:r>
        <w:t xml:space="preserve"> C.1 a C2 se následně vynásobí koeficientem jejich vah, tzn. u </w:t>
      </w:r>
      <w:proofErr w:type="spellStart"/>
      <w:r>
        <w:t>subkritéria</w:t>
      </w:r>
      <w:proofErr w:type="spellEnd"/>
      <w:r>
        <w:t xml:space="preserve"> C.1 koeficientem 0,1 a u </w:t>
      </w:r>
      <w:proofErr w:type="spellStart"/>
      <w:r>
        <w:t>subkritéria</w:t>
      </w:r>
      <w:proofErr w:type="spellEnd"/>
      <w:r>
        <w:t xml:space="preserve"> C.2 koeficientem 0,9. Takto převážené bodové hodnoty se sečtou a vynásobí</w:t>
      </w:r>
      <w:r w:rsidR="005526B4">
        <w:t xml:space="preserve"> celkovým</w:t>
      </w:r>
      <w:r>
        <w:t xml:space="preserve"> koeficientem dílčího hodnotícího kritéria 0,2.</w:t>
      </w:r>
    </w:p>
    <w:p w14:paraId="2D4AE053" w14:textId="633B4B17" w:rsidR="00B7795A" w:rsidRPr="007C361A" w:rsidRDefault="00B7795A" w:rsidP="00B7795A">
      <w:pPr>
        <w:pBdr>
          <w:top w:val="nil"/>
          <w:left w:val="nil"/>
          <w:bottom w:val="nil"/>
          <w:right w:val="nil"/>
          <w:between w:val="nil"/>
        </w:pBdr>
        <w:ind w:left="709"/>
      </w:pPr>
    </w:p>
    <w:p w14:paraId="05D28E9B" w14:textId="0B1C282D" w:rsidR="00113D61" w:rsidRDefault="00113D61" w:rsidP="00113D61">
      <w:pPr>
        <w:pStyle w:val="Nadpis2"/>
        <w:numPr>
          <w:ilvl w:val="1"/>
          <w:numId w:val="10"/>
        </w:numPr>
        <w:spacing w:after="120"/>
        <w:ind w:left="708" w:hanging="708"/>
        <w:rPr>
          <w:lang w:val="cs-CZ"/>
        </w:rPr>
      </w:pPr>
      <w:bookmarkStart w:id="84" w:name="_Toc153991578"/>
      <w:r>
        <w:rPr>
          <w:lang w:val="cs-CZ"/>
        </w:rPr>
        <w:t>Způsob celkového vyhodnocení nabídek</w:t>
      </w:r>
      <w:bookmarkEnd w:id="84"/>
    </w:p>
    <w:p w14:paraId="79B57BB0" w14:textId="3D83F3E2" w:rsidR="00113D61" w:rsidRPr="00A171AB" w:rsidRDefault="00113D61" w:rsidP="00113D61">
      <w:pPr>
        <w:pBdr>
          <w:top w:val="nil"/>
          <w:left w:val="nil"/>
          <w:bottom w:val="nil"/>
          <w:right w:val="nil"/>
          <w:between w:val="nil"/>
        </w:pBdr>
        <w:ind w:left="720"/>
        <w:rPr>
          <w:color w:val="000000"/>
        </w:rPr>
      </w:pPr>
      <w:r w:rsidRPr="00A171AB">
        <w:rPr>
          <w:color w:val="000000"/>
        </w:rPr>
        <w:t xml:space="preserve">Zadavatel pro účely hodnocení stanovil výše uvedená </w:t>
      </w:r>
      <w:r w:rsidR="00F1707F">
        <w:rPr>
          <w:color w:val="000000"/>
        </w:rPr>
        <w:t xml:space="preserve">dílčí </w:t>
      </w:r>
      <w:r w:rsidRPr="00A171AB">
        <w:rPr>
          <w:color w:val="000000"/>
        </w:rPr>
        <w:t xml:space="preserve">kritéria hodnocení, na jejichž základě budou nabídkám přiděleny body postupem a způsobem popsaným výše. </w:t>
      </w:r>
    </w:p>
    <w:p w14:paraId="425715A9" w14:textId="565AC6FD" w:rsidR="00113D61" w:rsidRPr="00A171AB" w:rsidRDefault="00113D61" w:rsidP="00113D61">
      <w:pPr>
        <w:pBdr>
          <w:top w:val="nil"/>
          <w:left w:val="nil"/>
          <w:bottom w:val="nil"/>
          <w:right w:val="nil"/>
          <w:between w:val="nil"/>
        </w:pBdr>
        <w:ind w:left="720"/>
        <w:rPr>
          <w:color w:val="000000"/>
        </w:rPr>
      </w:pPr>
      <w:r w:rsidRPr="00A171AB">
        <w:rPr>
          <w:color w:val="000000"/>
        </w:rPr>
        <w:t>Celkové bodové ohodnocení jednotlivých nabídek vznikne součtem bodových hodnot dosažených v jednotlivých kritériích hodnocení, tj. součtem bodů (zaokrouhlených na dvě desetinná místa) získaných v rámci kritérií hodnocení.</w:t>
      </w:r>
    </w:p>
    <w:p w14:paraId="21E6BEA7" w14:textId="6B65F6F9" w:rsidR="00113D61" w:rsidRPr="00A171AB" w:rsidRDefault="00203CAC" w:rsidP="00113D61">
      <w:pPr>
        <w:pBdr>
          <w:top w:val="nil"/>
          <w:left w:val="nil"/>
          <w:bottom w:val="nil"/>
          <w:right w:val="nil"/>
          <w:between w:val="nil"/>
        </w:pBdr>
        <w:ind w:left="720"/>
        <w:rPr>
          <w:color w:val="000000"/>
        </w:rPr>
      </w:pPr>
      <w:r>
        <w:rPr>
          <w:color w:val="000000"/>
        </w:rPr>
        <w:t>N</w:t>
      </w:r>
      <w:r w:rsidR="00113D61" w:rsidRPr="00A171AB">
        <w:rPr>
          <w:color w:val="000000"/>
        </w:rPr>
        <w:t xml:space="preserve">abídka, která získá nejvyšší počet bodů, bude vyhodnocena jako nabídka ekonomicky nejvýhodnější. Ostatní </w:t>
      </w:r>
      <w:r>
        <w:rPr>
          <w:color w:val="000000"/>
        </w:rPr>
        <w:t>n</w:t>
      </w:r>
      <w:r w:rsidR="00113D61" w:rsidRPr="00A171AB">
        <w:rPr>
          <w:color w:val="000000"/>
        </w:rPr>
        <w:t>abídky budou seřazeny dle počtu získaných bodů sestupně za nejvýhodnější nabídkou a jejich pořadí bude očíslováno.</w:t>
      </w:r>
    </w:p>
    <w:p w14:paraId="2896183C" w14:textId="6DBAD524" w:rsidR="00A171AB" w:rsidRDefault="00113D61" w:rsidP="00F1707F">
      <w:pPr>
        <w:pBdr>
          <w:top w:val="nil"/>
          <w:left w:val="nil"/>
          <w:bottom w:val="nil"/>
          <w:right w:val="nil"/>
          <w:between w:val="nil"/>
        </w:pBdr>
        <w:ind w:left="720"/>
        <w:rPr>
          <w:color w:val="000000"/>
        </w:rPr>
      </w:pPr>
      <w:r w:rsidRPr="002E5766">
        <w:rPr>
          <w:color w:val="000000"/>
        </w:rPr>
        <w:t xml:space="preserve">V případě rovnosti bodových hodnot dvou či více nabídek rozhoduje o celkovém pořadí nabídek pořadí v kritériu Nabídková cena a poté pořadí v kritériu </w:t>
      </w:r>
      <w:r w:rsidR="00203CAC" w:rsidRPr="002E5766">
        <w:rPr>
          <w:color w:val="000000"/>
        </w:rPr>
        <w:t>Technologie</w:t>
      </w:r>
      <w:r w:rsidRPr="002E5766">
        <w:rPr>
          <w:color w:val="000000"/>
        </w:rPr>
        <w:t>.</w:t>
      </w:r>
      <w:r w:rsidR="00EA13BE" w:rsidRPr="002E5766">
        <w:rPr>
          <w:color w:val="000000"/>
        </w:rPr>
        <w:t xml:space="preserve"> V případě přetrvávající rovnosti rozhodne pořadí, v jakém byly nabídky doručeny Zadavateli skrz elektronický nástroj</w:t>
      </w:r>
      <w:bookmarkEnd w:id="73"/>
      <w:r w:rsidR="00EA13BE" w:rsidRPr="002E5766">
        <w:rPr>
          <w:color w:val="000000"/>
        </w:rPr>
        <w:t>.</w:t>
      </w:r>
    </w:p>
    <w:p w14:paraId="68823B1F" w14:textId="29A82DFB" w:rsidR="00A171AB" w:rsidRDefault="00A171AB" w:rsidP="00D060B6">
      <w:pPr>
        <w:pStyle w:val="Nadpis1"/>
        <w:numPr>
          <w:ilvl w:val="0"/>
          <w:numId w:val="10"/>
        </w:numPr>
        <w:spacing w:before="360"/>
        <w:ind w:left="709" w:hanging="709"/>
        <w:rPr>
          <w:color w:val="000000"/>
        </w:rPr>
      </w:pPr>
      <w:bookmarkStart w:id="85" w:name="_Toc153991579"/>
      <w:r>
        <w:rPr>
          <w:color w:val="000000"/>
        </w:rPr>
        <w:t>Další požadavky Zadavatele</w:t>
      </w:r>
      <w:r w:rsidR="000F6D98">
        <w:rPr>
          <w:color w:val="000000"/>
        </w:rPr>
        <w:t xml:space="preserve"> (společné ustanovení)</w:t>
      </w:r>
      <w:bookmarkEnd w:id="85"/>
    </w:p>
    <w:p w14:paraId="0166798B" w14:textId="59F18BB5" w:rsidR="00A171AB" w:rsidRDefault="00A171AB" w:rsidP="00F42AD9">
      <w:pPr>
        <w:pStyle w:val="Nadpis2"/>
        <w:numPr>
          <w:ilvl w:val="1"/>
          <w:numId w:val="10"/>
        </w:numPr>
        <w:spacing w:after="120"/>
        <w:ind w:left="708" w:hanging="708"/>
        <w:rPr>
          <w:lang w:val="cs-CZ"/>
        </w:rPr>
      </w:pPr>
      <w:bookmarkStart w:id="86" w:name="_Ref141992603"/>
      <w:bookmarkStart w:id="87" w:name="_Toc153991580"/>
      <w:r>
        <w:rPr>
          <w:lang w:val="cs-CZ"/>
        </w:rPr>
        <w:t>Společná účast několika dodavatelů</w:t>
      </w:r>
      <w:bookmarkEnd w:id="86"/>
      <w:bookmarkEnd w:id="87"/>
    </w:p>
    <w:p w14:paraId="46327968" w14:textId="7DEF99D1" w:rsidR="00A171AB" w:rsidRDefault="00A171AB" w:rsidP="00A171AB">
      <w:pPr>
        <w:pBdr>
          <w:top w:val="nil"/>
          <w:left w:val="nil"/>
          <w:bottom w:val="nil"/>
          <w:right w:val="nil"/>
          <w:between w:val="nil"/>
        </w:pBdr>
        <w:ind w:left="720"/>
      </w:pPr>
      <w:r>
        <w:t>Účastní-li se zadávacího řízení několik dodavatelů společně, tj. podávají společnou žádost o účast a následně nabídku, zejména jako společnost ve smyslu § 2716 a násl.</w:t>
      </w:r>
      <w:r w:rsidR="000B5401">
        <w:t xml:space="preserve"> zákona č. 89/2012 Sb.,</w:t>
      </w:r>
      <w:r>
        <w:t xml:space="preserve"> </w:t>
      </w:r>
      <w:r w:rsidR="000B5401">
        <w:t>o</w:t>
      </w:r>
      <w:r>
        <w:t>bčanského zákoníku,</w:t>
      </w:r>
      <w:r w:rsidR="000B5401">
        <w:t xml:space="preserve"> ve znění pozdějších předpisů (dále jen „</w:t>
      </w:r>
      <w:r w:rsidR="000B5401" w:rsidRPr="000B5401">
        <w:rPr>
          <w:b/>
          <w:bCs/>
        </w:rPr>
        <w:t>Občanský zákoník</w:t>
      </w:r>
      <w:r w:rsidR="000B5401">
        <w:t>“)</w:t>
      </w:r>
      <w:r w:rsidR="000316A1">
        <w:t>,</w:t>
      </w:r>
      <w:r>
        <w:t xml:space="preserve"> případně jako jiné sdružení či seskupení dodavatelů (dále v textu této Zadávací dokumentace je takové seskupení dodavatelů obecně označováno zejména jako „</w:t>
      </w:r>
      <w:r w:rsidRPr="00A171AB">
        <w:rPr>
          <w:b/>
          <w:bCs/>
        </w:rPr>
        <w:t>Společnost</w:t>
      </w:r>
      <w:r>
        <w:t>“ dodavatelů a člen takového seskupení jako „</w:t>
      </w:r>
      <w:r w:rsidRPr="00A171AB">
        <w:rPr>
          <w:b/>
          <w:bCs/>
        </w:rPr>
        <w:t>společník</w:t>
      </w:r>
      <w:r>
        <w:t xml:space="preserve">“), musí předložit informace o takové Společnosti. </w:t>
      </w:r>
      <w:r w:rsidRPr="001774E6">
        <w:rPr>
          <w:u w:val="single"/>
        </w:rPr>
        <w:t xml:space="preserve">Tyto budou předloženy v žádosti o účast ve formě formuláře obsaženého v Příloze č. </w:t>
      </w:r>
      <w:r w:rsidR="00F42AD9" w:rsidRPr="001774E6">
        <w:rPr>
          <w:color w:val="000000"/>
          <w:u w:val="single"/>
        </w:rPr>
        <w:t>5</w:t>
      </w:r>
      <w:r w:rsidRPr="001774E6">
        <w:rPr>
          <w:color w:val="000000"/>
          <w:u w:val="single"/>
        </w:rPr>
        <w:t xml:space="preserve"> </w:t>
      </w:r>
      <w:r w:rsidRPr="001774E6">
        <w:rPr>
          <w:u w:val="single"/>
        </w:rPr>
        <w:t xml:space="preserve">této Zadávací dokumentace – </w:t>
      </w:r>
      <w:r w:rsidR="00F42AD9" w:rsidRPr="001774E6">
        <w:rPr>
          <w:u w:val="single"/>
        </w:rPr>
        <w:t>Formulář žádosti o účast</w:t>
      </w:r>
      <w:r>
        <w:t xml:space="preserve">. Zadavatel požaduje, aby Společnost dodavatelů stanovila rozsah participace jednotlivých společníků ve smyslu předpokládaného procentního podílu na předmětu plnění Veřejné zakázky. Zadavatel doporučuje předmětnou informaci v nabídce uvést v Příloze č. </w:t>
      </w:r>
      <w:r w:rsidR="001774E6">
        <w:rPr>
          <w:color w:val="000000"/>
        </w:rPr>
        <w:t>5</w:t>
      </w:r>
      <w:r>
        <w:rPr>
          <w:color w:val="000000"/>
        </w:rPr>
        <w:t xml:space="preserve"> </w:t>
      </w:r>
      <w:r>
        <w:t>této Zadávací dokumentace.</w:t>
      </w:r>
    </w:p>
    <w:p w14:paraId="196872EF" w14:textId="1C6B1CFD" w:rsidR="00A171AB" w:rsidRDefault="00A171AB" w:rsidP="00A171AB">
      <w:pPr>
        <w:pBdr>
          <w:top w:val="nil"/>
          <w:left w:val="nil"/>
          <w:bottom w:val="nil"/>
          <w:right w:val="nil"/>
          <w:between w:val="nil"/>
        </w:pBdr>
        <w:ind w:left="720"/>
      </w:pPr>
      <w:r>
        <w:t xml:space="preserve">Podává-li nabídku více osob společně, jsou povinni doložit v nejpozději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w:t>
      </w:r>
      <w:proofErr w:type="gramStart"/>
      <w:r>
        <w:t>doloží</w:t>
      </w:r>
      <w:proofErr w:type="gramEnd"/>
      <w:r>
        <w:t xml:space="preserve"> kopií smlouvy či jiného dokumentu.</w:t>
      </w:r>
    </w:p>
    <w:p w14:paraId="570E00BB" w14:textId="6B25A9A0" w:rsidR="00A171AB" w:rsidRDefault="00A171AB" w:rsidP="00A171AB">
      <w:pPr>
        <w:pBdr>
          <w:top w:val="nil"/>
          <w:left w:val="nil"/>
          <w:bottom w:val="nil"/>
          <w:right w:val="nil"/>
          <w:between w:val="nil"/>
        </w:pBdr>
        <w:ind w:left="720"/>
      </w:pPr>
      <w:r>
        <w:t xml:space="preserve">Jeden ze společníků bude ve výše uvedené smlouvě či jiném dokumentu uveden jako vedoucí společník. Vedoucí společník musí být oprávněn ve věcech Veřejné zakázky zastupovat každého ze společníků, jakož i všechny společníky společně a je oprávněn rovněž za ně přijímat pokyny a platby od Zadavatele. Vystavovat daňové doklady – faktury je povinen pouze vedoucí společník. Na daňovém dokladu bude uveden (identifikován) vedoucí společník jako osoba uskutečňující ekonomickou činnost jako </w:t>
      </w:r>
      <w:r w:rsidR="00E12A89">
        <w:t>dodavatel/</w:t>
      </w:r>
      <w:r>
        <w:t>poskytovatel služby v souladu se zákonem č. 235/2004 Sb.</w:t>
      </w:r>
      <w:r w:rsidR="00F84AE5">
        <w:t>,</w:t>
      </w:r>
      <w:r>
        <w:t xml:space="preserve">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Veřejné zakázky na základě Smluvní dokumentace.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737AAF47" w14:textId="54BF64BB" w:rsidR="00A171AB" w:rsidRPr="00A171AB" w:rsidRDefault="00A171AB" w:rsidP="00A171AB">
      <w:pPr>
        <w:pBdr>
          <w:top w:val="nil"/>
          <w:left w:val="nil"/>
          <w:bottom w:val="nil"/>
          <w:right w:val="nil"/>
          <w:between w:val="nil"/>
        </w:pBdr>
        <w:ind w:left="720"/>
      </w:pPr>
      <w:r>
        <w:t>Zadavatel doporučuje, aby za vedoucího společníka byl označen dodavatel, pod jehož registrací bude nabídka v elektronickém nástroji podávána. Bez ohledu na to si však Zadavatel vyhrazuje právo v průběhu zadávacího řízení komunikovat pouze s dodavatelem, pod jehož registrací byla nabídka podána. Komunikace mezi Zadavatelem a společníky, kteří se zadávacího řízení účastní společně, potom bude v takovém případě probíhat prostřednictvím tohoto společníka. Veškerá právní jednání budou považována za doručená, resp. odeslaná okamžikem doručení, resp. odeslání tomuto společníkovi.</w:t>
      </w:r>
    </w:p>
    <w:p w14:paraId="2CF274D1" w14:textId="1B357390" w:rsidR="00A171AB" w:rsidRDefault="00A171AB" w:rsidP="001774E6">
      <w:pPr>
        <w:pStyle w:val="Nadpis2"/>
        <w:numPr>
          <w:ilvl w:val="1"/>
          <w:numId w:val="10"/>
        </w:numPr>
        <w:spacing w:after="120"/>
        <w:ind w:left="708" w:hanging="708"/>
        <w:rPr>
          <w:lang w:val="cs-CZ"/>
        </w:rPr>
      </w:pPr>
      <w:bookmarkStart w:id="88" w:name="_Toc153991581"/>
      <w:r>
        <w:rPr>
          <w:lang w:val="cs-CZ"/>
        </w:rPr>
        <w:t>Poddodavatelé</w:t>
      </w:r>
      <w:bookmarkEnd w:id="88"/>
    </w:p>
    <w:p w14:paraId="10DADF42" w14:textId="77777777" w:rsidR="00A171AB" w:rsidRDefault="00A171AB" w:rsidP="00A171AB">
      <w:pPr>
        <w:pBdr>
          <w:top w:val="nil"/>
          <w:left w:val="nil"/>
          <w:bottom w:val="nil"/>
          <w:right w:val="nil"/>
          <w:between w:val="nil"/>
        </w:pBdr>
        <w:ind w:left="720"/>
      </w:pPr>
      <w:r>
        <w:t>Zadavatel požaduje, aby účastník zadávacího řízení v nabídce:</w:t>
      </w:r>
    </w:p>
    <w:p w14:paraId="37B39E46" w14:textId="2BDE07BA" w:rsidR="00A171AB" w:rsidRPr="00A171AB" w:rsidRDefault="00A171AB">
      <w:pPr>
        <w:numPr>
          <w:ilvl w:val="0"/>
          <w:numId w:val="9"/>
        </w:numPr>
        <w:pBdr>
          <w:top w:val="nil"/>
          <w:left w:val="nil"/>
          <w:bottom w:val="nil"/>
          <w:right w:val="nil"/>
          <w:between w:val="nil"/>
        </w:pBdr>
        <w:rPr>
          <w:color w:val="000000"/>
        </w:rPr>
      </w:pPr>
    </w:p>
    <w:p w14:paraId="00CBBF39" w14:textId="7C23D25E" w:rsidR="00A171AB" w:rsidRPr="00A171AB" w:rsidRDefault="00A171AB">
      <w:pPr>
        <w:numPr>
          <w:ilvl w:val="0"/>
          <w:numId w:val="9"/>
        </w:numPr>
        <w:pBdr>
          <w:top w:val="nil"/>
          <w:left w:val="nil"/>
          <w:bottom w:val="nil"/>
          <w:right w:val="nil"/>
          <w:between w:val="nil"/>
        </w:pBdr>
        <w:rPr>
          <w:color w:val="000000"/>
        </w:rPr>
      </w:pPr>
      <w:r w:rsidRPr="00A171AB">
        <w:rPr>
          <w:color w:val="000000"/>
        </w:rPr>
        <w:t xml:space="preserve">předložil seznam poddodavatelů, pokud jsou účastníkovi zadávacího řízení známi a uvedl, kterou část Veřejné zakázky bude každý z poddodavatelů plnit. </w:t>
      </w:r>
    </w:p>
    <w:p w14:paraId="23738E61" w14:textId="27F360DA" w:rsidR="00A171AB" w:rsidRPr="00831AA4" w:rsidRDefault="00A171AB" w:rsidP="00A171AB">
      <w:pPr>
        <w:pBdr>
          <w:top w:val="nil"/>
          <w:left w:val="nil"/>
          <w:bottom w:val="nil"/>
          <w:right w:val="nil"/>
          <w:between w:val="nil"/>
        </w:pBdr>
        <w:ind w:left="720"/>
        <w:rPr>
          <w:u w:val="single"/>
        </w:rPr>
      </w:pPr>
      <w:r w:rsidRPr="00831AA4">
        <w:rPr>
          <w:u w:val="single"/>
        </w:rPr>
        <w:t xml:space="preserve">Tyto informace budou předloženy ve formě formuláře obsaženého v Příloze č. </w:t>
      </w:r>
      <w:r w:rsidR="00C974B5">
        <w:rPr>
          <w:color w:val="000000"/>
          <w:u w:val="single"/>
        </w:rPr>
        <w:t>4</w:t>
      </w:r>
      <w:r w:rsidRPr="00831AA4">
        <w:rPr>
          <w:color w:val="000000"/>
          <w:u w:val="single"/>
        </w:rPr>
        <w:t xml:space="preserve"> </w:t>
      </w:r>
      <w:r w:rsidRPr="00831AA4">
        <w:rPr>
          <w:u w:val="single"/>
        </w:rPr>
        <w:t>této Zadávací dokumentace – Seznam poddodavatelů.</w:t>
      </w:r>
    </w:p>
    <w:p w14:paraId="2E885BBA" w14:textId="2329DA36" w:rsidR="00A171AB" w:rsidRDefault="00A171AB" w:rsidP="00A171AB">
      <w:pPr>
        <w:pBdr>
          <w:top w:val="nil"/>
          <w:left w:val="nil"/>
          <w:bottom w:val="nil"/>
          <w:right w:val="nil"/>
          <w:between w:val="nil"/>
        </w:pBdr>
        <w:ind w:left="720"/>
      </w:pPr>
      <w:r>
        <w:t>Vybraný dodavatel je povinen předložit Zadavateli identifikační údaje poddodavatelů, a to nejpozději do 10 pracovních dnů od doručení oznámení o výběru dodavatele, pokud jsou mu známi. Poddodavatelé, kteří nebyli identifikováni podle věty první a kteří se následně zapojí do plnění Veřejné zakázky, musí být identifikováni, a to před zahájením plnění Veřejné zakázky poddodavatelem.</w:t>
      </w:r>
    </w:p>
    <w:p w14:paraId="5AFFDE67" w14:textId="29F9CDAE" w:rsidR="00203CAC" w:rsidRDefault="00203CAC" w:rsidP="00A171AB">
      <w:pPr>
        <w:pBdr>
          <w:top w:val="nil"/>
          <w:left w:val="nil"/>
          <w:bottom w:val="nil"/>
          <w:right w:val="nil"/>
          <w:between w:val="nil"/>
        </w:pBdr>
        <w:ind w:left="720"/>
      </w:pPr>
      <w:r w:rsidRPr="00ED0823">
        <w:t xml:space="preserve">Zadavatel si dle § 105 odst. 2 ZZVZ vyhrazuje požadavek, že níže uvedené významné činnosti při plnění </w:t>
      </w:r>
      <w:r w:rsidR="00807B1A">
        <w:t>V</w:t>
      </w:r>
      <w:r w:rsidRPr="00ED0823">
        <w:t xml:space="preserve">eřejné zakázky </w:t>
      </w:r>
      <w:r w:rsidRPr="00ED0823">
        <w:rPr>
          <w:b/>
          <w:bCs/>
        </w:rPr>
        <w:t>musí být plněny přímo vybraným dodavatelem vlastními prostředky</w:t>
      </w:r>
      <w:r w:rsidRPr="00ED0823">
        <w:t>:</w:t>
      </w:r>
    </w:p>
    <w:p w14:paraId="1126705F" w14:textId="7FDB3ABD" w:rsidR="00807B1A" w:rsidRDefault="00807B1A" w:rsidP="00A171AB">
      <w:pPr>
        <w:pBdr>
          <w:top w:val="nil"/>
          <w:left w:val="nil"/>
          <w:bottom w:val="nil"/>
          <w:right w:val="nil"/>
          <w:between w:val="nil"/>
        </w:pBdr>
        <w:ind w:left="720"/>
      </w:pPr>
      <w:r>
        <w:t>- dodávka a montáž požadovaných FVE</w:t>
      </w:r>
      <w:r w:rsidR="00A652F5">
        <w:t>;</w:t>
      </w:r>
    </w:p>
    <w:p w14:paraId="347779DF" w14:textId="73E7C1E4" w:rsidR="00A652F5" w:rsidRPr="00A171AB" w:rsidRDefault="00A652F5" w:rsidP="00A171AB">
      <w:pPr>
        <w:pBdr>
          <w:top w:val="nil"/>
          <w:left w:val="nil"/>
          <w:bottom w:val="nil"/>
          <w:right w:val="nil"/>
          <w:between w:val="nil"/>
        </w:pBdr>
        <w:ind w:left="720"/>
      </w:pPr>
      <w:r>
        <w:t>- činnost Hlavního manažera.</w:t>
      </w:r>
    </w:p>
    <w:p w14:paraId="7B0AA0D1" w14:textId="7389B98B" w:rsidR="00A171AB" w:rsidRDefault="00A171AB" w:rsidP="00EB5693">
      <w:pPr>
        <w:pStyle w:val="Nadpis2"/>
        <w:numPr>
          <w:ilvl w:val="1"/>
          <w:numId w:val="10"/>
        </w:numPr>
        <w:spacing w:after="120"/>
        <w:ind w:left="708" w:hanging="708"/>
        <w:rPr>
          <w:lang w:val="cs-CZ"/>
        </w:rPr>
      </w:pPr>
      <w:bookmarkStart w:id="89" w:name="_Ref141993895"/>
      <w:bookmarkStart w:id="90" w:name="_Toc153991582"/>
      <w:r>
        <w:rPr>
          <w:lang w:val="cs-CZ"/>
        </w:rPr>
        <w:t>Pojištění</w:t>
      </w:r>
      <w:bookmarkEnd w:id="89"/>
      <w:bookmarkEnd w:id="90"/>
    </w:p>
    <w:p w14:paraId="67A0E9C6" w14:textId="26A3E049" w:rsidR="00A171AB" w:rsidRDefault="00A171AB" w:rsidP="00A171AB">
      <w:pPr>
        <w:pBdr>
          <w:top w:val="nil"/>
          <w:left w:val="nil"/>
          <w:bottom w:val="nil"/>
          <w:right w:val="nil"/>
          <w:between w:val="nil"/>
        </w:pBdr>
        <w:ind w:left="720"/>
      </w:pPr>
      <w:r w:rsidRPr="00A171AB">
        <w:t xml:space="preserve">Dodavatel je povinen na vlastní náklady udržovat v platnosti </w:t>
      </w:r>
      <w:r w:rsidRPr="00A171AB">
        <w:rPr>
          <w:b/>
          <w:bCs/>
        </w:rPr>
        <w:t xml:space="preserve">pojištění </w:t>
      </w:r>
      <w:r w:rsidR="00807B1A">
        <w:rPr>
          <w:b/>
          <w:bCs/>
        </w:rPr>
        <w:t>vymezené v čl. 18.1. návrhu Smlouvy o dílo</w:t>
      </w:r>
      <w:r w:rsidRPr="00A171AB">
        <w:t xml:space="preserve">. Bližší požadavky na pojištění dodavatele jsou uvedeny </w:t>
      </w:r>
      <w:r w:rsidR="00807B1A" w:rsidRPr="00A171AB">
        <w:t>v</w:t>
      </w:r>
      <w:r w:rsidR="00807B1A">
        <w:t> čl. 18.1. Smlouvy o dílo</w:t>
      </w:r>
      <w:r w:rsidRPr="00A171AB">
        <w:t xml:space="preserve">. Doklad prokazující toto pojištění </w:t>
      </w:r>
      <w:proofErr w:type="gramStart"/>
      <w:r w:rsidRPr="00A171AB">
        <w:t>předloží</w:t>
      </w:r>
      <w:proofErr w:type="gramEnd"/>
      <w:r w:rsidRPr="00A171AB">
        <w:t xml:space="preserve"> vybraný dodavatel Zadavateli dle § 104 písm. </w:t>
      </w:r>
      <w:r w:rsidR="00C73438">
        <w:t>e</w:t>
      </w:r>
      <w:r w:rsidRPr="00A171AB">
        <w:t xml:space="preserve">) ZZVZ jako další podmínku pro uzavření </w:t>
      </w:r>
      <w:r w:rsidR="00F84AE5">
        <w:t>S</w:t>
      </w:r>
      <w:r w:rsidRPr="00A171AB">
        <w:t>mlouvy na Veřejnou zakázku.</w:t>
      </w:r>
    </w:p>
    <w:p w14:paraId="4ABDA412" w14:textId="3EDDD9A9" w:rsidR="008A7B10" w:rsidRDefault="008A7B10" w:rsidP="008A7B10">
      <w:pPr>
        <w:pStyle w:val="Nadpis2"/>
        <w:numPr>
          <w:ilvl w:val="1"/>
          <w:numId w:val="10"/>
        </w:numPr>
        <w:spacing w:after="120"/>
        <w:ind w:left="708" w:hanging="708"/>
        <w:rPr>
          <w:lang w:val="cs-CZ"/>
        </w:rPr>
      </w:pPr>
      <w:bookmarkStart w:id="91" w:name="_Toc153991583"/>
      <w:r>
        <w:rPr>
          <w:lang w:val="cs-CZ"/>
        </w:rPr>
        <w:t>Návrh Konceptu řešení</w:t>
      </w:r>
      <w:bookmarkEnd w:id="91"/>
    </w:p>
    <w:p w14:paraId="040E6263" w14:textId="7C75942D" w:rsidR="008A7B10" w:rsidRPr="008A7B10" w:rsidRDefault="008A7B10" w:rsidP="008A7B10">
      <w:pPr>
        <w:pBdr>
          <w:top w:val="nil"/>
          <w:left w:val="nil"/>
          <w:bottom w:val="nil"/>
          <w:right w:val="nil"/>
          <w:between w:val="nil"/>
        </w:pBdr>
        <w:ind w:left="720"/>
        <w:rPr>
          <w:u w:val="single"/>
        </w:rPr>
      </w:pPr>
      <w:r>
        <w:t xml:space="preserve">Zadavatel požaduje, aby účastník zadávacího řízení v nabídce předložil vlastní návrh Konceptu řešení požadovaného Systému v souladu s požadavky stanovenými v Příloze č. </w:t>
      </w:r>
      <w:r w:rsidR="00F07C4A">
        <w:t>9</w:t>
      </w:r>
      <w:r>
        <w:t xml:space="preserve"> Zadávací dokumentace. Účastník zadávacího řízení </w:t>
      </w:r>
      <w:proofErr w:type="gramStart"/>
      <w:r>
        <w:t>předloží</w:t>
      </w:r>
      <w:proofErr w:type="gramEnd"/>
      <w:r>
        <w:t xml:space="preserve"> v nabídce </w:t>
      </w:r>
      <w:bookmarkStart w:id="92" w:name="_Hlk147246375"/>
      <w:r>
        <w:t>dokument v maximálním rozsahu 5 normostran (1 normostrana znamená 1800 znaků včetně mezer), ve kterém stručně demonstruje, jakým způsobem naplní požadavky</w:t>
      </w:r>
      <w:r w:rsidR="00F55999">
        <w:t xml:space="preserve"> (kritéria)</w:t>
      </w:r>
      <w:r>
        <w:t xml:space="preserve"> Zadavatele </w:t>
      </w:r>
      <w:r w:rsidR="00E12A89">
        <w:t xml:space="preserve">na design Systému </w:t>
      </w:r>
      <w:r>
        <w:t xml:space="preserve">stanovené v Příloze č. </w:t>
      </w:r>
      <w:r w:rsidR="00F07C4A">
        <w:t>9</w:t>
      </w:r>
      <w:r>
        <w:t xml:space="preserve"> Zadávací dokumentace. Bližší informace jsou uvedeny v Příloze č. </w:t>
      </w:r>
      <w:r w:rsidR="00F07C4A">
        <w:t>9</w:t>
      </w:r>
      <w:r>
        <w:t xml:space="preserve"> Zadávací dokumentace.</w:t>
      </w:r>
      <w:bookmarkEnd w:id="92"/>
    </w:p>
    <w:p w14:paraId="4D7701B8" w14:textId="25923ADC" w:rsidR="00A171AB" w:rsidRDefault="00A171AB" w:rsidP="00642343">
      <w:pPr>
        <w:pStyle w:val="Nadpis1"/>
        <w:numPr>
          <w:ilvl w:val="0"/>
          <w:numId w:val="10"/>
        </w:numPr>
        <w:spacing w:before="360"/>
        <w:ind w:left="709" w:hanging="709"/>
      </w:pPr>
      <w:bookmarkStart w:id="93" w:name="_Toc153991584"/>
      <w:r>
        <w:t>Jazyk zadávacího řízení</w:t>
      </w:r>
      <w:r w:rsidR="000F6D98">
        <w:t xml:space="preserve"> (společné ustanovení)</w:t>
      </w:r>
      <w:bookmarkEnd w:id="93"/>
    </w:p>
    <w:p w14:paraId="04056731" w14:textId="48C9E869" w:rsidR="00A171AB" w:rsidRPr="00A171AB" w:rsidRDefault="00A171AB" w:rsidP="00A171AB">
      <w:pPr>
        <w:pBdr>
          <w:top w:val="nil"/>
          <w:left w:val="nil"/>
          <w:bottom w:val="nil"/>
          <w:right w:val="nil"/>
          <w:between w:val="nil"/>
        </w:pBdr>
        <w:ind w:left="720"/>
        <w:rPr>
          <w:color w:val="000000"/>
        </w:rPr>
      </w:pPr>
      <w:r w:rsidRPr="00A171AB">
        <w:rPr>
          <w:color w:val="000000"/>
        </w:rPr>
        <w:t>Nabídka, doklady a dokumenty předkládané v žádosti o účast a nabídce nebo se k těmto vztahující, veškerá korespondence a komunikace se Zadavatelem, včetně žádostí dodavatelů o</w:t>
      </w:r>
      <w:r w:rsidR="008939D8">
        <w:rPr>
          <w:color w:val="000000"/>
        </w:rPr>
        <w:t> </w:t>
      </w:r>
      <w:r w:rsidRPr="00A171AB">
        <w:rPr>
          <w:color w:val="000000"/>
        </w:rPr>
        <w:t xml:space="preserve">vysvětlení zadávací dokumentace, musí být předloženy a budou prováděny </w:t>
      </w:r>
      <w:r w:rsidRPr="00A171AB">
        <w:rPr>
          <w:b/>
          <w:bCs/>
          <w:color w:val="000000"/>
        </w:rPr>
        <w:t>v jazyce českém, případně v jazyce slovenském.</w:t>
      </w:r>
    </w:p>
    <w:p w14:paraId="50370912" w14:textId="6756E630" w:rsidR="00A171AB" w:rsidRPr="00A171AB" w:rsidRDefault="00A171AB" w:rsidP="00A171AB">
      <w:pPr>
        <w:pBdr>
          <w:top w:val="nil"/>
          <w:left w:val="nil"/>
          <w:bottom w:val="nil"/>
          <w:right w:val="nil"/>
          <w:between w:val="nil"/>
        </w:pBdr>
        <w:ind w:left="720"/>
        <w:rPr>
          <w:color w:val="000000"/>
        </w:rPr>
      </w:pPr>
      <w:r w:rsidRPr="00A171AB">
        <w:rPr>
          <w:color w:val="000000"/>
        </w:rPr>
        <w:t xml:space="preserve">Je-li v zadávacích podmínkách požadován doklad podle právního řádu České republiky, může dodavatel předložit obdobný doklad podle právního řádu státu, ve kterém se tento doklad vydává; tento </w:t>
      </w:r>
      <w:r w:rsidRPr="00A171AB">
        <w:rPr>
          <w:b/>
          <w:bCs/>
          <w:color w:val="000000"/>
        </w:rPr>
        <w:t>doklad se předkládá s překladem do českého jazyka</w:t>
      </w:r>
      <w:r w:rsidRPr="00A171AB">
        <w:rPr>
          <w:color w:val="000000"/>
        </w:rPr>
        <w:t xml:space="preserve">, s výjimkou dokladu ve slovenském jazyce a dokladu o vzdělání v latinském jazyce, které se </w:t>
      </w:r>
      <w:proofErr w:type="gramStart"/>
      <w:r w:rsidRPr="00A171AB">
        <w:rPr>
          <w:color w:val="000000"/>
        </w:rPr>
        <w:t>předloží</w:t>
      </w:r>
      <w:proofErr w:type="gramEnd"/>
      <w:r w:rsidRPr="00A171AB">
        <w:rPr>
          <w:color w:val="000000"/>
        </w:rPr>
        <w:t xml:space="preserve"> bez překladu. 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čestným prohlášením.</w:t>
      </w:r>
    </w:p>
    <w:p w14:paraId="51577B76" w14:textId="407DD4C1" w:rsidR="00A171AB" w:rsidRDefault="00A171AB" w:rsidP="00B16D6A">
      <w:pPr>
        <w:pStyle w:val="Nadpis1"/>
        <w:numPr>
          <w:ilvl w:val="0"/>
          <w:numId w:val="10"/>
        </w:numPr>
        <w:spacing w:before="360"/>
        <w:ind w:left="709" w:hanging="709"/>
      </w:pPr>
      <w:bookmarkStart w:id="94" w:name="_Toc153991585"/>
      <w:r>
        <w:t>POdmínky a požadavky na způsob podání žádosti o účast a nabídky</w:t>
      </w:r>
      <w:r w:rsidR="000F6D98">
        <w:t xml:space="preserve"> (společné ustanovení)</w:t>
      </w:r>
      <w:bookmarkEnd w:id="94"/>
      <w:r w:rsidR="000F6D98">
        <w:t xml:space="preserve"> </w:t>
      </w:r>
    </w:p>
    <w:p w14:paraId="6359E118" w14:textId="6D0A3D20" w:rsidR="00A171AB" w:rsidRDefault="000E302E" w:rsidP="000E302E">
      <w:pPr>
        <w:pBdr>
          <w:top w:val="nil"/>
          <w:left w:val="nil"/>
          <w:bottom w:val="nil"/>
          <w:right w:val="nil"/>
          <w:between w:val="nil"/>
        </w:pBdr>
        <w:ind w:left="720"/>
      </w:pPr>
      <w:r>
        <w:t>Dodavatel</w:t>
      </w:r>
      <w:r w:rsidR="00A171AB">
        <w:t xml:space="preserve"> </w:t>
      </w:r>
      <w:proofErr w:type="gramStart"/>
      <w:r w:rsidR="00A171AB">
        <w:t>předloží</w:t>
      </w:r>
      <w:proofErr w:type="gramEnd"/>
      <w:r w:rsidR="00A171AB">
        <w:t xml:space="preserve"> úplnou elektronickou verzi žádosti o účast a </w:t>
      </w:r>
      <w:r w:rsidR="005F19A0">
        <w:t xml:space="preserve">předběžné nabídky nebo </w:t>
      </w:r>
      <w:r w:rsidR="00A171AB">
        <w:t xml:space="preserve">nabídky, a to s využitím elektronického nástroje. Způsob správného podání žádosti o účast a </w:t>
      </w:r>
      <w:r w:rsidR="005F19A0">
        <w:t xml:space="preserve">předběžné nabídky nebo </w:t>
      </w:r>
      <w:r w:rsidR="00A171AB">
        <w:t>nabídky v elektronické podobě na Veřejnou zakázku je uveden v</w:t>
      </w:r>
      <w:r>
        <w:t> manuálu elektronického nástroje e-zakazky.cz</w:t>
      </w:r>
      <w:r w:rsidR="00A171AB">
        <w:t xml:space="preserve"> pro dodavatele, která je k dispozici na internetové stránce profilu Zadavatele: </w:t>
      </w:r>
      <w:hyperlink r:id="rId16" w:history="1">
        <w:r w:rsidRPr="005E6A0E">
          <w:rPr>
            <w:rStyle w:val="Hypertextovodkaz"/>
          </w:rPr>
          <w:t>https://www.e-zakazky.cz/Content/files/DodavatelManual.pdf</w:t>
        </w:r>
      </w:hyperlink>
      <w:r>
        <w:t xml:space="preserve">. </w:t>
      </w:r>
    </w:p>
    <w:p w14:paraId="1EA1DC82" w14:textId="033F3EF4" w:rsidR="00A171AB" w:rsidRDefault="00A171AB" w:rsidP="000E302E">
      <w:pPr>
        <w:pBdr>
          <w:top w:val="nil"/>
          <w:left w:val="nil"/>
          <w:bottom w:val="nil"/>
          <w:right w:val="nil"/>
          <w:between w:val="nil"/>
        </w:pBdr>
        <w:ind w:left="720"/>
      </w:pPr>
      <w:r>
        <w:t xml:space="preserve">Žádost o účast a nabídka musí být podána elektronickými prostředky prostřednictvím elektronického nástroje </w:t>
      </w:r>
      <w:r w:rsidR="000E302E">
        <w:t>e-zakazky.cz</w:t>
      </w:r>
      <w:r>
        <w:t xml:space="preserve">, který je profilem Zadavatele. Zadavatel nepřipouští podání žádosti o účast a </w:t>
      </w:r>
      <w:r w:rsidR="005F19A0">
        <w:t xml:space="preserve">předběžné nabídky nebo </w:t>
      </w:r>
      <w:r>
        <w:t>nabídky v listinné podobě ani v jiné elektronické formě mimo elektronický nástroj.</w:t>
      </w:r>
    </w:p>
    <w:p w14:paraId="42953274" w14:textId="77590C06" w:rsidR="00A171AB" w:rsidRDefault="00A171AB" w:rsidP="00A171AB">
      <w:pPr>
        <w:pBdr>
          <w:top w:val="nil"/>
          <w:left w:val="nil"/>
          <w:bottom w:val="nil"/>
          <w:right w:val="nil"/>
          <w:between w:val="nil"/>
        </w:pBdr>
        <w:ind w:left="720"/>
      </w:pPr>
      <w:r>
        <w:t>Žádost o účast ani</w:t>
      </w:r>
      <w:r w:rsidR="005F19A0" w:rsidRPr="005F19A0">
        <w:t xml:space="preserve"> </w:t>
      </w:r>
      <w:r w:rsidR="005F19A0">
        <w:t>předběžná nabídka nebo</w:t>
      </w:r>
      <w:r>
        <w:t xml:space="preserve"> nabídka nemusí být opatřeny elektronickým podpisem osoby oprávněné jednat za dodavatele. Elektronický podpis je vyžadován pouze při registraci dodavatele do elektronického nástroje. Podáním žádosti o účast dodavatel se stanovenou formou komunikace a doručování souhlasí a zavazuje se poskytnout veškerou nezbytnou součinnost, zejména provést registraci v elektronickém nástroji a pravidelně kontrolovat doručené zprávy. Dokumenty musí být do systému </w:t>
      </w:r>
      <w:r w:rsidR="000E302E">
        <w:t xml:space="preserve">elektronického nástroje </w:t>
      </w:r>
      <w:r>
        <w:t xml:space="preserve">vkládány jako jeden soubor nebo více zkomprimovaných souborů ve formátu zip, </w:t>
      </w:r>
      <w:proofErr w:type="spellStart"/>
      <w:r>
        <w:t>rar</w:t>
      </w:r>
      <w:proofErr w:type="spellEnd"/>
      <w:r>
        <w:t xml:space="preserve"> nebo 7z bez použití hesla. Zkomprimované soubory nesmí obsahovat žádný další zkomprimovaný soubor.</w:t>
      </w:r>
    </w:p>
    <w:p w14:paraId="10570DFC" w14:textId="1E1B6686" w:rsidR="00A171AB" w:rsidRDefault="00A171AB" w:rsidP="00A171AB">
      <w:pPr>
        <w:pBdr>
          <w:top w:val="nil"/>
          <w:left w:val="nil"/>
          <w:bottom w:val="nil"/>
          <w:right w:val="nil"/>
          <w:between w:val="nil"/>
        </w:pBdr>
        <w:ind w:left="720"/>
      </w:pPr>
      <w:r w:rsidRPr="00BD4CBE">
        <w:rPr>
          <w:u w:val="single"/>
        </w:rPr>
        <w:t xml:space="preserve">Všechny dokumenty žádosti o účast a </w:t>
      </w:r>
      <w:r w:rsidR="005F19A0">
        <w:t>předběžné nabídky nebo</w:t>
      </w:r>
      <w:r w:rsidR="005F19A0" w:rsidRPr="00BD4CBE">
        <w:rPr>
          <w:u w:val="single"/>
        </w:rPr>
        <w:t xml:space="preserve"> </w:t>
      </w:r>
      <w:r w:rsidRPr="00BD4CBE">
        <w:rPr>
          <w:u w:val="single"/>
        </w:rPr>
        <w:t>nabídky, které Zadavatel požaduje předložit v kopii a u kterých tato Zadávací dokumentace předpokládá podpis, Zadavatel doporučuje podepsat na příslušných stránkách těchto dokumentů osobou oprávněnou jednat za dodavatele a předložit ve formě skenu předmětného dokumentu s viditelným označením dodavatele, podpisem a datem podpisu, nebo opatřené platným uznávaným elektronickým podpisem.</w:t>
      </w:r>
      <w:r>
        <w:t xml:space="preserve">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w:t>
      </w:r>
      <w:proofErr w:type="gramStart"/>
      <w:r>
        <w:t>tvoří</w:t>
      </w:r>
      <w:proofErr w:type="gramEnd"/>
      <w:r>
        <w:t xml:space="preserve">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p>
    <w:p w14:paraId="3ABB238A" w14:textId="354C5A92" w:rsidR="000C4EC3" w:rsidRDefault="000C4EC3" w:rsidP="00BD4CBE">
      <w:pPr>
        <w:pStyle w:val="Nadpis1"/>
        <w:numPr>
          <w:ilvl w:val="0"/>
          <w:numId w:val="10"/>
        </w:numPr>
        <w:spacing w:before="360"/>
        <w:ind w:left="709" w:hanging="709"/>
      </w:pPr>
      <w:bookmarkStart w:id="95" w:name="_Ref141992617"/>
      <w:bookmarkStart w:id="96" w:name="_Toc153991586"/>
      <w:r>
        <w:t>POžadavky na obsah a způsob podání žádosti o účast, lhůta pro p</w:t>
      </w:r>
      <w:r w:rsidR="003E5F75">
        <w:t>O</w:t>
      </w:r>
      <w:r>
        <w:t>dání žádosti o účast</w:t>
      </w:r>
      <w:bookmarkEnd w:id="95"/>
      <w:r w:rsidR="000F6D98">
        <w:t xml:space="preserve"> (kvalifikační fáze)</w:t>
      </w:r>
      <w:bookmarkEnd w:id="96"/>
    </w:p>
    <w:p w14:paraId="11279708" w14:textId="2AB61A3A" w:rsidR="000C4EC3" w:rsidRDefault="000C4EC3" w:rsidP="000C4EC3">
      <w:pPr>
        <w:pBdr>
          <w:top w:val="nil"/>
          <w:left w:val="nil"/>
          <w:bottom w:val="nil"/>
          <w:right w:val="nil"/>
          <w:between w:val="nil"/>
        </w:pBdr>
        <w:ind w:left="720"/>
      </w:pPr>
      <w:r>
        <w:t xml:space="preserve">Dodavatel může podat v zadávacím řízení jen jednu žádost o účast. Dodavatel, který podal žádost o účast v zadávacím řízení, nesmí být současně osobou, jejímž </w:t>
      </w:r>
      <w:r w:rsidRPr="000C4EC3">
        <w:rPr>
          <w:b/>
          <w:bCs/>
        </w:rPr>
        <w:t>prostřednictvím</w:t>
      </w:r>
      <w:r>
        <w:t xml:space="preserve"> jiný dodavatel v tomtéž zadávacím řízení prokazuje kvalifikaci. Společná žádost o účast, kterou podalo více dodavatelů společně, se považuje za žádost o účast jednoho účastníka.</w:t>
      </w:r>
    </w:p>
    <w:p w14:paraId="36D9CA99" w14:textId="30190B1D" w:rsidR="000C4EC3" w:rsidRDefault="000C4EC3" w:rsidP="000C4EC3">
      <w:pPr>
        <w:pBdr>
          <w:top w:val="nil"/>
          <w:left w:val="nil"/>
          <w:bottom w:val="nil"/>
          <w:right w:val="nil"/>
          <w:between w:val="nil"/>
        </w:pBdr>
        <w:ind w:left="720"/>
      </w:pPr>
      <w:r>
        <w:t xml:space="preserve">V žádosti o účast musí být uvedena </w:t>
      </w:r>
      <w:r w:rsidRPr="00BD4CBE">
        <w:rPr>
          <w:b/>
          <w:bCs/>
        </w:rPr>
        <w:t>identifikace dodavatele</w:t>
      </w:r>
      <w:r>
        <w:t xml:space="preserve"> jeho obchodní firmou nebo názvem, sídlem, IČO, DIČ a informace</w:t>
      </w:r>
      <w:r w:rsidR="000E302E">
        <w:t>mi</w:t>
      </w:r>
      <w:r>
        <w:t xml:space="preserve"> o kontaktní osobě dodavatele, včetně telefonického a e</w:t>
      </w:r>
      <w:r w:rsidR="0051427A">
        <w:t>-</w:t>
      </w:r>
      <w:r>
        <w:t xml:space="preserve">mailového spojení na tuto osobu, jež bude odpovídat za veškerou komunikaci se Zadavatelem. </w:t>
      </w:r>
    </w:p>
    <w:p w14:paraId="5C3E2E5D" w14:textId="7460D81A" w:rsidR="000C4EC3" w:rsidRDefault="000C4EC3" w:rsidP="000C4EC3">
      <w:pPr>
        <w:pBdr>
          <w:top w:val="nil"/>
          <w:left w:val="nil"/>
          <w:bottom w:val="nil"/>
          <w:right w:val="nil"/>
          <w:between w:val="nil"/>
        </w:pBdr>
        <w:ind w:left="720"/>
      </w:pPr>
      <w:r w:rsidRPr="00171CCC">
        <w:rPr>
          <w:b/>
          <w:bCs/>
        </w:rPr>
        <w:t>Žádost o účast musí být podána elektronickými prostředky prostřednictvím elektronického nástroje, který je profilem Zadavatele</w:t>
      </w:r>
      <w:r w:rsidRPr="00171CCC">
        <w:t>, a to v českém jazyce nebo v souladu s § 45 odst. 3 ZZVZ.</w:t>
      </w:r>
      <w:r>
        <w:t xml:space="preserve"> Zadavatel nepřipouští podání žádosti o účast v listinné podobě ani v jiné elektronické formě mimo elektronický nástroj.</w:t>
      </w:r>
    </w:p>
    <w:p w14:paraId="58859D5F" w14:textId="424F6344" w:rsidR="000C4EC3" w:rsidRDefault="000C4EC3" w:rsidP="000C4EC3">
      <w:pPr>
        <w:pBdr>
          <w:top w:val="nil"/>
          <w:left w:val="nil"/>
          <w:bottom w:val="nil"/>
          <w:right w:val="nil"/>
          <w:between w:val="nil"/>
        </w:pBdr>
        <w:ind w:left="720"/>
      </w:pPr>
      <w:r>
        <w:t xml:space="preserve">Žádosti o účast podávané v elektronické podobě dodavatel </w:t>
      </w:r>
      <w:proofErr w:type="gramStart"/>
      <w:r>
        <w:t>doručí</w:t>
      </w:r>
      <w:proofErr w:type="gramEnd"/>
      <w:r>
        <w:t xml:space="preserve"> do konce níže uvedené lhůty pro podání žádostí o účast, a to prostřednictvím elektronického nástroje na níže uvedenou elektronickou adresu </w:t>
      </w:r>
      <w:hyperlink r:id="rId17" w:history="1">
        <w:r w:rsidR="003720B7" w:rsidRPr="005E6A0E">
          <w:rPr>
            <w:rStyle w:val="Hypertextovodkaz"/>
          </w:rPr>
          <w:t>https://www.e-zakazky.cz/Profil-Zadavatele/f94c6c9a-344d-486f-8954-38c74cc2b7b3</w:t>
        </w:r>
      </w:hyperlink>
      <w:r w:rsidR="003720B7">
        <w:t xml:space="preserve">. </w:t>
      </w:r>
      <w:r w:rsidR="000E3E62">
        <w:rPr>
          <w:color w:val="000000"/>
        </w:rPr>
        <w:t xml:space="preserve"> </w:t>
      </w:r>
    </w:p>
    <w:p w14:paraId="18F31B75" w14:textId="47AD1771" w:rsidR="000C4EC3" w:rsidRPr="000E3E62" w:rsidRDefault="000C4EC3" w:rsidP="000C4EC3">
      <w:pPr>
        <w:pBdr>
          <w:top w:val="nil"/>
          <w:left w:val="nil"/>
          <w:bottom w:val="nil"/>
          <w:right w:val="nil"/>
          <w:between w:val="nil"/>
        </w:pBdr>
        <w:ind w:left="720"/>
        <w:rPr>
          <w:b/>
          <w:bCs/>
        </w:rPr>
      </w:pPr>
      <w:r w:rsidRPr="000E3E62">
        <w:rPr>
          <w:b/>
          <w:bCs/>
        </w:rPr>
        <w:t xml:space="preserve">Lhůta pro podání žádostí o účast je uvedena v Oznámení o zahájení zadávacího řízení uveřejněném ve vztahu k Veřejné zakázce ve Věstníku veřejných zakázek. </w:t>
      </w:r>
    </w:p>
    <w:p w14:paraId="3D8C4DEB" w14:textId="1CE4869E" w:rsidR="000C4EC3" w:rsidRPr="000E3E62" w:rsidRDefault="000C4EC3" w:rsidP="000C4EC3">
      <w:pPr>
        <w:pBdr>
          <w:top w:val="nil"/>
          <w:left w:val="nil"/>
          <w:bottom w:val="nil"/>
          <w:right w:val="nil"/>
          <w:between w:val="nil"/>
        </w:pBdr>
        <w:ind w:left="720"/>
        <w:rPr>
          <w:u w:val="single"/>
        </w:rPr>
      </w:pPr>
      <w:r w:rsidRPr="000E3E62">
        <w:rPr>
          <w:u w:val="single"/>
        </w:rPr>
        <w:t>Žádost o účast bude předložena v následující struktuře:</w:t>
      </w:r>
    </w:p>
    <w:p w14:paraId="296D1AB1" w14:textId="78066AB0" w:rsidR="000C4EC3" w:rsidRPr="000C4EC3" w:rsidRDefault="000C4EC3" w:rsidP="00D8650A">
      <w:pPr>
        <w:pStyle w:val="Seznamsodrkami"/>
        <w:numPr>
          <w:ilvl w:val="0"/>
          <w:numId w:val="15"/>
        </w:numPr>
        <w:pBdr>
          <w:top w:val="nil"/>
          <w:left w:val="nil"/>
          <w:bottom w:val="nil"/>
          <w:right w:val="nil"/>
          <w:between w:val="nil"/>
        </w:pBdr>
        <w:ind w:left="1560" w:hanging="567"/>
        <w:rPr>
          <w:color w:val="000000"/>
        </w:rPr>
      </w:pPr>
      <w:r>
        <w:t>i</w:t>
      </w:r>
      <w:r w:rsidRPr="000C4EC3">
        <w:rPr>
          <w:color w:val="000000"/>
        </w:rPr>
        <w:t>dentifikační údaje dodavatele podávajícího žádost o účast dle § 28 odst. (1) písm. g) ZZVZ a údaje o kontaktní osobě dodavatele</w:t>
      </w:r>
      <w:r w:rsidR="001E1A93">
        <w:rPr>
          <w:color w:val="000000"/>
        </w:rPr>
        <w:t xml:space="preserve"> – ve formě předložení Formuláře žádosti o účast tvořícího Přílohu č. 5 Zadávací dokumentace</w:t>
      </w:r>
      <w:r w:rsidRPr="000C4EC3">
        <w:rPr>
          <w:color w:val="000000"/>
        </w:rPr>
        <w:t>,</w:t>
      </w:r>
    </w:p>
    <w:p w14:paraId="59A5CDDE" w14:textId="24A39AF9" w:rsidR="000C4EC3" w:rsidRPr="000C4EC3" w:rsidRDefault="000C4EC3" w:rsidP="00D8650A">
      <w:pPr>
        <w:numPr>
          <w:ilvl w:val="0"/>
          <w:numId w:val="6"/>
        </w:numPr>
        <w:pBdr>
          <w:top w:val="nil"/>
          <w:left w:val="nil"/>
          <w:bottom w:val="nil"/>
          <w:right w:val="nil"/>
          <w:between w:val="nil"/>
        </w:pBdr>
        <w:ind w:left="1560" w:hanging="567"/>
        <w:rPr>
          <w:color w:val="000000"/>
        </w:rPr>
      </w:pPr>
      <w:r w:rsidRPr="000C4EC3">
        <w:rPr>
          <w:color w:val="000000"/>
        </w:rPr>
        <w:t>obsah žádosti o účast,</w:t>
      </w:r>
    </w:p>
    <w:p w14:paraId="48D7A81F" w14:textId="34F37984" w:rsidR="000C4EC3" w:rsidRPr="000C4EC3" w:rsidRDefault="000C4EC3" w:rsidP="00D8650A">
      <w:pPr>
        <w:numPr>
          <w:ilvl w:val="0"/>
          <w:numId w:val="6"/>
        </w:numPr>
        <w:pBdr>
          <w:top w:val="nil"/>
          <w:left w:val="nil"/>
          <w:bottom w:val="nil"/>
          <w:right w:val="nil"/>
          <w:between w:val="nil"/>
        </w:pBdr>
        <w:ind w:left="1560" w:hanging="567"/>
        <w:rPr>
          <w:color w:val="000000"/>
        </w:rPr>
      </w:pPr>
      <w:r w:rsidRPr="000C4EC3">
        <w:rPr>
          <w:color w:val="000000"/>
        </w:rPr>
        <w:t xml:space="preserve">doklady o prokázání splnění základní způsobilosti dle bodu </w:t>
      </w:r>
      <w:r w:rsidR="00D8650A">
        <w:rPr>
          <w:color w:val="000000"/>
        </w:rPr>
        <w:fldChar w:fldCharType="begin"/>
      </w:r>
      <w:r w:rsidR="00D8650A">
        <w:rPr>
          <w:color w:val="000000"/>
        </w:rPr>
        <w:instrText xml:space="preserve"> REF _Ref141992522 \r \h </w:instrText>
      </w:r>
      <w:r w:rsidR="00D8650A">
        <w:rPr>
          <w:color w:val="000000"/>
        </w:rPr>
      </w:r>
      <w:r w:rsidR="00D8650A">
        <w:rPr>
          <w:color w:val="000000"/>
        </w:rPr>
        <w:fldChar w:fldCharType="separate"/>
      </w:r>
      <w:r w:rsidR="008E4478">
        <w:rPr>
          <w:color w:val="000000"/>
        </w:rPr>
        <w:t>8.2</w:t>
      </w:r>
      <w:r w:rsidR="00D8650A">
        <w:rPr>
          <w:color w:val="000000"/>
        </w:rPr>
        <w:fldChar w:fldCharType="end"/>
      </w:r>
      <w:r w:rsidR="00D8650A">
        <w:rPr>
          <w:color w:val="000000"/>
        </w:rPr>
        <w:t xml:space="preserve"> </w:t>
      </w:r>
      <w:r w:rsidRPr="000C4EC3">
        <w:rPr>
          <w:color w:val="000000"/>
        </w:rPr>
        <w:t>této Zadávací dokumentace;</w:t>
      </w:r>
    </w:p>
    <w:p w14:paraId="14598B60" w14:textId="645A2A3B" w:rsidR="000C4EC3" w:rsidRPr="000C4EC3" w:rsidRDefault="000C4EC3" w:rsidP="00D8650A">
      <w:pPr>
        <w:numPr>
          <w:ilvl w:val="0"/>
          <w:numId w:val="6"/>
        </w:numPr>
        <w:pBdr>
          <w:top w:val="nil"/>
          <w:left w:val="nil"/>
          <w:bottom w:val="nil"/>
          <w:right w:val="nil"/>
          <w:between w:val="nil"/>
        </w:pBdr>
        <w:ind w:left="1560" w:hanging="567"/>
        <w:rPr>
          <w:color w:val="000000"/>
        </w:rPr>
      </w:pPr>
      <w:r w:rsidRPr="000C4EC3">
        <w:rPr>
          <w:color w:val="000000"/>
        </w:rPr>
        <w:t xml:space="preserve">doklady o prokázání splnění profesní způsobilosti dle bodu </w:t>
      </w:r>
      <w:r w:rsidR="00D8650A">
        <w:rPr>
          <w:color w:val="000000"/>
        </w:rPr>
        <w:fldChar w:fldCharType="begin"/>
      </w:r>
      <w:r w:rsidR="00D8650A">
        <w:rPr>
          <w:color w:val="000000"/>
        </w:rPr>
        <w:instrText xml:space="preserve"> REF _Ref141992537 \r \h </w:instrText>
      </w:r>
      <w:r w:rsidR="00D8650A">
        <w:rPr>
          <w:color w:val="000000"/>
        </w:rPr>
      </w:r>
      <w:r w:rsidR="00D8650A">
        <w:rPr>
          <w:color w:val="000000"/>
        </w:rPr>
        <w:fldChar w:fldCharType="separate"/>
      </w:r>
      <w:r w:rsidR="008E4478">
        <w:rPr>
          <w:color w:val="000000"/>
        </w:rPr>
        <w:t>8.3</w:t>
      </w:r>
      <w:r w:rsidR="00D8650A">
        <w:rPr>
          <w:color w:val="000000"/>
        </w:rPr>
        <w:fldChar w:fldCharType="end"/>
      </w:r>
      <w:r w:rsidR="00D8650A">
        <w:rPr>
          <w:color w:val="000000"/>
        </w:rPr>
        <w:t xml:space="preserve"> </w:t>
      </w:r>
      <w:r w:rsidRPr="000C4EC3">
        <w:rPr>
          <w:color w:val="000000"/>
        </w:rPr>
        <w:t>této Zadávací dokumentace;</w:t>
      </w:r>
    </w:p>
    <w:p w14:paraId="4A449ABF" w14:textId="61135C29" w:rsidR="000C4EC3" w:rsidRPr="002E5766" w:rsidRDefault="000C4EC3" w:rsidP="00D8650A">
      <w:pPr>
        <w:numPr>
          <w:ilvl w:val="0"/>
          <w:numId w:val="6"/>
        </w:numPr>
        <w:pBdr>
          <w:top w:val="nil"/>
          <w:left w:val="nil"/>
          <w:bottom w:val="nil"/>
          <w:right w:val="nil"/>
          <w:between w:val="nil"/>
        </w:pBdr>
        <w:ind w:left="1560" w:hanging="567"/>
        <w:rPr>
          <w:color w:val="000000"/>
        </w:rPr>
      </w:pPr>
      <w:r w:rsidRPr="002E5766">
        <w:rPr>
          <w:color w:val="000000"/>
        </w:rPr>
        <w:t xml:space="preserve">doklady o prokázání ekonomické kvalifikace dle bodu </w:t>
      </w:r>
      <w:r w:rsidR="00D8650A" w:rsidRPr="002E5766">
        <w:rPr>
          <w:color w:val="000000"/>
        </w:rPr>
        <w:fldChar w:fldCharType="begin"/>
      </w:r>
      <w:r w:rsidR="00D8650A" w:rsidRPr="002E5766">
        <w:rPr>
          <w:color w:val="000000"/>
        </w:rPr>
        <w:instrText xml:space="preserve"> REF _Ref141987176 \r \h  \* MERGEFORMAT </w:instrText>
      </w:r>
      <w:r w:rsidR="00D8650A" w:rsidRPr="002E5766">
        <w:rPr>
          <w:color w:val="000000"/>
        </w:rPr>
      </w:r>
      <w:r w:rsidR="00D8650A" w:rsidRPr="002E5766">
        <w:rPr>
          <w:color w:val="000000"/>
        </w:rPr>
        <w:fldChar w:fldCharType="separate"/>
      </w:r>
      <w:r w:rsidR="008E4478">
        <w:rPr>
          <w:color w:val="000000"/>
        </w:rPr>
        <w:t>8.4</w:t>
      </w:r>
      <w:r w:rsidR="00D8650A" w:rsidRPr="002E5766">
        <w:rPr>
          <w:color w:val="000000"/>
        </w:rPr>
        <w:fldChar w:fldCharType="end"/>
      </w:r>
      <w:r w:rsidR="00D8650A" w:rsidRPr="002E5766">
        <w:rPr>
          <w:color w:val="000000"/>
        </w:rPr>
        <w:t xml:space="preserve"> </w:t>
      </w:r>
      <w:r w:rsidRPr="002E5766">
        <w:rPr>
          <w:color w:val="000000"/>
        </w:rPr>
        <w:t>této Zadávací dokumentace;</w:t>
      </w:r>
    </w:p>
    <w:p w14:paraId="44F1660E" w14:textId="3CB04B60" w:rsidR="000C4EC3" w:rsidRPr="000C4EC3" w:rsidRDefault="000C4EC3" w:rsidP="00D8650A">
      <w:pPr>
        <w:numPr>
          <w:ilvl w:val="0"/>
          <w:numId w:val="6"/>
        </w:numPr>
        <w:pBdr>
          <w:top w:val="nil"/>
          <w:left w:val="nil"/>
          <w:bottom w:val="nil"/>
          <w:right w:val="nil"/>
          <w:between w:val="nil"/>
        </w:pBdr>
        <w:ind w:left="1560" w:hanging="567"/>
        <w:rPr>
          <w:color w:val="000000"/>
        </w:rPr>
      </w:pPr>
      <w:r w:rsidRPr="000C4EC3">
        <w:rPr>
          <w:color w:val="000000"/>
        </w:rPr>
        <w:t xml:space="preserve">doklady o prokázání technické kvalifikace dle bodů </w:t>
      </w:r>
      <w:r w:rsidR="00D8650A">
        <w:rPr>
          <w:color w:val="000000"/>
        </w:rPr>
        <w:fldChar w:fldCharType="begin"/>
      </w:r>
      <w:r w:rsidR="00D8650A">
        <w:rPr>
          <w:color w:val="000000"/>
        </w:rPr>
        <w:instrText xml:space="preserve"> REF _Ref141977428 \r \h </w:instrText>
      </w:r>
      <w:r w:rsidR="00D8650A">
        <w:rPr>
          <w:color w:val="000000"/>
        </w:rPr>
      </w:r>
      <w:r w:rsidR="00D8650A">
        <w:rPr>
          <w:color w:val="000000"/>
        </w:rPr>
        <w:fldChar w:fldCharType="separate"/>
      </w:r>
      <w:r w:rsidR="008E4478">
        <w:rPr>
          <w:color w:val="000000"/>
        </w:rPr>
        <w:t>8.5</w:t>
      </w:r>
      <w:r w:rsidR="00D8650A">
        <w:rPr>
          <w:color w:val="000000"/>
        </w:rPr>
        <w:fldChar w:fldCharType="end"/>
      </w:r>
      <w:r w:rsidR="00D8650A">
        <w:rPr>
          <w:color w:val="000000"/>
        </w:rPr>
        <w:t xml:space="preserve"> a </w:t>
      </w:r>
      <w:r w:rsidR="00D8650A">
        <w:rPr>
          <w:color w:val="000000"/>
        </w:rPr>
        <w:fldChar w:fldCharType="begin"/>
      </w:r>
      <w:r w:rsidR="00D8650A">
        <w:rPr>
          <w:color w:val="000000"/>
        </w:rPr>
        <w:instrText xml:space="preserve"> REF _Ref141992559 \r \h </w:instrText>
      </w:r>
      <w:r w:rsidR="00D8650A">
        <w:rPr>
          <w:color w:val="000000"/>
        </w:rPr>
      </w:r>
      <w:r w:rsidR="00D8650A">
        <w:rPr>
          <w:color w:val="000000"/>
        </w:rPr>
        <w:fldChar w:fldCharType="separate"/>
      </w:r>
      <w:r w:rsidR="008E4478">
        <w:rPr>
          <w:color w:val="000000"/>
        </w:rPr>
        <w:t>8.6</w:t>
      </w:r>
      <w:r w:rsidR="00D8650A">
        <w:rPr>
          <w:color w:val="000000"/>
        </w:rPr>
        <w:fldChar w:fldCharType="end"/>
      </w:r>
      <w:r w:rsidR="00E81270">
        <w:rPr>
          <w:color w:val="000000"/>
        </w:rPr>
        <w:t xml:space="preserve"> </w:t>
      </w:r>
      <w:r w:rsidRPr="000C4EC3">
        <w:rPr>
          <w:color w:val="000000"/>
        </w:rPr>
        <w:t>této Zadávací dokumentace;</w:t>
      </w:r>
    </w:p>
    <w:p w14:paraId="7BE50AAA" w14:textId="42152946" w:rsidR="000C4EC3" w:rsidRPr="000C4EC3" w:rsidRDefault="000C4EC3" w:rsidP="00D8650A">
      <w:pPr>
        <w:numPr>
          <w:ilvl w:val="0"/>
          <w:numId w:val="6"/>
        </w:numPr>
        <w:pBdr>
          <w:top w:val="nil"/>
          <w:left w:val="nil"/>
          <w:bottom w:val="nil"/>
          <w:right w:val="nil"/>
          <w:between w:val="nil"/>
        </w:pBdr>
        <w:ind w:left="1560" w:hanging="567"/>
        <w:rPr>
          <w:color w:val="000000"/>
        </w:rPr>
      </w:pPr>
      <w:r w:rsidRPr="000C4EC3">
        <w:rPr>
          <w:color w:val="000000"/>
        </w:rPr>
        <w:t xml:space="preserve">případné další doklady k prokázání kvalifikace (zejména doklady k prokázání kvalifikace prostřednictvím jiných osob dle bodu </w:t>
      </w:r>
      <w:r w:rsidR="00D8650A">
        <w:rPr>
          <w:color w:val="000000"/>
        </w:rPr>
        <w:fldChar w:fldCharType="begin"/>
      </w:r>
      <w:r w:rsidR="00D8650A">
        <w:rPr>
          <w:color w:val="000000"/>
        </w:rPr>
        <w:instrText xml:space="preserve"> REF _Ref141992591 \r \h </w:instrText>
      </w:r>
      <w:r w:rsidR="00D8650A">
        <w:rPr>
          <w:color w:val="000000"/>
        </w:rPr>
      </w:r>
      <w:r w:rsidR="00D8650A">
        <w:rPr>
          <w:color w:val="000000"/>
        </w:rPr>
        <w:fldChar w:fldCharType="separate"/>
      </w:r>
      <w:r w:rsidR="008E4478">
        <w:rPr>
          <w:color w:val="000000"/>
        </w:rPr>
        <w:t>8.7.3</w:t>
      </w:r>
      <w:r w:rsidR="00D8650A">
        <w:rPr>
          <w:color w:val="000000"/>
        </w:rPr>
        <w:fldChar w:fldCharType="end"/>
      </w:r>
      <w:r w:rsidR="00D8650A">
        <w:rPr>
          <w:color w:val="000000"/>
        </w:rPr>
        <w:t xml:space="preserve"> </w:t>
      </w:r>
      <w:r w:rsidRPr="000C4EC3">
        <w:rPr>
          <w:color w:val="000000"/>
        </w:rPr>
        <w:t>této Zadávací dokumentace);</w:t>
      </w:r>
    </w:p>
    <w:p w14:paraId="37687AF1" w14:textId="01050443" w:rsidR="000C4EC3" w:rsidRDefault="000C4EC3" w:rsidP="00D8650A">
      <w:pPr>
        <w:numPr>
          <w:ilvl w:val="0"/>
          <w:numId w:val="6"/>
        </w:numPr>
        <w:pBdr>
          <w:top w:val="nil"/>
          <w:left w:val="nil"/>
          <w:bottom w:val="nil"/>
          <w:right w:val="nil"/>
          <w:between w:val="nil"/>
        </w:pBdr>
        <w:ind w:left="1560" w:hanging="567"/>
        <w:rPr>
          <w:color w:val="000000"/>
        </w:rPr>
      </w:pPr>
      <w:r w:rsidRPr="000C4EC3">
        <w:rPr>
          <w:color w:val="000000"/>
        </w:rPr>
        <w:t xml:space="preserve">Další doklady požadované touto Zadávací dokumentací k předložení v žádosti o účast (např. doklady v případě společné účasti dodavatelů dle bodu </w:t>
      </w:r>
      <w:r w:rsidR="00D8650A">
        <w:rPr>
          <w:color w:val="000000"/>
        </w:rPr>
        <w:fldChar w:fldCharType="begin"/>
      </w:r>
      <w:r w:rsidR="00D8650A">
        <w:rPr>
          <w:color w:val="000000"/>
        </w:rPr>
        <w:instrText xml:space="preserve"> REF _Ref141992603 \r \h </w:instrText>
      </w:r>
      <w:r w:rsidR="00D8650A">
        <w:rPr>
          <w:color w:val="000000"/>
        </w:rPr>
      </w:r>
      <w:r w:rsidR="00D8650A">
        <w:rPr>
          <w:color w:val="000000"/>
        </w:rPr>
        <w:fldChar w:fldCharType="separate"/>
      </w:r>
      <w:r w:rsidR="008E4478">
        <w:rPr>
          <w:color w:val="000000"/>
        </w:rPr>
        <w:t>12.1</w:t>
      </w:r>
      <w:r w:rsidR="00D8650A">
        <w:rPr>
          <w:color w:val="000000"/>
        </w:rPr>
        <w:fldChar w:fldCharType="end"/>
      </w:r>
      <w:r w:rsidR="00D8650A">
        <w:rPr>
          <w:color w:val="000000"/>
        </w:rPr>
        <w:t xml:space="preserve"> </w:t>
      </w:r>
      <w:r w:rsidRPr="000C4EC3">
        <w:rPr>
          <w:color w:val="000000"/>
        </w:rPr>
        <w:t>této Zadávací dokumentace).</w:t>
      </w:r>
    </w:p>
    <w:p w14:paraId="5C136047" w14:textId="4EAEB89E" w:rsidR="000C4EC3" w:rsidRPr="000C4EC3" w:rsidRDefault="000C4EC3" w:rsidP="000C4EC3">
      <w:pPr>
        <w:pBdr>
          <w:top w:val="nil"/>
          <w:left w:val="nil"/>
          <w:bottom w:val="nil"/>
          <w:right w:val="nil"/>
          <w:between w:val="nil"/>
        </w:pBdr>
        <w:ind w:left="709"/>
        <w:rPr>
          <w:color w:val="000000"/>
        </w:rPr>
      </w:pPr>
      <w:r w:rsidRPr="000C4EC3">
        <w:rPr>
          <w:color w:val="000000"/>
        </w:rPr>
        <w:t xml:space="preserve">Požadavky na členění žádosti o účast uvedené v tomto bodě </w:t>
      </w:r>
      <w:r w:rsidR="00D8650A">
        <w:rPr>
          <w:color w:val="000000"/>
        </w:rPr>
        <w:fldChar w:fldCharType="begin"/>
      </w:r>
      <w:r w:rsidR="00D8650A">
        <w:rPr>
          <w:color w:val="000000"/>
        </w:rPr>
        <w:instrText xml:space="preserve"> REF _Ref141992617 \r \h </w:instrText>
      </w:r>
      <w:r w:rsidR="00D8650A">
        <w:rPr>
          <w:color w:val="000000"/>
        </w:rPr>
      </w:r>
      <w:r w:rsidR="00D8650A">
        <w:rPr>
          <w:color w:val="000000"/>
        </w:rPr>
        <w:fldChar w:fldCharType="separate"/>
      </w:r>
      <w:r w:rsidR="008E4478">
        <w:rPr>
          <w:color w:val="000000"/>
        </w:rPr>
        <w:t>15</w:t>
      </w:r>
      <w:r w:rsidR="00D8650A">
        <w:rPr>
          <w:color w:val="000000"/>
        </w:rPr>
        <w:fldChar w:fldCharType="end"/>
      </w:r>
      <w:r w:rsidRPr="000C4EC3">
        <w:rPr>
          <w:color w:val="000000"/>
        </w:rPr>
        <w:t xml:space="preserve"> Zadávací dokumentace mají doporučující charakter. Případné nedodržení níže uvedených formálních požadavků na členění žádosti o účast nebude Zadavatelem považováno za nesplnění podmínek účasti v zadávacím řízení.</w:t>
      </w:r>
    </w:p>
    <w:p w14:paraId="3E4575F2" w14:textId="419A49D5" w:rsidR="000C4EC3" w:rsidRDefault="000C4EC3" w:rsidP="00D8650A">
      <w:pPr>
        <w:pStyle w:val="Nadpis1"/>
        <w:numPr>
          <w:ilvl w:val="0"/>
          <w:numId w:val="10"/>
        </w:numPr>
        <w:spacing w:before="360"/>
        <w:ind w:left="709" w:hanging="709"/>
      </w:pPr>
      <w:bookmarkStart w:id="97" w:name="_Toc153991587"/>
      <w:r>
        <w:t>Požadavky na obsah a způsob podání nabídky</w:t>
      </w:r>
      <w:r w:rsidR="000F6D98">
        <w:t xml:space="preserve"> (nabídková fáze)</w:t>
      </w:r>
      <w:bookmarkEnd w:id="97"/>
    </w:p>
    <w:p w14:paraId="0CF83271" w14:textId="23601A9E" w:rsidR="00C73438" w:rsidRDefault="00C73438" w:rsidP="00C73438">
      <w:pPr>
        <w:pBdr>
          <w:top w:val="nil"/>
          <w:left w:val="nil"/>
          <w:bottom w:val="nil"/>
          <w:right w:val="nil"/>
          <w:between w:val="nil"/>
        </w:pBdr>
        <w:ind w:left="720"/>
      </w:pPr>
      <w:r w:rsidRPr="00C73438">
        <w:rPr>
          <w:b/>
          <w:bCs/>
        </w:rPr>
        <w:t xml:space="preserve">Požadavky na formu, způsob zpracování, obsah a lhůtu pro podání předběžné a konečné nabídky budou ve vztahu k předběžné nabídce blíže </w:t>
      </w:r>
      <w:r w:rsidRPr="00AE79D4">
        <w:rPr>
          <w:b/>
          <w:bCs/>
        </w:rPr>
        <w:t>specifikovány</w:t>
      </w:r>
      <w:r w:rsidRPr="00C73438">
        <w:rPr>
          <w:b/>
          <w:bCs/>
        </w:rPr>
        <w:t xml:space="preserve"> ve Výzvě k podání předběžných nabídek, a ve vztahu ke konečné nabídce ve Výzvě k podání konečných nabídek</w:t>
      </w:r>
      <w:r w:rsidR="008939D8">
        <w:rPr>
          <w:b/>
          <w:bCs/>
        </w:rPr>
        <w:t xml:space="preserve"> (to však pouze pokud Zadavatel povede jednání o předběžných nabídkách</w:t>
      </w:r>
      <w:r w:rsidR="00683C52">
        <w:rPr>
          <w:b/>
          <w:bCs/>
        </w:rPr>
        <w:t>,</w:t>
      </w:r>
      <w:r w:rsidR="008939D8">
        <w:rPr>
          <w:b/>
          <w:bCs/>
        </w:rPr>
        <w:t xml:space="preserve"> a tedy pokud nevyužije výhrady dle čl. 5 této Zadávací dokumentace)</w:t>
      </w:r>
      <w:r>
        <w:t>.</w:t>
      </w:r>
    </w:p>
    <w:p w14:paraId="70031478" w14:textId="61269F56" w:rsidR="00E7676E" w:rsidRDefault="00E7676E" w:rsidP="00E7676E">
      <w:pPr>
        <w:pBdr>
          <w:top w:val="nil"/>
          <w:left w:val="nil"/>
          <w:bottom w:val="nil"/>
          <w:right w:val="nil"/>
          <w:between w:val="nil"/>
        </w:pBdr>
        <w:ind w:left="720"/>
      </w:pPr>
      <w:r>
        <w:t xml:space="preserve">Součástí nabídky musí být dokument obsahující </w:t>
      </w:r>
      <w:r w:rsidRPr="00D27A46">
        <w:rPr>
          <w:b/>
          <w:bCs/>
        </w:rPr>
        <w:t>informace o dodavateli</w:t>
      </w:r>
      <w:r>
        <w:t xml:space="preserve">. </w:t>
      </w:r>
    </w:p>
    <w:p w14:paraId="5679DB4A" w14:textId="4CB5C9B8" w:rsidR="006F0BA5" w:rsidRDefault="006F0BA5" w:rsidP="00E7676E">
      <w:pPr>
        <w:pBdr>
          <w:top w:val="nil"/>
          <w:left w:val="nil"/>
          <w:bottom w:val="nil"/>
          <w:right w:val="nil"/>
          <w:between w:val="nil"/>
        </w:pBdr>
        <w:ind w:left="720"/>
      </w:pPr>
      <w:r>
        <w:t xml:space="preserve">Zadavatel dodavatele informuje, že v rámci nabídky bude požadovat předložení technických podkladů k </w:t>
      </w:r>
      <w:r w:rsidRPr="00314095">
        <w:t>dodavatelem nabízeném</w:t>
      </w:r>
      <w:r>
        <w:t>u</w:t>
      </w:r>
      <w:r w:rsidRPr="00314095">
        <w:t xml:space="preserve"> </w:t>
      </w:r>
      <w:r>
        <w:t xml:space="preserve">řešení k plnění </w:t>
      </w:r>
      <w:r w:rsidRPr="00314095">
        <w:t>Veřejné zakázky</w:t>
      </w:r>
      <w:r>
        <w:t xml:space="preserve"> (např. návrh technického řešení, kter</w:t>
      </w:r>
      <w:r w:rsidR="000A2CD5">
        <w:t>é</w:t>
      </w:r>
      <w:r>
        <w:t xml:space="preserve"> dodavatel nabízí k plnění </w:t>
      </w:r>
      <w:r w:rsidR="000A2CD5">
        <w:t>V</w:t>
      </w:r>
      <w:r>
        <w:t>eřejné zakázky, včetně související dokumentace), a mimo jiné za účelem ověření, zda a do jaké míry dodavatelem nabízené řešení splňuje minimální technické podmínky a funkční požadavky. Zadavatel uvede bližší informace na požadované technické podklady ve Výzvě k podání předběžných nabídek.</w:t>
      </w:r>
    </w:p>
    <w:p w14:paraId="41352319" w14:textId="69C967C0" w:rsidR="00E7676E" w:rsidRDefault="00E7676E" w:rsidP="00E7676E">
      <w:pPr>
        <w:pBdr>
          <w:top w:val="nil"/>
          <w:left w:val="nil"/>
          <w:bottom w:val="nil"/>
          <w:right w:val="nil"/>
          <w:between w:val="nil"/>
        </w:pBdr>
        <w:ind w:left="720"/>
      </w:pPr>
      <w:r w:rsidRPr="00D27A46">
        <w:rPr>
          <w:b/>
          <w:bCs/>
        </w:rPr>
        <w:t>Nabídka musí být podána elektronickými prostředky prostřednictvím elektronického nástroje, který je profilem Zadavatele</w:t>
      </w:r>
      <w:r>
        <w:t>, a to v českém jazyce nebo v souladu s § 45 odst. 3 ZZVZ. Zadavatel nepřipouští podání nabídky v listinné podobě ani v jiné elektronické formě mimo elektronický nástroj.</w:t>
      </w:r>
    </w:p>
    <w:p w14:paraId="4FFCAC60" w14:textId="2CA65312" w:rsidR="00E7676E" w:rsidRDefault="00CC3607" w:rsidP="00DE6712">
      <w:pPr>
        <w:pStyle w:val="Nadpis1"/>
        <w:numPr>
          <w:ilvl w:val="0"/>
          <w:numId w:val="10"/>
        </w:numPr>
        <w:spacing w:before="360"/>
        <w:ind w:left="709" w:hanging="709"/>
      </w:pPr>
      <w:bookmarkStart w:id="98" w:name="_Toc153991588"/>
      <w:r>
        <w:t>Otevírání žádostí o účast a nabídek</w:t>
      </w:r>
      <w:r w:rsidR="000F6D98">
        <w:t xml:space="preserve"> (společné ustanovení)</w:t>
      </w:r>
      <w:bookmarkEnd w:id="98"/>
    </w:p>
    <w:p w14:paraId="2CD2DEEB" w14:textId="00B8FA25" w:rsidR="00CC3607" w:rsidRDefault="00CC3607" w:rsidP="00CC3607">
      <w:pPr>
        <w:pBdr>
          <w:top w:val="nil"/>
          <w:left w:val="nil"/>
          <w:bottom w:val="nil"/>
          <w:right w:val="nil"/>
          <w:between w:val="nil"/>
        </w:pBdr>
        <w:ind w:left="720"/>
      </w:pPr>
      <w:r>
        <w:t>Otevírání žádostí o účast v elektronické podobě bude probíhat v souladu s § 109 ZZVZ bez účasti veřejnosti.</w:t>
      </w:r>
    </w:p>
    <w:p w14:paraId="6211086F" w14:textId="599BDDEB" w:rsidR="00CC3607" w:rsidRDefault="00CC3607" w:rsidP="00CC3607">
      <w:pPr>
        <w:pBdr>
          <w:top w:val="nil"/>
          <w:left w:val="nil"/>
          <w:bottom w:val="nil"/>
          <w:right w:val="nil"/>
          <w:between w:val="nil"/>
        </w:pBdr>
        <w:ind w:left="720"/>
      </w:pPr>
      <w:r>
        <w:t xml:space="preserve">Otevírání nabídek v elektronické podobě bude probíhat </w:t>
      </w:r>
      <w:r w:rsidR="006F0BA5">
        <w:t xml:space="preserve">taktéž </w:t>
      </w:r>
      <w:r>
        <w:t>v souladu se ZZVZ bez účasti veřejnosti.</w:t>
      </w:r>
    </w:p>
    <w:p w14:paraId="5CD50635" w14:textId="7BCD5CB2" w:rsidR="00CC3607" w:rsidRDefault="00CC3607" w:rsidP="00DE6712">
      <w:pPr>
        <w:pStyle w:val="Nadpis1"/>
        <w:numPr>
          <w:ilvl w:val="0"/>
          <w:numId w:val="10"/>
        </w:numPr>
        <w:spacing w:before="360"/>
        <w:ind w:left="709" w:hanging="709"/>
      </w:pPr>
      <w:bookmarkStart w:id="99" w:name="_Toc153991589"/>
      <w:r>
        <w:t>Vyhrazené změny závazku</w:t>
      </w:r>
      <w:r w:rsidR="000F6D98">
        <w:t xml:space="preserve"> (nabídková fáze)</w:t>
      </w:r>
      <w:bookmarkEnd w:id="99"/>
    </w:p>
    <w:p w14:paraId="13B4DC0D" w14:textId="590950C4" w:rsidR="00BC26CA" w:rsidRDefault="00BC26CA" w:rsidP="00BC26CA">
      <w:pPr>
        <w:pStyle w:val="Nadpis2"/>
        <w:numPr>
          <w:ilvl w:val="1"/>
          <w:numId w:val="10"/>
        </w:numPr>
        <w:spacing w:after="120"/>
        <w:ind w:left="708" w:hanging="708"/>
        <w:rPr>
          <w:lang w:val="cs-CZ"/>
        </w:rPr>
      </w:pPr>
      <w:bookmarkStart w:id="100" w:name="_Toc153991590"/>
      <w:r>
        <w:rPr>
          <w:lang w:val="cs-CZ"/>
        </w:rPr>
        <w:t>Vyhrazená změna dodavatele</w:t>
      </w:r>
      <w:bookmarkEnd w:id="100"/>
    </w:p>
    <w:p w14:paraId="6C284750" w14:textId="6EE57C34" w:rsidR="00CC3607" w:rsidRDefault="00CC3607" w:rsidP="00BC26CA">
      <w:pPr>
        <w:pStyle w:val="Normal1"/>
      </w:pPr>
      <w:r>
        <w:t xml:space="preserve">Zadavatel si v souladu s § 100 odst. 2 ZZVZ </w:t>
      </w:r>
      <w:r w:rsidRPr="00BC26CA">
        <w:rPr>
          <w:b/>
          <w:bCs/>
        </w:rPr>
        <w:t>vyhrazuje možnost změny dodavatele v</w:t>
      </w:r>
      <w:r w:rsidR="008E5531">
        <w:rPr>
          <w:b/>
          <w:bCs/>
        </w:rPr>
        <w:t> </w:t>
      </w:r>
      <w:r w:rsidRPr="00BC26CA">
        <w:rPr>
          <w:b/>
          <w:bCs/>
        </w:rPr>
        <w:t>průběhu plnění závazku ze smlouvy</w:t>
      </w:r>
      <w:r>
        <w:t xml:space="preserve"> na plnění předmětu Veřejné zakázky, a to v případě, že dojde </w:t>
      </w:r>
      <w:r w:rsidRPr="00B7216A">
        <w:t>k</w:t>
      </w:r>
      <w:r w:rsidR="008E5531" w:rsidRPr="00B7216A">
        <w:t xml:space="preserve"> předčasnému ukončení </w:t>
      </w:r>
      <w:r w:rsidRPr="00B7216A">
        <w:t>Smlouvy o dílo</w:t>
      </w:r>
      <w:r w:rsidR="00BC26CA">
        <w:t xml:space="preserve"> </w:t>
      </w:r>
      <w:r>
        <w:t xml:space="preserve">– Příloha č. </w:t>
      </w:r>
      <w:r w:rsidR="008D7EFF">
        <w:t>3</w:t>
      </w:r>
      <w:r>
        <w:t xml:space="preserve"> této Zadávací dokumentace.</w:t>
      </w:r>
    </w:p>
    <w:p w14:paraId="6044CAF6" w14:textId="74C79233" w:rsidR="00CC3607" w:rsidRDefault="00CC3607" w:rsidP="00CC3607">
      <w:pPr>
        <w:pStyle w:val="Normal1"/>
      </w:pPr>
      <w:r>
        <w:t xml:space="preserve">Zadavatel je v takovém případě oprávněn uzavřít </w:t>
      </w:r>
      <w:r w:rsidR="00E81270">
        <w:t>S</w:t>
      </w:r>
      <w:r>
        <w:t xml:space="preserve">mlouvu s novým dodavatelem, který se dle výsledku hodnocení umístil </w:t>
      </w:r>
      <w:r w:rsidR="00B4480F">
        <w:t xml:space="preserve">jako další </w:t>
      </w:r>
      <w:r>
        <w:t>v</w:t>
      </w:r>
      <w:r w:rsidR="00B4480F">
        <w:t> </w:t>
      </w:r>
      <w:r>
        <w:t>pořadí</w:t>
      </w:r>
      <w:r w:rsidR="00B4480F">
        <w:t>, je připraven se Zadavatelem Smlouvu uzavřít</w:t>
      </w:r>
      <w:r>
        <w:t xml:space="preserve"> </w:t>
      </w:r>
      <w:r w:rsidR="00B4480F">
        <w:t xml:space="preserve">a splňuje podmínky účasti dle ZZVZ </w:t>
      </w:r>
      <w:r>
        <w:t>(„</w:t>
      </w:r>
      <w:r w:rsidRPr="00CC3607">
        <w:rPr>
          <w:b/>
          <w:bCs/>
        </w:rPr>
        <w:t>Nový dodavatel</w:t>
      </w:r>
      <w:r>
        <w:t xml:space="preserve">“). Zadavatel nebude provádět nové hodnocení nabídek, ale bude vycházet z pořadí nabídek v původním zadávacím řízení. </w:t>
      </w:r>
    </w:p>
    <w:p w14:paraId="4A2B25CB" w14:textId="5FA6AFD0" w:rsidR="00CC3607" w:rsidRDefault="00CC3607" w:rsidP="00CC3607">
      <w:pPr>
        <w:pStyle w:val="Normal1"/>
      </w:pPr>
      <w:r>
        <w:t>Změna dodavatele bude provedena za splnění podmínek stanovených v § 222 ZZVZ uzavřením smlouvy mezi Zadavatelem a Novým dodavatelem. Obsah smluvního vztahu s</w:t>
      </w:r>
      <w:r w:rsidR="008E5531">
        <w:t> </w:t>
      </w:r>
      <w:r>
        <w:t xml:space="preserve">Novým dodavatelem </w:t>
      </w:r>
      <w:r w:rsidR="008E5531">
        <w:t xml:space="preserve">bude </w:t>
      </w:r>
      <w:r>
        <w:t>odpovídat původní nabídce Nového dodavatele předložené v</w:t>
      </w:r>
      <w:r w:rsidR="008E5531">
        <w:t> </w:t>
      </w:r>
      <w:r>
        <w:t xml:space="preserve">zadávacím </w:t>
      </w:r>
      <w:r w:rsidR="00A43B20">
        <w:t>řízení</w:t>
      </w:r>
      <w:r w:rsidR="00B4480F">
        <w:t xml:space="preserve">, upravené </w:t>
      </w:r>
      <w:r w:rsidR="008E5531">
        <w:t xml:space="preserve">případně </w:t>
      </w:r>
      <w:r w:rsidR="00B4480F">
        <w:t xml:space="preserve">v souladu s § 222 </w:t>
      </w:r>
      <w:r w:rsidR="008E5531">
        <w:t>ve prospěch Zadavatele a</w:t>
      </w:r>
      <w:r w:rsidR="00B4480F">
        <w:t>/nebo</w:t>
      </w:r>
      <w:r w:rsidR="008E5531">
        <w:t xml:space="preserve"> tak, aby byla umožněna její realizace s ohledem na aktuální stav Veřejné zakázky</w:t>
      </w:r>
      <w:r>
        <w:t xml:space="preserve">. </w:t>
      </w:r>
    </w:p>
    <w:p w14:paraId="7F02CA75" w14:textId="75C932DE" w:rsidR="004725F8" w:rsidRDefault="004725F8" w:rsidP="004725F8">
      <w:pPr>
        <w:pStyle w:val="Nadpis2"/>
        <w:numPr>
          <w:ilvl w:val="1"/>
          <w:numId w:val="10"/>
        </w:numPr>
        <w:spacing w:after="120"/>
        <w:ind w:left="708" w:hanging="708"/>
        <w:rPr>
          <w:lang w:val="cs-CZ"/>
        </w:rPr>
      </w:pPr>
      <w:bookmarkStart w:id="101" w:name="_Toc144716922"/>
      <w:bookmarkStart w:id="102" w:name="_Toc144716982"/>
      <w:bookmarkStart w:id="103" w:name="_Toc144716923"/>
      <w:bookmarkStart w:id="104" w:name="_Toc144716983"/>
      <w:bookmarkStart w:id="105" w:name="_Ref142052641"/>
      <w:bookmarkStart w:id="106" w:name="_Toc153991591"/>
      <w:bookmarkEnd w:id="101"/>
      <w:bookmarkEnd w:id="102"/>
      <w:bookmarkEnd w:id="103"/>
      <w:bookmarkEnd w:id="104"/>
      <w:r>
        <w:rPr>
          <w:lang w:val="cs-CZ"/>
        </w:rPr>
        <w:t>Výhrada o</w:t>
      </w:r>
      <w:r w:rsidR="007346B6">
        <w:rPr>
          <w:lang w:val="cs-CZ"/>
        </w:rPr>
        <w:t>p</w:t>
      </w:r>
      <w:r>
        <w:rPr>
          <w:lang w:val="cs-CZ"/>
        </w:rPr>
        <w:t xml:space="preserve">čního </w:t>
      </w:r>
      <w:r w:rsidR="007346B6">
        <w:rPr>
          <w:lang w:val="cs-CZ"/>
        </w:rPr>
        <w:t>plnění</w:t>
      </w:r>
      <w:bookmarkEnd w:id="105"/>
      <w:bookmarkEnd w:id="106"/>
    </w:p>
    <w:p w14:paraId="2EB5CFAF" w14:textId="6A74F01C" w:rsidR="00260F32" w:rsidRDefault="00260F32" w:rsidP="00CC3607">
      <w:pPr>
        <w:pStyle w:val="Normal1"/>
      </w:pPr>
      <w:r w:rsidRPr="00260F32">
        <w:t xml:space="preserve">Zadavatel si ve smyslu § 100 odst. 3 ZZVZ vyhrazuje využití opčního práva na poskytnutí dalších služeb ze strany </w:t>
      </w:r>
      <w:r w:rsidR="00E81270">
        <w:t>V</w:t>
      </w:r>
      <w:r w:rsidRPr="00260F32">
        <w:t>ybraného dodavatele v rozsahu</w:t>
      </w:r>
      <w:r w:rsidR="00B4480F" w:rsidRPr="00C91755">
        <w:t xml:space="preserve">, a to zejména v případě rozšíření funkcionalit Systému v návaznosti na provedení jeho rozvoje, a dále nových a </w:t>
      </w:r>
      <w:r w:rsidR="00BE7740">
        <w:t xml:space="preserve">souvisejících </w:t>
      </w:r>
      <w:r w:rsidR="00B4480F" w:rsidRPr="00C91755">
        <w:t xml:space="preserve">služeb po vyčerpání maximálního rozsahu </w:t>
      </w:r>
      <w:r w:rsidR="00BE7740">
        <w:t>s</w:t>
      </w:r>
      <w:r w:rsidR="00BE7740" w:rsidRPr="00C91755">
        <w:t xml:space="preserve">lužeb </w:t>
      </w:r>
      <w:r w:rsidR="00B4480F" w:rsidRPr="00C91755">
        <w:t>rozvoje</w:t>
      </w:r>
      <w:r w:rsidR="00B1244F">
        <w:t xml:space="preserve"> a rozšíření Systému</w:t>
      </w:r>
      <w:r w:rsidR="00BE7740">
        <w:t xml:space="preserve"> a </w:t>
      </w:r>
      <w:r w:rsidR="00B1244F">
        <w:t>souvisejících služeb</w:t>
      </w:r>
      <w:r w:rsidR="00BE7740">
        <w:t xml:space="preserve"> </w:t>
      </w:r>
      <w:r w:rsidR="00BE7740" w:rsidRPr="00C91755">
        <w:t>sjednan</w:t>
      </w:r>
      <w:r w:rsidR="00BE7740">
        <w:t>ých</w:t>
      </w:r>
      <w:r w:rsidR="00BE7740" w:rsidRPr="00C91755">
        <w:t xml:space="preserve"> </w:t>
      </w:r>
      <w:r w:rsidR="00B4480F" w:rsidRPr="00C91755">
        <w:t>ve Sml</w:t>
      </w:r>
      <w:r w:rsidR="004C4D2B" w:rsidRPr="00C91755">
        <w:t>ouvě o dílo</w:t>
      </w:r>
      <w:r w:rsidR="00B4480F" w:rsidRPr="00C91755">
        <w:t xml:space="preserve">. Bližší informace k využití opčního práva jsou stanoveny ve </w:t>
      </w:r>
      <w:r w:rsidR="00C74C87" w:rsidRPr="00C91755">
        <w:t>Smlouvě o dílo</w:t>
      </w:r>
      <w:r w:rsidRPr="00C91755">
        <w:t>.</w:t>
      </w:r>
      <w:r w:rsidRPr="00260F32">
        <w:t xml:space="preserve"> </w:t>
      </w:r>
    </w:p>
    <w:p w14:paraId="6179C3C6" w14:textId="701DDC52" w:rsidR="00CC3607" w:rsidRDefault="00CC3607" w:rsidP="00CC3607">
      <w:pPr>
        <w:pStyle w:val="Normal1"/>
      </w:pPr>
      <w:r>
        <w:t xml:space="preserve">Opčního práva dle tohoto bodu </w:t>
      </w:r>
      <w:r w:rsidR="00294BE3">
        <w:fldChar w:fldCharType="begin"/>
      </w:r>
      <w:r w:rsidR="00294BE3">
        <w:instrText xml:space="preserve"> REF _Ref142052641 \r \h </w:instrText>
      </w:r>
      <w:r w:rsidR="00294BE3">
        <w:fldChar w:fldCharType="separate"/>
      </w:r>
      <w:r w:rsidR="008E4478">
        <w:t>18.2</w:t>
      </w:r>
      <w:r w:rsidR="00294BE3">
        <w:fldChar w:fldCharType="end"/>
      </w:r>
      <w:r>
        <w:t xml:space="preserve"> Zadávací dokumentace bude Zadavatel oprávněn využít za podmínek upravených v § 100 odst. 3 a § 66 ZZVZ, a to pouze v době účinnosti Sm</w:t>
      </w:r>
      <w:r w:rsidR="008939D8">
        <w:t>louvy</w:t>
      </w:r>
      <w:r w:rsidR="00EA17AC">
        <w:t xml:space="preserve"> o dílo</w:t>
      </w:r>
      <w:r>
        <w:t>. Zadavatel využije opčního práva v jednacím řízení bez uveřejnění podle § 66 ZZVZ. Opční právo může být využito i opakovaně</w:t>
      </w:r>
      <w:r w:rsidR="004E604B">
        <w:t xml:space="preserve">. </w:t>
      </w:r>
    </w:p>
    <w:p w14:paraId="7E3539CC" w14:textId="4CD222A6" w:rsidR="00CC3607" w:rsidRDefault="00CC3607" w:rsidP="00CC3607">
      <w:pPr>
        <w:pStyle w:val="Normal1"/>
      </w:pPr>
      <w:r>
        <w:t xml:space="preserve">Finanční hodnota těchto </w:t>
      </w:r>
      <w:r w:rsidRPr="00C91755">
        <w:t>případných nových služeb</w:t>
      </w:r>
      <w:r>
        <w:t xml:space="preserve"> poskytnutých na základě opčního práva nepřevýší částku </w:t>
      </w:r>
      <w:proofErr w:type="gramStart"/>
      <w:r w:rsidR="00ED541F">
        <w:t>40</w:t>
      </w:r>
      <w:r w:rsidR="00C91755" w:rsidRPr="00B7216A">
        <w:t>.000.000</w:t>
      </w:r>
      <w:r w:rsidRPr="00B7216A">
        <w:t>,-</w:t>
      </w:r>
      <w:proofErr w:type="gramEnd"/>
      <w:r>
        <w:t xml:space="preserve"> Kč bez DPH a současně nepřesáhne 30 % celkové ceny za sjednané plnění Veřejné zakázky.</w:t>
      </w:r>
    </w:p>
    <w:p w14:paraId="6A902F59" w14:textId="401B97F3" w:rsidR="00361C82" w:rsidRDefault="00DE7D87" w:rsidP="00361C82">
      <w:pPr>
        <w:pStyle w:val="Nadpis2"/>
        <w:numPr>
          <w:ilvl w:val="1"/>
          <w:numId w:val="10"/>
        </w:numPr>
        <w:spacing w:after="120"/>
        <w:ind w:left="708" w:hanging="708"/>
        <w:rPr>
          <w:lang w:val="cs-CZ"/>
        </w:rPr>
      </w:pPr>
      <w:bookmarkStart w:id="107" w:name="_Toc153991592"/>
      <w:r>
        <w:rPr>
          <w:lang w:val="cs-CZ"/>
        </w:rPr>
        <w:t xml:space="preserve">Vyhrazené změny </w:t>
      </w:r>
      <w:r w:rsidR="00361C82">
        <w:rPr>
          <w:lang w:val="cs-CZ"/>
        </w:rPr>
        <w:t>závazku</w:t>
      </w:r>
      <w:bookmarkEnd w:id="107"/>
    </w:p>
    <w:p w14:paraId="6E314047" w14:textId="51E4F22E" w:rsidR="00696420" w:rsidRDefault="00696420" w:rsidP="00CC3607">
      <w:pPr>
        <w:pStyle w:val="Normal1"/>
      </w:pPr>
      <w:r>
        <w:t>Zadavatel si v souladu s § 100 odst. 1 ZZVZ vyhrazuje změnu závazku ze Smlouvy</w:t>
      </w:r>
      <w:r w:rsidR="00C91755">
        <w:t xml:space="preserve"> o dílo</w:t>
      </w:r>
      <w:r>
        <w:t xml:space="preserve"> </w:t>
      </w:r>
      <w:r w:rsidR="00B976E9">
        <w:t>v</w:t>
      </w:r>
      <w:r w:rsidR="003E5F75">
        <w:t> situaci, kdy instalovaný výkon FVE, je</w:t>
      </w:r>
      <w:r w:rsidR="00C74C87">
        <w:t>n</w:t>
      </w:r>
      <w:r w:rsidR="003E5F75">
        <w:t xml:space="preserve">ž měl být umístěn na střeše, </w:t>
      </w:r>
      <w:r w:rsidR="00C91755">
        <w:t>která se po provedení diagnostiky ukáže jako nezpůsobilá</w:t>
      </w:r>
      <w:r w:rsidR="005B598B">
        <w:t xml:space="preserve"> nebo nevhodná dle podmínek uvedených ve Smlouvě o dílo</w:t>
      </w:r>
      <w:r w:rsidR="00C91755">
        <w:t xml:space="preserve">, </w:t>
      </w:r>
      <w:r w:rsidR="003E5F75">
        <w:t xml:space="preserve">bude </w:t>
      </w:r>
      <w:r w:rsidR="00A652F5">
        <w:t xml:space="preserve">stejný výkon </w:t>
      </w:r>
      <w:r w:rsidR="003E5F75">
        <w:t>instalován na náhradním objektu určeném Objednatelem</w:t>
      </w:r>
      <w:r w:rsidR="00E73AB2">
        <w:t xml:space="preserve"> v souladu s čl. 13.</w:t>
      </w:r>
      <w:r w:rsidR="005B598B">
        <w:t>7</w:t>
      </w:r>
      <w:r w:rsidR="00E73AB2">
        <w:t>. návrhu Smlouvy o dílo</w:t>
      </w:r>
      <w:r w:rsidR="00E5061F">
        <w:t xml:space="preserve">. </w:t>
      </w:r>
      <w:r w:rsidR="00255E2C">
        <w:t xml:space="preserve">Podrobné podmínky pro realizaci dotčené vyhrazené změny včetně určení její ceny jsou </w:t>
      </w:r>
      <w:r w:rsidR="00AD3797">
        <w:t>uvedeny v</w:t>
      </w:r>
      <w:r w:rsidR="00E73AB2">
        <w:t xml:space="preserve"> návrhu</w:t>
      </w:r>
      <w:r w:rsidR="00AD3797">
        <w:t xml:space="preserve"> </w:t>
      </w:r>
      <w:r w:rsidR="00E73AB2">
        <w:t>Smlouvy o dílo</w:t>
      </w:r>
      <w:r w:rsidR="00AD3797">
        <w:t xml:space="preserve">, konkrétně v čl. </w:t>
      </w:r>
      <w:r w:rsidR="00A37FA1">
        <w:t>13.</w:t>
      </w:r>
      <w:r w:rsidR="005B598B">
        <w:t xml:space="preserve">7 </w:t>
      </w:r>
      <w:r w:rsidR="00AD3797">
        <w:t>Smlouvy o dílo</w:t>
      </w:r>
      <w:r w:rsidR="00255E2C">
        <w:t>.</w:t>
      </w:r>
      <w:r w:rsidR="00AD3797">
        <w:t xml:space="preserve"> </w:t>
      </w:r>
    </w:p>
    <w:p w14:paraId="2CCFC0AF" w14:textId="14BA066A" w:rsidR="00BE7740" w:rsidRDefault="00BE7740" w:rsidP="00CC3607">
      <w:pPr>
        <w:pStyle w:val="Normal1"/>
      </w:pPr>
      <w:r>
        <w:t xml:space="preserve">Zadavatel si v souladu s § 100 odst. 1 ZZVZ vyhrazuje právo instalovat i nižší souhrnný výkon než předpokládaných maximálních 3,6 MW s ohledem na konkrétní místní podmínky jednotlivých střech. </w:t>
      </w:r>
      <w:r w:rsidR="005B598B">
        <w:t xml:space="preserve">Bližší informace jsou uvedeny v návrhu </w:t>
      </w:r>
      <w:r w:rsidR="00A652F5">
        <w:t xml:space="preserve">Smlouvy </w:t>
      </w:r>
      <w:r w:rsidR="005B598B">
        <w:t>o dílo.</w:t>
      </w:r>
    </w:p>
    <w:p w14:paraId="638B39CD" w14:textId="4DDF2616" w:rsidR="00BE7740" w:rsidRDefault="00BE7740" w:rsidP="00CC3607">
      <w:pPr>
        <w:pStyle w:val="Normal1"/>
      </w:pPr>
      <w:r w:rsidRPr="00DE7D87">
        <w:rPr>
          <w:bCs/>
          <w:noProof/>
        </w:rPr>
        <w:t>Zadavatel si v souladu s § 100 odst. 1 ZZVZ vyhrazuje</w:t>
      </w:r>
      <w:r>
        <w:rPr>
          <w:bCs/>
          <w:noProof/>
        </w:rPr>
        <w:t xml:space="preserve"> ve vztahu k opravám střech ve stavu kategorie B nerealizovat veškeré opravy oceněné v nabídce dodavatele, nýbrž pouze ty, </w:t>
      </w:r>
      <w:r w:rsidR="00A652F5">
        <w:rPr>
          <w:bCs/>
          <w:noProof/>
        </w:rPr>
        <w:t> u kterých to bude možné</w:t>
      </w:r>
      <w:r w:rsidR="002E7B9C">
        <w:rPr>
          <w:bCs/>
          <w:noProof/>
        </w:rPr>
        <w:t xml:space="preserve"> s ohledem na místní podmínky jednotlivých střech</w:t>
      </w:r>
      <w:r>
        <w:rPr>
          <w:bCs/>
          <w:noProof/>
        </w:rPr>
        <w:t xml:space="preserve">. </w:t>
      </w:r>
      <w:r w:rsidR="005B598B">
        <w:t xml:space="preserve">Bližší informace jsou uvedeny v návrhu </w:t>
      </w:r>
      <w:r w:rsidR="00A652F5">
        <w:t xml:space="preserve">Smlouvy </w:t>
      </w:r>
      <w:r w:rsidR="005B598B">
        <w:t>o dílo.</w:t>
      </w:r>
    </w:p>
    <w:p w14:paraId="5AD63258" w14:textId="52D3DEE9" w:rsidR="00F52734" w:rsidRDefault="00F52734" w:rsidP="00CC3607">
      <w:pPr>
        <w:pStyle w:val="Normal1"/>
      </w:pPr>
      <w:r>
        <w:t xml:space="preserve">Zadavatel si v souladu </w:t>
      </w:r>
      <w:r w:rsidR="00C74C87">
        <w:t>s § 100 odst. 1 ZZVZ vyhrazuje změnu závazku ze Smlouvy</w:t>
      </w:r>
      <w:r w:rsidR="00C91755">
        <w:t xml:space="preserve"> o dílo</w:t>
      </w:r>
      <w:r w:rsidR="00C74C87">
        <w:t xml:space="preserve"> pro případ, kdy bude nutné realizovat změny předmětu plnění Veřejné zakázky v důsledku</w:t>
      </w:r>
      <w:r w:rsidR="00A55BB7">
        <w:t xml:space="preserve"> stanovení nových povinností pro Zadavatele </w:t>
      </w:r>
      <w:r w:rsidR="00B07689">
        <w:t>kvůli</w:t>
      </w:r>
      <w:r w:rsidR="00A55BB7">
        <w:t xml:space="preserve"> novelizac</w:t>
      </w:r>
      <w:r w:rsidR="00B07689">
        <w:t>i</w:t>
      </w:r>
      <w:r w:rsidR="00A55BB7">
        <w:t xml:space="preserve"> zákona č. </w:t>
      </w:r>
      <w:r w:rsidR="00B07689">
        <w:t>458/2000 Sb., o podmínkách podnikání a o výkonu státní správy v energetických odvětvích a o změně některých zákonů (energetický zákon), ve znění pozdějších předpisů</w:t>
      </w:r>
      <w:r w:rsidR="005B598B">
        <w:t xml:space="preserve"> nebo jiných právních předpisů dopadajících na plnění dle Smlouvy o dílo</w:t>
      </w:r>
      <w:r w:rsidR="00C74C87">
        <w:t>. Podrobné podmínky pro realizaci dotčené vyhrazené změny včetně určení její ceny jsou uvedeny v návrhu Smlouvy o dílo, konkrétně v čl. 13.4. Smlouvy o dílo.</w:t>
      </w:r>
    </w:p>
    <w:p w14:paraId="06BDA6FD" w14:textId="278C2F6D" w:rsidR="00DE7D87" w:rsidRDefault="00DE7D87" w:rsidP="00CC3607">
      <w:pPr>
        <w:pStyle w:val="Normal1"/>
        <w:rPr>
          <w:bCs/>
          <w:noProof/>
        </w:rPr>
      </w:pPr>
      <w:r w:rsidRPr="00DE7D87">
        <w:rPr>
          <w:bCs/>
          <w:noProof/>
        </w:rPr>
        <w:t>Zadavatel si v souladu s § 100 odst. 1 ZZVZ vyhrazuje možnost přistoupit po uzavření Smlouvy</w:t>
      </w:r>
      <w:r>
        <w:rPr>
          <w:bCs/>
          <w:noProof/>
        </w:rPr>
        <w:t xml:space="preserve"> o dílo</w:t>
      </w:r>
      <w:r w:rsidRPr="00DE7D87">
        <w:rPr>
          <w:bCs/>
          <w:noProof/>
        </w:rPr>
        <w:t xml:space="preserve"> ke změně závazku v průběhu doby jejího trvání a to v mezích indexace ceny podle </w:t>
      </w:r>
      <w:r>
        <w:rPr>
          <w:bCs/>
          <w:noProof/>
        </w:rPr>
        <w:t>valorizační</w:t>
      </w:r>
      <w:r w:rsidRPr="00DE7D87">
        <w:rPr>
          <w:bCs/>
          <w:noProof/>
        </w:rPr>
        <w:t xml:space="preserve"> doložky upravené v čl. </w:t>
      </w:r>
      <w:r>
        <w:rPr>
          <w:bCs/>
          <w:noProof/>
        </w:rPr>
        <w:t>13</w:t>
      </w:r>
      <w:r w:rsidRPr="00DE7D87">
        <w:rPr>
          <w:bCs/>
          <w:noProof/>
        </w:rPr>
        <w:t>.</w:t>
      </w:r>
      <w:r>
        <w:rPr>
          <w:bCs/>
          <w:noProof/>
        </w:rPr>
        <w:t>5</w:t>
      </w:r>
      <w:r w:rsidRPr="00DE7D87">
        <w:rPr>
          <w:bCs/>
          <w:noProof/>
        </w:rPr>
        <w:t xml:space="preserve"> </w:t>
      </w:r>
      <w:r>
        <w:rPr>
          <w:bCs/>
          <w:noProof/>
        </w:rPr>
        <w:t>Smlouvy o dílo</w:t>
      </w:r>
      <w:r w:rsidRPr="00DE7D87">
        <w:rPr>
          <w:bCs/>
          <w:noProof/>
        </w:rPr>
        <w:t>.</w:t>
      </w:r>
    </w:p>
    <w:p w14:paraId="76F70BEF" w14:textId="1E1CBE27" w:rsidR="000727E9" w:rsidRDefault="000727E9" w:rsidP="00CC3607">
      <w:pPr>
        <w:pStyle w:val="Normal1"/>
      </w:pPr>
      <w:r>
        <w:rPr>
          <w:bCs/>
          <w:noProof/>
        </w:rPr>
        <w:t>Zadavatel si v souladu s § 100 odst. 1 ZZVZ vyhrazuje změnu závazku ze Smlouvy o dílo v případě, že dojde ke změně právních předpisů upravujících DPH – v takovém případě je Zadavatel oprávněn upravit výši DPH dle aktuáloních právních předpisů.</w:t>
      </w:r>
    </w:p>
    <w:p w14:paraId="00680F3D" w14:textId="0B65A88E" w:rsidR="00B07689" w:rsidRDefault="00B07689" w:rsidP="00CC3607">
      <w:pPr>
        <w:pStyle w:val="Normal1"/>
      </w:pPr>
      <w:r>
        <w:t xml:space="preserve">Zadavatel si dále v souladu s § 100 odst. 1 vyhrazuje změnu závazku ze Smlouvy o dílo </w:t>
      </w:r>
      <w:r w:rsidR="00DE7D87" w:rsidRPr="004B10EF">
        <w:t xml:space="preserve">spočívající v prodloužení doby plnění vybraného dodavatele o dobu, po kterou trvá </w:t>
      </w:r>
      <w:r w:rsidR="00DE7D87" w:rsidRPr="006A33D1">
        <w:t>překážka</w:t>
      </w:r>
      <w:r w:rsidR="00DE7D87" w:rsidRPr="004B10EF">
        <w:t>, bránící vybranému dodavateli v řádném plnění Smlouvy</w:t>
      </w:r>
      <w:r w:rsidR="00DE7D87">
        <w:t xml:space="preserve"> o dílo</w:t>
      </w:r>
      <w:r w:rsidR="00DE7D87" w:rsidRPr="004B10EF">
        <w:t>. Tato překážka může spočívat zejména:</w:t>
      </w:r>
    </w:p>
    <w:p w14:paraId="65FC3D15" w14:textId="288CFDC5" w:rsidR="00B07689" w:rsidRDefault="00DE7D87" w:rsidP="00DE7D87">
      <w:pPr>
        <w:pStyle w:val="Normal1"/>
        <w:numPr>
          <w:ilvl w:val="0"/>
          <w:numId w:val="46"/>
        </w:numPr>
      </w:pPr>
      <w:r w:rsidRPr="004B10EF">
        <w:t>na straně třetích osob či orgánů veřejné moci, kdy je plnění dodavatele na jednání těchto osob a/nebo orgánů závislé a je jimi podmíněno, přičemž dodavatel jednající s náležitou péčí nemohl vzniku překážky na straně třetích osob a/nebo orgánů veřejné moci zabránit (zejména činnosti související s inženýrskou činností, lhůty správních orgánů, součinnost vlastníků pozemků apod.);</w:t>
      </w:r>
    </w:p>
    <w:p w14:paraId="3F312CA3" w14:textId="0D16CDAD" w:rsidR="00DE7D87" w:rsidRDefault="00DE7D87" w:rsidP="00DE7D87">
      <w:pPr>
        <w:pStyle w:val="Normal1"/>
        <w:numPr>
          <w:ilvl w:val="0"/>
          <w:numId w:val="46"/>
        </w:numPr>
      </w:pPr>
      <w:r w:rsidRPr="004B10EF">
        <w:t xml:space="preserve">ve vzniku mimořádných nepředvídatelných a neodvratitelných okolností, ohledně kterých nebylo možno rozumně očekávat, že by s nimi strany počítaly v době uzavření </w:t>
      </w:r>
      <w:r>
        <w:t>S</w:t>
      </w:r>
      <w:r w:rsidRPr="004B10EF">
        <w:t>mlouvy</w:t>
      </w:r>
      <w:r>
        <w:t xml:space="preserve"> o dílo</w:t>
      </w:r>
      <w:r w:rsidRPr="004B10EF">
        <w:t xml:space="preserve">, a kterými jsou zejména </w:t>
      </w:r>
      <w:proofErr w:type="gramStart"/>
      <w:r w:rsidRPr="004B10EF">
        <w:t>živelné</w:t>
      </w:r>
      <w:proofErr w:type="gramEnd"/>
      <w:r w:rsidRPr="004B10EF">
        <w:t xml:space="preserve"> pohromy, epidemie či závažné společenské události (</w:t>
      </w:r>
      <w:r>
        <w:t>vyšší moc</w:t>
      </w:r>
      <w:r w:rsidRPr="004B10EF">
        <w:t>);</w:t>
      </w:r>
    </w:p>
    <w:p w14:paraId="5008803B" w14:textId="279288E7" w:rsidR="00BE7740" w:rsidRDefault="00DE7D87" w:rsidP="00BE7740">
      <w:pPr>
        <w:pStyle w:val="Normal1"/>
        <w:numPr>
          <w:ilvl w:val="0"/>
          <w:numId w:val="46"/>
        </w:numPr>
      </w:pPr>
      <w:r w:rsidRPr="004B10EF">
        <w:t xml:space="preserve">v okolnosti/okolnostech, které </w:t>
      </w:r>
      <w:r>
        <w:t>Z</w:t>
      </w:r>
      <w:r w:rsidRPr="004B10EF">
        <w:t>adavatel ani dodavatel, jednající s náležitou péčí, nemohli rozumně předpokládat a které nezávisí na jejich vůli.</w:t>
      </w:r>
      <w:r>
        <w:t xml:space="preserve"> </w:t>
      </w:r>
    </w:p>
    <w:p w14:paraId="2EE58AB6" w14:textId="7B5DD433" w:rsidR="00CC3607" w:rsidRDefault="00CC3607" w:rsidP="002251BC">
      <w:pPr>
        <w:pStyle w:val="Nadpis1"/>
        <w:numPr>
          <w:ilvl w:val="0"/>
          <w:numId w:val="10"/>
        </w:numPr>
        <w:spacing w:before="360"/>
        <w:ind w:left="709" w:hanging="709"/>
      </w:pPr>
      <w:bookmarkStart w:id="108" w:name="_Ref141992770"/>
      <w:bookmarkStart w:id="109" w:name="_Ref141993949"/>
      <w:bookmarkStart w:id="110" w:name="_Toc153991593"/>
      <w:r>
        <w:t>Postup před uzavřením smlouvy</w:t>
      </w:r>
      <w:bookmarkEnd w:id="108"/>
      <w:bookmarkEnd w:id="109"/>
      <w:r w:rsidR="000F6D98">
        <w:t xml:space="preserve"> (nabídková fáze)</w:t>
      </w:r>
      <w:bookmarkEnd w:id="110"/>
    </w:p>
    <w:p w14:paraId="55161B03" w14:textId="6A724A77" w:rsidR="00FD0FEB" w:rsidRDefault="00CC3607" w:rsidP="00CC3607">
      <w:pPr>
        <w:pBdr>
          <w:top w:val="nil"/>
          <w:left w:val="nil"/>
          <w:bottom w:val="nil"/>
          <w:right w:val="nil"/>
          <w:between w:val="nil"/>
        </w:pBdr>
        <w:ind w:left="720"/>
      </w:pPr>
      <w:r>
        <w:t xml:space="preserve">Vybraný dodavatel je před uzavřením </w:t>
      </w:r>
      <w:r w:rsidR="00AD3797">
        <w:t>S</w:t>
      </w:r>
      <w:r>
        <w:t>mlouvy</w:t>
      </w:r>
      <w:r w:rsidR="00FC7E7F">
        <w:t xml:space="preserve"> o dílo</w:t>
      </w:r>
      <w:r>
        <w:t xml:space="preserve"> povinen poskytnout Zadavateli nezbytnou součinnost, především pak před podpisem </w:t>
      </w:r>
      <w:r w:rsidR="00AD3797">
        <w:t>S</w:t>
      </w:r>
      <w:r>
        <w:t xml:space="preserve">mlouvy </w:t>
      </w:r>
      <w:r w:rsidR="00FC7E7F">
        <w:t xml:space="preserve">o dílo </w:t>
      </w:r>
      <w:r>
        <w:t xml:space="preserve">předložit prostřednictvím elektronického nástroje, případně jinou formou písemné elektronické komunikace (Zadavatel preferuje komunikaci prostřednictvím elektronického nástroje) dokumenty uvedené v bodě </w:t>
      </w:r>
      <w:r w:rsidR="00AC441D">
        <w:fldChar w:fldCharType="begin"/>
      </w:r>
      <w:r w:rsidR="00AC441D">
        <w:instrText xml:space="preserve"> REF _Ref141992770 \r \h </w:instrText>
      </w:r>
      <w:r w:rsidR="00AC441D">
        <w:fldChar w:fldCharType="separate"/>
      </w:r>
      <w:r w:rsidR="008E4478">
        <w:t>19</w:t>
      </w:r>
      <w:r w:rsidR="00AC441D">
        <w:fldChar w:fldCharType="end"/>
      </w:r>
      <w:r w:rsidR="00AC441D">
        <w:t xml:space="preserve"> </w:t>
      </w:r>
      <w:r>
        <w:t xml:space="preserve">této Zadávací dokumentace, dopadají-li na </w:t>
      </w:r>
      <w:r w:rsidR="00FC7E7F">
        <w:t xml:space="preserve">vybraného </w:t>
      </w:r>
      <w:r>
        <w:t xml:space="preserve">dodavatele. </w:t>
      </w:r>
    </w:p>
    <w:p w14:paraId="0F697EC0" w14:textId="40C2A5A7" w:rsidR="00CC3607" w:rsidRDefault="00CC3607" w:rsidP="00CC3607">
      <w:pPr>
        <w:pBdr>
          <w:top w:val="nil"/>
          <w:left w:val="nil"/>
          <w:bottom w:val="nil"/>
          <w:right w:val="nil"/>
          <w:between w:val="nil"/>
        </w:pBdr>
        <w:ind w:left="720"/>
      </w:pPr>
      <w:r>
        <w:t xml:space="preserve">Zadavatel vyzve </w:t>
      </w:r>
      <w:r w:rsidR="00FC7E7F">
        <w:t xml:space="preserve">vybraného </w:t>
      </w:r>
      <w:r>
        <w:t xml:space="preserve">dodavatele k poskytnutí součinnosti před uzavřením </w:t>
      </w:r>
      <w:r w:rsidR="00AD3797">
        <w:t>S</w:t>
      </w:r>
      <w:r>
        <w:t xml:space="preserve">mlouvy ještě před oznámením rozhodnutí o výběru (Zadavatel za </w:t>
      </w:r>
      <w:r w:rsidR="00FC7E7F">
        <w:t xml:space="preserve">vybraného </w:t>
      </w:r>
      <w:r>
        <w:t xml:space="preserve">dodavatele považuje dodavatele, jehož nabídka byla vyhodnocena jako nejvhodnější, a to bez ohledu na to, zda byl výběr formálně oznámen či nikoli). Zadavatel po poskytnutí výše uvedené součinnosti oznámí výběr nejvhodnější nabídky. V případě neposkytnutí této řádné součinnosti (nepředložení některého z požadovaných dokumentů vůbec nebo v náležité podobě) Zadavatel </w:t>
      </w:r>
      <w:proofErr w:type="gramStart"/>
      <w:r>
        <w:t>vyloučí</w:t>
      </w:r>
      <w:proofErr w:type="gramEnd"/>
      <w:r>
        <w:t xml:space="preserve"> </w:t>
      </w:r>
      <w:r w:rsidR="00FC7E7F">
        <w:t xml:space="preserve">vybraného </w:t>
      </w:r>
      <w:r>
        <w:t xml:space="preserve">dodavatele z účasti v zadávacím řízení a Zadavatel může v souladu s § 125 odst. 1 ZZVZ uzavřít </w:t>
      </w:r>
      <w:r w:rsidR="00AD3797">
        <w:t>S</w:t>
      </w:r>
      <w:r>
        <w:t>mlouvu</w:t>
      </w:r>
      <w:r w:rsidR="00FC7E7F">
        <w:t xml:space="preserve"> o dílo</w:t>
      </w:r>
      <w:r>
        <w:t xml:space="preserve"> s</w:t>
      </w:r>
      <w:r w:rsidR="00FC7E7F">
        <w:t> </w:t>
      </w:r>
      <w:r>
        <w:t>účastníkem zadávacího řízení, který se umístil jako další v</w:t>
      </w:r>
      <w:r w:rsidR="00FC7E7F">
        <w:t> </w:t>
      </w:r>
      <w:r>
        <w:t xml:space="preserve">pořadí. </w:t>
      </w:r>
    </w:p>
    <w:p w14:paraId="6E3A2D75" w14:textId="19CF20DE" w:rsidR="00CC3607" w:rsidRDefault="00CC3607" w:rsidP="00CC3607">
      <w:pPr>
        <w:pBdr>
          <w:top w:val="nil"/>
          <w:left w:val="nil"/>
          <w:bottom w:val="nil"/>
          <w:right w:val="nil"/>
          <w:between w:val="nil"/>
        </w:pBdr>
        <w:ind w:left="720"/>
        <w:rPr>
          <w:u w:val="single"/>
        </w:rPr>
      </w:pPr>
      <w:r w:rsidRPr="00163BAB">
        <w:rPr>
          <w:u w:val="single"/>
        </w:rPr>
        <w:t xml:space="preserve">Vybraný dodavatel je povinen na základě písemné výzvy jako podmínku pro uzavření </w:t>
      </w:r>
      <w:r w:rsidR="00AD3797" w:rsidRPr="00163BAB">
        <w:rPr>
          <w:u w:val="single"/>
        </w:rPr>
        <w:t>S</w:t>
      </w:r>
      <w:r w:rsidRPr="00163BAB">
        <w:rPr>
          <w:u w:val="single"/>
        </w:rPr>
        <w:t>mlouvy</w:t>
      </w:r>
      <w:r w:rsidR="00FC7E7F">
        <w:rPr>
          <w:u w:val="single"/>
        </w:rPr>
        <w:t xml:space="preserve"> o dílo</w:t>
      </w:r>
      <w:r w:rsidRPr="00163BAB">
        <w:rPr>
          <w:u w:val="single"/>
        </w:rPr>
        <w:t xml:space="preserve"> poskytnout Zadavateli řádnou součinnost, která spočívá zejména v předložení následujících dokumentů:</w:t>
      </w:r>
    </w:p>
    <w:p w14:paraId="5BD2EC48" w14:textId="3047B1C9" w:rsidR="00CC3607" w:rsidRDefault="00CC3607">
      <w:pPr>
        <w:pStyle w:val="Seznamsodrkami"/>
        <w:numPr>
          <w:ilvl w:val="0"/>
          <w:numId w:val="17"/>
        </w:numPr>
        <w:pBdr>
          <w:top w:val="nil"/>
          <w:left w:val="nil"/>
          <w:bottom w:val="nil"/>
          <w:right w:val="nil"/>
          <w:between w:val="nil"/>
        </w:pBdr>
        <w:ind w:left="1276" w:hanging="567"/>
      </w:pPr>
      <w:r w:rsidRPr="00C73438">
        <w:rPr>
          <w:u w:val="single"/>
        </w:rPr>
        <w:t xml:space="preserve">dokladů </w:t>
      </w:r>
      <w:r w:rsidR="0001163B" w:rsidRPr="00C73438">
        <w:rPr>
          <w:u w:val="single"/>
        </w:rPr>
        <w:t xml:space="preserve">o </w:t>
      </w:r>
      <w:r w:rsidRPr="00C73438">
        <w:rPr>
          <w:u w:val="single"/>
        </w:rPr>
        <w:t xml:space="preserve">kvalifikaci dle bodu </w:t>
      </w:r>
      <w:r w:rsidR="00374FA2" w:rsidRPr="00C73438">
        <w:rPr>
          <w:u w:val="single"/>
        </w:rPr>
        <w:fldChar w:fldCharType="begin"/>
      </w:r>
      <w:r w:rsidR="00374FA2" w:rsidRPr="00C73438">
        <w:rPr>
          <w:u w:val="single"/>
        </w:rPr>
        <w:instrText xml:space="preserve"> REF _Ref141992823 \r \h </w:instrText>
      </w:r>
      <w:r w:rsidR="00374FA2" w:rsidRPr="00C73438">
        <w:rPr>
          <w:u w:val="single"/>
        </w:rPr>
      </w:r>
      <w:r w:rsidR="00374FA2" w:rsidRPr="00C73438">
        <w:rPr>
          <w:u w:val="single"/>
        </w:rPr>
        <w:fldChar w:fldCharType="separate"/>
      </w:r>
      <w:r w:rsidR="008E4478">
        <w:rPr>
          <w:u w:val="single"/>
        </w:rPr>
        <w:t>8</w:t>
      </w:r>
      <w:r w:rsidR="00374FA2" w:rsidRPr="00C73438">
        <w:rPr>
          <w:u w:val="single"/>
        </w:rPr>
        <w:fldChar w:fldCharType="end"/>
      </w:r>
      <w:r w:rsidRPr="00C73438">
        <w:rPr>
          <w:u w:val="single"/>
        </w:rPr>
        <w:t xml:space="preserve"> Zadávací dokumentace</w:t>
      </w:r>
      <w:r>
        <w:t xml:space="preserve">, </w:t>
      </w:r>
      <w:r w:rsidR="0001163B" w:rsidRPr="0001163B">
        <w:t xml:space="preserve">pokud již vybraným dodavatelem nebyly v zadávacím řízení předloženy nebo pokud je nemá </w:t>
      </w:r>
      <w:r w:rsidR="00511107">
        <w:t>Z</w:t>
      </w:r>
      <w:r w:rsidR="0001163B" w:rsidRPr="0001163B">
        <w:t>adavatel jinak k dispozici, a to včetně dokladů podle § 83 odst. 1 ZZVZ</w:t>
      </w:r>
      <w:r w:rsidR="0001163B">
        <w:t xml:space="preserve">. </w:t>
      </w:r>
      <w:r w:rsidR="0001163B" w:rsidRPr="0001163B">
        <w:t>Zadavatel může požadovat předložení dokladů o kvalifikaci v originále či úředně ověřené kopii</w:t>
      </w:r>
      <w:r>
        <w:t>;</w:t>
      </w:r>
    </w:p>
    <w:p w14:paraId="45BF7101" w14:textId="3EE74239" w:rsidR="00CC3607" w:rsidRDefault="005F16CF" w:rsidP="00D3102B">
      <w:pPr>
        <w:pStyle w:val="Seznamsodrkami"/>
        <w:numPr>
          <w:ilvl w:val="0"/>
          <w:numId w:val="17"/>
        </w:numPr>
        <w:pBdr>
          <w:top w:val="nil"/>
          <w:left w:val="nil"/>
          <w:bottom w:val="nil"/>
          <w:right w:val="nil"/>
          <w:between w:val="nil"/>
        </w:pBdr>
        <w:ind w:left="1276" w:hanging="567"/>
      </w:pPr>
      <w:r>
        <w:rPr>
          <w:u w:val="single"/>
        </w:rPr>
        <w:t>ko</w:t>
      </w:r>
      <w:r w:rsidRPr="00C73438">
        <w:rPr>
          <w:u w:val="single"/>
        </w:rPr>
        <w:t xml:space="preserve">pie pojistné smlouvy </w:t>
      </w:r>
      <w:r>
        <w:t xml:space="preserve">prokazující pojištění dodavatele dle bodu </w:t>
      </w:r>
      <w:r>
        <w:fldChar w:fldCharType="begin"/>
      </w:r>
      <w:r>
        <w:instrText xml:space="preserve"> REF _Ref141993895 \r \h </w:instrText>
      </w:r>
      <w:r>
        <w:fldChar w:fldCharType="separate"/>
      </w:r>
      <w:r w:rsidR="008E4478">
        <w:t>12.3</w:t>
      </w:r>
      <w:r>
        <w:fldChar w:fldCharType="end"/>
      </w:r>
      <w:r>
        <w:t xml:space="preserve"> této Zadávací dokumentace.</w:t>
      </w:r>
    </w:p>
    <w:p w14:paraId="6273FB38" w14:textId="50CF2A0D" w:rsidR="008558FC" w:rsidRDefault="008558FC" w:rsidP="005F16CF">
      <w:pPr>
        <w:pStyle w:val="Seznamsodrkami"/>
        <w:numPr>
          <w:ilvl w:val="0"/>
          <w:numId w:val="17"/>
        </w:numPr>
        <w:pBdr>
          <w:top w:val="nil"/>
          <w:left w:val="nil"/>
          <w:bottom w:val="nil"/>
          <w:right w:val="nil"/>
          <w:between w:val="nil"/>
        </w:pBdr>
        <w:ind w:left="1276" w:hanging="567"/>
      </w:pPr>
      <w:r>
        <w:t>Zadavatel v souladu s § 104 ZZVZ</w:t>
      </w:r>
      <w:r w:rsidRPr="008558FC">
        <w:t xml:space="preserve"> </w:t>
      </w:r>
      <w:r w:rsidRPr="00B31D6F">
        <w:t xml:space="preserve">stanovuje povinnost vybraného dodavatele (tj. nikoliv každého účastníka zadávacího řízení) </w:t>
      </w:r>
      <w:r w:rsidRPr="006F0BA5">
        <w:rPr>
          <w:u w:val="single"/>
        </w:rPr>
        <w:t>rozpracovat Koncept navrhovaného řešení</w:t>
      </w:r>
      <w:r>
        <w:t>, které předložil ve své nabídce</w:t>
      </w:r>
      <w:r w:rsidRPr="00B31D6F">
        <w:t>.</w:t>
      </w:r>
      <w:r w:rsidRPr="008558FC">
        <w:t xml:space="preserve"> </w:t>
      </w:r>
      <w:r w:rsidRPr="00B31D6F">
        <w:t xml:space="preserve">Instrukce pro </w:t>
      </w:r>
      <w:r>
        <w:t>rozpracování Konceptu řešení a</w:t>
      </w:r>
      <w:r w:rsidRPr="00B31D6F">
        <w:t xml:space="preserve"> posouzení splnění požadavků Zadavatele jsou uvedeny v příloze č. </w:t>
      </w:r>
      <w:r w:rsidR="00F07C4A">
        <w:t>9</w:t>
      </w:r>
      <w:r w:rsidRPr="00B31D6F">
        <w:t xml:space="preserve"> Zadávací dokumentace.</w:t>
      </w:r>
    </w:p>
    <w:p w14:paraId="559FF5F5" w14:textId="20757497" w:rsidR="000C0A26" w:rsidRDefault="00D56654" w:rsidP="00511107">
      <w:pPr>
        <w:pBdr>
          <w:top w:val="nil"/>
          <w:left w:val="nil"/>
          <w:bottom w:val="nil"/>
          <w:right w:val="nil"/>
          <w:between w:val="nil"/>
        </w:pBdr>
        <w:ind w:left="720"/>
      </w:pPr>
      <w:r w:rsidRPr="002A3626">
        <w:t xml:space="preserve">U </w:t>
      </w:r>
      <w:r w:rsidR="00FC7E7F">
        <w:t>v</w:t>
      </w:r>
      <w:r w:rsidR="00FC7E7F" w:rsidRPr="002A3626">
        <w:t xml:space="preserve">ybraného </w:t>
      </w:r>
      <w:r w:rsidRPr="002A3626">
        <w:t xml:space="preserve">dodavatele, který je právnickou osobou, </w:t>
      </w:r>
      <w:r w:rsidR="006F0BA5">
        <w:t>Z</w:t>
      </w:r>
      <w:r w:rsidR="006F0BA5" w:rsidRPr="002A3626">
        <w:t xml:space="preserve">adavatel </w:t>
      </w:r>
      <w:r w:rsidRPr="002A3626">
        <w:t>zjistí údaje o jeho skutečném</w:t>
      </w:r>
      <w:r>
        <w:t xml:space="preserve"> </w:t>
      </w:r>
      <w:r w:rsidRPr="002A3626">
        <w:t xml:space="preserve">majiteli podle zákona č. </w:t>
      </w:r>
      <w:r>
        <w:t>37</w:t>
      </w:r>
      <w:r w:rsidRPr="002A3626">
        <w:t>/20</w:t>
      </w:r>
      <w:r>
        <w:t>21</w:t>
      </w:r>
      <w:r w:rsidRPr="002A3626">
        <w:t xml:space="preserve"> Sb., o </w:t>
      </w:r>
      <w:r>
        <w:t>evidenci skutečných majitelů</w:t>
      </w:r>
      <w:r w:rsidRPr="002A3626">
        <w:t>, ve znění pozdějších předpisů („</w:t>
      </w:r>
      <w:r w:rsidRPr="00D56654">
        <w:rPr>
          <w:b/>
          <w:bCs/>
        </w:rPr>
        <w:t>skutečný majitel</w:t>
      </w:r>
      <w:r w:rsidRPr="002A3626">
        <w:t>“) z evidence údajů o skutečných majitelích. Nebude-li možné</w:t>
      </w:r>
      <w:r>
        <w:t xml:space="preserve"> tímto postupem</w:t>
      </w:r>
      <w:r w:rsidRPr="002A3626">
        <w:t xml:space="preserve"> zjistit údaje o skutečném majiteli </w:t>
      </w:r>
      <w:r w:rsidR="00FC7E7F">
        <w:t>v</w:t>
      </w:r>
      <w:r w:rsidR="00FC7E7F" w:rsidRPr="002A3626">
        <w:t xml:space="preserve">ybraného </w:t>
      </w:r>
      <w:r w:rsidRPr="002A3626">
        <w:t>dodavatele</w:t>
      </w:r>
      <w:r>
        <w:t>, který je zahraniční právnickou osobou,</w:t>
      </w:r>
      <w:r w:rsidRPr="002A3626">
        <w:t xml:space="preserve"> </w:t>
      </w:r>
      <w:r w:rsidR="006F0BA5">
        <w:t>Z</w:t>
      </w:r>
      <w:r w:rsidR="006F0BA5" w:rsidRPr="002A3626">
        <w:t xml:space="preserve">adavatel </w:t>
      </w:r>
      <w:r w:rsidRPr="002A3626">
        <w:t xml:space="preserve">vyzve </w:t>
      </w:r>
      <w:r w:rsidR="00FC7E7F">
        <w:t>v</w:t>
      </w:r>
      <w:r w:rsidR="00FC7E7F" w:rsidRPr="002A3626">
        <w:t xml:space="preserve">ybraného </w:t>
      </w:r>
      <w:r w:rsidRPr="002A3626">
        <w:t xml:space="preserve">dodavatele v souladu s § 122 odst. 5 </w:t>
      </w:r>
      <w:r>
        <w:t>ZZVZ</w:t>
      </w:r>
      <w:r w:rsidRPr="002A3626">
        <w:t xml:space="preserve"> k</w:t>
      </w:r>
      <w:r w:rsidR="004E604B">
        <w:t> </w:t>
      </w:r>
      <w:r w:rsidRPr="002A3626">
        <w:t>předložení výpisu z evidence obdobné evidenci údajů o skutečných majitelích nebo ke sdělení identifikačních údajů všech osob, které jsou jeho skutečným majitelem, a k předložení dokladů, z nichž vyplývá vztah těchto osob k </w:t>
      </w:r>
      <w:r w:rsidR="00FC7E7F">
        <w:t>v</w:t>
      </w:r>
      <w:r w:rsidR="00FC7E7F" w:rsidRPr="002A3626">
        <w:t xml:space="preserve">ybranému </w:t>
      </w:r>
      <w:r w:rsidRPr="002A3626">
        <w:t>dodavateli.</w:t>
      </w:r>
    </w:p>
    <w:p w14:paraId="74AB8DA5" w14:textId="79505060" w:rsidR="000C0A26" w:rsidRDefault="000C0A26" w:rsidP="000C0A26">
      <w:pPr>
        <w:pBdr>
          <w:top w:val="nil"/>
          <w:left w:val="nil"/>
          <w:bottom w:val="nil"/>
          <w:right w:val="nil"/>
          <w:between w:val="nil"/>
        </w:pBdr>
        <w:ind w:left="720"/>
      </w:pPr>
      <w:r>
        <w:t xml:space="preserve">Od </w:t>
      </w:r>
      <w:r w:rsidR="00FC7E7F">
        <w:t xml:space="preserve">vybraného </w:t>
      </w:r>
      <w:r>
        <w:t xml:space="preserve">dodavatele, je-li zahraniční právnickou osobou, </w:t>
      </w:r>
      <w:r w:rsidR="002516EE">
        <w:t>Z</w:t>
      </w:r>
      <w:r>
        <w:t xml:space="preserve">adavatel bude požadovat předložení výpisu ze zahraniční evidence obdobné evidenci skutečných majitelů nebo není-li takové evidence, aby jako podmínku pro uzavření </w:t>
      </w:r>
      <w:r w:rsidR="002516EE">
        <w:t>Smlouvy</w:t>
      </w:r>
      <w:r>
        <w:t xml:space="preserve"> </w:t>
      </w:r>
      <w:r w:rsidR="00FC7E7F">
        <w:t xml:space="preserve">o dílo </w:t>
      </w:r>
      <w:r>
        <w:t xml:space="preserve">předložil: </w:t>
      </w:r>
    </w:p>
    <w:p w14:paraId="7465E461" w14:textId="77777777" w:rsidR="000C0A26" w:rsidRDefault="000C0A26" w:rsidP="002516EE">
      <w:pPr>
        <w:pBdr>
          <w:top w:val="nil"/>
          <w:left w:val="nil"/>
          <w:bottom w:val="nil"/>
          <w:right w:val="nil"/>
          <w:between w:val="nil"/>
        </w:pBdr>
        <w:ind w:left="1134" w:hanging="425"/>
      </w:pPr>
      <w:r>
        <w:t>a)</w:t>
      </w:r>
      <w:r>
        <w:tab/>
        <w:t>identifikační údaje všech osob, které jsou jeho skutečným majitelem,</w:t>
      </w:r>
    </w:p>
    <w:p w14:paraId="03F75DBF" w14:textId="77777777" w:rsidR="000C0A26" w:rsidRDefault="000C0A26" w:rsidP="002516EE">
      <w:pPr>
        <w:pBdr>
          <w:top w:val="nil"/>
          <w:left w:val="nil"/>
          <w:bottom w:val="nil"/>
          <w:right w:val="nil"/>
          <w:between w:val="nil"/>
        </w:pBdr>
        <w:ind w:left="1134" w:hanging="425"/>
      </w:pPr>
      <w:r>
        <w:t>b)</w:t>
      </w:r>
      <w:r>
        <w:tab/>
        <w:t>doklady, z nichž vyplývá vztah všech osob podle písmene a) k dodavateli; těmito doklady jsou zejména:</w:t>
      </w:r>
    </w:p>
    <w:p w14:paraId="43D40948" w14:textId="77777777" w:rsidR="000C0A26" w:rsidRDefault="000C0A26" w:rsidP="002516EE">
      <w:pPr>
        <w:pBdr>
          <w:top w:val="nil"/>
          <w:left w:val="nil"/>
          <w:bottom w:val="nil"/>
          <w:right w:val="nil"/>
          <w:between w:val="nil"/>
        </w:pBdr>
        <w:ind w:left="1560" w:hanging="425"/>
      </w:pPr>
      <w:r>
        <w:t>1.</w:t>
      </w:r>
      <w:r>
        <w:tab/>
        <w:t>výpis ze zahraniční evidence obdobné veřejnému rejstříku,</w:t>
      </w:r>
    </w:p>
    <w:p w14:paraId="3874DF08" w14:textId="77777777" w:rsidR="000C0A26" w:rsidRDefault="000C0A26" w:rsidP="002516EE">
      <w:pPr>
        <w:pBdr>
          <w:top w:val="nil"/>
          <w:left w:val="nil"/>
          <w:bottom w:val="nil"/>
          <w:right w:val="nil"/>
          <w:between w:val="nil"/>
        </w:pBdr>
        <w:ind w:left="1560" w:hanging="425"/>
      </w:pPr>
      <w:r>
        <w:t>2.</w:t>
      </w:r>
      <w:r>
        <w:tab/>
        <w:t>seznam akcionářů,</w:t>
      </w:r>
    </w:p>
    <w:p w14:paraId="769D0182" w14:textId="77777777" w:rsidR="000C0A26" w:rsidRDefault="000C0A26" w:rsidP="002516EE">
      <w:pPr>
        <w:pBdr>
          <w:top w:val="nil"/>
          <w:left w:val="nil"/>
          <w:bottom w:val="nil"/>
          <w:right w:val="nil"/>
          <w:between w:val="nil"/>
        </w:pBdr>
        <w:ind w:left="1560" w:hanging="425"/>
      </w:pPr>
      <w:r>
        <w:t>3.</w:t>
      </w:r>
      <w:r>
        <w:tab/>
        <w:t>rozhodnutí statutárního orgánu o vyplacení podílu na zisku,</w:t>
      </w:r>
    </w:p>
    <w:p w14:paraId="004FBCA2" w14:textId="77777777" w:rsidR="000C0A26" w:rsidRDefault="000C0A26" w:rsidP="002516EE">
      <w:pPr>
        <w:pBdr>
          <w:top w:val="nil"/>
          <w:left w:val="nil"/>
          <w:bottom w:val="nil"/>
          <w:right w:val="nil"/>
          <w:between w:val="nil"/>
        </w:pBdr>
        <w:ind w:left="1560" w:hanging="425"/>
      </w:pPr>
      <w:r>
        <w:t>4.</w:t>
      </w:r>
      <w:r>
        <w:tab/>
        <w:t>společenská smlouva, zakladatelská listina nebo stanovy.</w:t>
      </w:r>
    </w:p>
    <w:p w14:paraId="0E04559E" w14:textId="40E4ABCD" w:rsidR="000C0A26" w:rsidRDefault="000C0A26" w:rsidP="000C0A26">
      <w:pPr>
        <w:pBdr>
          <w:top w:val="nil"/>
          <w:left w:val="nil"/>
          <w:bottom w:val="nil"/>
          <w:right w:val="nil"/>
          <w:between w:val="nil"/>
        </w:pBdr>
        <w:ind w:left="720"/>
      </w:pPr>
      <w:r>
        <w:t xml:space="preserve">Zadavatel </w:t>
      </w:r>
      <w:proofErr w:type="gramStart"/>
      <w:r>
        <w:t>vyloučí</w:t>
      </w:r>
      <w:proofErr w:type="gramEnd"/>
      <w:r>
        <w:t xml:space="preserve"> </w:t>
      </w:r>
      <w:r w:rsidR="00FC7E7F">
        <w:t xml:space="preserve">vybraného </w:t>
      </w:r>
      <w:r>
        <w:t>dodavatele, je-li českou právnickou osobou, která má skutečného majitele, pokud nebylo podle § 122 odst. 5 ZZVZ možné zjistit údaje o jeho skutečném majiteli z evidence skutečných majitelů; k zápisu zpřístupněnému v evidenci skutečných majitelů po odeslání oznámení o vyloučení dodavatele se nepřihlíží.</w:t>
      </w:r>
    </w:p>
    <w:p w14:paraId="352A6AF5" w14:textId="7DEBFCEE" w:rsidR="007C749A" w:rsidRPr="007C749A" w:rsidRDefault="007C749A" w:rsidP="007C749A">
      <w:pPr>
        <w:pBdr>
          <w:top w:val="nil"/>
          <w:left w:val="nil"/>
          <w:bottom w:val="nil"/>
          <w:right w:val="nil"/>
          <w:between w:val="nil"/>
        </w:pBdr>
        <w:ind w:left="720"/>
      </w:pPr>
      <w:r w:rsidRPr="007C749A">
        <w:t xml:space="preserve">Nesplnění povinnosti </w:t>
      </w:r>
      <w:r w:rsidR="00FC7E7F">
        <w:t>v</w:t>
      </w:r>
      <w:r w:rsidR="00FC7E7F" w:rsidRPr="007C749A">
        <w:t xml:space="preserve">ybraným </w:t>
      </w:r>
      <w:r w:rsidRPr="007C749A">
        <w:t xml:space="preserve">dodavatelem dle tohoto bodu </w:t>
      </w:r>
      <w:r w:rsidR="000C0A26">
        <w:fldChar w:fldCharType="begin"/>
      </w:r>
      <w:r w:rsidR="000C0A26">
        <w:instrText xml:space="preserve"> REF _Ref141993949 \r \h </w:instrText>
      </w:r>
      <w:r w:rsidR="000C0A26">
        <w:fldChar w:fldCharType="separate"/>
      </w:r>
      <w:r w:rsidR="008E4478">
        <w:t>19</w:t>
      </w:r>
      <w:r w:rsidR="000C0A26">
        <w:fldChar w:fldCharType="end"/>
      </w:r>
      <w:r w:rsidRPr="007C749A">
        <w:t xml:space="preserve"> Zadávací dokumentace se považuje za neposkytnutí součinnosti k uzavření </w:t>
      </w:r>
      <w:r w:rsidR="00511107">
        <w:t>S</w:t>
      </w:r>
      <w:r w:rsidRPr="007C749A">
        <w:t xml:space="preserve">mlouvy </w:t>
      </w:r>
      <w:r w:rsidR="00B31D6F">
        <w:t xml:space="preserve">o dílo </w:t>
      </w:r>
      <w:r w:rsidRPr="007C749A">
        <w:t xml:space="preserve">na plnění Veřejné zakázky ve smyslu § 122 odst. </w:t>
      </w:r>
      <w:r w:rsidR="00D56654">
        <w:t>8</w:t>
      </w:r>
      <w:r w:rsidRPr="007C749A">
        <w:t xml:space="preserve"> ZZVZ.</w:t>
      </w:r>
    </w:p>
    <w:p w14:paraId="1D6A5B52" w14:textId="68CB4797" w:rsidR="007C749A" w:rsidRDefault="00C13C60" w:rsidP="00374FA2">
      <w:pPr>
        <w:pStyle w:val="Nadpis1"/>
        <w:numPr>
          <w:ilvl w:val="0"/>
          <w:numId w:val="10"/>
        </w:numPr>
        <w:spacing w:before="360"/>
        <w:ind w:left="709" w:hanging="709"/>
      </w:pPr>
      <w:bookmarkStart w:id="111" w:name="_Ref141993534"/>
      <w:bookmarkStart w:id="112" w:name="_Toc153991594"/>
      <w:r>
        <w:t>Registr smluv a ochrana informací</w:t>
      </w:r>
      <w:bookmarkEnd w:id="111"/>
      <w:r w:rsidR="000F6D98">
        <w:t xml:space="preserve"> (nabídková fáze)</w:t>
      </w:r>
      <w:bookmarkEnd w:id="112"/>
    </w:p>
    <w:p w14:paraId="3E391B1F" w14:textId="1F34093B" w:rsidR="00C13C60" w:rsidRDefault="00C13C60" w:rsidP="00C13C60">
      <w:pPr>
        <w:pBdr>
          <w:top w:val="nil"/>
          <w:left w:val="nil"/>
          <w:bottom w:val="nil"/>
          <w:right w:val="nil"/>
          <w:between w:val="nil"/>
        </w:pBdr>
        <w:ind w:left="720"/>
      </w:pPr>
      <w:r>
        <w:t>Zadavatel je povinen uveřejňovat uzavřené smlouvy v registru smluv na základě ustanovení zákona č. 340/2015 Sb., o zvláštních podmínkách účinnosti některých smluv, uveřejňování těchto smluv a o registru smluv („</w:t>
      </w:r>
      <w:r w:rsidRPr="00C13C60">
        <w:rPr>
          <w:b/>
          <w:bCs/>
        </w:rPr>
        <w:t>ZRS</w:t>
      </w:r>
      <w:r>
        <w:t xml:space="preserve">“). </w:t>
      </w:r>
    </w:p>
    <w:p w14:paraId="2FD25931" w14:textId="3B762A83" w:rsidR="00C13C60" w:rsidRDefault="00C13C60" w:rsidP="00C13C60">
      <w:pPr>
        <w:pBdr>
          <w:top w:val="nil"/>
          <w:left w:val="nil"/>
          <w:bottom w:val="nil"/>
          <w:right w:val="nil"/>
          <w:between w:val="nil"/>
        </w:pBdr>
        <w:ind w:left="720"/>
      </w:pPr>
      <w:r>
        <w:t>Účastník zadávacího řízení je povinen v</w:t>
      </w:r>
      <w:r w:rsidR="009C5D5B">
        <w:t> předběžné nabídce a</w:t>
      </w:r>
      <w:r>
        <w:t xml:space="preserve">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dle ZRS. </w:t>
      </w:r>
    </w:p>
    <w:p w14:paraId="33B479FA" w14:textId="50ACC632" w:rsidR="00C13C60" w:rsidRDefault="00C13C60" w:rsidP="00C13C60">
      <w:pPr>
        <w:pBdr>
          <w:top w:val="nil"/>
          <w:left w:val="nil"/>
          <w:bottom w:val="nil"/>
          <w:right w:val="nil"/>
          <w:between w:val="nil"/>
        </w:pBdr>
        <w:ind w:left="720"/>
      </w:pPr>
      <w:r>
        <w:t xml:space="preserve">Zadavatel bude zachovávat mlčenlivost o všech údajích, sděleních a dokladech označených účastníkem zadávacího řízení za důvěrné nebo za obchodní tajemství, pokud není v této Zadávací dokumentaci uvedeno nebo účinnými právními předpisy vyžadováno jinak. Povinnost Zadavatele zachovávat mlčenlivost dle tohoto bodu </w:t>
      </w:r>
      <w:r w:rsidR="002177D0">
        <w:fldChar w:fldCharType="begin"/>
      </w:r>
      <w:r w:rsidR="002177D0">
        <w:instrText xml:space="preserve"> REF _Ref141993534 \r \h </w:instrText>
      </w:r>
      <w:r w:rsidR="002177D0">
        <w:fldChar w:fldCharType="separate"/>
      </w:r>
      <w:r w:rsidR="008E4478">
        <w:t>20</w:t>
      </w:r>
      <w:r w:rsidR="002177D0">
        <w:fldChar w:fldCharType="end"/>
      </w:r>
      <w:r w:rsidR="002177D0">
        <w:t xml:space="preserve"> Zadávací dokumen</w:t>
      </w:r>
      <w:r w:rsidR="00511107">
        <w:t>t</w:t>
      </w:r>
      <w:r w:rsidR="002177D0">
        <w:t>ace</w:t>
      </w:r>
      <w:r>
        <w:t xml:space="preserve"> se nevztahuje na takové informace, jejichž zveřejnění je, či v budoucnu bude, po Zadavateli vyžadováno platnými a účinnými právními předpisy, kterými je či bude Zadavatel vázán.</w:t>
      </w:r>
    </w:p>
    <w:p w14:paraId="2DB8491C" w14:textId="55F2ACDA" w:rsidR="00C13C60" w:rsidRDefault="00C13C60" w:rsidP="00C13C60">
      <w:pPr>
        <w:pBdr>
          <w:top w:val="nil"/>
          <w:left w:val="nil"/>
          <w:bottom w:val="nil"/>
          <w:right w:val="nil"/>
          <w:between w:val="nil"/>
        </w:pBdr>
        <w:ind w:left="720"/>
      </w:pPr>
      <w:r>
        <w:t>Účastník zadávacího řízení není oprávněn dovolávat se následně ochrany těch informací, které jako důvěrné či jako obchodní tajemství ve své nabídce neoznačil.</w:t>
      </w:r>
    </w:p>
    <w:p w14:paraId="11D9701F" w14:textId="59DE1DBB" w:rsidR="00C13C60" w:rsidRDefault="00C13C60" w:rsidP="00C13C60">
      <w:pPr>
        <w:pBdr>
          <w:top w:val="nil"/>
          <w:left w:val="nil"/>
          <w:bottom w:val="nil"/>
          <w:right w:val="nil"/>
          <w:between w:val="nil"/>
        </w:pBdr>
        <w:ind w:left="720"/>
      </w:pPr>
      <w:r>
        <w:t xml:space="preserve">Výjimkou z povinnosti uveřejnění smlouvy v registru smluv jsou důvody uvedené v § 3 odst. 2 ZRS. Je-li účastník subjektem uvedeným v § 3 odst. 2 písm. h) nebo l) ZRS (případně je subjektem uvedeným v § 3 odst. 2 ZRS dle jiného písmene, než je zde uvedeno), doporučuje Zadavatel, aby účastník tuto skutečnost uvedl v nabídce. V případě, že tak účastník neučiní, bude Zadavatel postupovat, jako by na smlouvu nedopadala výjimka uvedená v § 3 odst. 2 písm. h) nebo l) ZRS (případně jiná výjimka dle § 3 odst. 2 ZRS dle jiného písmene, než je zde uvedeno) a Zadavatel neodpovídá za škodu nebo jakoukoliv jinou újmu tímto postupem vzniklou. </w:t>
      </w:r>
    </w:p>
    <w:p w14:paraId="426513AC" w14:textId="39277669" w:rsidR="00C13C60" w:rsidRPr="00C13C60" w:rsidRDefault="00C13C60" w:rsidP="00C13C60">
      <w:pPr>
        <w:pBdr>
          <w:top w:val="nil"/>
          <w:left w:val="nil"/>
          <w:bottom w:val="nil"/>
          <w:right w:val="nil"/>
          <w:between w:val="nil"/>
        </w:pBdr>
        <w:ind w:left="720"/>
      </w:pPr>
      <w:r w:rsidRPr="00C13C60">
        <w:rPr>
          <w:b/>
          <w:bCs/>
        </w:rPr>
        <w:t>Zpracování osobních údajů (včetně případných zvláštních kategorií osobních údajů)</w:t>
      </w:r>
      <w:r>
        <w:t xml:space="preserve">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7D6BBFB0" w14:textId="2328D24E" w:rsidR="00C13C60" w:rsidRDefault="004E604B" w:rsidP="00954397">
      <w:pPr>
        <w:pStyle w:val="Nadpis1"/>
        <w:numPr>
          <w:ilvl w:val="0"/>
          <w:numId w:val="10"/>
        </w:numPr>
        <w:spacing w:before="360"/>
        <w:ind w:left="709" w:hanging="709"/>
      </w:pPr>
      <w:bookmarkStart w:id="113" w:name="_Toc153991595"/>
      <w:r>
        <w:t xml:space="preserve">Další </w:t>
      </w:r>
      <w:r w:rsidR="00C13C60">
        <w:t>Výhrady zadavatele a další informace</w:t>
      </w:r>
      <w:r w:rsidR="000F6D98">
        <w:t xml:space="preserve"> (společné ustanovení)</w:t>
      </w:r>
      <w:bookmarkEnd w:id="113"/>
    </w:p>
    <w:p w14:paraId="2C054CF6" w14:textId="46F03ABD" w:rsidR="00C13C60" w:rsidRDefault="00C13C60" w:rsidP="00C13C60">
      <w:pPr>
        <w:pBdr>
          <w:top w:val="nil"/>
          <w:left w:val="nil"/>
          <w:bottom w:val="nil"/>
          <w:right w:val="nil"/>
          <w:between w:val="nil"/>
        </w:pBdr>
        <w:ind w:left="720"/>
      </w:pPr>
      <w:r>
        <w:t>Účastník nese veškeré náklady související s přípravou a vypracováním své žádosti o účast</w:t>
      </w:r>
      <w:r w:rsidR="00FC7E7F">
        <w:t xml:space="preserve"> a </w:t>
      </w:r>
      <w:r>
        <w:t xml:space="preserve">nabídky, přičemž je povinen opatřit si všechny potřebné informace tak, aby mohl předložit kvalifikovanou nabídku a nabídkovou cenu. Účastník nemůže v žádném případě na Zadavateli požadovat úhradu jakékoliv částky na náklady zpracování a předložení žádosti o účast či nabídky. Zadavatel upozorňuje, že samotné podání žádosti o účast, </w:t>
      </w:r>
      <w:r w:rsidR="00ED40DE">
        <w:t>předběžné nabídky či</w:t>
      </w:r>
      <w:r>
        <w:t xml:space="preserve"> nabídky</w:t>
      </w:r>
      <w:r w:rsidR="00B31D6F">
        <w:t>,</w:t>
      </w:r>
      <w:r>
        <w:t xml:space="preserve"> nezakládá právní nárok účastníka na uzavření </w:t>
      </w:r>
      <w:r w:rsidR="00D56654">
        <w:t>S</w:t>
      </w:r>
      <w:r>
        <w:t>mlouvy</w:t>
      </w:r>
      <w:r w:rsidR="00B31D6F">
        <w:t xml:space="preserve"> o dílo</w:t>
      </w:r>
      <w:r>
        <w:t xml:space="preserve"> na Veřejnou zakázku. V</w:t>
      </w:r>
      <w:r w:rsidR="004E604B">
        <w:t> </w:t>
      </w:r>
      <w:r>
        <w:t xml:space="preserve">případě, že nedojde k uzavření </w:t>
      </w:r>
      <w:r w:rsidR="00D56654">
        <w:t>S</w:t>
      </w:r>
      <w:r>
        <w:t xml:space="preserve">mlouvy </w:t>
      </w:r>
      <w:r w:rsidR="00B31D6F">
        <w:t xml:space="preserve">o dílo </w:t>
      </w:r>
      <w:r>
        <w:t xml:space="preserve">na Veřejnou zakázku s </w:t>
      </w:r>
      <w:r w:rsidR="00B31D6F">
        <w:t xml:space="preserve">vybraným </w:t>
      </w:r>
      <w:r>
        <w:t>dodavatelem, ať již z jakéhokoliv důvodu včetně zrušení zadávacího řízení, nebude mít tento vůči Zadavateli nárok na jakoukoli platbu, či náhradu škody nebo nemajetkové újmy z jakéhokoli důvodu.</w:t>
      </w:r>
    </w:p>
    <w:p w14:paraId="15FA7D1B" w14:textId="3C4A21DC" w:rsidR="004E604B" w:rsidRDefault="004E604B" w:rsidP="00C13C60">
      <w:pPr>
        <w:pBdr>
          <w:top w:val="nil"/>
          <w:left w:val="nil"/>
          <w:bottom w:val="nil"/>
          <w:right w:val="nil"/>
          <w:between w:val="nil"/>
        </w:pBdr>
        <w:ind w:left="720"/>
      </w:pPr>
      <w:r w:rsidRPr="00AC7906">
        <w:t xml:space="preserve">Zadavatel stanoví v souladu s § 242 odst. 5 ZZVZ, že námitky proti podmínkám účasti podle § 242 odstavce 3 ZZVZ nebo proti zadávacím podmínkám dle § 222 odstavce 4 ZZVZ lze podat nejpozději 72 hodin před skončením lhůt pro podání žádostí o </w:t>
      </w:r>
      <w:proofErr w:type="gramStart"/>
      <w:r w:rsidRPr="00AC7906">
        <w:t>účast</w:t>
      </w:r>
      <w:proofErr w:type="gramEnd"/>
      <w:r w:rsidRPr="00AC7906">
        <w:t xml:space="preserve"> resp. pro podání nabídek.</w:t>
      </w:r>
      <w:r w:rsidRPr="00C974B5">
        <w:t> </w:t>
      </w:r>
    </w:p>
    <w:p w14:paraId="1F6A7E22" w14:textId="470B4247" w:rsidR="00511107" w:rsidRDefault="00511107" w:rsidP="00C13C60">
      <w:pPr>
        <w:pBdr>
          <w:top w:val="nil"/>
          <w:left w:val="nil"/>
          <w:bottom w:val="nil"/>
          <w:right w:val="nil"/>
          <w:between w:val="nil"/>
        </w:pBdr>
        <w:ind w:left="720"/>
      </w:pPr>
      <w:r>
        <w:t>Zadavatel nepřipouští varianty nabídky.</w:t>
      </w:r>
    </w:p>
    <w:p w14:paraId="347DDCA3" w14:textId="087745C3" w:rsidR="00511107" w:rsidRDefault="00511107" w:rsidP="00C13C60">
      <w:pPr>
        <w:pBdr>
          <w:top w:val="nil"/>
          <w:left w:val="nil"/>
          <w:bottom w:val="nil"/>
          <w:right w:val="nil"/>
          <w:between w:val="nil"/>
        </w:pBdr>
        <w:ind w:left="720"/>
      </w:pPr>
      <w:r w:rsidRPr="003B34E1">
        <w:t>Zadavatel si vyhrazuje právo zrušit zadávací řízení v souladu s § 170 ZZVZ i bez naplnění důvodů podle § 127 ZZVZ.</w:t>
      </w:r>
    </w:p>
    <w:p w14:paraId="62664DBC" w14:textId="6799EE0B" w:rsidR="00C13C60" w:rsidRDefault="00C13C60" w:rsidP="00C13C60">
      <w:pPr>
        <w:pBdr>
          <w:top w:val="nil"/>
          <w:left w:val="nil"/>
          <w:bottom w:val="nil"/>
          <w:right w:val="nil"/>
          <w:between w:val="nil"/>
        </w:pBdr>
        <w:ind w:left="720"/>
      </w:pPr>
      <w:r w:rsidRPr="004C4D2B">
        <w:t>Zadavatel nestanovuje zadávací lhůtu podle § 40 ZZVZ. Zadavatel nepožaduje jistotu podle §</w:t>
      </w:r>
      <w:r w:rsidR="004E604B" w:rsidRPr="004C4D2B">
        <w:t> </w:t>
      </w:r>
      <w:r w:rsidRPr="004C4D2B">
        <w:t>41 ZZVZ.</w:t>
      </w:r>
    </w:p>
    <w:p w14:paraId="09C1135F" w14:textId="7BA52FA1" w:rsidR="00C13C60" w:rsidRDefault="00C13C60" w:rsidP="00C13C60">
      <w:pPr>
        <w:pBdr>
          <w:top w:val="nil"/>
          <w:left w:val="nil"/>
          <w:bottom w:val="nil"/>
          <w:right w:val="nil"/>
          <w:between w:val="nil"/>
        </w:pBdr>
        <w:ind w:left="720"/>
      </w:pPr>
      <w:r>
        <w:t>Zadavatel si vyhrazuje právo na ověření údajů a informací předložených účastníky v žádostech o účast a v nabídkách.</w:t>
      </w:r>
    </w:p>
    <w:p w14:paraId="2FDA7B18" w14:textId="1E9D7AA2" w:rsidR="00C13C60" w:rsidRPr="00C13C60" w:rsidRDefault="00C13C60" w:rsidP="00C13C60">
      <w:pPr>
        <w:pBdr>
          <w:top w:val="nil"/>
          <w:left w:val="nil"/>
          <w:bottom w:val="nil"/>
          <w:right w:val="nil"/>
          <w:between w:val="nil"/>
        </w:pBdr>
        <w:ind w:left="720"/>
      </w:pPr>
      <w:r>
        <w:t xml:space="preserve">Zadavatel si vyhrazuje právo v případě potřeby provádět doplnění nebo změny Zadávací dokumentace a jejích příloh, zejména opravit chyby nebo opomenutí. Veškeré případné změny zadávací dokumentace budou provedeny a </w:t>
      </w:r>
      <w:r w:rsidR="00B31D6F">
        <w:t xml:space="preserve">uveřejněny </w:t>
      </w:r>
      <w:r>
        <w:t>v souladu se ZZVZ.</w:t>
      </w:r>
    </w:p>
    <w:p w14:paraId="06B96E97" w14:textId="59D7DB3F" w:rsidR="00C13C60" w:rsidRDefault="00C13C60" w:rsidP="00C974B5">
      <w:pPr>
        <w:pStyle w:val="Nadpis1"/>
        <w:numPr>
          <w:ilvl w:val="0"/>
          <w:numId w:val="10"/>
        </w:numPr>
        <w:spacing w:before="360"/>
        <w:ind w:left="709" w:hanging="709"/>
      </w:pPr>
      <w:bookmarkStart w:id="114" w:name="_Toc153991596"/>
      <w:r>
        <w:t>Přílohy zadávací dokumentace</w:t>
      </w:r>
      <w:bookmarkEnd w:id="114"/>
    </w:p>
    <w:p w14:paraId="0CB82E22" w14:textId="0E59D3DF" w:rsidR="00C13C60" w:rsidRDefault="00C13C60" w:rsidP="00C13C60">
      <w:pPr>
        <w:pBdr>
          <w:top w:val="nil"/>
          <w:left w:val="nil"/>
          <w:bottom w:val="nil"/>
          <w:right w:val="nil"/>
          <w:between w:val="nil"/>
        </w:pBdr>
        <w:ind w:left="720"/>
      </w:pPr>
      <w:r w:rsidRPr="00C13C60">
        <w:t>Nedílnou součástí této Zadávací dokumentace je:</w:t>
      </w:r>
    </w:p>
    <w:p w14:paraId="4608ADD1" w14:textId="18DDC98E" w:rsidR="00D56654" w:rsidRDefault="00D56654" w:rsidP="00C13C60">
      <w:pPr>
        <w:pBdr>
          <w:top w:val="nil"/>
          <w:left w:val="nil"/>
          <w:bottom w:val="nil"/>
          <w:right w:val="nil"/>
          <w:between w:val="nil"/>
        </w:pBdr>
        <w:ind w:left="720"/>
      </w:pPr>
      <w:bookmarkStart w:id="115" w:name="_Hlk147229565"/>
      <w:r>
        <w:t>Příloha č. 1 –</w:t>
      </w:r>
      <w:r w:rsidR="00B7216A">
        <w:t xml:space="preserve"> </w:t>
      </w:r>
      <w:r w:rsidR="00511107">
        <w:t>Studie stavebně technologického řešení</w:t>
      </w:r>
    </w:p>
    <w:p w14:paraId="78563C1F" w14:textId="67C1F50B" w:rsidR="00D56654" w:rsidRDefault="00D56654" w:rsidP="00C13C60">
      <w:pPr>
        <w:pBdr>
          <w:top w:val="nil"/>
          <w:left w:val="nil"/>
          <w:bottom w:val="nil"/>
          <w:right w:val="nil"/>
          <w:between w:val="nil"/>
        </w:pBdr>
        <w:ind w:left="720"/>
      </w:pPr>
      <w:r>
        <w:t xml:space="preserve">Příloha č. 2 – </w:t>
      </w:r>
      <w:r w:rsidR="00530C04">
        <w:t xml:space="preserve">Požadavky Objednatele </w:t>
      </w:r>
      <w:r w:rsidR="00246FF7">
        <w:t>–</w:t>
      </w:r>
      <w:r w:rsidR="00530C04">
        <w:t xml:space="preserve"> </w:t>
      </w:r>
      <w:r w:rsidR="00EE08E4">
        <w:t xml:space="preserve">obsahující vymezení </w:t>
      </w:r>
      <w:r w:rsidR="00530C04">
        <w:t>m</w:t>
      </w:r>
      <w:r>
        <w:t>inimální</w:t>
      </w:r>
      <w:r w:rsidR="00EE08E4">
        <w:t>ch</w:t>
      </w:r>
      <w:r>
        <w:t xml:space="preserve"> technick</w:t>
      </w:r>
      <w:r w:rsidR="00EE08E4">
        <w:t>ých</w:t>
      </w:r>
      <w:r>
        <w:t xml:space="preserve"> požadavk</w:t>
      </w:r>
      <w:r w:rsidR="00EE08E4">
        <w:t>ů</w:t>
      </w:r>
      <w:r w:rsidR="00490BC8">
        <w:t xml:space="preserve"> (zároveň </w:t>
      </w:r>
      <w:proofErr w:type="gramStart"/>
      <w:r w:rsidR="00530C04">
        <w:t>tvoří</w:t>
      </w:r>
      <w:proofErr w:type="gramEnd"/>
      <w:r w:rsidR="00490BC8">
        <w:t xml:space="preserve"> Příloh</w:t>
      </w:r>
      <w:r w:rsidR="00530C04">
        <w:t>u</w:t>
      </w:r>
      <w:r w:rsidR="00490BC8">
        <w:t xml:space="preserve"> č. 4 Smlouvy o dílo)</w:t>
      </w:r>
    </w:p>
    <w:p w14:paraId="28E96658" w14:textId="2C5156B7" w:rsidR="00D56654" w:rsidRDefault="00D56654" w:rsidP="00C13C60">
      <w:pPr>
        <w:pBdr>
          <w:top w:val="nil"/>
          <w:left w:val="nil"/>
          <w:bottom w:val="nil"/>
          <w:right w:val="nil"/>
          <w:between w:val="nil"/>
        </w:pBdr>
        <w:ind w:left="720"/>
      </w:pPr>
      <w:r>
        <w:t>Příloha č. 3 – Smlouva o dílo</w:t>
      </w:r>
    </w:p>
    <w:p w14:paraId="5671047C" w14:textId="6A12A03B" w:rsidR="00D56654" w:rsidRDefault="00D56654" w:rsidP="00C13C60">
      <w:pPr>
        <w:pBdr>
          <w:top w:val="nil"/>
          <w:left w:val="nil"/>
          <w:bottom w:val="nil"/>
          <w:right w:val="nil"/>
          <w:between w:val="nil"/>
        </w:pBdr>
        <w:ind w:left="720"/>
      </w:pPr>
      <w:r>
        <w:t xml:space="preserve">Příloha č. </w:t>
      </w:r>
      <w:r w:rsidR="004D5E69">
        <w:t>4</w:t>
      </w:r>
      <w:r>
        <w:t xml:space="preserve"> – </w:t>
      </w:r>
      <w:r w:rsidR="00C974B5">
        <w:t>Seznam poddodavatelů</w:t>
      </w:r>
    </w:p>
    <w:p w14:paraId="095D54DD" w14:textId="2E537295" w:rsidR="00D56654" w:rsidRDefault="00D56654" w:rsidP="00C13C60">
      <w:pPr>
        <w:pBdr>
          <w:top w:val="nil"/>
          <w:left w:val="nil"/>
          <w:bottom w:val="nil"/>
          <w:right w:val="nil"/>
          <w:between w:val="nil"/>
        </w:pBdr>
        <w:ind w:left="720"/>
      </w:pPr>
      <w:r>
        <w:t>Příloha č. 5 – Formulář žádosti o účast</w:t>
      </w:r>
    </w:p>
    <w:p w14:paraId="2D6F22C4" w14:textId="3C4ABBB6" w:rsidR="00ED7DEF" w:rsidRDefault="00ED7DEF" w:rsidP="00ED7DEF">
      <w:pPr>
        <w:pBdr>
          <w:top w:val="nil"/>
          <w:left w:val="nil"/>
          <w:bottom w:val="nil"/>
          <w:right w:val="nil"/>
          <w:between w:val="nil"/>
        </w:pBdr>
        <w:ind w:left="720"/>
      </w:pPr>
      <w:r>
        <w:t>Příloha č. 6 – Čestné prohlášení o splnění základní a profesní způsobilosti</w:t>
      </w:r>
    </w:p>
    <w:p w14:paraId="2C379350" w14:textId="0894646C" w:rsidR="00ED7DEF" w:rsidRDefault="00ED7DEF" w:rsidP="00ED7DEF">
      <w:pPr>
        <w:pBdr>
          <w:top w:val="nil"/>
          <w:left w:val="nil"/>
          <w:bottom w:val="nil"/>
          <w:right w:val="nil"/>
          <w:between w:val="nil"/>
        </w:pBdr>
        <w:ind w:left="720"/>
      </w:pPr>
      <w:r>
        <w:t>Příloha č. 7 – Seznam významných zakázek</w:t>
      </w:r>
    </w:p>
    <w:p w14:paraId="3766E3C8" w14:textId="20D026EE" w:rsidR="00CF2C6F" w:rsidRPr="00A50DB2" w:rsidRDefault="00CF2C6F" w:rsidP="00CF2C6F">
      <w:pPr>
        <w:pBdr>
          <w:top w:val="nil"/>
          <w:left w:val="nil"/>
          <w:bottom w:val="nil"/>
          <w:right w:val="nil"/>
          <w:between w:val="nil"/>
        </w:pBdr>
        <w:ind w:left="720"/>
      </w:pPr>
      <w:r>
        <w:t xml:space="preserve">Příloha č. </w:t>
      </w:r>
      <w:r w:rsidR="00B31D6F">
        <w:t xml:space="preserve">8 </w:t>
      </w:r>
      <w:r>
        <w:t xml:space="preserve">– </w:t>
      </w:r>
      <w:r w:rsidR="00B31D6F">
        <w:t>Ž</w:t>
      </w:r>
      <w:r w:rsidRPr="00A50DB2">
        <w:t xml:space="preserve">ivotopis </w:t>
      </w:r>
      <w:r w:rsidR="00490BC8">
        <w:t>Hlavního manažera</w:t>
      </w:r>
    </w:p>
    <w:p w14:paraId="4F8B8B4A" w14:textId="67F40E84" w:rsidR="00A50DB2" w:rsidRPr="00A50DB2" w:rsidRDefault="00A50DB2" w:rsidP="00CF2C6F">
      <w:pPr>
        <w:pBdr>
          <w:top w:val="nil"/>
          <w:left w:val="nil"/>
          <w:bottom w:val="nil"/>
          <w:right w:val="nil"/>
          <w:between w:val="nil"/>
        </w:pBdr>
        <w:ind w:left="720"/>
      </w:pPr>
      <w:r w:rsidRPr="00A50DB2">
        <w:t xml:space="preserve">Příloha č. </w:t>
      </w:r>
      <w:r w:rsidR="00B7216A">
        <w:t>9</w:t>
      </w:r>
      <w:r w:rsidR="00B31D6F" w:rsidRPr="00A50DB2">
        <w:t xml:space="preserve"> </w:t>
      </w:r>
      <w:r w:rsidRPr="00A50DB2">
        <w:t xml:space="preserve">– </w:t>
      </w:r>
      <w:r w:rsidR="002E5766">
        <w:t>N</w:t>
      </w:r>
      <w:r w:rsidR="008558FC">
        <w:t>ávrh Konceptu řešení</w:t>
      </w:r>
    </w:p>
    <w:p w14:paraId="6AE96C1A" w14:textId="3B3FC259" w:rsidR="00D56654" w:rsidRDefault="00D56654" w:rsidP="00C13C60">
      <w:pPr>
        <w:pBdr>
          <w:top w:val="nil"/>
          <w:left w:val="nil"/>
          <w:bottom w:val="nil"/>
          <w:right w:val="nil"/>
          <w:between w:val="nil"/>
        </w:pBdr>
        <w:ind w:left="720"/>
      </w:pPr>
      <w:r>
        <w:t xml:space="preserve">Příloha č. </w:t>
      </w:r>
      <w:r w:rsidR="00B31D6F">
        <w:t>1</w:t>
      </w:r>
      <w:r w:rsidR="00B7216A">
        <w:t>0</w:t>
      </w:r>
      <w:r w:rsidR="00B31D6F">
        <w:t xml:space="preserve"> </w:t>
      </w:r>
      <w:r>
        <w:t xml:space="preserve">– </w:t>
      </w:r>
      <w:r w:rsidR="00CF2C6F">
        <w:t>Informace o</w:t>
      </w:r>
      <w:r>
        <w:t xml:space="preserve"> </w:t>
      </w:r>
      <w:r w:rsidR="00AB6CEF">
        <w:t>Konzultaci</w:t>
      </w:r>
    </w:p>
    <w:p w14:paraId="51E6C7B9" w14:textId="2C116AE2" w:rsidR="00D56654" w:rsidRDefault="00D56654" w:rsidP="00C13C60">
      <w:pPr>
        <w:pBdr>
          <w:top w:val="nil"/>
          <w:left w:val="nil"/>
          <w:bottom w:val="nil"/>
          <w:right w:val="nil"/>
          <w:between w:val="nil"/>
        </w:pBdr>
        <w:ind w:left="720"/>
      </w:pPr>
      <w:r>
        <w:t xml:space="preserve">Příloha č. </w:t>
      </w:r>
      <w:r w:rsidR="00B31D6F">
        <w:t>1</w:t>
      </w:r>
      <w:r w:rsidR="00B7216A">
        <w:t>1</w:t>
      </w:r>
      <w:r w:rsidR="00B31D6F">
        <w:t xml:space="preserve"> </w:t>
      </w:r>
      <w:r>
        <w:t xml:space="preserve">– </w:t>
      </w:r>
      <w:r w:rsidR="004C4D2B">
        <w:t xml:space="preserve">Smlouva </w:t>
      </w:r>
      <w:r>
        <w:t>o mlčenlivosti</w:t>
      </w:r>
      <w:bookmarkEnd w:id="115"/>
    </w:p>
    <w:p w14:paraId="13A9CF81" w14:textId="67B28F62" w:rsidR="00A50DB2" w:rsidRPr="00C13C60" w:rsidRDefault="00134D05">
      <w:pPr>
        <w:pBdr>
          <w:top w:val="nil"/>
          <w:left w:val="nil"/>
          <w:bottom w:val="nil"/>
          <w:right w:val="nil"/>
          <w:between w:val="nil"/>
        </w:pBdr>
        <w:ind w:left="720"/>
      </w:pPr>
      <w:r>
        <w:t>Příloha č. 1</w:t>
      </w:r>
      <w:r w:rsidR="00B7216A">
        <w:t>2</w:t>
      </w:r>
      <w:r>
        <w:t xml:space="preserve"> – Tabulka hodnocení</w:t>
      </w:r>
    </w:p>
    <w:sectPr w:rsidR="00A50DB2" w:rsidRPr="00C13C60">
      <w:footerReference w:type="default" r:id="rId18"/>
      <w:pgSz w:w="11907" w:h="16840"/>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0C7D" w14:textId="77777777" w:rsidR="000C1F4F" w:rsidRDefault="000C1F4F">
      <w:pPr>
        <w:spacing w:before="0" w:after="0"/>
      </w:pPr>
      <w:r>
        <w:separator/>
      </w:r>
    </w:p>
  </w:endnote>
  <w:endnote w:type="continuationSeparator" w:id="0">
    <w:p w14:paraId="5A20362E" w14:textId="77777777" w:rsidR="000C1F4F" w:rsidRDefault="000C1F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CA24" w14:textId="77777777" w:rsidR="00EC37C4" w:rsidRDefault="00EC37C4" w:rsidP="00EC37C4">
    <w:pPr>
      <w:pBdr>
        <w:top w:val="single" w:sz="4" w:space="1" w:color="000000"/>
        <w:left w:val="nil"/>
        <w:bottom w:val="nil"/>
        <w:right w:val="nil"/>
        <w:between w:val="nil"/>
      </w:pBdr>
      <w:tabs>
        <w:tab w:val="center" w:pos="4153"/>
        <w:tab w:val="right" w:pos="8306"/>
        <w:tab w:val="right" w:pos="9130"/>
      </w:tabs>
      <w:spacing w:before="0" w:after="0"/>
      <w:ind w:right="-57"/>
      <w:rPr>
        <w:color w:val="000000"/>
        <w:sz w:val="20"/>
        <w:szCs w:val="20"/>
      </w:rPr>
    </w:pPr>
    <w:r>
      <w:rPr>
        <w:color w:val="000000"/>
        <w:sz w:val="16"/>
        <w:szCs w:val="16"/>
      </w:rPr>
      <w:t>Zadávací dokumentace</w:t>
    </w:r>
    <w:r>
      <w:rPr>
        <w:color w:val="000000"/>
      </w:rPr>
      <w:tab/>
    </w:r>
    <w:r>
      <w:rPr>
        <w:color w:val="000000"/>
      </w:rPr>
      <w:tab/>
    </w:r>
    <w:r>
      <w:rPr>
        <w:color w:val="000000"/>
      </w:rPr>
      <w:tab/>
    </w: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t>2</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Pr>
        <w:color w:val="000000"/>
        <w:sz w:val="16"/>
        <w:szCs w:val="16"/>
      </w:rPr>
      <w:t>16</w:t>
    </w:r>
    <w:r>
      <w:rPr>
        <w:color w:val="000000"/>
        <w:sz w:val="16"/>
        <w:szCs w:val="16"/>
      </w:rPr>
      <w:fldChar w:fldCharType="end"/>
    </w:r>
  </w:p>
  <w:p w14:paraId="4EBBF317" w14:textId="77777777" w:rsidR="00EC37C4" w:rsidRPr="00EC37C4" w:rsidRDefault="00EC37C4" w:rsidP="00EC37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D242" w14:textId="77777777" w:rsidR="000C1F4F" w:rsidRDefault="000C1F4F">
      <w:pPr>
        <w:spacing w:before="0" w:after="0"/>
      </w:pPr>
      <w:r>
        <w:separator/>
      </w:r>
    </w:p>
  </w:footnote>
  <w:footnote w:type="continuationSeparator" w:id="0">
    <w:p w14:paraId="42C898DF" w14:textId="77777777" w:rsidR="000C1F4F" w:rsidRDefault="000C1F4F">
      <w:pPr>
        <w:spacing w:before="0" w:after="0"/>
      </w:pPr>
      <w:r>
        <w:continuationSeparator/>
      </w:r>
    </w:p>
  </w:footnote>
  <w:footnote w:id="1">
    <w:p w14:paraId="41FF51BC" w14:textId="52750A59" w:rsidR="000D55AE" w:rsidRPr="001B5C76" w:rsidRDefault="000D55AE" w:rsidP="000D55AE">
      <w:pPr>
        <w:pStyle w:val="Textpoznpodarou"/>
        <w:spacing w:after="0"/>
        <w:rPr>
          <w:rFonts w:asciiTheme="minorHAnsi" w:hAnsiTheme="minorHAnsi" w:cstheme="minorHAnsi"/>
        </w:rPr>
      </w:pPr>
      <w:r w:rsidRPr="001B5C76">
        <w:rPr>
          <w:rStyle w:val="Znakapoznpodarou"/>
          <w:rFonts w:asciiTheme="minorHAnsi" w:hAnsiTheme="minorHAnsi" w:cstheme="minorHAnsi"/>
        </w:rPr>
        <w:footnoteRef/>
      </w:r>
      <w:r w:rsidRPr="001B5C76">
        <w:rPr>
          <w:rFonts w:asciiTheme="minorHAnsi" w:hAnsiTheme="minorHAnsi" w:cstheme="minorHAnsi"/>
        </w:rPr>
        <w:t xml:space="preserve"> </w:t>
      </w:r>
      <w:r w:rsidRPr="001B5C76">
        <w:rPr>
          <w:rFonts w:asciiTheme="minorHAnsi" w:hAnsiTheme="minorHAnsi" w:cstheme="minorHAnsi"/>
          <w:szCs w:val="18"/>
        </w:rPr>
        <w:t xml:space="preserve">Činnost související s poskytováním </w:t>
      </w:r>
      <w:r w:rsidR="009604FD">
        <w:rPr>
          <w:rFonts w:asciiTheme="minorHAnsi" w:hAnsiTheme="minorHAnsi" w:cstheme="minorHAnsi"/>
          <w:szCs w:val="18"/>
          <w:lang w:val="cs-CZ"/>
        </w:rPr>
        <w:t>nebo</w:t>
      </w:r>
      <w:r w:rsidRPr="001B5C76">
        <w:rPr>
          <w:rFonts w:asciiTheme="minorHAnsi" w:hAnsiTheme="minorHAnsi" w:cstheme="minorHAnsi"/>
          <w:szCs w:val="18"/>
        </w:rPr>
        <w:t xml:space="preserve"> provozováním </w:t>
      </w:r>
      <w:r w:rsidR="009604FD">
        <w:rPr>
          <w:rFonts w:asciiTheme="minorHAnsi" w:hAnsiTheme="minorHAnsi" w:cstheme="minorHAnsi"/>
          <w:szCs w:val="18"/>
          <w:lang w:val="cs-CZ"/>
        </w:rPr>
        <w:t>soustavy zásobování tepelnou energií podle jiného právního předpisu v souvislosti s výrobou a rozvodem tepelné energie včetně dodávek tepelné energie v soustavě zásobování tepelnou energií</w:t>
      </w:r>
      <w:r w:rsidRPr="001B5C76">
        <w:rPr>
          <w:rFonts w:asciiTheme="minorHAnsi" w:hAnsiTheme="minorHAnsi" w:cstheme="minorHAnsi"/>
          <w:szCs w:val="18"/>
        </w:rPr>
        <w:t>.</w:t>
      </w:r>
    </w:p>
  </w:footnote>
  <w:footnote w:id="2">
    <w:p w14:paraId="0B586EC6" w14:textId="487E6600" w:rsidR="005D1548" w:rsidRPr="008238ED" w:rsidRDefault="005D1548">
      <w:pPr>
        <w:pStyle w:val="Textpoznpodarou"/>
        <w:rPr>
          <w:lang w:val="cs-CZ"/>
        </w:rPr>
      </w:pPr>
      <w:r>
        <w:rPr>
          <w:rStyle w:val="Znakapoznpodarou"/>
        </w:rPr>
        <w:footnoteRef/>
      </w:r>
      <w:r>
        <w:t xml:space="preserve"> </w:t>
      </w:r>
      <w:r w:rsidRPr="000708FE">
        <w:rPr>
          <w:color w:val="000000"/>
        </w:rPr>
        <w:t xml:space="preserve">Vybraný dodavatel je oprávněn upravit závazný vzor Smluvní dokumentace v části identifikující smluvní strany na straně </w:t>
      </w:r>
      <w:r>
        <w:rPr>
          <w:color w:val="000000"/>
        </w:rPr>
        <w:t>d</w:t>
      </w:r>
      <w:r w:rsidRPr="000708FE">
        <w:rPr>
          <w:color w:val="000000"/>
        </w:rPr>
        <w:t xml:space="preserve">odavatele, a to v souladu se skutečným stavem, aby bylo vymezení </w:t>
      </w:r>
      <w:r>
        <w:rPr>
          <w:color w:val="000000"/>
        </w:rPr>
        <w:t>d</w:t>
      </w:r>
      <w:r w:rsidRPr="000708FE">
        <w:rPr>
          <w:color w:val="000000"/>
        </w:rPr>
        <w:t xml:space="preserve">odavatele dostatečně určité. V případě nabídky podávané společně několika dodavateli jsou dodavatelé oprávněni upravit právní zkratky označující smluvní stranu </w:t>
      </w:r>
      <w:r>
        <w:rPr>
          <w:color w:val="000000"/>
        </w:rPr>
        <w:t>d</w:t>
      </w:r>
      <w:r w:rsidRPr="000708FE">
        <w:rPr>
          <w:color w:val="000000"/>
        </w:rPr>
        <w:t>odavatele (tj. nahrazení zkratky „Zhotovitel“, „Poskytovatel“ či „Dodavatel“ zkratkou „Zhotovitelé“, „Poskytovatelé“ či „Dodavatelé“), a tomu odpovídající slovní tvary ve Smluvní dokumentaci a počet stejnopisů Smluvní dokumentace.</w:t>
      </w:r>
    </w:p>
  </w:footnote>
  <w:footnote w:id="3">
    <w:p w14:paraId="61D3E56D" w14:textId="77777777" w:rsidR="00B7795A" w:rsidRDefault="00B7795A" w:rsidP="00B7795A">
      <w:pPr>
        <w:pStyle w:val="Textpoznpodarou"/>
      </w:pPr>
      <w:r>
        <w:rPr>
          <w:rStyle w:val="Znakapoznpodarou"/>
        </w:rPr>
        <w:footnoteRef/>
      </w:r>
      <w:r>
        <w:t xml:space="preserve"> TIER 1: Definice dle společnost Bloomberg New Energy Finance (BNEF): „</w:t>
      </w:r>
      <w:r>
        <w:rPr>
          <w:rStyle w:val="Zdraznn"/>
          <w:rFonts w:eastAsiaTheme="majorEastAsia"/>
        </w:rPr>
        <w:t>Výrobci modulů TIER 1  jsou výrobci, kteří v posledních dvou letech poskytli produkty vlastní značky a vlastní výroby na šest různých projektů, které byly financovány bez postihu šesti různými bankami.“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8648C6C"/>
    <w:lvl w:ilvl="0">
      <w:start w:val="1"/>
      <w:numFmt w:val="decimal"/>
      <w:lvlText w:val="%1."/>
      <w:lvlJc w:val="left"/>
      <w:pPr>
        <w:tabs>
          <w:tab w:val="num" w:pos="926"/>
        </w:tabs>
        <w:ind w:left="926" w:hanging="360"/>
      </w:pPr>
    </w:lvl>
  </w:abstractNum>
  <w:abstractNum w:abstractNumId="1" w15:restartNumberingAfterBreak="0">
    <w:nsid w:val="00847CFC"/>
    <w:multiLevelType w:val="multilevel"/>
    <w:tmpl w:val="A3F6AC16"/>
    <w:lvl w:ilvl="0">
      <w:start w:val="1"/>
      <w:numFmt w:val="lowerLetter"/>
      <w:pStyle w:val="Seznamsodrkami"/>
      <w:lvlText w:val="%1)"/>
      <w:lvlJc w:val="left"/>
      <w:pPr>
        <w:ind w:left="1450" w:hanging="360"/>
      </w:pPr>
      <w:rPr>
        <w:rFonts w:hint="default"/>
      </w:rPr>
    </w:lvl>
    <w:lvl w:ilvl="1">
      <w:start w:val="1"/>
      <w:numFmt w:val="decimal"/>
      <w:lvlText w:val="%2."/>
      <w:lvlJc w:val="left"/>
      <w:pPr>
        <w:ind w:left="2170" w:hanging="360"/>
      </w:pPr>
      <w:rPr>
        <w:rFonts w:hint="default"/>
      </w:rPr>
    </w:lvl>
    <w:lvl w:ilvl="2">
      <w:start w:val="1"/>
      <w:numFmt w:val="lowerRoman"/>
      <w:lvlText w:val="%3."/>
      <w:lvlJc w:val="right"/>
      <w:pPr>
        <w:ind w:left="2890" w:hanging="180"/>
      </w:pPr>
      <w:rPr>
        <w:rFonts w:hint="default"/>
      </w:rPr>
    </w:lvl>
    <w:lvl w:ilvl="3">
      <w:start w:val="1"/>
      <w:numFmt w:val="decimal"/>
      <w:lvlText w:val="%4."/>
      <w:lvlJc w:val="left"/>
      <w:pPr>
        <w:ind w:left="3610" w:hanging="360"/>
      </w:pPr>
      <w:rPr>
        <w:rFonts w:hint="default"/>
      </w:rPr>
    </w:lvl>
    <w:lvl w:ilvl="4">
      <w:start w:val="1"/>
      <w:numFmt w:val="lowerLetter"/>
      <w:lvlText w:val="%5."/>
      <w:lvlJc w:val="left"/>
      <w:pPr>
        <w:ind w:left="4330" w:hanging="360"/>
      </w:pPr>
      <w:rPr>
        <w:rFonts w:hint="default"/>
      </w:rPr>
    </w:lvl>
    <w:lvl w:ilvl="5">
      <w:start w:val="1"/>
      <w:numFmt w:val="lowerRoman"/>
      <w:lvlText w:val="%6."/>
      <w:lvlJc w:val="right"/>
      <w:pPr>
        <w:ind w:left="5050" w:hanging="180"/>
      </w:pPr>
      <w:rPr>
        <w:rFonts w:hint="default"/>
      </w:rPr>
    </w:lvl>
    <w:lvl w:ilvl="6">
      <w:start w:val="1"/>
      <w:numFmt w:val="decimal"/>
      <w:lvlText w:val="%7."/>
      <w:lvlJc w:val="left"/>
      <w:pPr>
        <w:ind w:left="5770" w:hanging="360"/>
      </w:pPr>
      <w:rPr>
        <w:rFonts w:hint="default"/>
      </w:rPr>
    </w:lvl>
    <w:lvl w:ilvl="7">
      <w:start w:val="1"/>
      <w:numFmt w:val="lowerLetter"/>
      <w:lvlText w:val="%8."/>
      <w:lvlJc w:val="left"/>
      <w:pPr>
        <w:ind w:left="6490" w:hanging="360"/>
      </w:pPr>
      <w:rPr>
        <w:rFonts w:hint="default"/>
      </w:rPr>
    </w:lvl>
    <w:lvl w:ilvl="8">
      <w:start w:val="1"/>
      <w:numFmt w:val="lowerRoman"/>
      <w:lvlText w:val="%9."/>
      <w:lvlJc w:val="right"/>
      <w:pPr>
        <w:ind w:left="7210" w:hanging="180"/>
      </w:pPr>
      <w:rPr>
        <w:rFonts w:hint="default"/>
      </w:rPr>
    </w:lvl>
  </w:abstractNum>
  <w:abstractNum w:abstractNumId="2" w15:restartNumberingAfterBreak="0">
    <w:nsid w:val="06517A94"/>
    <w:multiLevelType w:val="multilevel"/>
    <w:tmpl w:val="A00ED8B8"/>
    <w:lvl w:ilvl="0">
      <w:start w:val="1"/>
      <w:numFmt w:val="decimal"/>
      <w:pStyle w:val="Seznamsodrkami4"/>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71739A3"/>
    <w:multiLevelType w:val="hybridMultilevel"/>
    <w:tmpl w:val="6B7CD48E"/>
    <w:lvl w:ilvl="0" w:tplc="E8DAAEEE">
      <w:start w:val="5"/>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E9A694F"/>
    <w:multiLevelType w:val="multilevel"/>
    <w:tmpl w:val="7CB80CD2"/>
    <w:lvl w:ilvl="0">
      <w:numFmt w:val="bullet"/>
      <w:lvlText w:val="-"/>
      <w:lvlJc w:val="left"/>
      <w:pPr>
        <w:ind w:left="1440" w:hanging="360"/>
      </w:pPr>
      <w:rPr>
        <w:rFonts w:ascii="Times New Roman" w:eastAsia="Times New Roman"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F45490"/>
    <w:multiLevelType w:val="hybridMultilevel"/>
    <w:tmpl w:val="0A3AAE14"/>
    <w:lvl w:ilvl="0" w:tplc="5C6E5BEC">
      <w:numFmt w:val="bullet"/>
      <w:lvlText w:val="-"/>
      <w:lvlJc w:val="left"/>
      <w:pPr>
        <w:ind w:left="1080" w:hanging="360"/>
      </w:pPr>
      <w:rPr>
        <w:rFonts w:ascii="Palatino Linotype" w:eastAsia="Times New Roman" w:hAnsi="Palatino Linotype"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3D1C35"/>
    <w:multiLevelType w:val="hybridMultilevel"/>
    <w:tmpl w:val="9AE60C9C"/>
    <w:lvl w:ilvl="0" w:tplc="0C1284A6">
      <w:start w:val="5"/>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3697CEE"/>
    <w:multiLevelType w:val="multilevel"/>
    <w:tmpl w:val="46BE629E"/>
    <w:lvl w:ilvl="0">
      <w:start w:val="2"/>
      <w:numFmt w:val="bullet"/>
      <w:pStyle w:val="Textodstavce"/>
      <w:lvlText w:val="-"/>
      <w:lvlJc w:val="left"/>
      <w:pPr>
        <w:ind w:left="1069" w:hanging="360"/>
      </w:pPr>
      <w:rPr>
        <w:rFonts w:ascii="Times New Roman" w:eastAsia="Times New Roman" w:hAnsi="Times New Roman" w:cs="Times New Roman"/>
      </w:rPr>
    </w:lvl>
    <w:lvl w:ilvl="1">
      <w:start w:val="5"/>
      <w:numFmt w:val="bullet"/>
      <w:lvlText w:val="-"/>
      <w:lvlJc w:val="left"/>
      <w:pPr>
        <w:ind w:left="1789" w:hanging="360"/>
      </w:pPr>
      <w:rPr>
        <w:rFonts w:ascii="Times New Roman" w:eastAsia="Calibri" w:hAnsi="Times New Roman" w:cs="Times New Roman" w:hint="default"/>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37493978"/>
    <w:multiLevelType w:val="hybridMultilevel"/>
    <w:tmpl w:val="D286F96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395821BB"/>
    <w:multiLevelType w:val="hybridMultilevel"/>
    <w:tmpl w:val="2A4290D4"/>
    <w:lvl w:ilvl="0" w:tplc="04050001">
      <w:start w:val="1"/>
      <w:numFmt w:val="bullet"/>
      <w:lvlText w:val=""/>
      <w:lvlJc w:val="left"/>
      <w:pPr>
        <w:ind w:left="1003" w:hanging="360"/>
      </w:pPr>
      <w:rPr>
        <w:rFonts w:ascii="Symbol" w:hAnsi="Symbol"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0" w15:restartNumberingAfterBreak="0">
    <w:nsid w:val="42D246FE"/>
    <w:multiLevelType w:val="hybridMultilevel"/>
    <w:tmpl w:val="21844B28"/>
    <w:lvl w:ilvl="0" w:tplc="5CA21814">
      <w:numFmt w:val="bullet"/>
      <w:lvlText w:val="•"/>
      <w:lvlJc w:val="left"/>
      <w:pPr>
        <w:ind w:left="1440" w:hanging="360"/>
      </w:pPr>
      <w:rPr>
        <w:rFonts w:ascii="Calibri" w:eastAsia="Times New Roman" w:hAnsi="Calibri" w:cs="Calibri" w:hint="default"/>
      </w:rPr>
    </w:lvl>
    <w:lvl w:ilvl="1" w:tplc="CEDA084C">
      <w:start w:val="1"/>
      <w:numFmt w:val="lowerLetter"/>
      <w:lvlText w:val="%2."/>
      <w:lvlJc w:val="left"/>
      <w:pPr>
        <w:ind w:left="2160" w:hanging="360"/>
      </w:pPr>
      <w:rPr>
        <w:color w:val="auto"/>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59C2772"/>
    <w:multiLevelType w:val="hybridMultilevel"/>
    <w:tmpl w:val="0736EB58"/>
    <w:lvl w:ilvl="0" w:tplc="2A046392">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4BF52F17"/>
    <w:multiLevelType w:val="multilevel"/>
    <w:tmpl w:val="856C177E"/>
    <w:lvl w:ilvl="0">
      <w:start w:val="2"/>
      <w:numFmt w:val="bullet"/>
      <w:pStyle w:val="Seznamploh"/>
      <w:lvlText w:val="-"/>
      <w:lvlJc w:val="left"/>
      <w:pPr>
        <w:ind w:left="1440" w:hanging="360"/>
      </w:pPr>
      <w:rPr>
        <w:rFonts w:ascii="Times New Roman" w:eastAsia="Times New Roman" w:hAnsi="Times New Roman" w:cs="Times New Roman"/>
      </w:rPr>
    </w:lvl>
    <w:lvl w:ilvl="1">
      <w:start w:val="1"/>
      <w:numFmt w:val="bullet"/>
      <w:pStyle w:val="SeznamPloh2"/>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D5A36DE"/>
    <w:multiLevelType w:val="hybridMultilevel"/>
    <w:tmpl w:val="F5F0C0A8"/>
    <w:lvl w:ilvl="0" w:tplc="D9D2E9E8">
      <w:start w:val="1"/>
      <w:numFmt w:val="lowerLetter"/>
      <w:lvlText w:val="(%1)"/>
      <w:lvlJc w:val="left"/>
      <w:pPr>
        <w:tabs>
          <w:tab w:val="num" w:pos="1401"/>
        </w:tabs>
        <w:ind w:left="1401" w:hanging="720"/>
      </w:pPr>
    </w:lvl>
    <w:lvl w:ilvl="1" w:tplc="0405001B">
      <w:start w:val="1"/>
      <w:numFmt w:val="lowerRoman"/>
      <w:lvlText w:val="%2."/>
      <w:lvlJc w:val="right"/>
      <w:pPr>
        <w:tabs>
          <w:tab w:val="num" w:pos="1440"/>
        </w:tabs>
        <w:ind w:left="1440" w:hanging="360"/>
      </w:pPr>
    </w:lvl>
    <w:lvl w:ilvl="2" w:tplc="A2C60FFA">
      <w:start w:val="1"/>
      <w:numFmt w:val="upp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3604EFE"/>
    <w:multiLevelType w:val="multilevel"/>
    <w:tmpl w:val="7102CA42"/>
    <w:lvl w:ilvl="0">
      <w:start w:val="1"/>
      <w:numFmt w:val="bullet"/>
      <w:pStyle w:val="slovanseznam"/>
      <w:lvlText w:val="-"/>
      <w:lvlJc w:val="left"/>
      <w:pPr>
        <w:ind w:left="720" w:hanging="360"/>
      </w:pPr>
      <w:rPr>
        <w:u w:val="none"/>
      </w:rPr>
    </w:lvl>
    <w:lvl w:ilvl="1">
      <w:start w:val="1"/>
      <w:numFmt w:val="bullet"/>
      <w:pStyle w:val="slovanseznam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A93FED"/>
    <w:multiLevelType w:val="hybridMultilevel"/>
    <w:tmpl w:val="BA12C73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EB163D8"/>
    <w:multiLevelType w:val="multilevel"/>
    <w:tmpl w:val="2D1630CE"/>
    <w:lvl w:ilvl="0">
      <w:start w:val="1"/>
      <w:numFmt w:val="lowerLetter"/>
      <w:pStyle w:val="Nadpis1"/>
      <w:lvlText w:val="%1)"/>
      <w:lvlJc w:val="left"/>
      <w:pPr>
        <w:ind w:left="2160" w:hanging="18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pStyle w:val="Nadpis4"/>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17" w15:restartNumberingAfterBreak="0">
    <w:nsid w:val="5F674E65"/>
    <w:multiLevelType w:val="multilevel"/>
    <w:tmpl w:val="95CA0512"/>
    <w:lvl w:ilvl="0">
      <w:start w:val="2"/>
      <w:numFmt w:val="bullet"/>
      <w:pStyle w:val="Seznamsodrkami3"/>
      <w:lvlText w:val="-"/>
      <w:lvlJc w:val="left"/>
      <w:pPr>
        <w:ind w:left="1600" w:hanging="360"/>
      </w:pPr>
      <w:rPr>
        <w:rFonts w:ascii="Times New Roman" w:eastAsia="Times New Roman" w:hAnsi="Times New Roman" w:cs="Times New Roman"/>
      </w:rPr>
    </w:lvl>
    <w:lvl w:ilvl="1">
      <w:start w:val="1"/>
      <w:numFmt w:val="bullet"/>
      <w:lvlText w:val="o"/>
      <w:lvlJc w:val="left"/>
      <w:pPr>
        <w:ind w:left="2320" w:hanging="360"/>
      </w:pPr>
      <w:rPr>
        <w:rFonts w:ascii="Courier New" w:eastAsia="Courier New" w:hAnsi="Courier New" w:cs="Courier New"/>
      </w:rPr>
    </w:lvl>
    <w:lvl w:ilvl="2">
      <w:start w:val="1"/>
      <w:numFmt w:val="bullet"/>
      <w:lvlText w:val="▪"/>
      <w:lvlJc w:val="left"/>
      <w:pPr>
        <w:ind w:left="3040" w:hanging="360"/>
      </w:pPr>
      <w:rPr>
        <w:rFonts w:ascii="Noto Sans Symbols" w:eastAsia="Noto Sans Symbols" w:hAnsi="Noto Sans Symbols" w:cs="Noto Sans Symbols"/>
      </w:rPr>
    </w:lvl>
    <w:lvl w:ilvl="3">
      <w:start w:val="1"/>
      <w:numFmt w:val="bullet"/>
      <w:lvlText w:val="●"/>
      <w:lvlJc w:val="left"/>
      <w:pPr>
        <w:ind w:left="3760" w:hanging="360"/>
      </w:pPr>
      <w:rPr>
        <w:rFonts w:ascii="Noto Sans Symbols" w:eastAsia="Noto Sans Symbols" w:hAnsi="Noto Sans Symbols" w:cs="Noto Sans Symbols"/>
      </w:rPr>
    </w:lvl>
    <w:lvl w:ilvl="4">
      <w:start w:val="1"/>
      <w:numFmt w:val="bullet"/>
      <w:lvlText w:val="o"/>
      <w:lvlJc w:val="left"/>
      <w:pPr>
        <w:ind w:left="4480" w:hanging="360"/>
      </w:pPr>
      <w:rPr>
        <w:rFonts w:ascii="Courier New" w:eastAsia="Courier New" w:hAnsi="Courier New" w:cs="Courier New"/>
      </w:rPr>
    </w:lvl>
    <w:lvl w:ilvl="5">
      <w:start w:val="1"/>
      <w:numFmt w:val="bullet"/>
      <w:lvlText w:val="▪"/>
      <w:lvlJc w:val="left"/>
      <w:pPr>
        <w:ind w:left="5200" w:hanging="360"/>
      </w:pPr>
      <w:rPr>
        <w:rFonts w:ascii="Noto Sans Symbols" w:eastAsia="Noto Sans Symbols" w:hAnsi="Noto Sans Symbols" w:cs="Noto Sans Symbols"/>
      </w:rPr>
    </w:lvl>
    <w:lvl w:ilvl="6">
      <w:start w:val="1"/>
      <w:numFmt w:val="bullet"/>
      <w:lvlText w:val="●"/>
      <w:lvlJc w:val="left"/>
      <w:pPr>
        <w:ind w:left="5920" w:hanging="360"/>
      </w:pPr>
      <w:rPr>
        <w:rFonts w:ascii="Noto Sans Symbols" w:eastAsia="Noto Sans Symbols" w:hAnsi="Noto Sans Symbols" w:cs="Noto Sans Symbols"/>
      </w:rPr>
    </w:lvl>
    <w:lvl w:ilvl="7">
      <w:start w:val="1"/>
      <w:numFmt w:val="bullet"/>
      <w:lvlText w:val="o"/>
      <w:lvlJc w:val="left"/>
      <w:pPr>
        <w:ind w:left="6640" w:hanging="360"/>
      </w:pPr>
      <w:rPr>
        <w:rFonts w:ascii="Courier New" w:eastAsia="Courier New" w:hAnsi="Courier New" w:cs="Courier New"/>
      </w:rPr>
    </w:lvl>
    <w:lvl w:ilvl="8">
      <w:start w:val="1"/>
      <w:numFmt w:val="bullet"/>
      <w:lvlText w:val="▪"/>
      <w:lvlJc w:val="left"/>
      <w:pPr>
        <w:ind w:left="7360" w:hanging="360"/>
      </w:pPr>
      <w:rPr>
        <w:rFonts w:ascii="Noto Sans Symbols" w:eastAsia="Noto Sans Symbols" w:hAnsi="Noto Sans Symbols" w:cs="Noto Sans Symbols"/>
      </w:rPr>
    </w:lvl>
  </w:abstractNum>
  <w:abstractNum w:abstractNumId="18" w15:restartNumberingAfterBreak="0">
    <w:nsid w:val="61F1239F"/>
    <w:multiLevelType w:val="hybridMultilevel"/>
    <w:tmpl w:val="9DCAB950"/>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9" w15:restartNumberingAfterBreak="0">
    <w:nsid w:val="63D539BA"/>
    <w:multiLevelType w:val="multilevel"/>
    <w:tmpl w:val="D0C834A6"/>
    <w:lvl w:ilvl="0">
      <w:start w:val="2"/>
      <w:numFmt w:val="decimal"/>
      <w:lvlText w:val="%1."/>
      <w:lvlJc w:val="left"/>
      <w:pPr>
        <w:ind w:left="502" w:hanging="360"/>
      </w:pPr>
      <w:rPr>
        <w:rFonts w:hint="default"/>
      </w:rPr>
    </w:lvl>
    <w:lvl w:ilvl="1">
      <w:start w:val="1"/>
      <w:numFmt w:val="decimal"/>
      <w:lvlText w:val="9.%2."/>
      <w:lvlJc w:val="left"/>
      <w:pPr>
        <w:ind w:left="1069" w:hanging="360"/>
      </w:pPr>
      <w:rPr>
        <w:rFonts w:hint="default"/>
        <w:b/>
        <w:sz w:val="18"/>
        <w:szCs w:val="18"/>
      </w:rPr>
    </w:lvl>
    <w:lvl w:ilvl="2">
      <w:start w:val="1"/>
      <w:numFmt w:val="decimal"/>
      <w:lvlText w:val="9.1.%3."/>
      <w:lvlJc w:val="left"/>
      <w:pPr>
        <w:ind w:left="1146" w:hanging="720"/>
      </w:pPr>
      <w:rPr>
        <w:rFonts w:hint="default"/>
        <w:b w:val="0"/>
        <w:sz w:val="18"/>
        <w:szCs w:val="18"/>
      </w:rPr>
    </w:lvl>
    <w:lvl w:ilvl="3">
      <w:start w:val="1"/>
      <w:numFmt w:val="decimal"/>
      <w:isLgl/>
      <w:lvlText w:val="%1.%2.%3.%4"/>
      <w:lvlJc w:val="left"/>
      <w:pPr>
        <w:ind w:left="2127" w:hanging="720"/>
      </w:pPr>
      <w:rPr>
        <w:rFonts w:hint="default"/>
        <w:sz w:val="18"/>
        <w:szCs w:val="18"/>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6DB759B2"/>
    <w:multiLevelType w:val="multilevel"/>
    <w:tmpl w:val="A28C5A34"/>
    <w:lvl w:ilvl="0">
      <w:start w:val="1"/>
      <w:numFmt w:val="bullet"/>
      <w:pStyle w:val="Seznamsodrkami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E904CD6"/>
    <w:multiLevelType w:val="multilevel"/>
    <w:tmpl w:val="DF36C84E"/>
    <w:lvl w:ilvl="0">
      <w:start w:val="1"/>
      <w:numFmt w:val="decimal"/>
      <w:pStyle w:val="slovanseznam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F205D0A"/>
    <w:multiLevelType w:val="multilevel"/>
    <w:tmpl w:val="251E34E0"/>
    <w:lvl w:ilvl="0">
      <w:start w:val="1"/>
      <w:numFmt w:val="lowerLetter"/>
      <w:pStyle w:val="slovanseznam3"/>
      <w:lvlText w:val="%1)"/>
      <w:lvlJc w:val="left"/>
      <w:pPr>
        <w:ind w:left="1712" w:hanging="360"/>
      </w:p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23" w15:restartNumberingAfterBreak="0">
    <w:nsid w:val="6F4B5D6A"/>
    <w:multiLevelType w:val="multilevel"/>
    <w:tmpl w:val="3E58454E"/>
    <w:lvl w:ilvl="0">
      <w:start w:val="1"/>
      <w:numFmt w:val="decimal"/>
      <w:lvlText w:val="%1."/>
      <w:lvlJc w:val="left"/>
      <w:pPr>
        <w:tabs>
          <w:tab w:val="num" w:pos="1702"/>
        </w:tabs>
        <w:ind w:left="1702" w:hanging="567"/>
      </w:p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b w:val="0"/>
        <w:bCs/>
      </w:rPr>
    </w:lvl>
    <w:lvl w:ilvl="3">
      <w:start w:val="1"/>
      <w:numFmt w:val="lowerRoman"/>
      <w:lvlText w:val="(%4)"/>
      <w:lvlJc w:val="left"/>
      <w:pPr>
        <w:tabs>
          <w:tab w:val="num" w:pos="1418"/>
        </w:tabs>
        <w:ind w:left="1418" w:hanging="426"/>
      </w:pPr>
    </w:lvl>
    <w:lvl w:ilvl="4">
      <w:start w:val="1"/>
      <w:numFmt w:val="decimal"/>
      <w:lvlText w:val="(%5)"/>
      <w:lvlJc w:val="left"/>
      <w:pPr>
        <w:ind w:left="360" w:hanging="360"/>
      </w:pPr>
      <w:rPr>
        <w:rFonts w:hint="default"/>
        <w:b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7DC0C32"/>
    <w:multiLevelType w:val="hybridMultilevel"/>
    <w:tmpl w:val="FD58BD0A"/>
    <w:lvl w:ilvl="0" w:tplc="04050017">
      <w:start w:val="1"/>
      <w:numFmt w:val="lowerLetter"/>
      <w:lvlText w:val="%1)"/>
      <w:lvlJc w:val="left"/>
      <w:pPr>
        <w:ind w:left="1600" w:hanging="360"/>
      </w:pPr>
    </w:lvl>
    <w:lvl w:ilvl="1" w:tplc="04050019" w:tentative="1">
      <w:start w:val="1"/>
      <w:numFmt w:val="lowerLetter"/>
      <w:lvlText w:val="%2."/>
      <w:lvlJc w:val="left"/>
      <w:pPr>
        <w:ind w:left="2320" w:hanging="360"/>
      </w:pPr>
    </w:lvl>
    <w:lvl w:ilvl="2" w:tplc="0405001B" w:tentative="1">
      <w:start w:val="1"/>
      <w:numFmt w:val="lowerRoman"/>
      <w:lvlText w:val="%3."/>
      <w:lvlJc w:val="right"/>
      <w:pPr>
        <w:ind w:left="3040" w:hanging="180"/>
      </w:pPr>
    </w:lvl>
    <w:lvl w:ilvl="3" w:tplc="0405000F" w:tentative="1">
      <w:start w:val="1"/>
      <w:numFmt w:val="decimal"/>
      <w:lvlText w:val="%4."/>
      <w:lvlJc w:val="left"/>
      <w:pPr>
        <w:ind w:left="3760" w:hanging="360"/>
      </w:pPr>
    </w:lvl>
    <w:lvl w:ilvl="4" w:tplc="04050019" w:tentative="1">
      <w:start w:val="1"/>
      <w:numFmt w:val="lowerLetter"/>
      <w:lvlText w:val="%5."/>
      <w:lvlJc w:val="left"/>
      <w:pPr>
        <w:ind w:left="4480" w:hanging="360"/>
      </w:pPr>
    </w:lvl>
    <w:lvl w:ilvl="5" w:tplc="0405001B" w:tentative="1">
      <w:start w:val="1"/>
      <w:numFmt w:val="lowerRoman"/>
      <w:lvlText w:val="%6."/>
      <w:lvlJc w:val="right"/>
      <w:pPr>
        <w:ind w:left="5200" w:hanging="180"/>
      </w:pPr>
    </w:lvl>
    <w:lvl w:ilvl="6" w:tplc="0405000F" w:tentative="1">
      <w:start w:val="1"/>
      <w:numFmt w:val="decimal"/>
      <w:lvlText w:val="%7."/>
      <w:lvlJc w:val="left"/>
      <w:pPr>
        <w:ind w:left="5920" w:hanging="360"/>
      </w:pPr>
    </w:lvl>
    <w:lvl w:ilvl="7" w:tplc="04050019" w:tentative="1">
      <w:start w:val="1"/>
      <w:numFmt w:val="lowerLetter"/>
      <w:lvlText w:val="%8."/>
      <w:lvlJc w:val="left"/>
      <w:pPr>
        <w:ind w:left="6640" w:hanging="360"/>
      </w:pPr>
    </w:lvl>
    <w:lvl w:ilvl="8" w:tplc="0405001B" w:tentative="1">
      <w:start w:val="1"/>
      <w:numFmt w:val="lowerRoman"/>
      <w:lvlText w:val="%9."/>
      <w:lvlJc w:val="right"/>
      <w:pPr>
        <w:ind w:left="7360" w:hanging="180"/>
      </w:pPr>
    </w:lvl>
  </w:abstractNum>
  <w:abstractNum w:abstractNumId="26" w15:restartNumberingAfterBreak="0">
    <w:nsid w:val="7AB25138"/>
    <w:multiLevelType w:val="multilevel"/>
    <w:tmpl w:val="3808F500"/>
    <w:lvl w:ilvl="0">
      <w:start w:val="1"/>
      <w:numFmt w:val="decimal"/>
      <w:lvlText w:val="%1."/>
      <w:lvlJc w:val="left"/>
      <w:pPr>
        <w:ind w:left="1163" w:hanging="879"/>
      </w:pPr>
      <w:rPr>
        <w:rFonts w:ascii="Times New Roman" w:eastAsia="Times New Roman" w:hAnsi="Times New Roman" w:cs="Times New Roman"/>
        <w:b/>
        <w:i w:val="0"/>
        <w:sz w:val="22"/>
        <w:szCs w:val="22"/>
      </w:rPr>
    </w:lvl>
    <w:lvl w:ilvl="1">
      <w:start w:val="1"/>
      <w:numFmt w:val="decimal"/>
      <w:lvlText w:val="%1.%2."/>
      <w:lvlJc w:val="left"/>
      <w:pPr>
        <w:ind w:left="1021" w:hanging="879"/>
      </w:pPr>
      <w:rPr>
        <w:rFonts w:ascii="Times New Roman" w:eastAsia="Times New Roman" w:hAnsi="Times New Roman" w:cs="Times New Roman"/>
        <w:b/>
        <w:i w:val="0"/>
        <w:sz w:val="22"/>
        <w:szCs w:val="22"/>
      </w:rPr>
    </w:lvl>
    <w:lvl w:ilvl="2">
      <w:start w:val="1"/>
      <w:numFmt w:val="decimal"/>
      <w:lvlText w:val="%1.%2.%3."/>
      <w:lvlJc w:val="left"/>
      <w:pPr>
        <w:ind w:left="1021" w:hanging="425"/>
      </w:pPr>
      <w:rPr>
        <w:rFonts w:ascii="Times New Roman" w:eastAsia="Times New Roman" w:hAnsi="Times New Roman" w:cs="Times New Roman"/>
        <w:b/>
        <w:i w:val="0"/>
        <w:sz w:val="22"/>
        <w:szCs w:val="22"/>
      </w:rPr>
    </w:lvl>
    <w:lvl w:ilvl="3">
      <w:start w:val="1"/>
      <w:numFmt w:val="decimal"/>
      <w:lvlText w:val=""/>
      <w:lvlJc w:val="left"/>
      <w:pPr>
        <w:ind w:left="1021" w:hanging="879"/>
      </w:pPr>
      <w:rPr>
        <w:rFonts w:ascii="Times New Roman" w:eastAsia="Times New Roman" w:hAnsi="Times New Roman" w:cs="Times New Roman"/>
        <w:b w:val="0"/>
        <w:i w:val="0"/>
        <w:sz w:val="22"/>
        <w:szCs w:val="22"/>
      </w:rPr>
    </w:lvl>
    <w:lvl w:ilvl="4">
      <w:start w:val="1"/>
      <w:numFmt w:val="lowerLetter"/>
      <w:lvlText w:val="%5)"/>
      <w:lvlJc w:val="left"/>
      <w:pPr>
        <w:ind w:left="1577" w:hanging="442"/>
      </w:pPr>
      <w:rPr>
        <w:b w:val="0"/>
        <w:i w:val="0"/>
      </w:rPr>
    </w:lvl>
    <w:lvl w:ilvl="5">
      <w:start w:val="1"/>
      <w:numFmt w:val="lowerRoman"/>
      <w:lvlText w:val="%6)"/>
      <w:lvlJc w:val="left"/>
      <w:pPr>
        <w:ind w:left="1905" w:hanging="442"/>
      </w:pPr>
    </w:lvl>
    <w:lvl w:ilvl="6">
      <w:start w:val="1"/>
      <w:numFmt w:val="decimal"/>
      <w:lvlText w:val="%1.%2.%3.%4.%5.%6.%7"/>
      <w:lvlJc w:val="left"/>
      <w:pPr>
        <w:ind w:left="1438" w:hanging="1295"/>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27" w15:restartNumberingAfterBreak="0">
    <w:nsid w:val="7DB268F4"/>
    <w:multiLevelType w:val="hybridMultilevel"/>
    <w:tmpl w:val="517A0D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5333873">
    <w:abstractNumId w:val="12"/>
  </w:num>
  <w:num w:numId="2" w16cid:durableId="528496942">
    <w:abstractNumId w:val="16"/>
  </w:num>
  <w:num w:numId="3" w16cid:durableId="1807815430">
    <w:abstractNumId w:val="14"/>
  </w:num>
  <w:num w:numId="4" w16cid:durableId="495540802">
    <w:abstractNumId w:val="22"/>
  </w:num>
  <w:num w:numId="5" w16cid:durableId="1147474122">
    <w:abstractNumId w:val="17"/>
  </w:num>
  <w:num w:numId="6" w16cid:durableId="124013177">
    <w:abstractNumId w:val="1"/>
  </w:num>
  <w:num w:numId="7" w16cid:durableId="1589461213">
    <w:abstractNumId w:val="2"/>
  </w:num>
  <w:num w:numId="8" w16cid:durableId="2077119856">
    <w:abstractNumId w:val="20"/>
  </w:num>
  <w:num w:numId="9" w16cid:durableId="247421384">
    <w:abstractNumId w:val="7"/>
  </w:num>
  <w:num w:numId="10" w16cid:durableId="1885286833">
    <w:abstractNumId w:val="26"/>
  </w:num>
  <w:num w:numId="11" w16cid:durableId="2117098873">
    <w:abstractNumId w:val="21"/>
  </w:num>
  <w:num w:numId="12" w16cid:durableId="1061715292">
    <w:abstractNumId w:val="3"/>
  </w:num>
  <w:num w:numId="13" w16cid:durableId="377512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869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429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415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5371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8683121">
    <w:abstractNumId w:val="6"/>
  </w:num>
  <w:num w:numId="19" w16cid:durableId="93208085">
    <w:abstractNumId w:val="18"/>
  </w:num>
  <w:num w:numId="20" w16cid:durableId="173499939">
    <w:abstractNumId w:val="16"/>
  </w:num>
  <w:num w:numId="21" w16cid:durableId="781001402">
    <w:abstractNumId w:val="16"/>
  </w:num>
  <w:num w:numId="22" w16cid:durableId="172569549">
    <w:abstractNumId w:val="19"/>
  </w:num>
  <w:num w:numId="23" w16cid:durableId="711462005">
    <w:abstractNumId w:val="16"/>
  </w:num>
  <w:num w:numId="24" w16cid:durableId="1404836641">
    <w:abstractNumId w:val="27"/>
  </w:num>
  <w:num w:numId="25" w16cid:durableId="2043938687">
    <w:abstractNumId w:val="15"/>
  </w:num>
  <w:num w:numId="26" w16cid:durableId="109904074">
    <w:abstractNumId w:val="12"/>
  </w:num>
  <w:num w:numId="27" w16cid:durableId="1066414112">
    <w:abstractNumId w:val="12"/>
  </w:num>
  <w:num w:numId="28" w16cid:durableId="201942255">
    <w:abstractNumId w:val="9"/>
  </w:num>
  <w:num w:numId="29" w16cid:durableId="236400756">
    <w:abstractNumId w:val="12"/>
  </w:num>
  <w:num w:numId="30" w16cid:durableId="2140413086">
    <w:abstractNumId w:val="12"/>
  </w:num>
  <w:num w:numId="31" w16cid:durableId="942416368">
    <w:abstractNumId w:val="12"/>
  </w:num>
  <w:num w:numId="32" w16cid:durableId="654841297">
    <w:abstractNumId w:val="12"/>
  </w:num>
  <w:num w:numId="33" w16cid:durableId="1078988910">
    <w:abstractNumId w:val="23"/>
  </w:num>
  <w:num w:numId="34" w16cid:durableId="557399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5225960">
    <w:abstractNumId w:val="5"/>
  </w:num>
  <w:num w:numId="36" w16cid:durableId="626857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3595">
    <w:abstractNumId w:val="4"/>
  </w:num>
  <w:num w:numId="38" w16cid:durableId="1449667892">
    <w:abstractNumId w:val="13"/>
  </w:num>
  <w:num w:numId="39" w16cid:durableId="546723823">
    <w:abstractNumId w:val="10"/>
  </w:num>
  <w:num w:numId="40" w16cid:durableId="940718237">
    <w:abstractNumId w:val="11"/>
  </w:num>
  <w:num w:numId="41" w16cid:durableId="1703629337">
    <w:abstractNumId w:val="16"/>
  </w:num>
  <w:num w:numId="42" w16cid:durableId="614481553">
    <w:abstractNumId w:val="16"/>
  </w:num>
  <w:num w:numId="43" w16cid:durableId="667640352">
    <w:abstractNumId w:val="12"/>
  </w:num>
  <w:num w:numId="44" w16cid:durableId="804856427">
    <w:abstractNumId w:val="0"/>
  </w:num>
  <w:num w:numId="45" w16cid:durableId="706687109">
    <w:abstractNumId w:val="0"/>
  </w:num>
  <w:num w:numId="46" w16cid:durableId="1174539467">
    <w:abstractNumId w:val="25"/>
  </w:num>
  <w:num w:numId="47" w16cid:durableId="1530604130">
    <w:abstractNumId w:val="24"/>
  </w:num>
  <w:num w:numId="48" w16cid:durableId="34178239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80"/>
    <w:rsid w:val="00004E30"/>
    <w:rsid w:val="00004EDC"/>
    <w:rsid w:val="00005725"/>
    <w:rsid w:val="000057CD"/>
    <w:rsid w:val="0001163B"/>
    <w:rsid w:val="00021D88"/>
    <w:rsid w:val="000238D8"/>
    <w:rsid w:val="00024F56"/>
    <w:rsid w:val="000261E0"/>
    <w:rsid w:val="00030983"/>
    <w:rsid w:val="000316A1"/>
    <w:rsid w:val="00041A93"/>
    <w:rsid w:val="00042909"/>
    <w:rsid w:val="0004366D"/>
    <w:rsid w:val="00046D91"/>
    <w:rsid w:val="00047BAF"/>
    <w:rsid w:val="00051644"/>
    <w:rsid w:val="000572A0"/>
    <w:rsid w:val="00060FB0"/>
    <w:rsid w:val="00065F50"/>
    <w:rsid w:val="00067362"/>
    <w:rsid w:val="000708FE"/>
    <w:rsid w:val="000727E9"/>
    <w:rsid w:val="0007359C"/>
    <w:rsid w:val="00074BEF"/>
    <w:rsid w:val="00075ADC"/>
    <w:rsid w:val="00075FF2"/>
    <w:rsid w:val="000826D1"/>
    <w:rsid w:val="00086AAE"/>
    <w:rsid w:val="00090F04"/>
    <w:rsid w:val="000932E4"/>
    <w:rsid w:val="00094CEC"/>
    <w:rsid w:val="00095B8F"/>
    <w:rsid w:val="000A1910"/>
    <w:rsid w:val="000A2CD5"/>
    <w:rsid w:val="000A441D"/>
    <w:rsid w:val="000A4D80"/>
    <w:rsid w:val="000B293C"/>
    <w:rsid w:val="000B5401"/>
    <w:rsid w:val="000B58F1"/>
    <w:rsid w:val="000B60AF"/>
    <w:rsid w:val="000B6141"/>
    <w:rsid w:val="000B6248"/>
    <w:rsid w:val="000B6996"/>
    <w:rsid w:val="000B6EBE"/>
    <w:rsid w:val="000B7900"/>
    <w:rsid w:val="000C0A26"/>
    <w:rsid w:val="000C0C3B"/>
    <w:rsid w:val="000C1F4F"/>
    <w:rsid w:val="000C4EC3"/>
    <w:rsid w:val="000C5E16"/>
    <w:rsid w:val="000D05D8"/>
    <w:rsid w:val="000D1924"/>
    <w:rsid w:val="000D21DE"/>
    <w:rsid w:val="000D55AE"/>
    <w:rsid w:val="000D72DE"/>
    <w:rsid w:val="000E302E"/>
    <w:rsid w:val="000E3E62"/>
    <w:rsid w:val="000F19C6"/>
    <w:rsid w:val="000F5DE3"/>
    <w:rsid w:val="000F6238"/>
    <w:rsid w:val="000F6D98"/>
    <w:rsid w:val="00103606"/>
    <w:rsid w:val="00105687"/>
    <w:rsid w:val="00112C7F"/>
    <w:rsid w:val="00113D61"/>
    <w:rsid w:val="001147A5"/>
    <w:rsid w:val="001214C0"/>
    <w:rsid w:val="001217F3"/>
    <w:rsid w:val="00134D05"/>
    <w:rsid w:val="00140406"/>
    <w:rsid w:val="0014464B"/>
    <w:rsid w:val="00144925"/>
    <w:rsid w:val="001501D5"/>
    <w:rsid w:val="00155577"/>
    <w:rsid w:val="00160AF3"/>
    <w:rsid w:val="00161341"/>
    <w:rsid w:val="00163BAB"/>
    <w:rsid w:val="00164B0D"/>
    <w:rsid w:val="00171CCC"/>
    <w:rsid w:val="0017677D"/>
    <w:rsid w:val="001774E6"/>
    <w:rsid w:val="00190CF8"/>
    <w:rsid w:val="001938FC"/>
    <w:rsid w:val="00195401"/>
    <w:rsid w:val="00195AF9"/>
    <w:rsid w:val="001972FE"/>
    <w:rsid w:val="001A072A"/>
    <w:rsid w:val="001A092C"/>
    <w:rsid w:val="001A1B19"/>
    <w:rsid w:val="001A21EB"/>
    <w:rsid w:val="001A2EA9"/>
    <w:rsid w:val="001A2F60"/>
    <w:rsid w:val="001A7441"/>
    <w:rsid w:val="001B5DD1"/>
    <w:rsid w:val="001B6592"/>
    <w:rsid w:val="001B71A8"/>
    <w:rsid w:val="001C1B5E"/>
    <w:rsid w:val="001C2A44"/>
    <w:rsid w:val="001C45C4"/>
    <w:rsid w:val="001C66F3"/>
    <w:rsid w:val="001C755B"/>
    <w:rsid w:val="001D10D4"/>
    <w:rsid w:val="001D475A"/>
    <w:rsid w:val="001D71E9"/>
    <w:rsid w:val="001D77F0"/>
    <w:rsid w:val="001E1A93"/>
    <w:rsid w:val="001F2DF5"/>
    <w:rsid w:val="00203CAC"/>
    <w:rsid w:val="00204C5E"/>
    <w:rsid w:val="002055AB"/>
    <w:rsid w:val="00213F80"/>
    <w:rsid w:val="002157D8"/>
    <w:rsid w:val="00216E1E"/>
    <w:rsid w:val="002177D0"/>
    <w:rsid w:val="002212EC"/>
    <w:rsid w:val="00225013"/>
    <w:rsid w:val="002251BC"/>
    <w:rsid w:val="0022603A"/>
    <w:rsid w:val="002272F2"/>
    <w:rsid w:val="00237D86"/>
    <w:rsid w:val="00246FF7"/>
    <w:rsid w:val="00247381"/>
    <w:rsid w:val="00251412"/>
    <w:rsid w:val="002516EE"/>
    <w:rsid w:val="00252210"/>
    <w:rsid w:val="002557C6"/>
    <w:rsid w:val="00255E2C"/>
    <w:rsid w:val="00260F32"/>
    <w:rsid w:val="002658B5"/>
    <w:rsid w:val="00272A04"/>
    <w:rsid w:val="00274239"/>
    <w:rsid w:val="00276695"/>
    <w:rsid w:val="0027739D"/>
    <w:rsid w:val="00281CE2"/>
    <w:rsid w:val="00282A6B"/>
    <w:rsid w:val="00282E32"/>
    <w:rsid w:val="0028427D"/>
    <w:rsid w:val="00290ABD"/>
    <w:rsid w:val="002939DA"/>
    <w:rsid w:val="00294BE3"/>
    <w:rsid w:val="0029737B"/>
    <w:rsid w:val="002A257C"/>
    <w:rsid w:val="002A7F13"/>
    <w:rsid w:val="002B3549"/>
    <w:rsid w:val="002B4716"/>
    <w:rsid w:val="002C27FE"/>
    <w:rsid w:val="002E328C"/>
    <w:rsid w:val="002E5766"/>
    <w:rsid w:val="002E7B9C"/>
    <w:rsid w:val="002F70A1"/>
    <w:rsid w:val="002F76B7"/>
    <w:rsid w:val="00300E17"/>
    <w:rsid w:val="0030241D"/>
    <w:rsid w:val="0030392B"/>
    <w:rsid w:val="00306A34"/>
    <w:rsid w:val="00306D20"/>
    <w:rsid w:val="00310879"/>
    <w:rsid w:val="00315413"/>
    <w:rsid w:val="00315B34"/>
    <w:rsid w:val="00316212"/>
    <w:rsid w:val="00322F25"/>
    <w:rsid w:val="003231A9"/>
    <w:rsid w:val="00334A68"/>
    <w:rsid w:val="0034675B"/>
    <w:rsid w:val="003564B2"/>
    <w:rsid w:val="00360A62"/>
    <w:rsid w:val="00361C82"/>
    <w:rsid w:val="00361CA6"/>
    <w:rsid w:val="0036356F"/>
    <w:rsid w:val="0036462F"/>
    <w:rsid w:val="0036773A"/>
    <w:rsid w:val="00370BF4"/>
    <w:rsid w:val="00371FB9"/>
    <w:rsid w:val="003720B7"/>
    <w:rsid w:val="00374FA2"/>
    <w:rsid w:val="00375998"/>
    <w:rsid w:val="003762C6"/>
    <w:rsid w:val="00376B1B"/>
    <w:rsid w:val="00386161"/>
    <w:rsid w:val="00391B67"/>
    <w:rsid w:val="003A1267"/>
    <w:rsid w:val="003A1878"/>
    <w:rsid w:val="003B12AC"/>
    <w:rsid w:val="003B5177"/>
    <w:rsid w:val="003B72BD"/>
    <w:rsid w:val="003C487D"/>
    <w:rsid w:val="003C7EBC"/>
    <w:rsid w:val="003C7FE3"/>
    <w:rsid w:val="003D2933"/>
    <w:rsid w:val="003D6D37"/>
    <w:rsid w:val="003E5F75"/>
    <w:rsid w:val="003F0000"/>
    <w:rsid w:val="003F330A"/>
    <w:rsid w:val="00400077"/>
    <w:rsid w:val="00413A4B"/>
    <w:rsid w:val="004158DF"/>
    <w:rsid w:val="00417AE6"/>
    <w:rsid w:val="0042121B"/>
    <w:rsid w:val="004212A4"/>
    <w:rsid w:val="0043295C"/>
    <w:rsid w:val="00433045"/>
    <w:rsid w:val="004336EC"/>
    <w:rsid w:val="0043484D"/>
    <w:rsid w:val="004401A4"/>
    <w:rsid w:val="004403D2"/>
    <w:rsid w:val="00440CBA"/>
    <w:rsid w:val="00441F4C"/>
    <w:rsid w:val="004430F7"/>
    <w:rsid w:val="00443A5A"/>
    <w:rsid w:val="00446027"/>
    <w:rsid w:val="00450327"/>
    <w:rsid w:val="00452024"/>
    <w:rsid w:val="00453269"/>
    <w:rsid w:val="0045621D"/>
    <w:rsid w:val="00456DDD"/>
    <w:rsid w:val="0046095D"/>
    <w:rsid w:val="00463C93"/>
    <w:rsid w:val="00466B19"/>
    <w:rsid w:val="004721C6"/>
    <w:rsid w:val="004725F8"/>
    <w:rsid w:val="00473B47"/>
    <w:rsid w:val="0047637D"/>
    <w:rsid w:val="00476976"/>
    <w:rsid w:val="00477A50"/>
    <w:rsid w:val="004842EE"/>
    <w:rsid w:val="00490BC8"/>
    <w:rsid w:val="00490EE8"/>
    <w:rsid w:val="00493A2E"/>
    <w:rsid w:val="0049479B"/>
    <w:rsid w:val="004969A2"/>
    <w:rsid w:val="004A0A5A"/>
    <w:rsid w:val="004B0736"/>
    <w:rsid w:val="004B318F"/>
    <w:rsid w:val="004B4817"/>
    <w:rsid w:val="004B4D3E"/>
    <w:rsid w:val="004B515C"/>
    <w:rsid w:val="004B74D6"/>
    <w:rsid w:val="004C2992"/>
    <w:rsid w:val="004C4D2B"/>
    <w:rsid w:val="004D2A11"/>
    <w:rsid w:val="004D442E"/>
    <w:rsid w:val="004D4E95"/>
    <w:rsid w:val="004D5503"/>
    <w:rsid w:val="004D5B62"/>
    <w:rsid w:val="004D5E69"/>
    <w:rsid w:val="004D6846"/>
    <w:rsid w:val="004D75C0"/>
    <w:rsid w:val="004E2000"/>
    <w:rsid w:val="004E604B"/>
    <w:rsid w:val="004E6FF0"/>
    <w:rsid w:val="004F5E9F"/>
    <w:rsid w:val="004F6AFC"/>
    <w:rsid w:val="00500C7B"/>
    <w:rsid w:val="00511107"/>
    <w:rsid w:val="00511832"/>
    <w:rsid w:val="005136DC"/>
    <w:rsid w:val="0051427A"/>
    <w:rsid w:val="00516D10"/>
    <w:rsid w:val="005214B2"/>
    <w:rsid w:val="0052368D"/>
    <w:rsid w:val="005302D9"/>
    <w:rsid w:val="00530C04"/>
    <w:rsid w:val="00532050"/>
    <w:rsid w:val="005349AF"/>
    <w:rsid w:val="00534A40"/>
    <w:rsid w:val="005368BB"/>
    <w:rsid w:val="005376D2"/>
    <w:rsid w:val="005406B2"/>
    <w:rsid w:val="00541254"/>
    <w:rsid w:val="00543075"/>
    <w:rsid w:val="00544D86"/>
    <w:rsid w:val="005526B4"/>
    <w:rsid w:val="00553674"/>
    <w:rsid w:val="00554103"/>
    <w:rsid w:val="00565028"/>
    <w:rsid w:val="0056578C"/>
    <w:rsid w:val="00565872"/>
    <w:rsid w:val="005708B5"/>
    <w:rsid w:val="00583131"/>
    <w:rsid w:val="005859EF"/>
    <w:rsid w:val="00586374"/>
    <w:rsid w:val="0059055A"/>
    <w:rsid w:val="00593043"/>
    <w:rsid w:val="005951C6"/>
    <w:rsid w:val="00595355"/>
    <w:rsid w:val="00595A1F"/>
    <w:rsid w:val="005968EA"/>
    <w:rsid w:val="005A18FD"/>
    <w:rsid w:val="005A5213"/>
    <w:rsid w:val="005A638B"/>
    <w:rsid w:val="005B41F8"/>
    <w:rsid w:val="005B598B"/>
    <w:rsid w:val="005C4329"/>
    <w:rsid w:val="005C5637"/>
    <w:rsid w:val="005D1548"/>
    <w:rsid w:val="005E7FC9"/>
    <w:rsid w:val="005F16CF"/>
    <w:rsid w:val="005F19A0"/>
    <w:rsid w:val="005F39BD"/>
    <w:rsid w:val="00604BC5"/>
    <w:rsid w:val="00607561"/>
    <w:rsid w:val="00613805"/>
    <w:rsid w:val="006170F4"/>
    <w:rsid w:val="006173C2"/>
    <w:rsid w:val="00617E42"/>
    <w:rsid w:val="006209D9"/>
    <w:rsid w:val="00622670"/>
    <w:rsid w:val="00623D47"/>
    <w:rsid w:val="00625ADA"/>
    <w:rsid w:val="006363A3"/>
    <w:rsid w:val="00642343"/>
    <w:rsid w:val="00644041"/>
    <w:rsid w:val="00644DC9"/>
    <w:rsid w:val="00645274"/>
    <w:rsid w:val="0065527C"/>
    <w:rsid w:val="00663143"/>
    <w:rsid w:val="006679E6"/>
    <w:rsid w:val="006741BA"/>
    <w:rsid w:val="00683C52"/>
    <w:rsid w:val="00684202"/>
    <w:rsid w:val="00687785"/>
    <w:rsid w:val="00690926"/>
    <w:rsid w:val="00690B2B"/>
    <w:rsid w:val="00696420"/>
    <w:rsid w:val="006A0558"/>
    <w:rsid w:val="006A4636"/>
    <w:rsid w:val="006B0826"/>
    <w:rsid w:val="006B231F"/>
    <w:rsid w:val="006B50BD"/>
    <w:rsid w:val="006C3692"/>
    <w:rsid w:val="006C39F3"/>
    <w:rsid w:val="006C68CD"/>
    <w:rsid w:val="006D3D23"/>
    <w:rsid w:val="006D429D"/>
    <w:rsid w:val="006E036E"/>
    <w:rsid w:val="006E5871"/>
    <w:rsid w:val="006F026A"/>
    <w:rsid w:val="006F09D7"/>
    <w:rsid w:val="006F0BA5"/>
    <w:rsid w:val="006F33BA"/>
    <w:rsid w:val="006F47F5"/>
    <w:rsid w:val="00700B97"/>
    <w:rsid w:val="007015A0"/>
    <w:rsid w:val="0070478A"/>
    <w:rsid w:val="00710A4A"/>
    <w:rsid w:val="00710C93"/>
    <w:rsid w:val="00715C70"/>
    <w:rsid w:val="00717581"/>
    <w:rsid w:val="00727073"/>
    <w:rsid w:val="007346B6"/>
    <w:rsid w:val="007357B9"/>
    <w:rsid w:val="00736C79"/>
    <w:rsid w:val="00751C4D"/>
    <w:rsid w:val="007532B4"/>
    <w:rsid w:val="007606A0"/>
    <w:rsid w:val="00761BED"/>
    <w:rsid w:val="007676A6"/>
    <w:rsid w:val="00772FB4"/>
    <w:rsid w:val="007777E7"/>
    <w:rsid w:val="00782298"/>
    <w:rsid w:val="0079004C"/>
    <w:rsid w:val="00791251"/>
    <w:rsid w:val="00791A5B"/>
    <w:rsid w:val="00793806"/>
    <w:rsid w:val="007A179D"/>
    <w:rsid w:val="007A353A"/>
    <w:rsid w:val="007A5AE8"/>
    <w:rsid w:val="007B2453"/>
    <w:rsid w:val="007C0221"/>
    <w:rsid w:val="007C06EA"/>
    <w:rsid w:val="007C361A"/>
    <w:rsid w:val="007C6405"/>
    <w:rsid w:val="007C749A"/>
    <w:rsid w:val="007D0AA6"/>
    <w:rsid w:val="007D457C"/>
    <w:rsid w:val="007D5118"/>
    <w:rsid w:val="007D5357"/>
    <w:rsid w:val="007E055C"/>
    <w:rsid w:val="007E112B"/>
    <w:rsid w:val="007E53A3"/>
    <w:rsid w:val="007E7DA7"/>
    <w:rsid w:val="007E7EE1"/>
    <w:rsid w:val="007F0344"/>
    <w:rsid w:val="007F1BB1"/>
    <w:rsid w:val="008048EF"/>
    <w:rsid w:val="00806BC8"/>
    <w:rsid w:val="00806DFC"/>
    <w:rsid w:val="00807B1A"/>
    <w:rsid w:val="008117E9"/>
    <w:rsid w:val="00815358"/>
    <w:rsid w:val="00817F5C"/>
    <w:rsid w:val="00820695"/>
    <w:rsid w:val="00821E9D"/>
    <w:rsid w:val="008238ED"/>
    <w:rsid w:val="00824D60"/>
    <w:rsid w:val="00824F69"/>
    <w:rsid w:val="008259F9"/>
    <w:rsid w:val="00826239"/>
    <w:rsid w:val="00827A69"/>
    <w:rsid w:val="00831AA4"/>
    <w:rsid w:val="0083439D"/>
    <w:rsid w:val="008373DD"/>
    <w:rsid w:val="00841406"/>
    <w:rsid w:val="0084226F"/>
    <w:rsid w:val="00842865"/>
    <w:rsid w:val="008438B8"/>
    <w:rsid w:val="00850CE9"/>
    <w:rsid w:val="00852162"/>
    <w:rsid w:val="008525BB"/>
    <w:rsid w:val="00854D0B"/>
    <w:rsid w:val="008558FC"/>
    <w:rsid w:val="00870ABD"/>
    <w:rsid w:val="00871982"/>
    <w:rsid w:val="008730C7"/>
    <w:rsid w:val="00876F68"/>
    <w:rsid w:val="008770D8"/>
    <w:rsid w:val="00881827"/>
    <w:rsid w:val="008828CE"/>
    <w:rsid w:val="00885963"/>
    <w:rsid w:val="008865CA"/>
    <w:rsid w:val="008876C1"/>
    <w:rsid w:val="00891D9F"/>
    <w:rsid w:val="008939D8"/>
    <w:rsid w:val="00897A59"/>
    <w:rsid w:val="008A17F6"/>
    <w:rsid w:val="008A2740"/>
    <w:rsid w:val="008A306B"/>
    <w:rsid w:val="008A678F"/>
    <w:rsid w:val="008A7B10"/>
    <w:rsid w:val="008B0F3A"/>
    <w:rsid w:val="008B16AA"/>
    <w:rsid w:val="008B7893"/>
    <w:rsid w:val="008C5144"/>
    <w:rsid w:val="008D7EFF"/>
    <w:rsid w:val="008E2D37"/>
    <w:rsid w:val="008E4478"/>
    <w:rsid w:val="008E473E"/>
    <w:rsid w:val="008E5531"/>
    <w:rsid w:val="008E7A0F"/>
    <w:rsid w:val="008F0C19"/>
    <w:rsid w:val="008F629B"/>
    <w:rsid w:val="00900EF2"/>
    <w:rsid w:val="009023DB"/>
    <w:rsid w:val="00907D00"/>
    <w:rsid w:val="00911233"/>
    <w:rsid w:val="009124DC"/>
    <w:rsid w:val="00913D0F"/>
    <w:rsid w:val="009145E4"/>
    <w:rsid w:val="00914B88"/>
    <w:rsid w:val="00922DEF"/>
    <w:rsid w:val="00927AC4"/>
    <w:rsid w:val="00931465"/>
    <w:rsid w:val="00932727"/>
    <w:rsid w:val="00944D99"/>
    <w:rsid w:val="00947570"/>
    <w:rsid w:val="00950022"/>
    <w:rsid w:val="009505FB"/>
    <w:rsid w:val="00950686"/>
    <w:rsid w:val="00954397"/>
    <w:rsid w:val="0095665E"/>
    <w:rsid w:val="009575D5"/>
    <w:rsid w:val="009604FD"/>
    <w:rsid w:val="00964136"/>
    <w:rsid w:val="009663EA"/>
    <w:rsid w:val="00966A56"/>
    <w:rsid w:val="0097142A"/>
    <w:rsid w:val="00973FE7"/>
    <w:rsid w:val="00982ACE"/>
    <w:rsid w:val="00983A8E"/>
    <w:rsid w:val="00985F77"/>
    <w:rsid w:val="009A6D2D"/>
    <w:rsid w:val="009B1EC8"/>
    <w:rsid w:val="009B7F33"/>
    <w:rsid w:val="009C5D5B"/>
    <w:rsid w:val="009C68E4"/>
    <w:rsid w:val="009D64BC"/>
    <w:rsid w:val="009D7E1D"/>
    <w:rsid w:val="009E1390"/>
    <w:rsid w:val="009F3074"/>
    <w:rsid w:val="009F4B0E"/>
    <w:rsid w:val="009F6AE6"/>
    <w:rsid w:val="00A007A1"/>
    <w:rsid w:val="00A04F72"/>
    <w:rsid w:val="00A11668"/>
    <w:rsid w:val="00A13AF2"/>
    <w:rsid w:val="00A171AB"/>
    <w:rsid w:val="00A228AB"/>
    <w:rsid w:val="00A24AA7"/>
    <w:rsid w:val="00A25D63"/>
    <w:rsid w:val="00A30894"/>
    <w:rsid w:val="00A30F1F"/>
    <w:rsid w:val="00A363FE"/>
    <w:rsid w:val="00A37FA1"/>
    <w:rsid w:val="00A41521"/>
    <w:rsid w:val="00A43B20"/>
    <w:rsid w:val="00A461BB"/>
    <w:rsid w:val="00A50984"/>
    <w:rsid w:val="00A50DB2"/>
    <w:rsid w:val="00A55BB7"/>
    <w:rsid w:val="00A616B7"/>
    <w:rsid w:val="00A6359E"/>
    <w:rsid w:val="00A638A3"/>
    <w:rsid w:val="00A652F5"/>
    <w:rsid w:val="00A66B2B"/>
    <w:rsid w:val="00A70C4D"/>
    <w:rsid w:val="00A7632D"/>
    <w:rsid w:val="00A8499E"/>
    <w:rsid w:val="00A87476"/>
    <w:rsid w:val="00A940DA"/>
    <w:rsid w:val="00A97F20"/>
    <w:rsid w:val="00AA23A6"/>
    <w:rsid w:val="00AA2D35"/>
    <w:rsid w:val="00AA5B9D"/>
    <w:rsid w:val="00AB100A"/>
    <w:rsid w:val="00AB11A3"/>
    <w:rsid w:val="00AB4F6E"/>
    <w:rsid w:val="00AB6CEF"/>
    <w:rsid w:val="00AC2CB2"/>
    <w:rsid w:val="00AC441D"/>
    <w:rsid w:val="00AC7906"/>
    <w:rsid w:val="00AD02C8"/>
    <w:rsid w:val="00AD3797"/>
    <w:rsid w:val="00AD7BE0"/>
    <w:rsid w:val="00AE0A2D"/>
    <w:rsid w:val="00AE247B"/>
    <w:rsid w:val="00AE6AD8"/>
    <w:rsid w:val="00AE79D4"/>
    <w:rsid w:val="00AF215E"/>
    <w:rsid w:val="00B048BF"/>
    <w:rsid w:val="00B0760A"/>
    <w:rsid w:val="00B07689"/>
    <w:rsid w:val="00B1244F"/>
    <w:rsid w:val="00B12ABB"/>
    <w:rsid w:val="00B12E35"/>
    <w:rsid w:val="00B134DC"/>
    <w:rsid w:val="00B16D6A"/>
    <w:rsid w:val="00B23837"/>
    <w:rsid w:val="00B31D6F"/>
    <w:rsid w:val="00B35269"/>
    <w:rsid w:val="00B36F71"/>
    <w:rsid w:val="00B37B02"/>
    <w:rsid w:val="00B4480F"/>
    <w:rsid w:val="00B44DAC"/>
    <w:rsid w:val="00B50F67"/>
    <w:rsid w:val="00B62FBE"/>
    <w:rsid w:val="00B646E5"/>
    <w:rsid w:val="00B6755B"/>
    <w:rsid w:val="00B7216A"/>
    <w:rsid w:val="00B743B3"/>
    <w:rsid w:val="00B75F30"/>
    <w:rsid w:val="00B7795A"/>
    <w:rsid w:val="00B9054B"/>
    <w:rsid w:val="00B91DC4"/>
    <w:rsid w:val="00B976E9"/>
    <w:rsid w:val="00B9772E"/>
    <w:rsid w:val="00BA6545"/>
    <w:rsid w:val="00BC26CA"/>
    <w:rsid w:val="00BD1394"/>
    <w:rsid w:val="00BD4CBE"/>
    <w:rsid w:val="00BD5516"/>
    <w:rsid w:val="00BD5E61"/>
    <w:rsid w:val="00BE49B3"/>
    <w:rsid w:val="00BE7740"/>
    <w:rsid w:val="00BF5333"/>
    <w:rsid w:val="00BF6361"/>
    <w:rsid w:val="00C0261B"/>
    <w:rsid w:val="00C0423D"/>
    <w:rsid w:val="00C074F6"/>
    <w:rsid w:val="00C103F1"/>
    <w:rsid w:val="00C11695"/>
    <w:rsid w:val="00C13A05"/>
    <w:rsid w:val="00C13C60"/>
    <w:rsid w:val="00C340CA"/>
    <w:rsid w:val="00C3454E"/>
    <w:rsid w:val="00C365D5"/>
    <w:rsid w:val="00C402C8"/>
    <w:rsid w:val="00C4272E"/>
    <w:rsid w:val="00C452C5"/>
    <w:rsid w:val="00C47D5E"/>
    <w:rsid w:val="00C47FBA"/>
    <w:rsid w:val="00C50E28"/>
    <w:rsid w:val="00C52703"/>
    <w:rsid w:val="00C54106"/>
    <w:rsid w:val="00C551CB"/>
    <w:rsid w:val="00C5603F"/>
    <w:rsid w:val="00C57517"/>
    <w:rsid w:val="00C65C68"/>
    <w:rsid w:val="00C67A1B"/>
    <w:rsid w:val="00C73438"/>
    <w:rsid w:val="00C73EB9"/>
    <w:rsid w:val="00C74C87"/>
    <w:rsid w:val="00C763D1"/>
    <w:rsid w:val="00C76439"/>
    <w:rsid w:val="00C76DA2"/>
    <w:rsid w:val="00C773DA"/>
    <w:rsid w:val="00C82B36"/>
    <w:rsid w:val="00C82DFF"/>
    <w:rsid w:val="00C875D9"/>
    <w:rsid w:val="00C91755"/>
    <w:rsid w:val="00C92DA7"/>
    <w:rsid w:val="00C94AE3"/>
    <w:rsid w:val="00C974B5"/>
    <w:rsid w:val="00CA4B09"/>
    <w:rsid w:val="00CB1DE9"/>
    <w:rsid w:val="00CB4712"/>
    <w:rsid w:val="00CC2BAB"/>
    <w:rsid w:val="00CC3607"/>
    <w:rsid w:val="00CD0399"/>
    <w:rsid w:val="00CD645C"/>
    <w:rsid w:val="00CE269E"/>
    <w:rsid w:val="00CE4613"/>
    <w:rsid w:val="00CE55A3"/>
    <w:rsid w:val="00CF0A5B"/>
    <w:rsid w:val="00CF24A2"/>
    <w:rsid w:val="00CF2C6F"/>
    <w:rsid w:val="00CF5F1D"/>
    <w:rsid w:val="00CF6785"/>
    <w:rsid w:val="00D0063E"/>
    <w:rsid w:val="00D00C9B"/>
    <w:rsid w:val="00D037CE"/>
    <w:rsid w:val="00D060B6"/>
    <w:rsid w:val="00D12A38"/>
    <w:rsid w:val="00D14F4D"/>
    <w:rsid w:val="00D16347"/>
    <w:rsid w:val="00D204EE"/>
    <w:rsid w:val="00D229FD"/>
    <w:rsid w:val="00D27A46"/>
    <w:rsid w:val="00D3102B"/>
    <w:rsid w:val="00D310C3"/>
    <w:rsid w:val="00D32131"/>
    <w:rsid w:val="00D32C25"/>
    <w:rsid w:val="00D42944"/>
    <w:rsid w:val="00D43A30"/>
    <w:rsid w:val="00D45FBC"/>
    <w:rsid w:val="00D518F2"/>
    <w:rsid w:val="00D563DF"/>
    <w:rsid w:val="00D56654"/>
    <w:rsid w:val="00D7541D"/>
    <w:rsid w:val="00D76017"/>
    <w:rsid w:val="00D8650A"/>
    <w:rsid w:val="00D86729"/>
    <w:rsid w:val="00D93769"/>
    <w:rsid w:val="00D946A5"/>
    <w:rsid w:val="00DA2892"/>
    <w:rsid w:val="00DA5E67"/>
    <w:rsid w:val="00DA5FBD"/>
    <w:rsid w:val="00DB009E"/>
    <w:rsid w:val="00DB05CD"/>
    <w:rsid w:val="00DB096A"/>
    <w:rsid w:val="00DB0A0D"/>
    <w:rsid w:val="00DB4A02"/>
    <w:rsid w:val="00DB4FEE"/>
    <w:rsid w:val="00DC3581"/>
    <w:rsid w:val="00DC63D0"/>
    <w:rsid w:val="00DD01D8"/>
    <w:rsid w:val="00DD4C82"/>
    <w:rsid w:val="00DD7B10"/>
    <w:rsid w:val="00DE350D"/>
    <w:rsid w:val="00DE4D0E"/>
    <w:rsid w:val="00DE6712"/>
    <w:rsid w:val="00DE6B82"/>
    <w:rsid w:val="00DE7D87"/>
    <w:rsid w:val="00DF0BC5"/>
    <w:rsid w:val="00DF551F"/>
    <w:rsid w:val="00DF6D80"/>
    <w:rsid w:val="00DF7E4E"/>
    <w:rsid w:val="00E007A4"/>
    <w:rsid w:val="00E037B2"/>
    <w:rsid w:val="00E11AC0"/>
    <w:rsid w:val="00E12A89"/>
    <w:rsid w:val="00E137ED"/>
    <w:rsid w:val="00E146CB"/>
    <w:rsid w:val="00E1769B"/>
    <w:rsid w:val="00E21091"/>
    <w:rsid w:val="00E21EF6"/>
    <w:rsid w:val="00E23634"/>
    <w:rsid w:val="00E24299"/>
    <w:rsid w:val="00E311AE"/>
    <w:rsid w:val="00E315A6"/>
    <w:rsid w:val="00E335F0"/>
    <w:rsid w:val="00E43494"/>
    <w:rsid w:val="00E46B81"/>
    <w:rsid w:val="00E47AF0"/>
    <w:rsid w:val="00E5061F"/>
    <w:rsid w:val="00E52893"/>
    <w:rsid w:val="00E52CBA"/>
    <w:rsid w:val="00E534B1"/>
    <w:rsid w:val="00E604D1"/>
    <w:rsid w:val="00E65791"/>
    <w:rsid w:val="00E73AB2"/>
    <w:rsid w:val="00E73BC6"/>
    <w:rsid w:val="00E7676E"/>
    <w:rsid w:val="00E81270"/>
    <w:rsid w:val="00E9052D"/>
    <w:rsid w:val="00EA13BE"/>
    <w:rsid w:val="00EA17AC"/>
    <w:rsid w:val="00EA4FF8"/>
    <w:rsid w:val="00EB4457"/>
    <w:rsid w:val="00EB4E9F"/>
    <w:rsid w:val="00EB5693"/>
    <w:rsid w:val="00EB67E2"/>
    <w:rsid w:val="00EB7AE9"/>
    <w:rsid w:val="00EC050D"/>
    <w:rsid w:val="00EC16D1"/>
    <w:rsid w:val="00EC1C00"/>
    <w:rsid w:val="00EC1C86"/>
    <w:rsid w:val="00EC37C4"/>
    <w:rsid w:val="00EC74DB"/>
    <w:rsid w:val="00ED3CEE"/>
    <w:rsid w:val="00ED40DE"/>
    <w:rsid w:val="00ED4B52"/>
    <w:rsid w:val="00ED541F"/>
    <w:rsid w:val="00ED7DEF"/>
    <w:rsid w:val="00EE08E4"/>
    <w:rsid w:val="00EE4C89"/>
    <w:rsid w:val="00EE4F67"/>
    <w:rsid w:val="00EE6BEF"/>
    <w:rsid w:val="00F02C77"/>
    <w:rsid w:val="00F05594"/>
    <w:rsid w:val="00F07C4A"/>
    <w:rsid w:val="00F151EB"/>
    <w:rsid w:val="00F1535B"/>
    <w:rsid w:val="00F15FF1"/>
    <w:rsid w:val="00F1707F"/>
    <w:rsid w:val="00F17A28"/>
    <w:rsid w:val="00F203E4"/>
    <w:rsid w:val="00F40A58"/>
    <w:rsid w:val="00F42AD9"/>
    <w:rsid w:val="00F4555B"/>
    <w:rsid w:val="00F47D5F"/>
    <w:rsid w:val="00F5148E"/>
    <w:rsid w:val="00F51A70"/>
    <w:rsid w:val="00F52734"/>
    <w:rsid w:val="00F53B1F"/>
    <w:rsid w:val="00F53D46"/>
    <w:rsid w:val="00F53F7E"/>
    <w:rsid w:val="00F55999"/>
    <w:rsid w:val="00F62F29"/>
    <w:rsid w:val="00F70325"/>
    <w:rsid w:val="00F70A06"/>
    <w:rsid w:val="00F72A4D"/>
    <w:rsid w:val="00F77C47"/>
    <w:rsid w:val="00F80E17"/>
    <w:rsid w:val="00F83501"/>
    <w:rsid w:val="00F84AE5"/>
    <w:rsid w:val="00F866FD"/>
    <w:rsid w:val="00F86C91"/>
    <w:rsid w:val="00F8769A"/>
    <w:rsid w:val="00F95010"/>
    <w:rsid w:val="00FA3EF5"/>
    <w:rsid w:val="00FA4013"/>
    <w:rsid w:val="00FA5A2E"/>
    <w:rsid w:val="00FB0251"/>
    <w:rsid w:val="00FB5C5D"/>
    <w:rsid w:val="00FB6E46"/>
    <w:rsid w:val="00FC0731"/>
    <w:rsid w:val="00FC67EB"/>
    <w:rsid w:val="00FC7E7F"/>
    <w:rsid w:val="00FD04BB"/>
    <w:rsid w:val="00FD0FEB"/>
    <w:rsid w:val="00FD3A03"/>
    <w:rsid w:val="00FD6E21"/>
    <w:rsid w:val="00FE03FC"/>
    <w:rsid w:val="00FE49E6"/>
    <w:rsid w:val="00FE7153"/>
    <w:rsid w:val="00FF2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077"/>
    <w:rPr>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qFormat/>
    <w:rsid w:val="00DC2AB7"/>
    <w:pPr>
      <w:keepNext/>
      <w:numPr>
        <w:numId w:val="2"/>
      </w:numPr>
      <w:outlineLvl w:val="0"/>
    </w:pPr>
    <w:rPr>
      <w:b/>
      <w:caps/>
      <w:kern w:val="28"/>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unhideWhenUsed/>
    <w:qFormat/>
    <w:rsid w:val="007523D2"/>
    <w:pPr>
      <w:keepNext/>
      <w:numPr>
        <w:ilvl w:val="1"/>
        <w:numId w:val="2"/>
      </w:numPr>
      <w:spacing w:before="240" w:after="60"/>
      <w:outlineLvl w:val="1"/>
    </w:pPr>
    <w:rPr>
      <w:b/>
      <w:smallCaps/>
      <w:lang w:val="x-none"/>
    </w:rPr>
  </w:style>
  <w:style w:type="paragraph" w:styleId="Nadpis3">
    <w:name w:val="heading 3"/>
    <w:aliases w:val="Titul1,Nadpis 3 velká písmena,ABB..,h3,(Alt+3),(Alt+3)1,(Alt+3)2,(Alt+3)3,(Alt+3)4,(Alt+3)5,(Alt+3)6,(A..."/>
    <w:basedOn w:val="Normln"/>
    <w:next w:val="Normal1"/>
    <w:link w:val="Nadpis3Char"/>
    <w:uiPriority w:val="9"/>
    <w:unhideWhenUsed/>
    <w:qFormat/>
    <w:rsid w:val="007523D2"/>
    <w:pPr>
      <w:keepNext/>
      <w:numPr>
        <w:ilvl w:val="2"/>
        <w:numId w:val="2"/>
      </w:numPr>
      <w:spacing w:before="240" w:after="60"/>
      <w:outlineLvl w:val="2"/>
    </w:pPr>
    <w:rPr>
      <w:b/>
      <w:lang w:val="x-none"/>
    </w:rPr>
  </w:style>
  <w:style w:type="paragraph" w:styleId="Nadpis4">
    <w:name w:val="heading 4"/>
    <w:aliases w:val="Titul2,ABB..."/>
    <w:basedOn w:val="Normln"/>
    <w:next w:val="Normal1"/>
    <w:uiPriority w:val="9"/>
    <w:semiHidden/>
    <w:unhideWhenUsed/>
    <w:qFormat/>
    <w:rsid w:val="007523D2"/>
    <w:pPr>
      <w:keepNext/>
      <w:numPr>
        <w:ilvl w:val="3"/>
        <w:numId w:val="2"/>
      </w:numPr>
      <w:outlineLvl w:val="3"/>
    </w:pPr>
    <w:rPr>
      <w:i/>
    </w:rPr>
  </w:style>
  <w:style w:type="paragraph" w:styleId="Nadpis5">
    <w:name w:val="heading 5"/>
    <w:basedOn w:val="Normln"/>
    <w:next w:val="Normln"/>
    <w:uiPriority w:val="9"/>
    <w:semiHidden/>
    <w:unhideWhenUsed/>
    <w:qFormat/>
    <w:rsid w:val="007523D2"/>
    <w:pPr>
      <w:numPr>
        <w:ilvl w:val="4"/>
        <w:numId w:val="2"/>
      </w:numPr>
      <w:spacing w:before="60" w:after="60"/>
      <w:outlineLvl w:val="4"/>
    </w:pPr>
  </w:style>
  <w:style w:type="paragraph" w:styleId="Nadpis6">
    <w:name w:val="heading 6"/>
    <w:aliases w:val=" nein"/>
    <w:basedOn w:val="Normln"/>
    <w:next w:val="Normln"/>
    <w:uiPriority w:val="9"/>
    <w:semiHidden/>
    <w:unhideWhenUsed/>
    <w:qFormat/>
    <w:rsid w:val="007523D2"/>
    <w:pPr>
      <w:numPr>
        <w:ilvl w:val="5"/>
        <w:numId w:val="2"/>
      </w:numPr>
      <w:outlineLvl w:val="5"/>
    </w:pPr>
  </w:style>
  <w:style w:type="paragraph" w:styleId="Nadpis7">
    <w:name w:val="heading 7"/>
    <w:basedOn w:val="Normln"/>
    <w:next w:val="Normln"/>
    <w:qFormat/>
    <w:rsid w:val="007523D2"/>
    <w:pPr>
      <w:numPr>
        <w:ilvl w:val="6"/>
        <w:numId w:val="2"/>
      </w:numPr>
      <w:spacing w:before="240" w:after="60"/>
      <w:outlineLvl w:val="6"/>
    </w:pPr>
    <w:rPr>
      <w:rFonts w:ascii="Arial"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link w:val="NzevChar"/>
    <w:uiPriority w:val="10"/>
    <w:qFormat/>
    <w:rsid w:val="00015923"/>
    <w:pPr>
      <w:spacing w:before="0" w:after="0"/>
      <w:jc w:val="center"/>
    </w:pPr>
    <w:rPr>
      <w:rFonts w:eastAsia="Calibri"/>
      <w:b/>
      <w:sz w:val="20"/>
      <w:lang w:eastAsia="cs-CZ"/>
    </w:rPr>
  </w:style>
  <w:style w:type="paragraph" w:styleId="Zpat">
    <w:name w:val="footer"/>
    <w:basedOn w:val="Normln"/>
    <w:rsid w:val="007523D2"/>
    <w:pPr>
      <w:tabs>
        <w:tab w:val="center" w:pos="4153"/>
        <w:tab w:val="right" w:pos="8306"/>
      </w:tabs>
    </w:pPr>
  </w:style>
  <w:style w:type="character" w:styleId="slostrnky">
    <w:name w:val="page number"/>
    <w:basedOn w:val="Standardnpsmoodstavce"/>
    <w:rsid w:val="007523D2"/>
  </w:style>
  <w:style w:type="paragraph" w:styleId="Zhlav">
    <w:name w:val="header"/>
    <w:basedOn w:val="Normln"/>
    <w:link w:val="ZhlavChar"/>
    <w:uiPriority w:val="99"/>
    <w:rsid w:val="007523D2"/>
    <w:pPr>
      <w:tabs>
        <w:tab w:val="center" w:pos="4153"/>
        <w:tab w:val="right" w:pos="8306"/>
      </w:tabs>
    </w:pPr>
  </w:style>
  <w:style w:type="paragraph" w:styleId="Textpoznpodarou">
    <w:name w:val="footnote text"/>
    <w:basedOn w:val="Normln"/>
    <w:link w:val="TextpoznpodarouChar"/>
    <w:uiPriority w:val="99"/>
    <w:rsid w:val="00AF7727"/>
    <w:rPr>
      <w:sz w:val="18"/>
      <w:lang w:val="x-none"/>
    </w:rPr>
  </w:style>
  <w:style w:type="paragraph" w:customStyle="1" w:styleId="MemoLabel">
    <w:name w:val="Memo_Label"/>
    <w:basedOn w:val="Normln"/>
    <w:rsid w:val="002B5344"/>
    <w:pPr>
      <w:spacing w:before="60" w:after="60" w:line="260" w:lineRule="exact"/>
    </w:pPr>
    <w:rPr>
      <w:rFonts w:ascii="Arial" w:hAnsi="Arial"/>
      <w:sz w:val="18"/>
      <w:lang w:val="en-US"/>
    </w:rPr>
  </w:style>
  <w:style w:type="character" w:styleId="Znakapoznpodarou">
    <w:name w:val="footnote reference"/>
    <w:aliases w:val="RL Značka pozn. pod čarou"/>
    <w:uiPriority w:val="99"/>
    <w:rsid w:val="007523D2"/>
    <w:rPr>
      <w:vertAlign w:val="superscript"/>
    </w:rPr>
  </w:style>
  <w:style w:type="paragraph" w:customStyle="1" w:styleId="Normal1">
    <w:name w:val="Normal 1"/>
    <w:basedOn w:val="Normln"/>
    <w:link w:val="Normal1Char"/>
    <w:uiPriority w:val="99"/>
    <w:rsid w:val="007523D2"/>
    <w:pPr>
      <w:ind w:left="880"/>
    </w:pPr>
  </w:style>
  <w:style w:type="paragraph" w:customStyle="1" w:styleId="Normal2">
    <w:name w:val="Normal 2"/>
    <w:basedOn w:val="Normln"/>
    <w:rsid w:val="002B5344"/>
    <w:pPr>
      <w:ind w:left="1418"/>
    </w:pPr>
  </w:style>
  <w:style w:type="paragraph" w:customStyle="1" w:styleId="Normal3">
    <w:name w:val="Normal 3"/>
    <w:basedOn w:val="Normln"/>
    <w:rsid w:val="002B5344"/>
    <w:pPr>
      <w:ind w:left="2126"/>
    </w:pPr>
  </w:style>
  <w:style w:type="paragraph" w:customStyle="1" w:styleId="Normal4">
    <w:name w:val="Normal 4"/>
    <w:basedOn w:val="Normln"/>
    <w:rsid w:val="002B5344"/>
    <w:pPr>
      <w:ind w:left="2835"/>
    </w:pPr>
  </w:style>
  <w:style w:type="paragraph" w:styleId="slovanseznam">
    <w:name w:val="List Number"/>
    <w:basedOn w:val="Normln"/>
    <w:rsid w:val="002B5344"/>
    <w:pPr>
      <w:numPr>
        <w:numId w:val="3"/>
      </w:numPr>
      <w:tabs>
        <w:tab w:val="num" w:pos="1210"/>
      </w:tabs>
      <w:spacing w:before="60" w:after="60"/>
      <w:ind w:left="1210" w:hanging="330"/>
    </w:pPr>
  </w:style>
  <w:style w:type="paragraph" w:styleId="slovanseznam2">
    <w:name w:val="List Number 2"/>
    <w:aliases w:val="Číslovaný seznam i)"/>
    <w:basedOn w:val="Normln"/>
    <w:link w:val="slovanseznam2Char"/>
    <w:rsid w:val="002B5344"/>
    <w:pPr>
      <w:numPr>
        <w:ilvl w:val="1"/>
        <w:numId w:val="3"/>
      </w:numPr>
      <w:tabs>
        <w:tab w:val="left" w:pos="1540"/>
      </w:tabs>
      <w:spacing w:before="60" w:after="60"/>
      <w:ind w:left="1537" w:hanging="329"/>
    </w:pPr>
  </w:style>
  <w:style w:type="paragraph" w:styleId="slovanseznam3">
    <w:name w:val="List Number 3"/>
    <w:basedOn w:val="Normln"/>
    <w:rsid w:val="002B5344"/>
    <w:pPr>
      <w:numPr>
        <w:numId w:val="4"/>
      </w:numPr>
    </w:pPr>
  </w:style>
  <w:style w:type="paragraph" w:styleId="Seznamsodrkami">
    <w:name w:val="List Bullet"/>
    <w:basedOn w:val="Normln"/>
    <w:rsid w:val="007523D2"/>
    <w:pPr>
      <w:numPr>
        <w:numId w:val="6"/>
      </w:numPr>
      <w:spacing w:before="60" w:after="60"/>
    </w:pPr>
  </w:style>
  <w:style w:type="paragraph" w:styleId="Seznamsodrkami2">
    <w:name w:val="List Bullet 2"/>
    <w:basedOn w:val="Normln"/>
    <w:rsid w:val="007523D2"/>
    <w:pPr>
      <w:numPr>
        <w:numId w:val="8"/>
      </w:numPr>
      <w:tabs>
        <w:tab w:val="left" w:pos="1540"/>
      </w:tabs>
      <w:spacing w:before="60" w:after="60"/>
      <w:ind w:left="1540" w:hanging="330"/>
    </w:pPr>
  </w:style>
  <w:style w:type="paragraph" w:styleId="Seznamsodrkami3">
    <w:name w:val="List Bullet 3"/>
    <w:basedOn w:val="Normln"/>
    <w:rsid w:val="002B5344"/>
    <w:pPr>
      <w:numPr>
        <w:numId w:val="5"/>
      </w:numPr>
    </w:pPr>
  </w:style>
  <w:style w:type="paragraph" w:styleId="Seznamsodrkami4">
    <w:name w:val="List Bullet 4"/>
    <w:basedOn w:val="Normln"/>
    <w:rsid w:val="002B5344"/>
    <w:pPr>
      <w:numPr>
        <w:numId w:val="7"/>
      </w:numPr>
    </w:pPr>
  </w:style>
  <w:style w:type="table" w:styleId="Mkatabulky">
    <w:name w:val="Table Grid"/>
    <w:basedOn w:val="Normlntabulka"/>
    <w:uiPriority w:val="59"/>
    <w:rsid w:val="0075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hAnsi="Tahoma" w:cs="Tahoma"/>
      <w:sz w:val="16"/>
      <w:szCs w:val="16"/>
    </w:rPr>
  </w:style>
  <w:style w:type="paragraph" w:styleId="Seznam">
    <w:name w:val="List"/>
    <w:basedOn w:val="Normln"/>
    <w:rsid w:val="006133E2"/>
    <w:pPr>
      <w:ind w:left="283" w:hanging="283"/>
    </w:pPr>
    <w:rPr>
      <w:rFonts w:ascii="Arial"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lang w:val="x-none" w:eastAsia="en-US"/>
    </w:rPr>
  </w:style>
  <w:style w:type="paragraph" w:customStyle="1" w:styleId="SeznamPloh2">
    <w:name w:val="Seznam_Příloh 2"/>
    <w:basedOn w:val="Normln"/>
    <w:rsid w:val="00704B70"/>
    <w:pPr>
      <w:numPr>
        <w:ilvl w:val="1"/>
        <w:numId w:val="1"/>
      </w:numPr>
      <w:jc w:val="left"/>
    </w:pPr>
    <w:rPr>
      <w:bCs/>
    </w:rPr>
  </w:style>
  <w:style w:type="paragraph" w:customStyle="1" w:styleId="NormalBlack">
    <w:name w:val="Normal + Black"/>
    <w:basedOn w:val="Normln"/>
    <w:rsid w:val="006133E2"/>
    <w:rPr>
      <w:color w:val="000000"/>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261F2"/>
    <w:pPr>
      <w:numPr>
        <w:numId w:val="1"/>
      </w:numPr>
      <w:spacing w:before="60" w:after="60"/>
      <w:jc w:val="left"/>
    </w:pPr>
    <w:rPr>
      <w:bCs/>
    </w:rPr>
  </w:style>
  <w:style w:type="numbering" w:customStyle="1" w:styleId="Seznam1">
    <w:name w:val="Seznam1"/>
    <w:basedOn w:val="Bezseznamu"/>
    <w:rsid w:val="00133749"/>
  </w:style>
  <w:style w:type="paragraph" w:styleId="Obsah1">
    <w:name w:val="toc 1"/>
    <w:basedOn w:val="Normln"/>
    <w:next w:val="Normln"/>
    <w:autoRedefine/>
    <w:uiPriority w:val="39"/>
    <w:rsid w:val="00DB4A02"/>
    <w:pPr>
      <w:tabs>
        <w:tab w:val="left" w:pos="284"/>
        <w:tab w:val="right" w:leader="dot" w:pos="9061"/>
      </w:tabs>
      <w:jc w:val="left"/>
    </w:pPr>
    <w:rPr>
      <w:b/>
      <w:bCs/>
      <w:caps/>
      <w:sz w:val="20"/>
    </w:rPr>
  </w:style>
  <w:style w:type="paragraph" w:styleId="Obsah2">
    <w:name w:val="toc 2"/>
    <w:basedOn w:val="Normln"/>
    <w:next w:val="Normln"/>
    <w:autoRedefine/>
    <w:uiPriority w:val="39"/>
    <w:rsid w:val="00051644"/>
    <w:pPr>
      <w:tabs>
        <w:tab w:val="left" w:pos="880"/>
        <w:tab w:val="right" w:leader="dot" w:pos="9061"/>
      </w:tabs>
      <w:spacing w:before="0" w:after="0"/>
      <w:ind w:left="330"/>
      <w:jc w:val="left"/>
    </w:pPr>
    <w:rPr>
      <w:smallCaps/>
      <w:sz w:val="20"/>
    </w:rPr>
  </w:style>
  <w:style w:type="paragraph" w:styleId="Obsah3">
    <w:name w:val="toc 3"/>
    <w:basedOn w:val="Normln"/>
    <w:next w:val="Normln"/>
    <w:autoRedefine/>
    <w:uiPriority w:val="39"/>
    <w:rsid w:val="004F5343"/>
    <w:pPr>
      <w:tabs>
        <w:tab w:val="left" w:pos="1650"/>
        <w:tab w:val="right" w:leader="dot" w:pos="9061"/>
      </w:tabs>
      <w:spacing w:before="0" w:after="0"/>
      <w:ind w:left="880"/>
      <w:jc w:val="left"/>
    </w:pPr>
    <w:rPr>
      <w:i/>
      <w:iCs/>
      <w:sz w:val="20"/>
    </w:rPr>
  </w:style>
  <w:style w:type="paragraph" w:styleId="Obsah4">
    <w:name w:val="toc 4"/>
    <w:basedOn w:val="Normln"/>
    <w:next w:val="Normln"/>
    <w:autoRedefine/>
    <w:semiHidden/>
    <w:rsid w:val="004F5343"/>
    <w:pPr>
      <w:spacing w:before="0" w:after="0"/>
      <w:ind w:left="660"/>
      <w:jc w:val="left"/>
    </w:pPr>
    <w:rPr>
      <w:sz w:val="18"/>
      <w:szCs w:val="18"/>
    </w:rPr>
  </w:style>
  <w:style w:type="paragraph" w:styleId="Obsah5">
    <w:name w:val="toc 5"/>
    <w:basedOn w:val="Normln"/>
    <w:next w:val="Normln"/>
    <w:autoRedefine/>
    <w:semiHidden/>
    <w:rsid w:val="004F5343"/>
    <w:pPr>
      <w:spacing w:before="0" w:after="0"/>
      <w:ind w:left="880"/>
      <w:jc w:val="left"/>
    </w:pPr>
    <w:rPr>
      <w:sz w:val="18"/>
      <w:szCs w:val="18"/>
    </w:rPr>
  </w:style>
  <w:style w:type="paragraph" w:styleId="Obsah6">
    <w:name w:val="toc 6"/>
    <w:basedOn w:val="Normln"/>
    <w:next w:val="Normln"/>
    <w:autoRedefine/>
    <w:semiHidden/>
    <w:rsid w:val="004F5343"/>
    <w:pPr>
      <w:spacing w:before="0" w:after="0"/>
      <w:ind w:left="1100"/>
      <w:jc w:val="left"/>
    </w:pPr>
    <w:rPr>
      <w:sz w:val="18"/>
      <w:szCs w:val="18"/>
    </w:rPr>
  </w:style>
  <w:style w:type="paragraph" w:styleId="Obsah7">
    <w:name w:val="toc 7"/>
    <w:basedOn w:val="Normln"/>
    <w:next w:val="Normln"/>
    <w:autoRedefine/>
    <w:semiHidden/>
    <w:rsid w:val="004F5343"/>
    <w:pPr>
      <w:spacing w:before="0" w:after="0"/>
      <w:ind w:left="1320"/>
      <w:jc w:val="left"/>
    </w:pPr>
    <w:rPr>
      <w:sz w:val="18"/>
      <w:szCs w:val="18"/>
    </w:rPr>
  </w:style>
  <w:style w:type="paragraph" w:styleId="Obsah8">
    <w:name w:val="toc 8"/>
    <w:basedOn w:val="Normln"/>
    <w:next w:val="Normln"/>
    <w:autoRedefine/>
    <w:semiHidden/>
    <w:rsid w:val="004F5343"/>
    <w:pPr>
      <w:spacing w:before="0" w:after="0"/>
      <w:ind w:left="1540"/>
      <w:jc w:val="left"/>
    </w:pPr>
    <w:rPr>
      <w:sz w:val="18"/>
      <w:szCs w:val="18"/>
    </w:rPr>
  </w:style>
  <w:style w:type="paragraph" w:styleId="Obsah9">
    <w:name w:val="toc 9"/>
    <w:basedOn w:val="Normln"/>
    <w:next w:val="Normln"/>
    <w:autoRedefine/>
    <w:semiHidden/>
    <w:rsid w:val="004F5343"/>
    <w:pPr>
      <w:spacing w:before="0" w:after="0"/>
      <w:ind w:left="1760"/>
      <w:jc w:val="left"/>
    </w:pPr>
    <w:rPr>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uiPriority w:val="9"/>
    <w:rsid w:val="00BD5D3F"/>
    <w:rPr>
      <w:b/>
      <w:lang w:val="x-none" w:eastAsia="en-US"/>
    </w:rPr>
  </w:style>
  <w:style w:type="paragraph" w:styleId="Textkomente">
    <w:name w:val="annotation text"/>
    <w:aliases w:val="RL Text komentáře"/>
    <w:basedOn w:val="Normln"/>
    <w:link w:val="TextkomenteChar"/>
    <w:uiPriority w:val="99"/>
    <w:qFormat/>
    <w:rsid w:val="006A593B"/>
    <w:rPr>
      <w:sz w:val="20"/>
      <w:lang w:val="x-none"/>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uiPriority w:val="99"/>
    <w:rsid w:val="00900765"/>
    <w:rPr>
      <w:sz w:val="22"/>
      <w:lang w:val="cs-CZ" w:eastAsia="en-US" w:bidi="ar-SA"/>
    </w:rPr>
  </w:style>
  <w:style w:type="paragraph" w:styleId="Zkladntext">
    <w:name w:val="Body Text"/>
    <w:basedOn w:val="Normln"/>
    <w:rsid w:val="00015923"/>
    <w:pPr>
      <w:overflowPunct w:val="0"/>
      <w:autoSpaceDE w:val="0"/>
      <w:autoSpaceDN w:val="0"/>
      <w:adjustRightInd w:val="0"/>
      <w:spacing w:before="0" w:after="0"/>
    </w:pPr>
    <w:rPr>
      <w:sz w:val="24"/>
      <w:lang w:eastAsia="cs-CZ"/>
    </w:rPr>
  </w:style>
  <w:style w:type="character" w:customStyle="1" w:styleId="NzevChar">
    <w:name w:val="Název Char"/>
    <w:link w:val="Nzev"/>
    <w:locked/>
    <w:rsid w:val="00015923"/>
    <w:rPr>
      <w:rFonts w:eastAsia="Calibri"/>
      <w:b/>
      <w:lang w:val="cs-CZ" w:eastAsia="cs-CZ" w:bidi="ar-SA"/>
    </w:rPr>
  </w:style>
  <w:style w:type="character" w:customStyle="1" w:styleId="ZhlavChar">
    <w:name w:val="Záhlaví Char"/>
    <w:link w:val="Zhlav"/>
    <w:uiPriority w:val="99"/>
    <w:rsid w:val="00282D67"/>
    <w:rPr>
      <w:sz w:val="22"/>
      <w:lang w:val="cs-CZ" w:eastAsia="en-US" w:bidi="ar-SA"/>
    </w:rPr>
  </w:style>
  <w:style w:type="character" w:styleId="Sledovanodkaz">
    <w:name w:val="FollowedHyperlink"/>
    <w:rsid w:val="004326EC"/>
    <w:rPr>
      <w:color w:val="800080"/>
      <w:u w:val="single"/>
    </w:rPr>
  </w:style>
  <w:style w:type="character" w:customStyle="1" w:styleId="TextkomenteChar">
    <w:name w:val="Text komentáře Char"/>
    <w:aliases w:val="RL Text komentáře Char"/>
    <w:link w:val="Textkomente"/>
    <w:uiPriority w:val="99"/>
    <w:qFormat/>
    <w:rsid w:val="00392E90"/>
    <w:rPr>
      <w:lang w:eastAsia="en-US"/>
    </w:rPr>
  </w:style>
  <w:style w:type="paragraph" w:customStyle="1" w:styleId="Textodstavce">
    <w:name w:val="Text odstavce"/>
    <w:basedOn w:val="Normln"/>
    <w:rsid w:val="00392E90"/>
    <w:pPr>
      <w:numPr>
        <w:numId w:val="9"/>
      </w:numPr>
      <w:tabs>
        <w:tab w:val="left" w:pos="851"/>
      </w:tabs>
      <w:suppressAutoHyphens/>
    </w:pPr>
    <w:rPr>
      <w:sz w:val="24"/>
      <w:szCs w:val="24"/>
      <w:lang w:eastAsia="ar-SA"/>
    </w:rPr>
  </w:style>
  <w:style w:type="character" w:customStyle="1" w:styleId="TextpoznpodarouChar">
    <w:name w:val="Text pozn. pod čarou Char"/>
    <w:link w:val="Textpoznpodarou"/>
    <w:uiPriority w:val="99"/>
    <w:rsid w:val="00AF7727"/>
    <w:rPr>
      <w:sz w:val="18"/>
      <w:lang w:val="x-none" w:eastAsia="en-US"/>
    </w:rPr>
  </w:style>
  <w:style w:type="paragraph" w:styleId="Odstavecseseznamem">
    <w:name w:val="List Paragraph"/>
    <w:aliases w:val="Bullet Number,A-Odrážky1,Reference List,Nad,Odstavec cíl se seznamem,Odstavec se seznamem5,Odstavec_muj,Odstavec s názvem,Odstavec 1,cp_Odstavec se seznamem,Bullet List,FooterText,numbered,Paragraphe de liste1,Bulletr List Paragraph"/>
    <w:basedOn w:val="Normln"/>
    <w:link w:val="OdstavecseseznamemChar"/>
    <w:uiPriority w:val="34"/>
    <w:qFormat/>
    <w:rsid w:val="00855B38"/>
    <w:pPr>
      <w:spacing w:before="0" w:after="0"/>
      <w:ind w:left="708"/>
      <w:jc w:val="left"/>
    </w:pPr>
    <w:rPr>
      <w:sz w:val="24"/>
      <w:szCs w:val="24"/>
    </w:rPr>
  </w:style>
  <w:style w:type="paragraph" w:customStyle="1" w:styleId="Odstavecseseznamem1">
    <w:name w:val="Odstavec se seznamem1"/>
    <w:basedOn w:val="Normln"/>
    <w:qFormat/>
    <w:rsid w:val="00E15385"/>
    <w:pPr>
      <w:spacing w:before="0" w:after="0"/>
      <w:ind w:left="720"/>
      <w:contextualSpacing/>
    </w:pPr>
    <w:rPr>
      <w:rFonts w:ascii="Arial" w:hAnsi="Arial"/>
      <w:sz w:val="20"/>
      <w:szCs w:val="24"/>
      <w:lang w:eastAsia="cs-CZ"/>
    </w:rPr>
  </w:style>
  <w:style w:type="paragraph" w:styleId="Revize">
    <w:name w:val="Revision"/>
    <w:hidden/>
    <w:uiPriority w:val="99"/>
    <w:semiHidden/>
    <w:rsid w:val="00632C23"/>
    <w:rPr>
      <w:lang w:eastAsia="en-US"/>
    </w:rPr>
  </w:style>
  <w:style w:type="paragraph" w:customStyle="1" w:styleId="ListParagraph1">
    <w:name w:val="List Paragraph1"/>
    <w:basedOn w:val="Normln"/>
    <w:qFormat/>
    <w:rsid w:val="001762F1"/>
    <w:pPr>
      <w:spacing w:before="0" w:after="0"/>
      <w:ind w:left="720"/>
      <w:contextualSpacing/>
    </w:pPr>
    <w:rPr>
      <w:rFonts w:ascii="Arial" w:hAnsi="Arial"/>
      <w:sz w:val="20"/>
      <w:szCs w:val="24"/>
      <w:lang w:eastAsia="cs-CZ"/>
    </w:rPr>
  </w:style>
  <w:style w:type="paragraph" w:customStyle="1" w:styleId="Text1">
    <w:name w:val="Text 1"/>
    <w:basedOn w:val="Normln"/>
    <w:link w:val="Text1Char"/>
    <w:qFormat/>
    <w:rsid w:val="001762F1"/>
    <w:pPr>
      <w:ind w:left="567"/>
    </w:pPr>
  </w:style>
  <w:style w:type="character" w:customStyle="1" w:styleId="Text1Char">
    <w:name w:val="Text 1 Char"/>
    <w:link w:val="Text1"/>
    <w:rsid w:val="001762F1"/>
    <w:rPr>
      <w:rFonts w:eastAsia="Times New Roman"/>
      <w:sz w:val="22"/>
      <w:lang w:eastAsia="en-US"/>
    </w:rPr>
  </w:style>
  <w:style w:type="character" w:customStyle="1" w:styleId="DeltaViewInsertion">
    <w:name w:val="DeltaView Insertion"/>
    <w:uiPriority w:val="99"/>
    <w:rsid w:val="00B32C5A"/>
    <w:rPr>
      <w:color w:val="0000FF"/>
      <w:u w:val="double"/>
    </w:rPr>
  </w:style>
  <w:style w:type="paragraph" w:customStyle="1" w:styleId="Clanek11">
    <w:name w:val="Clanek 1.1"/>
    <w:basedOn w:val="Normal1"/>
    <w:link w:val="Clanek11Char"/>
    <w:qFormat/>
    <w:rsid w:val="00DC2AB7"/>
    <w:pPr>
      <w:ind w:left="720"/>
    </w:pPr>
  </w:style>
  <w:style w:type="paragraph" w:customStyle="1" w:styleId="slovanseznam1">
    <w:name w:val="číslovaný seznam 1)"/>
    <w:basedOn w:val="Normln"/>
    <w:qFormat/>
    <w:rsid w:val="000919A9"/>
    <w:pPr>
      <w:keepLines/>
      <w:widowControl w:val="0"/>
      <w:numPr>
        <w:numId w:val="11"/>
      </w:numPr>
      <w:ind w:left="1134" w:hanging="425"/>
    </w:pPr>
    <w:rPr>
      <w:szCs w:val="24"/>
    </w:rPr>
  </w:style>
  <w:style w:type="paragraph" w:customStyle="1" w:styleId="slovanseznama">
    <w:name w:val="číslovaný seznam a)"/>
    <w:basedOn w:val="Normln"/>
    <w:qFormat/>
    <w:rsid w:val="000919A9"/>
    <w:pPr>
      <w:keepNext/>
      <w:tabs>
        <w:tab w:val="num" w:pos="720"/>
      </w:tabs>
      <w:spacing w:before="60" w:after="60"/>
      <w:ind w:left="1706" w:hanging="357"/>
    </w:pPr>
    <w:rPr>
      <w:color w:val="000000"/>
      <w:szCs w:val="24"/>
    </w:rPr>
  </w:style>
  <w:style w:type="paragraph" w:styleId="Prosttext">
    <w:name w:val="Plain Text"/>
    <w:basedOn w:val="Normln"/>
    <w:link w:val="ProsttextChar"/>
    <w:uiPriority w:val="99"/>
    <w:rsid w:val="00257A42"/>
    <w:pPr>
      <w:spacing w:before="0" w:after="0"/>
      <w:jc w:val="left"/>
    </w:pPr>
    <w:rPr>
      <w:rFonts w:ascii="Courier New" w:hAnsi="Courier New"/>
      <w:sz w:val="20"/>
      <w:lang w:val="x-none" w:eastAsia="x-none"/>
    </w:rPr>
  </w:style>
  <w:style w:type="character" w:customStyle="1" w:styleId="ProsttextChar">
    <w:name w:val="Prostý text Char"/>
    <w:link w:val="Prosttext"/>
    <w:uiPriority w:val="99"/>
    <w:rsid w:val="00257A42"/>
    <w:rPr>
      <w:rFonts w:ascii="Courier New" w:eastAsia="Times New Roman" w:hAnsi="Courier New"/>
      <w:lang w:val="x-none" w:eastAsia="x-none"/>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link w:val="Nadpis1"/>
    <w:uiPriority w:val="9"/>
    <w:locked/>
    <w:rsid w:val="00DC2AB7"/>
    <w:rPr>
      <w:b/>
      <w:caps/>
      <w:kern w:val="28"/>
      <w:lang w:eastAsia="en-US"/>
    </w:rPr>
  </w:style>
  <w:style w:type="character" w:styleId="Nevyeenzmnka">
    <w:name w:val="Unresolved Mention"/>
    <w:uiPriority w:val="99"/>
    <w:semiHidden/>
    <w:unhideWhenUsed/>
    <w:rsid w:val="009330B6"/>
    <w:rPr>
      <w:color w:val="605E5C"/>
      <w:shd w:val="clear" w:color="auto" w:fill="E1DFDD"/>
    </w:rPr>
  </w:style>
  <w:style w:type="paragraph" w:styleId="Normlnweb">
    <w:name w:val="Normal (Web)"/>
    <w:basedOn w:val="Normln"/>
    <w:uiPriority w:val="99"/>
    <w:unhideWhenUsed/>
    <w:rsid w:val="009330B6"/>
    <w:pPr>
      <w:spacing w:before="100" w:beforeAutospacing="1" w:after="100" w:afterAutospacing="1"/>
      <w:jc w:val="left"/>
    </w:pPr>
    <w:rPr>
      <w:sz w:val="24"/>
      <w:szCs w:val="24"/>
      <w:lang w:eastAsia="cs-CZ"/>
    </w:rPr>
  </w:style>
  <w:style w:type="paragraph" w:customStyle="1" w:styleId="Text11">
    <w:name w:val="Text 1.1"/>
    <w:basedOn w:val="Normal1"/>
    <w:link w:val="Text11Char"/>
    <w:qFormat/>
    <w:rsid w:val="00C32F37"/>
    <w:pPr>
      <w:ind w:left="720"/>
    </w:pPr>
  </w:style>
  <w:style w:type="paragraph" w:customStyle="1" w:styleId="slovanseznami">
    <w:name w:val="číslovaný seznam i)"/>
    <w:basedOn w:val="slovanseznam2"/>
    <w:link w:val="slovanseznamiChar"/>
    <w:qFormat/>
    <w:rsid w:val="0040769D"/>
    <w:pPr>
      <w:tabs>
        <w:tab w:val="clear" w:pos="1540"/>
      </w:tabs>
      <w:ind w:left="1985" w:hanging="425"/>
    </w:pPr>
  </w:style>
  <w:style w:type="character" w:customStyle="1" w:styleId="Text11Char">
    <w:name w:val="Text 1.1 Char"/>
    <w:link w:val="Text11"/>
    <w:rsid w:val="00C32F37"/>
    <w:rPr>
      <w:sz w:val="22"/>
      <w:szCs w:val="22"/>
      <w:lang w:val="cs-CZ" w:eastAsia="en-US" w:bidi="ar-SA"/>
    </w:rPr>
  </w:style>
  <w:style w:type="character" w:customStyle="1" w:styleId="OdstavecseseznamemChar">
    <w:name w:val="Odstavec se seznamem Char"/>
    <w:aliases w:val="Bullet Number Char,A-Odrážky1 Char,Reference List Char,Nad Char,Odstavec cíl se seznamem Char,Odstavec se seznamem5 Char,Odstavec_muj Char,Odstavec s názvem Char,Odstavec 1 Char,cp_Odstavec se seznamem Char,Bullet List Char"/>
    <w:link w:val="Odstavecseseznamem"/>
    <w:uiPriority w:val="34"/>
    <w:qFormat/>
    <w:rsid w:val="0080263F"/>
    <w:rPr>
      <w:sz w:val="24"/>
      <w:szCs w:val="24"/>
      <w:lang w:eastAsia="en-US"/>
    </w:rPr>
  </w:style>
  <w:style w:type="character" w:customStyle="1" w:styleId="slovanseznam2Char">
    <w:name w:val="Číslovaný seznam 2 Char"/>
    <w:aliases w:val="Číslovaný seznam i) Char"/>
    <w:link w:val="slovanseznam2"/>
    <w:rsid w:val="0040769D"/>
    <w:rPr>
      <w:lang w:eastAsia="en-US"/>
    </w:rPr>
  </w:style>
  <w:style w:type="character" w:customStyle="1" w:styleId="slovanseznamiChar">
    <w:name w:val="číslovaný seznam i) Char"/>
    <w:basedOn w:val="slovanseznam2Char"/>
    <w:link w:val="slovanseznami"/>
    <w:rsid w:val="0040769D"/>
    <w:rPr>
      <w:lang w:eastAsia="en-US"/>
    </w:rPr>
  </w:style>
  <w:style w:type="paragraph" w:customStyle="1" w:styleId="Odstsl">
    <w:name w:val="Odst. čísl."/>
    <w:basedOn w:val="Normln"/>
    <w:link w:val="OdstslChar"/>
    <w:uiPriority w:val="3"/>
    <w:qFormat/>
    <w:rsid w:val="0080263F"/>
    <w:pPr>
      <w:spacing w:before="0"/>
      <w:ind w:left="425" w:hanging="141"/>
    </w:pPr>
    <w:rPr>
      <w:rFonts w:eastAsia="Calibri"/>
      <w:sz w:val="20"/>
    </w:rPr>
  </w:style>
  <w:style w:type="character" w:customStyle="1" w:styleId="OdstslChar">
    <w:name w:val="Odst. čísl. Char"/>
    <w:link w:val="Odstsl"/>
    <w:uiPriority w:val="3"/>
    <w:rsid w:val="0080263F"/>
    <w:rPr>
      <w:rFonts w:eastAsia="Calibri"/>
      <w:szCs w:val="22"/>
      <w:lang w:eastAsia="en-US"/>
    </w:rPr>
  </w:style>
  <w:style w:type="paragraph" w:customStyle="1" w:styleId="Default">
    <w:name w:val="Default"/>
    <w:rsid w:val="003D684D"/>
    <w:pPr>
      <w:autoSpaceDE w:val="0"/>
      <w:autoSpaceDN w:val="0"/>
      <w:adjustRightInd w:val="0"/>
    </w:pPr>
    <w:rPr>
      <w:rFonts w:ascii="Palatino Linotype" w:hAnsi="Palatino Linotype" w:cs="Palatino Linotype"/>
      <w:color w:val="000000"/>
      <w:sz w:val="24"/>
      <w:szCs w:val="24"/>
    </w:rPr>
  </w:style>
  <w:style w:type="paragraph" w:customStyle="1" w:styleId="odstavec">
    <w:name w:val="odstavec"/>
    <w:basedOn w:val="Normln"/>
    <w:rsid w:val="003D684D"/>
    <w:pPr>
      <w:spacing w:after="0"/>
      <w:ind w:firstLine="482"/>
    </w:pPr>
    <w:rPr>
      <w:sz w:val="24"/>
      <w:szCs w:val="24"/>
      <w:lang w:eastAsia="cs-CZ"/>
    </w:rPr>
  </w:style>
  <w:style w:type="numbering" w:customStyle="1" w:styleId="Plohy-nadpis">
    <w:name w:val="Přílohy - nadpis"/>
    <w:basedOn w:val="Bezseznamu"/>
    <w:rsid w:val="00881736"/>
  </w:style>
  <w:style w:type="paragraph" w:customStyle="1" w:styleId="Plohynadpisy">
    <w:name w:val="Přílohy _ nadpisy"/>
    <w:basedOn w:val="Nadpis1"/>
    <w:qFormat/>
    <w:rsid w:val="002C01D7"/>
    <w:pPr>
      <w:numPr>
        <w:numId w:val="0"/>
      </w:numPr>
      <w:tabs>
        <w:tab w:val="num" w:pos="720"/>
      </w:tabs>
      <w:spacing w:before="60" w:after="60"/>
      <w:ind w:left="720" w:hanging="720"/>
      <w:jc w:val="center"/>
    </w:pPr>
    <w:rPr>
      <w:caps w:val="0"/>
    </w:rPr>
  </w:style>
  <w:style w:type="paragraph" w:customStyle="1" w:styleId="Psm">
    <w:name w:val="Písm."/>
    <w:basedOn w:val="Odstsl"/>
    <w:link w:val="PsmChar"/>
    <w:uiPriority w:val="5"/>
    <w:qFormat/>
    <w:rsid w:val="002504A4"/>
    <w:pPr>
      <w:ind w:left="709" w:hanging="284"/>
    </w:pPr>
  </w:style>
  <w:style w:type="character" w:customStyle="1" w:styleId="PsmChar">
    <w:name w:val="Písm. Char"/>
    <w:link w:val="Psm"/>
    <w:uiPriority w:val="5"/>
    <w:rsid w:val="002504A4"/>
    <w:rPr>
      <w:rFonts w:eastAsia="Calibri"/>
      <w:szCs w:val="22"/>
      <w:lang w:eastAsia="en-US"/>
    </w:rPr>
  </w:style>
  <w:style w:type="paragraph" w:customStyle="1" w:styleId="text">
    <w:name w:val="text"/>
    <w:rsid w:val="002504A4"/>
    <w:pPr>
      <w:widowControl w:val="0"/>
      <w:spacing w:before="240" w:line="240" w:lineRule="exact"/>
    </w:pPr>
    <w:rPr>
      <w:rFonts w:ascii="Arial" w:hAnsi="Arial" w:cs="Arial"/>
      <w:sz w:val="24"/>
      <w:szCs w:val="24"/>
    </w:rPr>
  </w:style>
  <w:style w:type="paragraph" w:customStyle="1" w:styleId="Odrka">
    <w:name w:val="Odrážka"/>
    <w:basedOn w:val="Psm"/>
    <w:uiPriority w:val="6"/>
    <w:qFormat/>
    <w:rsid w:val="00AF7727"/>
    <w:pPr>
      <w:tabs>
        <w:tab w:val="num" w:pos="2327"/>
      </w:tabs>
      <w:ind w:left="2327" w:hanging="992"/>
    </w:pPr>
  </w:style>
  <w:style w:type="paragraph" w:styleId="Nadpisobsahu">
    <w:name w:val="TOC Heading"/>
    <w:basedOn w:val="Nadpis1"/>
    <w:next w:val="Normln"/>
    <w:uiPriority w:val="39"/>
    <w:unhideWhenUsed/>
    <w:qFormat/>
    <w:rsid w:val="00D7477B"/>
    <w:pPr>
      <w:keepLines/>
      <w:numPr>
        <w:numId w:val="0"/>
      </w:numPr>
      <w:spacing w:before="240" w:after="0" w:line="259" w:lineRule="auto"/>
      <w:jc w:val="left"/>
      <w:outlineLvl w:val="9"/>
    </w:pPr>
    <w:rPr>
      <w:rFonts w:ascii="Calibri Light" w:hAnsi="Calibri Light"/>
      <w:b w:val="0"/>
      <w:caps w:val="0"/>
      <w:color w:val="2F5496"/>
      <w:kern w:val="0"/>
      <w:sz w:val="32"/>
      <w:szCs w:val="32"/>
      <w:lang w:eastAsia="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Pr>
  </w:style>
  <w:style w:type="paragraph" w:customStyle="1" w:styleId="NormalJustified">
    <w:name w:val="Normal (Justified)"/>
    <w:basedOn w:val="Normln"/>
    <w:rsid w:val="00A6359E"/>
    <w:pPr>
      <w:widowControl w:val="0"/>
      <w:spacing w:before="0" w:after="0"/>
    </w:pPr>
    <w:rPr>
      <w:rFonts w:ascii="Calibri" w:hAnsi="Calibri"/>
      <w:kern w:val="28"/>
      <w:sz w:val="24"/>
      <w:szCs w:val="24"/>
      <w:lang w:eastAsia="cs-CZ"/>
    </w:rPr>
  </w:style>
  <w:style w:type="paragraph" w:customStyle="1" w:styleId="Text1-1">
    <w:name w:val="_Text_1-1"/>
    <w:basedOn w:val="Normln"/>
    <w:link w:val="Text1-1Char"/>
    <w:rsid w:val="000826D1"/>
    <w:pPr>
      <w:spacing w:before="0" w:line="264" w:lineRule="auto"/>
    </w:pPr>
    <w:rPr>
      <w:rFonts w:asciiTheme="minorHAnsi" w:eastAsiaTheme="minorHAnsi" w:hAnsiTheme="minorHAnsi" w:cstheme="minorBidi"/>
      <w:sz w:val="18"/>
      <w:szCs w:val="18"/>
    </w:rPr>
  </w:style>
  <w:style w:type="character" w:customStyle="1" w:styleId="Text1-1Char">
    <w:name w:val="_Text_1-1 Char"/>
    <w:basedOn w:val="Standardnpsmoodstavce"/>
    <w:link w:val="Text1-1"/>
    <w:rsid w:val="000826D1"/>
    <w:rPr>
      <w:rFonts w:asciiTheme="minorHAnsi" w:eastAsiaTheme="minorHAnsi" w:hAnsiTheme="minorHAnsi" w:cstheme="minorBidi"/>
      <w:sz w:val="18"/>
      <w:szCs w:val="18"/>
      <w:lang w:eastAsia="en-US"/>
    </w:rPr>
  </w:style>
  <w:style w:type="character" w:styleId="Zstupntext">
    <w:name w:val="Placeholder Text"/>
    <w:basedOn w:val="Standardnpsmoodstavce"/>
    <w:uiPriority w:val="99"/>
    <w:semiHidden/>
    <w:rsid w:val="00452024"/>
    <w:rPr>
      <w:color w:val="808080"/>
    </w:rPr>
  </w:style>
  <w:style w:type="character" w:customStyle="1" w:styleId="Tun9b">
    <w:name w:val="_Tučně 9b"/>
    <w:basedOn w:val="Standardnpsmoodstavce"/>
    <w:uiPriority w:val="1"/>
    <w:qFormat/>
    <w:rsid w:val="003A1878"/>
    <w:rPr>
      <w:b/>
    </w:rPr>
  </w:style>
  <w:style w:type="paragraph" w:customStyle="1" w:styleId="Claneka">
    <w:name w:val="Clanek (a)"/>
    <w:basedOn w:val="Normln"/>
    <w:qFormat/>
    <w:rsid w:val="00710C93"/>
    <w:pPr>
      <w:tabs>
        <w:tab w:val="num" w:pos="992"/>
      </w:tabs>
      <w:ind w:left="992" w:hanging="425"/>
    </w:pPr>
  </w:style>
  <w:style w:type="paragraph" w:customStyle="1" w:styleId="Claneki">
    <w:name w:val="Clanek (i)"/>
    <w:basedOn w:val="Normln"/>
    <w:qFormat/>
    <w:rsid w:val="00710C93"/>
    <w:pPr>
      <w:tabs>
        <w:tab w:val="num" w:pos="1418"/>
      </w:tabs>
      <w:ind w:left="1418" w:hanging="426"/>
    </w:pPr>
  </w:style>
  <w:style w:type="character" w:customStyle="1" w:styleId="Clanek11Char">
    <w:name w:val="Clanek 1.1 Char"/>
    <w:link w:val="Clanek11"/>
    <w:locked/>
    <w:rsid w:val="00710C93"/>
    <w:rPr>
      <w:lang w:eastAsia="en-US"/>
    </w:rPr>
  </w:style>
  <w:style w:type="character" w:customStyle="1" w:styleId="normaltextrun">
    <w:name w:val="normaltextrun"/>
    <w:basedOn w:val="Standardnpsmoodstavce"/>
    <w:rsid w:val="00BA6545"/>
  </w:style>
  <w:style w:type="paragraph" w:customStyle="1" w:styleId="paragraph">
    <w:name w:val="paragraph"/>
    <w:basedOn w:val="Normln"/>
    <w:rsid w:val="00BA6545"/>
    <w:pPr>
      <w:spacing w:before="100" w:beforeAutospacing="1" w:after="100" w:afterAutospacing="1"/>
      <w:jc w:val="left"/>
    </w:pPr>
    <w:rPr>
      <w:sz w:val="24"/>
      <w:szCs w:val="24"/>
      <w:lang w:eastAsia="cs-CZ"/>
    </w:rPr>
  </w:style>
  <w:style w:type="character" w:styleId="Zdraznn">
    <w:name w:val="Emphasis"/>
    <w:basedOn w:val="Standardnpsmoodstavce"/>
    <w:uiPriority w:val="20"/>
    <w:qFormat/>
    <w:rsid w:val="003E5F75"/>
    <w:rPr>
      <w:i/>
      <w:iCs/>
    </w:rPr>
  </w:style>
  <w:style w:type="character" w:customStyle="1" w:styleId="rynqvb">
    <w:name w:val="rynqvb"/>
    <w:basedOn w:val="Standardnpsmoodstavce"/>
    <w:rsid w:val="00B7795A"/>
  </w:style>
  <w:style w:type="paragraph" w:customStyle="1" w:styleId="Styl2">
    <w:name w:val="Styl2"/>
    <w:basedOn w:val="Normln"/>
    <w:rsid w:val="00315413"/>
    <w:pPr>
      <w:numPr>
        <w:numId w:val="47"/>
      </w:numPr>
      <w:spacing w:after="0"/>
    </w:pPr>
    <w:rPr>
      <w:b/>
      <w:bCs/>
      <w:sz w:val="28"/>
      <w:szCs w:val="24"/>
      <w:lang w:eastAsia="cs-CZ"/>
    </w:rPr>
  </w:style>
  <w:style w:type="paragraph" w:customStyle="1" w:styleId="Styl3">
    <w:name w:val="Styl3"/>
    <w:basedOn w:val="Normln"/>
    <w:rsid w:val="00315413"/>
    <w:pPr>
      <w:numPr>
        <w:ilvl w:val="1"/>
        <w:numId w:val="47"/>
      </w:numPr>
      <w:spacing w:after="0"/>
    </w:pPr>
    <w:rPr>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21144">
      <w:bodyDiv w:val="1"/>
      <w:marLeft w:val="0"/>
      <w:marRight w:val="0"/>
      <w:marTop w:val="0"/>
      <w:marBottom w:val="0"/>
      <w:divBdr>
        <w:top w:val="none" w:sz="0" w:space="0" w:color="auto"/>
        <w:left w:val="none" w:sz="0" w:space="0" w:color="auto"/>
        <w:bottom w:val="none" w:sz="0" w:space="0" w:color="auto"/>
        <w:right w:val="none" w:sz="0" w:space="0" w:color="auto"/>
      </w:divBdr>
    </w:div>
    <w:div w:id="688334526">
      <w:bodyDiv w:val="1"/>
      <w:marLeft w:val="0"/>
      <w:marRight w:val="0"/>
      <w:marTop w:val="0"/>
      <w:marBottom w:val="0"/>
      <w:divBdr>
        <w:top w:val="none" w:sz="0" w:space="0" w:color="auto"/>
        <w:left w:val="none" w:sz="0" w:space="0" w:color="auto"/>
        <w:bottom w:val="none" w:sz="0" w:space="0" w:color="auto"/>
        <w:right w:val="none" w:sz="0" w:space="0" w:color="auto"/>
      </w:divBdr>
    </w:div>
    <w:div w:id="214233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f94c6c9a-344d-486f-8954-38c74cc2b7b3" TargetMode="External"/><Relationship Id="rId13" Type="http://schemas.openxmlformats.org/officeDocument/2006/relationships/hyperlink" Target="aspi://module='ASPI'&amp;link='134/2016%20Sb.%252374'&amp;ucin-k-dni='30.12.999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34/2016%20Sb.%252374'&amp;ucin-k-dni='30.12.9999'" TargetMode="External"/><Relationship Id="rId17" Type="http://schemas.openxmlformats.org/officeDocument/2006/relationships/hyperlink" Target="https://www.e-zakazky.cz/Profil-Zadavatele/f94c6c9a-344d-486f-8954-38c74cc2b7b3" TargetMode="External"/><Relationship Id="rId2" Type="http://schemas.openxmlformats.org/officeDocument/2006/relationships/numbering" Target="numbering.xml"/><Relationship Id="rId16" Type="http://schemas.openxmlformats.org/officeDocument/2006/relationships/hyperlink" Target="https://www.e-zakazky.cz/Content/files/DodavatelManu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34/2016%20Sb.%252374'&amp;ucin-k-dni='30.12.9999'" TargetMode="External"/><Relationship Id="rId5" Type="http://schemas.openxmlformats.org/officeDocument/2006/relationships/webSettings" Target="webSettings.xml"/><Relationship Id="rId15" Type="http://schemas.openxmlformats.org/officeDocument/2006/relationships/hyperlink" Target="aspi://module='ASPI'&amp;link='134/2016%20Sb.%252374'&amp;ucin-k-dni='30.12.9999'" TargetMode="External"/><Relationship Id="rId10" Type="http://schemas.openxmlformats.org/officeDocument/2006/relationships/hyperlink" Target="aspi://module='ASPI'&amp;link='134/2016%20Sb.%252374'&amp;ucin-k-dni='30.12.999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zakazky.cz/Profil-Zadavatele/f94c6c9a-344d-486f-8954-38c74cc2b7b3" TargetMode="External"/><Relationship Id="rId14" Type="http://schemas.openxmlformats.org/officeDocument/2006/relationships/hyperlink" Target="aspi://module='ASPI'&amp;link='134/2016%20Sb.%252374'&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2DDA-8D5E-4138-82F7-63BEF24F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12531</Words>
  <Characters>73939</Characters>
  <Application>Microsoft Office Word</Application>
  <DocSecurity>0</DocSecurity>
  <Lines>616</Lines>
  <Paragraphs>172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2023-12-21T14:33:00Z</dcterms:created>
  <dcterms:modified xsi:type="dcterms:W3CDTF">2023-12-21T14:33:00Z</dcterms:modified>
</cp:coreProperties>
</file>