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FA" w:rsidRDefault="00D55B19">
      <w:pPr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i/>
          <w:color w:val="000000"/>
          <w:sz w:val="22"/>
          <w:szCs w:val="22"/>
        </w:rPr>
        <w:t>Příloha č.4</w:t>
      </w:r>
    </w:p>
    <w:p w:rsidR="008F52FA" w:rsidRDefault="008F52FA">
      <w:pPr>
        <w:pStyle w:val="Standard"/>
        <w:jc w:val="center"/>
        <w:rPr>
          <w:rFonts w:ascii="Calibri" w:hAnsi="Calibri" w:cs="Calibri"/>
          <w:b/>
          <w:sz w:val="36"/>
          <w:szCs w:val="36"/>
        </w:rPr>
      </w:pPr>
    </w:p>
    <w:p w:rsidR="008F52FA" w:rsidRDefault="00D55B19">
      <w:pPr>
        <w:pStyle w:val="Standard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Dodávka osvětlovacího pultu pro Malé divadlo</w:t>
      </w:r>
    </w:p>
    <w:p w:rsidR="008F52FA" w:rsidRDefault="008F52FA">
      <w:pPr>
        <w:pStyle w:val="Standard"/>
        <w:rPr>
          <w:rFonts w:ascii="Calibri" w:hAnsi="Calibri" w:cs="Calibri"/>
          <w:sz w:val="28"/>
          <w:szCs w:val="28"/>
        </w:rPr>
      </w:pPr>
    </w:p>
    <w:p w:rsidR="008F52FA" w:rsidRDefault="008F52FA">
      <w:pPr>
        <w:pStyle w:val="Standard"/>
        <w:rPr>
          <w:rFonts w:ascii="Calibri" w:hAnsi="Calibri" w:cs="Calibri"/>
          <w:sz w:val="28"/>
          <w:szCs w:val="28"/>
        </w:rPr>
      </w:pPr>
    </w:p>
    <w:p w:rsidR="008F52FA" w:rsidRDefault="00D55B19">
      <w:pPr>
        <w:pStyle w:val="Standard"/>
        <w:ind w:left="2127" w:firstLine="709"/>
        <w:rPr>
          <w:rFonts w:hint="eastAsia"/>
        </w:rPr>
      </w:pPr>
      <w:r>
        <w:rPr>
          <w:rFonts w:ascii="Calibri" w:hAnsi="Calibri" w:cs="Calibri"/>
          <w:b/>
          <w:sz w:val="28"/>
          <w:szCs w:val="28"/>
        </w:rPr>
        <w:t>Specifikace technických parametrů</w:t>
      </w:r>
    </w:p>
    <w:p w:rsidR="008F52FA" w:rsidRDefault="008F52FA">
      <w:pPr>
        <w:pStyle w:val="Standard"/>
        <w:jc w:val="center"/>
        <w:rPr>
          <w:rFonts w:ascii="Calibri" w:hAnsi="Calibri" w:cs="Calibri"/>
          <w:sz w:val="36"/>
          <w:szCs w:val="36"/>
        </w:rPr>
      </w:pPr>
    </w:p>
    <w:tbl>
      <w:tblPr>
        <w:tblW w:w="9320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0"/>
        <w:gridCol w:w="4900"/>
      </w:tblGrid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D55B19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  <w:t>Technické požadavky na osvětlovací pult - PŘEHLED</w:t>
            </w: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D55B19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  <w:t>Nabízené parametry</w:t>
            </w: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TableContents"/>
              <w:ind w:right="84"/>
              <w:rPr>
                <w:rFonts w:hint="eastAsia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Osvětlovací pult s </w:t>
            </w:r>
            <w:r>
              <w:rPr>
                <w:rFonts w:ascii="Calibri" w:hAnsi="Calibri" w:cs="Calibri"/>
                <w:sz w:val="28"/>
                <w:szCs w:val="28"/>
              </w:rPr>
              <w:t>operačním systémem kompatibilním s již užívaným Eos Family Console Software v3.2.3 - případně vyšší verze.</w:t>
            </w: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Min. 24 000 DMX adress.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Nastavitelná 4K Multidotyková obrazovka 23"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Podpora 3 externích dotykových monitorů 3800 x 2160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Min.5 x 60mm </w:t>
            </w:r>
            <w:r>
              <w:rPr>
                <w:rFonts w:ascii="Calibri" w:hAnsi="Calibri" w:cs="Calibri"/>
                <w:sz w:val="28"/>
                <w:szCs w:val="28"/>
              </w:rPr>
              <w:t>motorizovaný fader konfigurovatelný jako playback, master, submaster, effect, rate, GM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Min.5 x podsvícené otočný ovladač/encoder - konfigurovatelný jako playback, master, submaster, effect, rate, GM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hint="eastAsia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 x GM prolínač s motorizovanými 60 mm fadery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Min. 5 x Multidotykový panel pro ukládání a vyvolávání parametrů zařízení.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Min. 14 x otočný ovladač /encoder pro ovládání DMX parametrů.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Min. 1 x 10 " dotyková obrazovka spolupracující s encodery</w:t>
            </w: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Min. 4 x Konfigurovatelný 1Gb Ethernet port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Min.2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x Konfigurovatelný 10 Gb SFP+port pro optické vlákno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 x HDR s dedikovanou Grafickou kartou určenou pro podporu 4K vizualizace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hint="eastAsia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Implementovaná 3D vizualizace s rozlišením 4K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Min.2 x I/O Interface s 2xDMX výstupem -</w:t>
            </w:r>
          </w:p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umístitelný do konstrukce pultu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Min. 1 x I/O Interface s MIDI rozhraním In , Thru, Out. výstup umístitelný do konstrukce pultu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52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2FA" w:rsidRDefault="00D55B19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Min. 1 x I/O Interface s SMPTE rozhraním umístitelný do konstrukce pultu</w:t>
            </w:r>
          </w:p>
          <w:p w:rsidR="008F52FA" w:rsidRDefault="008F52FA">
            <w:pPr>
              <w:pStyle w:val="Standard"/>
              <w:ind w:right="-58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52FA" w:rsidRDefault="008F52FA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</w:tbl>
    <w:p w:rsidR="008F52FA" w:rsidRDefault="008F52FA">
      <w:pPr>
        <w:pStyle w:val="Standard"/>
        <w:jc w:val="center"/>
        <w:rPr>
          <w:rFonts w:ascii="Calibri" w:hAnsi="Calibri" w:cs="Calibri"/>
          <w:sz w:val="36"/>
          <w:szCs w:val="36"/>
        </w:rPr>
      </w:pPr>
    </w:p>
    <w:p w:rsidR="008F52FA" w:rsidRDefault="00D55B19">
      <w:pPr>
        <w:pStyle w:val="Zkladntextodsazen"/>
        <w:ind w:left="0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Návod k vyplnění:</w:t>
      </w:r>
    </w:p>
    <w:p w:rsidR="008F52FA" w:rsidRDefault="00D55B19">
      <w:pPr>
        <w:pStyle w:val="Zkladntextodsazen"/>
        <w:ind w:left="0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 xml:space="preserve">Účastník zadávacího řízení uvede do pravého sloupce </w:t>
      </w:r>
      <w:r>
        <w:rPr>
          <w:rFonts w:ascii="Calibri" w:hAnsi="Calibri" w:cs="Calibri"/>
          <w:b/>
          <w:sz w:val="22"/>
          <w:szCs w:val="22"/>
        </w:rPr>
        <w:t>označeného Nabízené parametry včetně uvedení výrobce a dodávané značky přesné označení výrobku a typu, název dodavatele. Dále uvede u jednotlivých požadovaných parametrů parametry daného nabízeného zařízení.</w:t>
      </w:r>
    </w:p>
    <w:p w:rsidR="008F52FA" w:rsidRDefault="00D55B19">
      <w:pPr>
        <w:pStyle w:val="Zkladntextodsazen"/>
        <w:ind w:left="0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Technické parametry uchazeč doloží předložením t</w:t>
      </w:r>
      <w:r>
        <w:rPr>
          <w:rFonts w:ascii="Calibri" w:hAnsi="Calibri" w:cs="Calibri"/>
          <w:b/>
          <w:sz w:val="22"/>
          <w:szCs w:val="22"/>
        </w:rPr>
        <w:t>echnických popisů k jednotlivým nabízeným výrobkům - technické listy či jiná, obdobná dokumentace výrobce, ze kterých je možné splnění technických podmínek ověřit</w:t>
      </w:r>
      <w:r>
        <w:rPr>
          <w:b/>
        </w:rPr>
        <w:t>.</w:t>
      </w:r>
    </w:p>
    <w:p w:rsidR="008F52FA" w:rsidRDefault="008F52FA">
      <w:pPr>
        <w:pStyle w:val="Standard"/>
        <w:jc w:val="center"/>
        <w:rPr>
          <w:rFonts w:ascii="Calibri" w:hAnsi="Calibri" w:cs="Calibri"/>
          <w:sz w:val="36"/>
          <w:szCs w:val="36"/>
        </w:rPr>
      </w:pPr>
    </w:p>
    <w:p w:rsidR="008F52FA" w:rsidRDefault="008F52FA">
      <w:pPr>
        <w:pStyle w:val="Standard"/>
        <w:jc w:val="center"/>
        <w:rPr>
          <w:rFonts w:ascii="Calibri" w:hAnsi="Calibri" w:cs="Calibri"/>
          <w:sz w:val="36"/>
          <w:szCs w:val="36"/>
        </w:rPr>
      </w:pPr>
    </w:p>
    <w:sectPr w:rsidR="008F52FA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5B1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55B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Arial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63" w:rsidRDefault="00D55B19">
    <w:pPr>
      <w:pStyle w:val="Zpat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>
      <w:rPr>
        <w:rFonts w:hint="eastAsia"/>
        <w:noProof/>
      </w:rPr>
      <w:t>1</w:t>
    </w:r>
    <w:r>
      <w:fldChar w:fldCharType="end"/>
    </w:r>
  </w:p>
  <w:p w:rsidR="00492163" w:rsidRDefault="00D55B19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5B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55B1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63" w:rsidRDefault="00D55B19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F52FA"/>
    <w:rsid w:val="008F52FA"/>
    <w:rsid w:val="00D5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23B39-EDB1-446F-A47A-E293ED6F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kladntextodsazen">
    <w:name w:val="Body Text Indent"/>
    <w:basedOn w:val="Normln"/>
    <w:pPr>
      <w:spacing w:after="120"/>
      <w:ind w:left="283"/>
      <w:textAlignment w:val="auto"/>
    </w:pPr>
    <w:rPr>
      <w:rFonts w:eastAsia="SimSun" w:cs="Mangal"/>
      <w:szCs w:val="21"/>
    </w:rPr>
  </w:style>
  <w:style w:type="character" w:customStyle="1" w:styleId="ZkladntextodsazenChar">
    <w:name w:val="Základní text odsazený Char"/>
    <w:basedOn w:val="Standardnpsmoodstavce"/>
    <w:rPr>
      <w:rFonts w:eastAsia="SimSun" w:cs="Mangal"/>
      <w:kern w:val="3"/>
      <w:szCs w:val="21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Nejedlová</dc:creator>
  <cp:lastModifiedBy>Lucie Nejedlová</cp:lastModifiedBy>
  <cp:revision>2</cp:revision>
  <dcterms:created xsi:type="dcterms:W3CDTF">2024-02-29T15:39:00Z</dcterms:created>
  <dcterms:modified xsi:type="dcterms:W3CDTF">2024-02-29T15:39:00Z</dcterms:modified>
</cp:coreProperties>
</file>