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137997803"/>
        <w:docPartObj>
          <w:docPartGallery w:val="Cover Pages"/>
          <w:docPartUnique/>
        </w:docPartObj>
      </w:sdtPr>
      <w:sdtEndPr>
        <w:rPr>
          <w:b/>
          <w:color w:val="262626" w:themeColor="text1" w:themeTint="D9"/>
          <w:sz w:val="32"/>
          <w:szCs w:val="40"/>
        </w:rPr>
      </w:sdtEndPr>
      <w:sdtContent>
        <w:bookmarkStart w:id="0" w:name="_GoBack" w:displacedByCustomXml="prev"/>
        <w:bookmarkEnd w:id="0" w:displacedByCustomXml="prev"/>
        <w:p w:rsidR="00DB3111" w:rsidRDefault="00DB3111"/>
        <w:p w:rsidR="005676B1" w:rsidRPr="005B0F82" w:rsidRDefault="008709B7" w:rsidP="005B0F82">
          <w:pPr>
            <w:rPr>
              <w:rFonts w:asciiTheme="majorHAnsi" w:eastAsiaTheme="majorEastAsia" w:hAnsiTheme="majorHAnsi" w:cstheme="majorBidi"/>
              <w:b/>
              <w:color w:val="262626" w:themeColor="text1" w:themeTint="D9"/>
              <w:sz w:val="32"/>
              <w:szCs w:val="40"/>
            </w:rPr>
          </w:pPr>
          <w:r>
            <w:rPr>
              <w:b/>
              <w:noProof/>
              <w:color w:val="262626" w:themeColor="text1" w:themeTint="D9"/>
              <w:sz w:val="32"/>
              <w:szCs w:val="40"/>
              <w:lang w:eastAsia="cs-CZ"/>
            </w:rPr>
            <mc:AlternateContent>
              <mc:Choice Requires="wps">
                <w:drawing>
                  <wp:anchor distT="0" distB="0" distL="114300" distR="114300" simplePos="0" relativeHeight="251659264" behindDoc="1" locked="0" layoutInCell="1" allowOverlap="1">
                    <wp:simplePos x="0" y="0"/>
                    <wp:positionH relativeFrom="column">
                      <wp:posOffset>-547370</wp:posOffset>
                    </wp:positionH>
                    <wp:positionV relativeFrom="paragraph">
                      <wp:posOffset>421005</wp:posOffset>
                    </wp:positionV>
                    <wp:extent cx="6858000" cy="7315200"/>
                    <wp:effectExtent l="0" t="0" r="0" b="0"/>
                    <wp:wrapNone/>
                    <wp:docPr id="122" name="Textové pole 122"/>
                    <wp:cNvGraphicFramePr/>
                    <a:graphic xmlns:a="http://schemas.openxmlformats.org/drawingml/2006/main">
                      <a:graphicData uri="http://schemas.microsoft.com/office/word/2010/wordprocessingShape">
                        <wps:wsp>
                          <wps:cNvSpPr txBox="1"/>
                          <wps:spPr>
                            <a:xfrm>
                              <a:off x="0" y="0"/>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68"/>
                                    <w:szCs w:val="68"/>
                                  </w:rPr>
                                  <w:alias w:val="Název"/>
                                  <w:tag w:val=""/>
                                  <w:id w:val="-1476986296"/>
                                  <w:dataBinding w:prefixMappings="xmlns:ns0='http://purl.org/dc/elements/1.1/' xmlns:ns1='http://schemas.openxmlformats.org/package/2006/metadata/core-properties' " w:xpath="/ns1:coreProperties[1]/ns0:title[1]" w:storeItemID="{6C3C8BC8-F283-45AE-878A-BAB7291924A1}"/>
                                  <w:text/>
                                </w:sdtPr>
                                <w:sdtEndPr/>
                                <w:sdtContent>
                                  <w:p w:rsidR="00DB3111" w:rsidRPr="005676B1" w:rsidRDefault="007B66FF" w:rsidP="008709B7">
                                    <w:pPr>
                                      <w:pStyle w:val="Bezmezer"/>
                                      <w:pBdr>
                                        <w:bottom w:val="single" w:sz="6" w:space="4" w:color="7F7F7F" w:themeColor="text1" w:themeTint="80"/>
                                      </w:pBdr>
                                      <w:jc w:val="center"/>
                                      <w:rPr>
                                        <w:rFonts w:asciiTheme="majorHAnsi" w:eastAsiaTheme="majorEastAsia" w:hAnsiTheme="majorHAnsi" w:cstheme="majorBidi"/>
                                        <w:color w:val="595959" w:themeColor="text1" w:themeTint="A6"/>
                                        <w:sz w:val="68"/>
                                        <w:szCs w:val="68"/>
                                      </w:rPr>
                                    </w:pPr>
                                    <w:r>
                                      <w:rPr>
                                        <w:rFonts w:asciiTheme="majorHAnsi" w:eastAsiaTheme="majorEastAsia" w:hAnsiTheme="majorHAnsi" w:cstheme="majorBidi"/>
                                        <w:color w:val="595959" w:themeColor="text1" w:themeTint="A6"/>
                                        <w:sz w:val="68"/>
                                        <w:szCs w:val="68"/>
                                      </w:rPr>
                                      <w:t>Klatovské katakomby</w:t>
                                    </w:r>
                                  </w:p>
                                </w:sdtContent>
                              </w:sdt>
                              <w:sdt>
                                <w:sdtPr>
                                  <w:rPr>
                                    <w:caps/>
                                    <w:color w:val="ED7D31" w:themeColor="accent2"/>
                                    <w:sz w:val="36"/>
                                    <w:szCs w:val="36"/>
                                  </w:rPr>
                                  <w:alias w:val="Podtitul"/>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rsidR="00DB3111" w:rsidRPr="008709B7" w:rsidRDefault="008415A6" w:rsidP="008709B7">
                                    <w:pPr>
                                      <w:pStyle w:val="Bezmezer"/>
                                      <w:spacing w:before="240"/>
                                      <w:jc w:val="center"/>
                                      <w:rPr>
                                        <w:caps/>
                                        <w:color w:val="ED7D31" w:themeColor="accent2"/>
                                        <w:sz w:val="36"/>
                                        <w:szCs w:val="36"/>
                                      </w:rPr>
                                    </w:pPr>
                                    <w:r>
                                      <w:rPr>
                                        <w:caps/>
                                        <w:color w:val="ED7D31" w:themeColor="accent2"/>
                                        <w:sz w:val="36"/>
                                        <w:szCs w:val="36"/>
                                      </w:rPr>
                                      <w:t>Technická zpráva</w:t>
                                    </w:r>
                                    <w:r w:rsidR="007B66FF">
                                      <w:rPr>
                                        <w:caps/>
                                        <w:color w:val="ED7D31" w:themeColor="accent2"/>
                                        <w:sz w:val="36"/>
                                        <w:szCs w:val="36"/>
                                      </w:rPr>
                                      <w:t xml:space="preserve"> – I. etapa</w:t>
                                    </w:r>
                                  </w:p>
                                </w:sdtContent>
                              </w:sdt>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ové pole 122" o:spid="_x0000_s1026" type="#_x0000_t202" style="position:absolute;margin-left:-43.1pt;margin-top:33.15pt;width:540pt;height:8in;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" filled="f" stroked="f" strokeweight=".5pt">
                    <v:textbox inset="36pt,36pt,36pt,36pt">
                      <w:txbxContent>
                        <w:sdt>
                          <w:sdtPr>
                            <w:rPr>
                              <w:rFonts w:asciiTheme="majorHAnsi" w:eastAsiaTheme="majorEastAsia" w:hAnsiTheme="majorHAnsi" w:cstheme="majorBidi"/>
                              <w:color w:val="595959" w:themeColor="text1" w:themeTint="A6"/>
                              <w:sz w:val="68"/>
                              <w:szCs w:val="68"/>
                            </w:rPr>
                            <w:alias w:val="Název"/>
                            <w:tag w:val=""/>
                            <w:id w:val="-1476986296"/>
                            <w:dataBinding w:prefixMappings="xmlns:ns0='http://purl.org/dc/elements/1.1/' xmlns:ns1='http://schemas.openxmlformats.org/package/2006/metadata/core-properties' " w:xpath="/ns1:coreProperties[1]/ns0:title[1]" w:storeItemID="{6C3C8BC8-F283-45AE-878A-BAB7291924A1}"/>
                            <w:text/>
                          </w:sdtPr>
                          <w:sdtEndPr/>
                          <w:sdtContent>
                            <w:p w:rsidR="00DB3111" w:rsidRPr="005676B1" w:rsidRDefault="007B66FF" w:rsidP="008709B7">
                              <w:pPr>
                                <w:pStyle w:val="Bezmezer"/>
                                <w:pBdr>
                                  <w:bottom w:val="single" w:sz="6" w:space="4" w:color="7F7F7F" w:themeColor="text1" w:themeTint="80"/>
                                </w:pBdr>
                                <w:jc w:val="center"/>
                                <w:rPr>
                                  <w:rFonts w:asciiTheme="majorHAnsi" w:eastAsiaTheme="majorEastAsia" w:hAnsiTheme="majorHAnsi" w:cstheme="majorBidi"/>
                                  <w:color w:val="595959" w:themeColor="text1" w:themeTint="A6"/>
                                  <w:sz w:val="68"/>
                                  <w:szCs w:val="68"/>
                                </w:rPr>
                              </w:pPr>
                              <w:r>
                                <w:rPr>
                                  <w:rFonts w:asciiTheme="majorHAnsi" w:eastAsiaTheme="majorEastAsia" w:hAnsiTheme="majorHAnsi" w:cstheme="majorBidi"/>
                                  <w:color w:val="595959" w:themeColor="text1" w:themeTint="A6"/>
                                  <w:sz w:val="68"/>
                                  <w:szCs w:val="68"/>
                                </w:rPr>
                                <w:t>Klatovské katakomby</w:t>
                              </w:r>
                            </w:p>
                          </w:sdtContent>
                        </w:sdt>
                        <w:sdt>
                          <w:sdtPr>
                            <w:rPr>
                              <w:caps/>
                              <w:color w:val="ED7D31" w:themeColor="accent2"/>
                              <w:sz w:val="36"/>
                              <w:szCs w:val="36"/>
                            </w:rPr>
                            <w:alias w:val="Podtitul"/>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rsidR="00DB3111" w:rsidRPr="008709B7" w:rsidRDefault="008415A6" w:rsidP="008709B7">
                              <w:pPr>
                                <w:pStyle w:val="Bezmezer"/>
                                <w:spacing w:before="240"/>
                                <w:jc w:val="center"/>
                                <w:rPr>
                                  <w:caps/>
                                  <w:color w:val="ED7D31" w:themeColor="accent2"/>
                                  <w:sz w:val="36"/>
                                  <w:szCs w:val="36"/>
                                </w:rPr>
                              </w:pPr>
                              <w:r>
                                <w:rPr>
                                  <w:caps/>
                                  <w:color w:val="ED7D31" w:themeColor="accent2"/>
                                  <w:sz w:val="36"/>
                                  <w:szCs w:val="36"/>
                                </w:rPr>
                                <w:t>Technická zpráva</w:t>
                              </w:r>
                              <w:r w:rsidR="007B66FF">
                                <w:rPr>
                                  <w:caps/>
                                  <w:color w:val="ED7D31" w:themeColor="accent2"/>
                                  <w:sz w:val="36"/>
                                  <w:szCs w:val="36"/>
                                </w:rPr>
                                <w:t xml:space="preserve"> – I. etapa</w:t>
                              </w:r>
                            </w:p>
                          </w:sdtContent>
                        </w:sdt>
                      </w:txbxContent>
                    </v:textbox>
                  </v:shape>
                </w:pict>
              </mc:Fallback>
            </mc:AlternateContent>
          </w:r>
          <w:r w:rsidR="00DB3111">
            <w:rPr>
              <w:b/>
              <w:color w:val="262626" w:themeColor="text1" w:themeTint="D9"/>
              <w:sz w:val="32"/>
              <w:szCs w:val="40"/>
            </w:rPr>
            <w:br w:type="page"/>
          </w:r>
        </w:p>
      </w:sdtContent>
    </w:sdt>
    <w:p w:rsidR="00BA08E4" w:rsidRDefault="00BA08E4" w:rsidP="00BA08E4">
      <w:pPr>
        <w:pStyle w:val="Nadpis1"/>
      </w:pPr>
      <w:r>
        <w:lastRenderedPageBreak/>
        <w:t>Obsah</w:t>
      </w:r>
    </w:p>
    <w:p w:rsidR="007C2329" w:rsidRDefault="008415A6" w:rsidP="007C2329">
      <w:pPr>
        <w:pStyle w:val="Odstavecseseznamem"/>
        <w:numPr>
          <w:ilvl w:val="0"/>
          <w:numId w:val="23"/>
        </w:numPr>
        <w:rPr>
          <w:sz w:val="22"/>
          <w:szCs w:val="22"/>
        </w:rPr>
      </w:pPr>
      <w:r>
        <w:rPr>
          <w:sz w:val="22"/>
          <w:szCs w:val="22"/>
        </w:rPr>
        <w:t>Úvod</w:t>
      </w:r>
    </w:p>
    <w:p w:rsidR="008415A6" w:rsidRDefault="008415A6" w:rsidP="007C2329">
      <w:pPr>
        <w:pStyle w:val="Odstavecseseznamem"/>
        <w:numPr>
          <w:ilvl w:val="0"/>
          <w:numId w:val="23"/>
        </w:numPr>
        <w:rPr>
          <w:sz w:val="22"/>
          <w:szCs w:val="22"/>
        </w:rPr>
      </w:pPr>
      <w:r>
        <w:rPr>
          <w:sz w:val="22"/>
          <w:szCs w:val="22"/>
        </w:rPr>
        <w:t>Vitríny</w:t>
      </w:r>
    </w:p>
    <w:p w:rsidR="008415A6" w:rsidRDefault="008415A6" w:rsidP="007C2329">
      <w:pPr>
        <w:pStyle w:val="Odstavecseseznamem"/>
        <w:numPr>
          <w:ilvl w:val="0"/>
          <w:numId w:val="23"/>
        </w:numPr>
        <w:rPr>
          <w:sz w:val="22"/>
          <w:szCs w:val="22"/>
        </w:rPr>
      </w:pPr>
      <w:r>
        <w:rPr>
          <w:sz w:val="22"/>
          <w:szCs w:val="22"/>
        </w:rPr>
        <w:t>Stavební úpravy</w:t>
      </w:r>
    </w:p>
    <w:p w:rsidR="008415A6" w:rsidRPr="007C2329" w:rsidRDefault="008415A6" w:rsidP="007C2329">
      <w:pPr>
        <w:pStyle w:val="Odstavecseseznamem"/>
        <w:numPr>
          <w:ilvl w:val="0"/>
          <w:numId w:val="23"/>
        </w:numPr>
        <w:rPr>
          <w:sz w:val="22"/>
          <w:szCs w:val="22"/>
        </w:rPr>
        <w:sectPr w:rsidR="008415A6" w:rsidRPr="007C2329">
          <w:headerReference w:type="default" r:id="rId9"/>
          <w:footerReference w:type="default" r:id="rId10"/>
          <w:footerReference w:type="first" r:id="rId11"/>
          <w:pgSz w:w="11906" w:h="16838"/>
          <w:pgMar w:top="1417" w:right="1417" w:bottom="1417" w:left="1417" w:header="708" w:footer="708" w:gutter="0"/>
          <w:cols w:space="708"/>
          <w:docGrid w:linePitch="360"/>
        </w:sectPr>
      </w:pPr>
      <w:r>
        <w:rPr>
          <w:sz w:val="22"/>
          <w:szCs w:val="22"/>
        </w:rPr>
        <w:t>Technické řešení</w:t>
      </w:r>
    </w:p>
    <w:p w:rsidR="008415A6" w:rsidRDefault="008415A6" w:rsidP="008415A6">
      <w:pPr>
        <w:pStyle w:val="Nadpis1"/>
      </w:pPr>
      <w:r>
        <w:lastRenderedPageBreak/>
        <w:t>ÚVOD</w:t>
      </w:r>
    </w:p>
    <w:p w:rsidR="008415A6" w:rsidRDefault="008415A6" w:rsidP="008415A6">
      <w:pPr>
        <w:jc w:val="both"/>
      </w:pPr>
      <w:r>
        <w:t>Projekt řeší technický návrh nových prvků expozice v I. etapě obnovy expozice v Klatovských katakombách.</w:t>
      </w:r>
    </w:p>
    <w:p w:rsidR="008415A6" w:rsidRDefault="008415A6" w:rsidP="008415A6">
      <w:pPr>
        <w:jc w:val="both"/>
      </w:pPr>
      <w:r>
        <w:t>Projekt je zpracován jako technický podklad pro provedení prvků a výběr zadavatele. Dokumentace nenahrazuje dílenský projekt, který bude zpracován vybraným dodavatelem.</w:t>
      </w:r>
    </w:p>
    <w:p w:rsidR="008415A6" w:rsidRDefault="008415A6" w:rsidP="008415A6">
      <w:pPr>
        <w:pStyle w:val="Nadpis1"/>
      </w:pPr>
      <w:r>
        <w:t>VITRÍNY</w:t>
      </w:r>
    </w:p>
    <w:p w:rsidR="008415A6" w:rsidRDefault="008415A6" w:rsidP="008415A6">
      <w:pPr>
        <w:jc w:val="both"/>
      </w:pPr>
      <w:r>
        <w:t>Vitríny použité v I. etapě obnovy expozice jsou již existující prvky, které budou pouze přesunuty na nová místa, dle dokumentace.</w:t>
      </w:r>
    </w:p>
    <w:p w:rsidR="008415A6" w:rsidRDefault="008415A6" w:rsidP="008415A6">
      <w:pPr>
        <w:jc w:val="both"/>
      </w:pPr>
      <w:r>
        <w:t>Zároveň dojde u vitrín k výměně stávajícího halogenového osvětlení za led osvětlovací pásky.</w:t>
      </w:r>
    </w:p>
    <w:p w:rsidR="008415A6" w:rsidRDefault="008415A6" w:rsidP="008415A6">
      <w:pPr>
        <w:jc w:val="both"/>
      </w:pPr>
      <w:r>
        <w:t>Vnitřní dispozice vitrín se bude měnit na základě požadavků zadavatele a dle umístěných exponátů.</w:t>
      </w:r>
    </w:p>
    <w:p w:rsidR="008415A6" w:rsidRDefault="008415A6" w:rsidP="008415A6">
      <w:pPr>
        <w:pStyle w:val="Nadpis1"/>
      </w:pPr>
      <w:r>
        <w:t>STAVEBNÍ ÚPRAVY</w:t>
      </w:r>
    </w:p>
    <w:p w:rsidR="008415A6" w:rsidRDefault="008415A6" w:rsidP="008415A6">
      <w:pPr>
        <w:jc w:val="both"/>
      </w:pPr>
      <w:r>
        <w:t>V místnosti 1.09 a 1.09 bude odstraněna stávající, vlhká omítka, až na samotné zdivo. Odstranění proběhne od podlahy až do výšky cca 2 metrů. Po sejmutí omítky bude zdivo vysušeno a nadále zůstane odhalené.</w:t>
      </w:r>
    </w:p>
    <w:p w:rsidR="008415A6" w:rsidRDefault="008415A6" w:rsidP="008415A6">
      <w:pPr>
        <w:jc w:val="both"/>
      </w:pPr>
      <w:r>
        <w:t xml:space="preserve">Po vysušení bude pohledově zakryto lehkou </w:t>
      </w:r>
      <w:proofErr w:type="spellStart"/>
      <w:r>
        <w:t>předstěnou</w:t>
      </w:r>
      <w:proofErr w:type="spellEnd"/>
      <w:r>
        <w:t>, která bude kopírovat tvar klenby.</w:t>
      </w:r>
    </w:p>
    <w:p w:rsidR="008415A6" w:rsidRDefault="008415A6" w:rsidP="008415A6">
      <w:pPr>
        <w:pStyle w:val="Nadpis1"/>
      </w:pPr>
      <w:r>
        <w:t>TECHNICKÉ ŘEŠENÍ</w:t>
      </w:r>
    </w:p>
    <w:p w:rsidR="008415A6" w:rsidRPr="008415A6" w:rsidRDefault="008415A6" w:rsidP="008415A6">
      <w:pPr>
        <w:pStyle w:val="Odstavecseseznamem"/>
        <w:numPr>
          <w:ilvl w:val="1"/>
          <w:numId w:val="23"/>
        </w:numPr>
        <w:spacing w:line="259" w:lineRule="auto"/>
        <w:rPr>
          <w:b/>
          <w:u w:val="single"/>
        </w:rPr>
      </w:pPr>
      <w:r w:rsidRPr="008415A6">
        <w:rPr>
          <w:b/>
          <w:u w:val="single"/>
        </w:rPr>
        <w:t xml:space="preserve">P.01 – </w:t>
      </w:r>
      <w:proofErr w:type="spellStart"/>
      <w:r w:rsidRPr="008415A6">
        <w:rPr>
          <w:b/>
          <w:u w:val="single"/>
        </w:rPr>
        <w:t>Předstěna</w:t>
      </w:r>
      <w:proofErr w:type="spellEnd"/>
      <w:r w:rsidRPr="008415A6">
        <w:rPr>
          <w:b/>
          <w:u w:val="single"/>
        </w:rPr>
        <w:t xml:space="preserve"> v místnosti 1.09</w:t>
      </w:r>
      <w:r w:rsidRPr="008415A6">
        <w:rPr>
          <w:b/>
          <w:u w:val="single"/>
        </w:rPr>
        <w:tab/>
      </w:r>
    </w:p>
    <w:p w:rsidR="008415A6" w:rsidRDefault="008415A6" w:rsidP="008415A6">
      <w:pPr>
        <w:pStyle w:val="Odstavecseseznamem"/>
        <w:ind w:left="1080"/>
        <w:jc w:val="both"/>
      </w:pPr>
      <w:r>
        <w:t xml:space="preserve">Prvek bude sloužit jako pohledové zakrytí původního zdiva, které bylo zbavené omítky kvůli zvýšené vlhkosti a zasolení. Prvek bude tvořit kostra konstrukce z dřevěných hranolů 60x60, které budou navzájem spojovány pomocí ocelových úhelníků. Opláštění bude tvořeno sádrokartonovou ohebnou deskou, tak aby bylo možné kopírovat stávající tvar klenby. Konstrukce bude ke stěně i podlaze ukotvena tak, aby bylo možné zachovat ze všech stran minimálně 50 mm dilatační mezeru. Stejně tak bude </w:t>
      </w:r>
      <w:proofErr w:type="spellStart"/>
      <w:r>
        <w:t>předstěna</w:t>
      </w:r>
      <w:proofErr w:type="spellEnd"/>
      <w:r>
        <w:t xml:space="preserve"> odsazena od vlastní stěny. Kotvení bude provedeno pomocí závitových tyčí a chemických kotev.</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P.02 – Interaktivní panel</w:t>
      </w:r>
    </w:p>
    <w:p w:rsidR="008415A6" w:rsidRDefault="008415A6" w:rsidP="008415A6">
      <w:pPr>
        <w:pStyle w:val="Odstavecseseznamem"/>
        <w:ind w:left="1080"/>
        <w:jc w:val="both"/>
      </w:pPr>
      <w:r>
        <w:t xml:space="preserve">Prvek bude sloužit k osazení dotykového monitoru s prezentací. Kostra prvku bude tvořena </w:t>
      </w:r>
      <w:proofErr w:type="spellStart"/>
      <w:r>
        <w:t>jeklovými</w:t>
      </w:r>
      <w:proofErr w:type="spellEnd"/>
      <w:r>
        <w:t xml:space="preserve"> profily, které budou navzájem svařené. Ve spodní části budou přivařené k patce z válcované ocele. V přední části bude vytvořený rám pro pult pro osazení dotykového monitoru. Opláštění bude tvořeno plechem, který bude ke kostře navařený. Pod pultem s dotykovým monitorem budou uzamykatelná dvířka s přístupem k elektrotechnice a dostatečným prostorem pro osazení mini PC. Povrchová úprava bude v matené černé barvě. Ocelová patka bude na dvou místech upevněna do podlahy pomocí krátkých závitových tyčí.</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 xml:space="preserve">P.03 – </w:t>
      </w:r>
      <w:proofErr w:type="spellStart"/>
      <w:r w:rsidRPr="008415A6">
        <w:rPr>
          <w:b/>
          <w:u w:val="single"/>
        </w:rPr>
        <w:t>Předstěna</w:t>
      </w:r>
      <w:proofErr w:type="spellEnd"/>
      <w:r w:rsidRPr="008415A6">
        <w:rPr>
          <w:b/>
          <w:u w:val="single"/>
        </w:rPr>
        <w:t xml:space="preserve"> v místnosti 1.10</w:t>
      </w:r>
    </w:p>
    <w:p w:rsidR="008415A6" w:rsidRDefault="008415A6" w:rsidP="008415A6">
      <w:pPr>
        <w:pStyle w:val="Odstavecseseznamem"/>
        <w:ind w:left="1080"/>
        <w:jc w:val="both"/>
      </w:pPr>
      <w:r>
        <w:t xml:space="preserve">Prvek bude sloužit jako pohledové zakrytí původního zdiva, které bylo zbavené omítky kvůli zvýšené vlhkosti a zasolení. Prvek bude tvořit kostra konstrukce z dřevěných hranolů 60x60, které budou navzájem spojovány pomocí ocelových úhelníků. Opláštění bude tvořeno sádrokartonovou ohebnou deskou, tak aby bylo možné kopírovat stávající tvar klenby. </w:t>
      </w:r>
      <w:r>
        <w:lastRenderedPageBreak/>
        <w:t xml:space="preserve">Konstrukce bude ke stěně i podlaze ukotvena tak, aby bylo možné zachovat ze všech stran minimálně 50 mm dilatační mezeru. Stejně tak bude </w:t>
      </w:r>
      <w:proofErr w:type="spellStart"/>
      <w:r>
        <w:t>předstěna</w:t>
      </w:r>
      <w:proofErr w:type="spellEnd"/>
      <w:r>
        <w:t xml:space="preserve"> odsazena od vlastní stěny. Kotvení bude provedeno pomocí závitových tyčí a chemických kotev.</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P.04 – Projekční stěna v místnosti 1.10</w:t>
      </w:r>
    </w:p>
    <w:p w:rsidR="008415A6" w:rsidRDefault="008415A6" w:rsidP="008415A6">
      <w:pPr>
        <w:pStyle w:val="Odstavecseseznamem"/>
        <w:ind w:left="1080"/>
        <w:jc w:val="both"/>
      </w:pPr>
      <w:r>
        <w:t xml:space="preserve">Prvek bude sloužit jako celoplošné projekční plátno. Prvek bude tvořit kostra konstrukce z dřevěných hranolů 60x60, které budou navzájem spojovány pomocí ocelových úhelníku. Na ose prvku budou umístěné skryté dveře, které budou navazovat na vlastní dveře ve stěně. Spára skrytých dveří musí být co nejmenší, aby nebyla narušena projekce. Kostra konstrukce bude zaklopena </w:t>
      </w:r>
      <w:proofErr w:type="spellStart"/>
      <w:r>
        <w:t>mdf</w:t>
      </w:r>
      <w:proofErr w:type="spellEnd"/>
      <w:r>
        <w:t xml:space="preserve"> deskami, které budou ke kostře přišroubovány a vzájemně </w:t>
      </w:r>
      <w:proofErr w:type="spellStart"/>
      <w:r>
        <w:t>prolepeny</w:t>
      </w:r>
      <w:proofErr w:type="spellEnd"/>
      <w:r>
        <w:t>.  Povrchová úprava bude tvořena podkladním nátěrem a následně nátěrem v bílé matné barvě. Kotvení stěny bude provedeno pomocí závitových tyčí a chemických kotev do stěny.</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P.05 – Ovládací pult v místnosti 1.10</w:t>
      </w:r>
    </w:p>
    <w:p w:rsidR="008415A6" w:rsidRDefault="008415A6" w:rsidP="008415A6">
      <w:pPr>
        <w:pStyle w:val="Odstavecseseznamem"/>
        <w:ind w:left="1080"/>
        <w:jc w:val="both"/>
      </w:pPr>
      <w:r>
        <w:t xml:space="preserve">Prvek bude sloužit k osazení tří dotykových monitorů s prezentací. Kostra prvku bude tvořena </w:t>
      </w:r>
      <w:proofErr w:type="spellStart"/>
      <w:r>
        <w:t>jeklovými</w:t>
      </w:r>
      <w:proofErr w:type="spellEnd"/>
      <w:r>
        <w:t xml:space="preserve"> profily, které budou navzájem svařené. Ve spodní části budou přivařené k patce z válcované ocele. V přední a bočních částech bude vytvořený rám pro pult pro osazení dotykového monitoru. Opláštění bude tvořeno plechem, který bude ke kostře navařený. Na zadní straně pultu bude budou uzamykatelná dvířka s přístupem k elektrotechnice a dostatečným prostorem pro osazení mini PC. Povrchová úprava bude v matené černé barvě. Ocelová patka bude na dvou místech upevněna do podlahy pomocí krátkých závitových tyčí.</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P.06 – Skleněný panel</w:t>
      </w:r>
    </w:p>
    <w:p w:rsidR="008415A6" w:rsidRDefault="008415A6" w:rsidP="008415A6">
      <w:pPr>
        <w:pStyle w:val="Odstavecseseznamem"/>
        <w:ind w:left="1080"/>
        <w:jc w:val="both"/>
      </w:pPr>
      <w:r>
        <w:t>Prvek bude tvořen rámem z </w:t>
      </w:r>
      <w:proofErr w:type="spellStart"/>
      <w:r>
        <w:t>jeklových</w:t>
      </w:r>
      <w:proofErr w:type="spellEnd"/>
      <w:r>
        <w:t xml:space="preserve"> profilů, které k sobě budou svařené a ve spodní části budou navařené na ocelovou patku z válcované ocele. Vnitřní část </w:t>
      </w:r>
      <w:proofErr w:type="spellStart"/>
      <w:r>
        <w:t>kontrukce</w:t>
      </w:r>
      <w:proofErr w:type="spellEnd"/>
      <w:r>
        <w:t xml:space="preserve"> bude připravena tak, aby vznikla kapsa, do které bude možné upevnit </w:t>
      </w:r>
      <w:proofErr w:type="spellStart"/>
      <w:r>
        <w:t>connexové</w:t>
      </w:r>
      <w:proofErr w:type="spellEnd"/>
      <w:r>
        <w:t xml:space="preserve"> sklo, na jehož spodní straně bude umístěný led pásek, který bude skleněnou část prosvětlovat. Opláštění bude tvořeno plechem, který bude ke konstrukci navařený s povrchovou úpravou v matné černé barvě. Zadní stěna svařované konstrukce bude mít uzamykatelná dvířka, tak aby bylo možné přistupovat ke konstrukčnímu upevnění skla a elektronice. Ocelová patka bude na dvou místech upevněna do podlahy pomocí krátkých závitových tyčí.</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P.07 – Projekční stěna v místnosti 1.21</w:t>
      </w:r>
    </w:p>
    <w:p w:rsidR="008415A6" w:rsidRDefault="008415A6" w:rsidP="008415A6">
      <w:pPr>
        <w:pStyle w:val="Odstavecseseznamem"/>
        <w:ind w:left="1080"/>
        <w:jc w:val="both"/>
      </w:pPr>
      <w:r>
        <w:t xml:space="preserve">Prvek bude sloužit jako celoplošné projekční plátno. Prvek bude tvořit kostra konstrukce z dřevěných hranolů 60x60, které budou navzájem spojovány pomocí ocelových úhelníku. Na ose prvku budou umístěné skryté dveře, které budou navazovat na vlastní dveře ve stěně. Spára skrytých dveří musí být co nejmenší, aby nebyla narušena projekce. Kostra konstrukce bude zaklopena </w:t>
      </w:r>
      <w:proofErr w:type="spellStart"/>
      <w:r>
        <w:t>mdf</w:t>
      </w:r>
      <w:proofErr w:type="spellEnd"/>
      <w:r>
        <w:t xml:space="preserve"> deskami, které budou ke kostře přišroubovány a vzájemně </w:t>
      </w:r>
      <w:proofErr w:type="spellStart"/>
      <w:r>
        <w:t>prolepeny</w:t>
      </w:r>
      <w:proofErr w:type="spellEnd"/>
      <w:r>
        <w:t>.  Povrchová úprava bude tvořena podkladním nátěrem a následně nátěrem v bílé matné barvě. Kotvení stěny bude provedeno pomocí závitových tyčí a chemických kotev do stěny.</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P.08 – Lavice</w:t>
      </w:r>
    </w:p>
    <w:p w:rsidR="008415A6" w:rsidRDefault="008415A6" w:rsidP="008415A6">
      <w:pPr>
        <w:pStyle w:val="Odstavecseseznamem"/>
        <w:ind w:left="1080"/>
        <w:jc w:val="both"/>
      </w:pPr>
      <w:r>
        <w:t xml:space="preserve">Současné lavice budou nahrazeny novými, z ohýbaného, lepeného dřeva. Prvek bude tvořen ohýbanými smrkovými prkny, která budou k sobě navzájem </w:t>
      </w:r>
      <w:proofErr w:type="spellStart"/>
      <w:r>
        <w:t>prolepena</w:t>
      </w:r>
      <w:proofErr w:type="spellEnd"/>
      <w:r>
        <w:t xml:space="preserve"> a následně ohoblována a povrchově upravena </w:t>
      </w:r>
      <w:proofErr w:type="spellStart"/>
      <w:r>
        <w:t>olejovoskem</w:t>
      </w:r>
      <w:proofErr w:type="spellEnd"/>
      <w:r>
        <w:t>. Nohy lavic budou použity ze současných lavic. Kotvení do podlahy bude provedeno pomocí závitových tyčí a chemické kotvy.</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P.09 – Projekční stěna s Božím hrobem v místnosti 1.24.1</w:t>
      </w:r>
    </w:p>
    <w:p w:rsidR="008415A6" w:rsidRDefault="008415A6" w:rsidP="008415A6">
      <w:pPr>
        <w:pStyle w:val="Odstavecseseznamem"/>
        <w:ind w:left="1080"/>
        <w:jc w:val="both"/>
      </w:pPr>
      <w:r>
        <w:t xml:space="preserve">Prvek bude sloužit jako celoplošné projekční plátno. Prvek bude tvořit kostra konstrukce z dřevěných hranolů 60x60, které budou navzájem spojovány pomocí ocelových úhelníku. Kostra prvku bude předsazena vůči vlastní stěna o cca 400 mm, tak aby bylo možné následně </w:t>
      </w:r>
      <w:r>
        <w:lastRenderedPageBreak/>
        <w:t xml:space="preserve">zapustit niku. Na ose prvku, ve spodní části bude vytvořená nika s podestou, na které bude uložena socha. Kostra konstrukce bude zaklopena </w:t>
      </w:r>
      <w:proofErr w:type="spellStart"/>
      <w:r>
        <w:t>mdf</w:t>
      </w:r>
      <w:proofErr w:type="spellEnd"/>
      <w:r>
        <w:t xml:space="preserve"> deskami, které budou ke kostře přišroubovány a vzájemně </w:t>
      </w:r>
      <w:proofErr w:type="spellStart"/>
      <w:r>
        <w:t>prolepeny</w:t>
      </w:r>
      <w:proofErr w:type="spellEnd"/>
      <w:r>
        <w:t>.  Povrchová úprava bude tvořena podkladním nátěrem a následně nátěrem v bílé matné barvě. Kotvení stěny bude provedeno pomocí závitových tyčí a chemických kotev do stěny.</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P.10 – Projekční stěna v místnosti 1.04</w:t>
      </w:r>
    </w:p>
    <w:p w:rsidR="008415A6" w:rsidRDefault="008415A6" w:rsidP="008415A6">
      <w:pPr>
        <w:pStyle w:val="Odstavecseseznamem"/>
        <w:ind w:left="1080"/>
        <w:jc w:val="both"/>
      </w:pPr>
      <w:r>
        <w:t xml:space="preserve">Prvek bude sloužit jako celoplošné projekční plátno. Prvek bude tvořit kostra konstrukce z dřevěných hranolů 60x60, které budou navzájem spojovány pomocí ocelových úhelníku. Kostra konstrukce bude zaklopena </w:t>
      </w:r>
      <w:proofErr w:type="spellStart"/>
      <w:r>
        <w:t>mdf</w:t>
      </w:r>
      <w:proofErr w:type="spellEnd"/>
      <w:r>
        <w:t xml:space="preserve"> deskami, které budou ke kostře přišroubovány a vzájemně </w:t>
      </w:r>
      <w:proofErr w:type="spellStart"/>
      <w:r>
        <w:t>prolepeny</w:t>
      </w:r>
      <w:proofErr w:type="spellEnd"/>
      <w:r>
        <w:t>.  Povrchová úprava bude tvořena podkladním nátěrem a následně nátěrem v bílé matné barvě. Kotvení stěny bude provedeno pomocí závitových tyčí a chemických kotev do stěny.</w:t>
      </w:r>
    </w:p>
    <w:p w:rsidR="008415A6" w:rsidRPr="008415A6" w:rsidRDefault="008415A6" w:rsidP="008415A6">
      <w:pPr>
        <w:pStyle w:val="Odstavecseseznamem"/>
        <w:numPr>
          <w:ilvl w:val="1"/>
          <w:numId w:val="23"/>
        </w:numPr>
        <w:spacing w:line="259" w:lineRule="auto"/>
        <w:jc w:val="both"/>
        <w:rPr>
          <w:b/>
          <w:u w:val="single"/>
        </w:rPr>
      </w:pPr>
      <w:r w:rsidRPr="008415A6">
        <w:rPr>
          <w:b/>
          <w:u w:val="single"/>
        </w:rPr>
        <w:t xml:space="preserve">P.11 – </w:t>
      </w:r>
      <w:proofErr w:type="spellStart"/>
      <w:r w:rsidRPr="008415A6">
        <w:rPr>
          <w:b/>
          <w:u w:val="single"/>
        </w:rPr>
        <w:t>Pororošt</w:t>
      </w:r>
      <w:proofErr w:type="spellEnd"/>
      <w:r w:rsidRPr="008415A6">
        <w:rPr>
          <w:b/>
          <w:u w:val="single"/>
        </w:rPr>
        <w:t xml:space="preserve"> v místnosti 0.01</w:t>
      </w:r>
    </w:p>
    <w:p w:rsidR="008415A6" w:rsidRDefault="008415A6" w:rsidP="008415A6">
      <w:pPr>
        <w:pStyle w:val="Odstavecseseznamem"/>
        <w:ind w:left="1080"/>
        <w:jc w:val="both"/>
      </w:pPr>
      <w:r>
        <w:t xml:space="preserve">Část podlahy v místnosti 0.01, od schodiště ke studánce, bude zakryta </w:t>
      </w:r>
      <w:proofErr w:type="spellStart"/>
      <w:r>
        <w:t>pororoštěm</w:t>
      </w:r>
      <w:proofErr w:type="spellEnd"/>
      <w:r>
        <w:t xml:space="preserve">, který bude umístěný na distančních stojkách, tak aby nedocházelo ke styku </w:t>
      </w:r>
      <w:proofErr w:type="spellStart"/>
      <w:r>
        <w:t>pororoštu</w:t>
      </w:r>
      <w:proofErr w:type="spellEnd"/>
      <w:r>
        <w:t xml:space="preserve"> se stávající dusanou podlahou. </w:t>
      </w:r>
      <w:proofErr w:type="spellStart"/>
      <w:r>
        <w:t>Pororošt</w:t>
      </w:r>
      <w:proofErr w:type="spellEnd"/>
      <w:r>
        <w:t xml:space="preserve"> bude vyrobený z pásové pozinkované ocele. </w:t>
      </w:r>
    </w:p>
    <w:p w:rsidR="008415A6" w:rsidRDefault="008415A6" w:rsidP="008415A6">
      <w:pPr>
        <w:pStyle w:val="Odstavecseseznamem"/>
        <w:ind w:left="1080"/>
        <w:jc w:val="both"/>
      </w:pPr>
    </w:p>
    <w:p w:rsidR="008415A6" w:rsidRDefault="008415A6" w:rsidP="008415A6">
      <w:pPr>
        <w:pStyle w:val="Odstavecseseznamem"/>
        <w:ind w:left="1080"/>
      </w:pPr>
    </w:p>
    <w:p w:rsidR="004743C0" w:rsidRPr="006608D6" w:rsidRDefault="004743C0" w:rsidP="008415A6"/>
    <w:sectPr w:rsidR="004743C0" w:rsidRPr="006608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3C4" w:rsidRDefault="00F223C4" w:rsidP="00720BD0">
      <w:pPr>
        <w:spacing w:after="0" w:line="240" w:lineRule="auto"/>
      </w:pPr>
      <w:r>
        <w:separator/>
      </w:r>
    </w:p>
  </w:endnote>
  <w:endnote w:type="continuationSeparator" w:id="0">
    <w:p w:rsidR="00F223C4" w:rsidRDefault="00F223C4" w:rsidP="00720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F51" w:rsidRDefault="006B0BBA">
    <w:pPr>
      <w:pStyle w:val="Zpat"/>
    </w:pPr>
    <w:r>
      <w:rPr>
        <w:noProof/>
        <w:lang w:eastAsia="cs-CZ"/>
      </w:rPr>
      <mc:AlternateContent>
        <mc:Choice Requires="wps">
          <w:drawing>
            <wp:anchor distT="0" distB="0" distL="114300" distR="114300" simplePos="0" relativeHeight="251665408" behindDoc="0" locked="0" layoutInCell="1" allowOverlap="1">
              <wp:simplePos x="0" y="0"/>
              <wp:positionH relativeFrom="column">
                <wp:posOffset>18354</wp:posOffset>
              </wp:positionH>
              <wp:positionV relativeFrom="paragraph">
                <wp:posOffset>-105410</wp:posOffset>
              </wp:positionV>
              <wp:extent cx="5924611" cy="18604"/>
              <wp:effectExtent l="0" t="0" r="0" b="0"/>
              <wp:wrapSquare wrapText="bothSides"/>
              <wp:docPr id="38" name="Obdélník 38"/>
              <wp:cNvGraphicFramePr/>
              <a:graphic xmlns:a="http://schemas.openxmlformats.org/drawingml/2006/main">
                <a:graphicData uri="http://schemas.microsoft.com/office/word/2010/wordprocessingShape">
                  <wps:wsp>
                    <wps:cNvSpPr/>
                    <wps:spPr>
                      <a:xfrm>
                        <a:off x="0" y="0"/>
                        <a:ext cx="5924611" cy="18604"/>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79A949" id="Obdélník 38" o:spid="_x0000_s1026" style="position:absolute;margin-left:1.45pt;margin-top:-8.3pt;width:466.5pt;height:1.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" fillcolor="black [3213]" stroked="f" strokeweight="1pt">
              <w10:wrap type="square"/>
            </v:rect>
          </w:pict>
        </mc:Fallback>
      </mc:AlternateContent>
    </w:r>
    <w:r w:rsidR="00660F51">
      <w:rPr>
        <w:noProof/>
        <w:lang w:eastAsia="cs-CZ"/>
      </w:rPr>
      <mc:AlternateContent>
        <mc:Choice Requires="wps">
          <w:drawing>
            <wp:anchor distT="0" distB="0" distL="0" distR="0" simplePos="0" relativeHeight="251663360"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457200" cy="320040"/>
              <wp:effectExtent l="0" t="0" r="0" b="3810"/>
              <wp:wrapSquare wrapText="bothSides"/>
              <wp:docPr id="40" name="Obdélní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0F51" w:rsidRDefault="00660F5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0C79A4">
                            <w:rPr>
                              <w:noProof/>
                              <w:color w:val="FFFFFF" w:themeColor="background1"/>
                              <w:sz w:val="28"/>
                              <w:szCs w:val="28"/>
                            </w:rPr>
                            <w:t>21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40" o:spid="_x0000_s1027" style="position:absolute;margin-left:0;margin-top:0;width:36pt;height:25.2pt;z-index:251663360;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" fillcolor="black [3213]" stroked="f" strokeweight="3pt">
              <v:textbox>
                <w:txbxContent>
                  <w:p w:rsidR="00660F51" w:rsidRDefault="00660F5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0C79A4">
                      <w:rPr>
                        <w:noProof/>
                        <w:color w:val="FFFFFF" w:themeColor="background1"/>
                        <w:sz w:val="28"/>
                        <w:szCs w:val="28"/>
                      </w:rPr>
                      <w:t>21</w:t>
                    </w:r>
                    <w:r>
                      <w:rPr>
                        <w:color w:val="FFFFFF" w:themeColor="background1"/>
                        <w:sz w:val="28"/>
                        <w:szCs w:val="28"/>
                      </w:rPr>
                      <w:fldChar w:fldCharType="end"/>
                    </w:r>
                  </w:p>
                </w:txbxContent>
              </v:textbox>
              <w10:wrap type="square" anchorx="margin" anchory="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9072" w:type="dxa"/>
      <w:tblLook w:val="04A0" w:firstRow="1" w:lastRow="0" w:firstColumn="1" w:lastColumn="0" w:noHBand="0" w:noVBand="1"/>
    </w:tblPr>
    <w:tblGrid>
      <w:gridCol w:w="3380"/>
      <w:gridCol w:w="236"/>
      <w:gridCol w:w="1629"/>
      <w:gridCol w:w="236"/>
      <w:gridCol w:w="3591"/>
    </w:tblGrid>
    <w:tr w:rsidR="008709B7" w:rsidTr="00CB7FE8">
      <w:tc>
        <w:tcPr>
          <w:tcW w:w="3380" w:type="dxa"/>
          <w:vMerge w:val="restart"/>
          <w:tcBorders>
            <w:top w:val="nil"/>
            <w:left w:val="nil"/>
            <w:right w:val="nil"/>
          </w:tcBorders>
        </w:tcPr>
        <w:p w:rsidR="008709B7" w:rsidRDefault="008709B7" w:rsidP="008709B7">
          <w:pPr>
            <w:pStyle w:val="Zhlav"/>
            <w:tabs>
              <w:tab w:val="clear" w:pos="4536"/>
              <w:tab w:val="clear" w:pos="9072"/>
              <w:tab w:val="left" w:pos="2100"/>
            </w:tabs>
          </w:pP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jc w:val="right"/>
          </w:pPr>
        </w:p>
      </w:tc>
      <w:tc>
        <w:tcPr>
          <w:tcW w:w="1629" w:type="dxa"/>
          <w:tcBorders>
            <w:top w:val="nil"/>
            <w:left w:val="nil"/>
            <w:right w:val="nil"/>
          </w:tcBorders>
        </w:tcPr>
        <w:p w:rsidR="008709B7" w:rsidRPr="009671BD" w:rsidRDefault="008709B7" w:rsidP="008709B7">
          <w:pPr>
            <w:pStyle w:val="Zhlav"/>
            <w:tabs>
              <w:tab w:val="clear" w:pos="4536"/>
              <w:tab w:val="clear" w:pos="9072"/>
              <w:tab w:val="left" w:pos="2100"/>
            </w:tabs>
            <w:jc w:val="right"/>
            <w:rPr>
              <w:b/>
            </w:rPr>
          </w:pPr>
          <w:r w:rsidRPr="009671BD">
            <w:rPr>
              <w:b/>
            </w:rPr>
            <w:t>AKCE</w:t>
          </w: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pPr>
        </w:p>
      </w:tc>
      <w:tc>
        <w:tcPr>
          <w:tcW w:w="3591" w:type="dxa"/>
          <w:tcBorders>
            <w:top w:val="nil"/>
            <w:left w:val="nil"/>
            <w:right w:val="nil"/>
          </w:tcBorders>
        </w:tcPr>
        <w:p w:rsidR="008709B7" w:rsidRDefault="007B66FF" w:rsidP="008709B7">
          <w:pPr>
            <w:pStyle w:val="Zhlav"/>
            <w:tabs>
              <w:tab w:val="clear" w:pos="4536"/>
              <w:tab w:val="clear" w:pos="9072"/>
              <w:tab w:val="left" w:pos="2100"/>
            </w:tabs>
          </w:pPr>
          <w:r>
            <w:t>Klatovské katakomby – I. etapa</w:t>
          </w:r>
        </w:p>
      </w:tc>
    </w:tr>
    <w:tr w:rsidR="008709B7" w:rsidTr="00CB7FE8">
      <w:tc>
        <w:tcPr>
          <w:tcW w:w="3380" w:type="dxa"/>
          <w:vMerge/>
          <w:tcBorders>
            <w:left w:val="nil"/>
            <w:bottom w:val="nil"/>
            <w:right w:val="nil"/>
          </w:tcBorders>
        </w:tcPr>
        <w:p w:rsidR="008709B7" w:rsidRDefault="008709B7" w:rsidP="008709B7">
          <w:pPr>
            <w:pStyle w:val="Zhlav"/>
            <w:tabs>
              <w:tab w:val="clear" w:pos="4536"/>
              <w:tab w:val="clear" w:pos="9072"/>
              <w:tab w:val="left" w:pos="2100"/>
            </w:tabs>
          </w:pP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jc w:val="right"/>
          </w:pPr>
        </w:p>
      </w:tc>
      <w:tc>
        <w:tcPr>
          <w:tcW w:w="1629" w:type="dxa"/>
          <w:tcBorders>
            <w:left w:val="nil"/>
            <w:right w:val="nil"/>
          </w:tcBorders>
        </w:tcPr>
        <w:p w:rsidR="008709B7" w:rsidRPr="009671BD" w:rsidRDefault="008709B7" w:rsidP="008709B7">
          <w:pPr>
            <w:pStyle w:val="Zhlav"/>
            <w:tabs>
              <w:tab w:val="clear" w:pos="4536"/>
              <w:tab w:val="clear" w:pos="9072"/>
              <w:tab w:val="left" w:pos="2100"/>
            </w:tabs>
            <w:jc w:val="right"/>
            <w:rPr>
              <w:b/>
            </w:rPr>
          </w:pPr>
          <w:r w:rsidRPr="009671BD">
            <w:rPr>
              <w:b/>
            </w:rPr>
            <w:t>KLIENT</w:t>
          </w: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pPr>
        </w:p>
      </w:tc>
      <w:tc>
        <w:tcPr>
          <w:tcW w:w="3591" w:type="dxa"/>
          <w:tcBorders>
            <w:left w:val="nil"/>
            <w:right w:val="nil"/>
          </w:tcBorders>
        </w:tcPr>
        <w:p w:rsidR="008709B7" w:rsidRDefault="008709B7" w:rsidP="008709B7">
          <w:pPr>
            <w:pStyle w:val="Zhlav"/>
            <w:tabs>
              <w:tab w:val="clear" w:pos="4536"/>
              <w:tab w:val="clear" w:pos="9072"/>
              <w:tab w:val="left" w:pos="2100"/>
            </w:tabs>
          </w:pPr>
          <w:r>
            <w:t>Město Klatovy</w:t>
          </w:r>
        </w:p>
      </w:tc>
    </w:tr>
    <w:tr w:rsidR="008709B7" w:rsidTr="00CB7FE8">
      <w:tc>
        <w:tcPr>
          <w:tcW w:w="3380" w:type="dxa"/>
          <w:tcBorders>
            <w:top w:val="nil"/>
            <w:left w:val="nil"/>
            <w:bottom w:val="single" w:sz="4" w:space="0" w:color="auto"/>
            <w:right w:val="nil"/>
          </w:tcBorders>
        </w:tcPr>
        <w:p w:rsidR="008709B7" w:rsidRDefault="008709B7" w:rsidP="008709B7">
          <w:pPr>
            <w:pStyle w:val="Zhlav"/>
            <w:tabs>
              <w:tab w:val="clear" w:pos="4536"/>
              <w:tab w:val="clear" w:pos="9072"/>
              <w:tab w:val="left" w:pos="2100"/>
            </w:tabs>
          </w:pP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jc w:val="right"/>
          </w:pPr>
        </w:p>
      </w:tc>
      <w:tc>
        <w:tcPr>
          <w:tcW w:w="1629" w:type="dxa"/>
          <w:tcBorders>
            <w:left w:val="nil"/>
            <w:right w:val="nil"/>
          </w:tcBorders>
        </w:tcPr>
        <w:p w:rsidR="008709B7" w:rsidRPr="009671BD" w:rsidRDefault="008709B7" w:rsidP="008709B7">
          <w:pPr>
            <w:pStyle w:val="Zhlav"/>
            <w:tabs>
              <w:tab w:val="clear" w:pos="4536"/>
              <w:tab w:val="clear" w:pos="9072"/>
              <w:tab w:val="left" w:pos="2100"/>
            </w:tabs>
            <w:jc w:val="right"/>
            <w:rPr>
              <w:b/>
            </w:rPr>
          </w:pPr>
          <w:r w:rsidRPr="009671BD">
            <w:rPr>
              <w:b/>
            </w:rPr>
            <w:t>DATUM-VERZE</w:t>
          </w: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pPr>
        </w:p>
      </w:tc>
      <w:tc>
        <w:tcPr>
          <w:tcW w:w="3591" w:type="dxa"/>
          <w:tcBorders>
            <w:left w:val="nil"/>
            <w:right w:val="nil"/>
          </w:tcBorders>
        </w:tcPr>
        <w:p w:rsidR="008709B7" w:rsidRDefault="007B66FF" w:rsidP="008709B7">
          <w:pPr>
            <w:pStyle w:val="Zhlav"/>
            <w:tabs>
              <w:tab w:val="clear" w:pos="4536"/>
              <w:tab w:val="clear" w:pos="9072"/>
              <w:tab w:val="left" w:pos="2100"/>
            </w:tabs>
          </w:pPr>
          <w:proofErr w:type="gramStart"/>
          <w:r>
            <w:t>15072017 - 01</w:t>
          </w:r>
          <w:proofErr w:type="gramEnd"/>
        </w:p>
      </w:tc>
    </w:tr>
    <w:tr w:rsidR="008709B7" w:rsidTr="00CB7FE8">
      <w:tc>
        <w:tcPr>
          <w:tcW w:w="3380" w:type="dxa"/>
          <w:tcBorders>
            <w:left w:val="nil"/>
            <w:bottom w:val="single" w:sz="4" w:space="0" w:color="auto"/>
            <w:right w:val="nil"/>
          </w:tcBorders>
          <w:shd w:val="clear" w:color="auto" w:fill="262626" w:themeFill="text1" w:themeFillTint="D9"/>
        </w:tcPr>
        <w:p w:rsidR="008709B7" w:rsidRDefault="008709B7" w:rsidP="008709B7">
          <w:pPr>
            <w:pStyle w:val="Zhlav"/>
            <w:tabs>
              <w:tab w:val="clear" w:pos="4536"/>
              <w:tab w:val="clear" w:pos="9072"/>
              <w:tab w:val="left" w:pos="2100"/>
            </w:tabs>
          </w:pP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jc w:val="right"/>
          </w:pPr>
        </w:p>
      </w:tc>
      <w:tc>
        <w:tcPr>
          <w:tcW w:w="1629" w:type="dxa"/>
          <w:tcBorders>
            <w:left w:val="nil"/>
            <w:right w:val="nil"/>
          </w:tcBorders>
        </w:tcPr>
        <w:p w:rsidR="008709B7" w:rsidRPr="009671BD" w:rsidRDefault="008709B7" w:rsidP="008709B7">
          <w:pPr>
            <w:pStyle w:val="Zhlav"/>
            <w:tabs>
              <w:tab w:val="clear" w:pos="4536"/>
              <w:tab w:val="clear" w:pos="9072"/>
              <w:tab w:val="left" w:pos="2100"/>
            </w:tabs>
            <w:jc w:val="right"/>
            <w:rPr>
              <w:b/>
            </w:rPr>
          </w:pPr>
          <w:r w:rsidRPr="009671BD">
            <w:rPr>
              <w:b/>
            </w:rPr>
            <w:t>PŘIPRAVIL</w:t>
          </w:r>
        </w:p>
      </w:tc>
      <w:tc>
        <w:tcPr>
          <w:tcW w:w="236" w:type="dxa"/>
          <w:tcBorders>
            <w:top w:val="nil"/>
            <w:left w:val="nil"/>
            <w:bottom w:val="nil"/>
            <w:right w:val="nil"/>
          </w:tcBorders>
        </w:tcPr>
        <w:p w:rsidR="008709B7" w:rsidRDefault="008709B7" w:rsidP="008709B7">
          <w:pPr>
            <w:pStyle w:val="Zhlav"/>
            <w:tabs>
              <w:tab w:val="clear" w:pos="4536"/>
              <w:tab w:val="clear" w:pos="9072"/>
              <w:tab w:val="left" w:pos="2100"/>
            </w:tabs>
          </w:pPr>
        </w:p>
      </w:tc>
      <w:tc>
        <w:tcPr>
          <w:tcW w:w="3591" w:type="dxa"/>
          <w:tcBorders>
            <w:left w:val="nil"/>
            <w:right w:val="nil"/>
          </w:tcBorders>
        </w:tcPr>
        <w:p w:rsidR="008709B7" w:rsidRDefault="008709B7" w:rsidP="008709B7">
          <w:pPr>
            <w:pStyle w:val="Zhlav"/>
            <w:tabs>
              <w:tab w:val="clear" w:pos="4536"/>
              <w:tab w:val="clear" w:pos="9072"/>
              <w:tab w:val="left" w:pos="2100"/>
            </w:tabs>
          </w:pPr>
          <w:r>
            <w:t>Michal Habrdla</w:t>
          </w:r>
        </w:p>
      </w:tc>
    </w:tr>
  </w:tbl>
  <w:p w:rsidR="008709B7" w:rsidRDefault="005676B1">
    <w:pPr>
      <w:pStyle w:val="Zpat"/>
    </w:pPr>
    <w:r>
      <w:rPr>
        <w:noProof/>
        <w:lang w:eastAsia="cs-CZ"/>
      </w:rPr>
      <w:drawing>
        <wp:anchor distT="0" distB="0" distL="114300" distR="114300" simplePos="0" relativeHeight="251667456" behindDoc="1" locked="0" layoutInCell="1" allowOverlap="1" wp14:anchorId="07E23EEB" wp14:editId="0D9475B8">
          <wp:simplePos x="0" y="0"/>
          <wp:positionH relativeFrom="column">
            <wp:posOffset>-121920</wp:posOffset>
          </wp:positionH>
          <wp:positionV relativeFrom="paragraph">
            <wp:posOffset>-672465</wp:posOffset>
          </wp:positionV>
          <wp:extent cx="2390775" cy="448310"/>
          <wp:effectExtent l="0" t="0" r="9525" b="889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_LOGO_CMYK_01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90775" cy="44831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3C4" w:rsidRDefault="00F223C4" w:rsidP="00720BD0">
      <w:pPr>
        <w:spacing w:after="0" w:line="240" w:lineRule="auto"/>
      </w:pPr>
      <w:r>
        <w:separator/>
      </w:r>
    </w:p>
  </w:footnote>
  <w:footnote w:type="continuationSeparator" w:id="0">
    <w:p w:rsidR="00F223C4" w:rsidRDefault="00F223C4" w:rsidP="00720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9072" w:type="dxa"/>
      <w:tblLook w:val="04A0" w:firstRow="1" w:lastRow="0" w:firstColumn="1" w:lastColumn="0" w:noHBand="0" w:noVBand="1"/>
    </w:tblPr>
    <w:tblGrid>
      <w:gridCol w:w="3380"/>
      <w:gridCol w:w="236"/>
      <w:gridCol w:w="1629"/>
      <w:gridCol w:w="236"/>
      <w:gridCol w:w="3591"/>
    </w:tblGrid>
    <w:tr w:rsidR="00AD52F6" w:rsidTr="00660F51">
      <w:tc>
        <w:tcPr>
          <w:tcW w:w="3380" w:type="dxa"/>
          <w:vMerge w:val="restart"/>
          <w:tcBorders>
            <w:top w:val="nil"/>
            <w:left w:val="nil"/>
            <w:right w:val="nil"/>
          </w:tcBorders>
        </w:tcPr>
        <w:p w:rsidR="00AD52F6" w:rsidRDefault="00AD52F6" w:rsidP="00720BD0">
          <w:pPr>
            <w:pStyle w:val="Zhlav"/>
            <w:tabs>
              <w:tab w:val="clear" w:pos="4536"/>
              <w:tab w:val="clear" w:pos="9072"/>
              <w:tab w:val="left" w:pos="2100"/>
            </w:tabs>
          </w:pPr>
        </w:p>
      </w:tc>
      <w:tc>
        <w:tcPr>
          <w:tcW w:w="236" w:type="dxa"/>
          <w:tcBorders>
            <w:top w:val="nil"/>
            <w:left w:val="nil"/>
            <w:bottom w:val="nil"/>
            <w:right w:val="nil"/>
          </w:tcBorders>
        </w:tcPr>
        <w:p w:rsidR="00AD52F6" w:rsidRDefault="00AD52F6" w:rsidP="00AD52F6">
          <w:pPr>
            <w:pStyle w:val="Zhlav"/>
            <w:tabs>
              <w:tab w:val="clear" w:pos="4536"/>
              <w:tab w:val="clear" w:pos="9072"/>
              <w:tab w:val="left" w:pos="2100"/>
            </w:tabs>
            <w:jc w:val="right"/>
          </w:pPr>
        </w:p>
      </w:tc>
      <w:tc>
        <w:tcPr>
          <w:tcW w:w="1629" w:type="dxa"/>
          <w:tcBorders>
            <w:top w:val="nil"/>
            <w:left w:val="nil"/>
            <w:right w:val="nil"/>
          </w:tcBorders>
        </w:tcPr>
        <w:p w:rsidR="00AD52F6" w:rsidRPr="009671BD" w:rsidRDefault="00AD52F6" w:rsidP="00AD52F6">
          <w:pPr>
            <w:pStyle w:val="Zhlav"/>
            <w:tabs>
              <w:tab w:val="clear" w:pos="4536"/>
              <w:tab w:val="clear" w:pos="9072"/>
              <w:tab w:val="left" w:pos="2100"/>
            </w:tabs>
            <w:jc w:val="right"/>
            <w:rPr>
              <w:b/>
            </w:rPr>
          </w:pPr>
          <w:r w:rsidRPr="009671BD">
            <w:rPr>
              <w:b/>
            </w:rPr>
            <w:t>AKCE</w:t>
          </w:r>
        </w:p>
      </w:tc>
      <w:tc>
        <w:tcPr>
          <w:tcW w:w="236" w:type="dxa"/>
          <w:tcBorders>
            <w:top w:val="nil"/>
            <w:left w:val="nil"/>
            <w:bottom w:val="nil"/>
            <w:right w:val="nil"/>
          </w:tcBorders>
        </w:tcPr>
        <w:p w:rsidR="00AD52F6" w:rsidRDefault="00AD52F6" w:rsidP="00720BD0">
          <w:pPr>
            <w:pStyle w:val="Zhlav"/>
            <w:tabs>
              <w:tab w:val="clear" w:pos="4536"/>
              <w:tab w:val="clear" w:pos="9072"/>
              <w:tab w:val="left" w:pos="2100"/>
            </w:tabs>
          </w:pPr>
        </w:p>
      </w:tc>
      <w:tc>
        <w:tcPr>
          <w:tcW w:w="3591" w:type="dxa"/>
          <w:tcBorders>
            <w:top w:val="nil"/>
            <w:left w:val="nil"/>
            <w:right w:val="nil"/>
          </w:tcBorders>
        </w:tcPr>
        <w:p w:rsidR="00AD52F6" w:rsidRDefault="007B66FF" w:rsidP="00720BD0">
          <w:pPr>
            <w:pStyle w:val="Zhlav"/>
            <w:tabs>
              <w:tab w:val="clear" w:pos="4536"/>
              <w:tab w:val="clear" w:pos="9072"/>
              <w:tab w:val="left" w:pos="2100"/>
            </w:tabs>
          </w:pPr>
          <w:r>
            <w:t>Klatovské katakomby – I. etapa</w:t>
          </w:r>
        </w:p>
      </w:tc>
    </w:tr>
    <w:tr w:rsidR="00AD52F6" w:rsidTr="00660F51">
      <w:tc>
        <w:tcPr>
          <w:tcW w:w="3380" w:type="dxa"/>
          <w:vMerge/>
          <w:tcBorders>
            <w:left w:val="nil"/>
            <w:bottom w:val="nil"/>
            <w:right w:val="nil"/>
          </w:tcBorders>
        </w:tcPr>
        <w:p w:rsidR="00AD52F6" w:rsidRDefault="00AD52F6" w:rsidP="00720BD0">
          <w:pPr>
            <w:pStyle w:val="Zhlav"/>
            <w:tabs>
              <w:tab w:val="clear" w:pos="4536"/>
              <w:tab w:val="clear" w:pos="9072"/>
              <w:tab w:val="left" w:pos="2100"/>
            </w:tabs>
          </w:pPr>
        </w:p>
      </w:tc>
      <w:tc>
        <w:tcPr>
          <w:tcW w:w="236" w:type="dxa"/>
          <w:tcBorders>
            <w:top w:val="nil"/>
            <w:left w:val="nil"/>
            <w:bottom w:val="nil"/>
            <w:right w:val="nil"/>
          </w:tcBorders>
        </w:tcPr>
        <w:p w:rsidR="00AD52F6" w:rsidRDefault="00AD52F6" w:rsidP="00AD52F6">
          <w:pPr>
            <w:pStyle w:val="Zhlav"/>
            <w:tabs>
              <w:tab w:val="clear" w:pos="4536"/>
              <w:tab w:val="clear" w:pos="9072"/>
              <w:tab w:val="left" w:pos="2100"/>
            </w:tabs>
            <w:jc w:val="right"/>
          </w:pPr>
        </w:p>
      </w:tc>
      <w:tc>
        <w:tcPr>
          <w:tcW w:w="1629" w:type="dxa"/>
          <w:tcBorders>
            <w:left w:val="nil"/>
            <w:right w:val="nil"/>
          </w:tcBorders>
        </w:tcPr>
        <w:p w:rsidR="00AD52F6" w:rsidRPr="009671BD" w:rsidRDefault="00AD52F6" w:rsidP="00AD52F6">
          <w:pPr>
            <w:pStyle w:val="Zhlav"/>
            <w:tabs>
              <w:tab w:val="clear" w:pos="4536"/>
              <w:tab w:val="clear" w:pos="9072"/>
              <w:tab w:val="left" w:pos="2100"/>
            </w:tabs>
            <w:jc w:val="right"/>
            <w:rPr>
              <w:b/>
            </w:rPr>
          </w:pPr>
          <w:r w:rsidRPr="009671BD">
            <w:rPr>
              <w:b/>
            </w:rPr>
            <w:t>KLIENT</w:t>
          </w:r>
        </w:p>
      </w:tc>
      <w:tc>
        <w:tcPr>
          <w:tcW w:w="236" w:type="dxa"/>
          <w:tcBorders>
            <w:top w:val="nil"/>
            <w:left w:val="nil"/>
            <w:bottom w:val="nil"/>
            <w:right w:val="nil"/>
          </w:tcBorders>
        </w:tcPr>
        <w:p w:rsidR="00AD52F6" w:rsidRDefault="00AD52F6" w:rsidP="00720BD0">
          <w:pPr>
            <w:pStyle w:val="Zhlav"/>
            <w:tabs>
              <w:tab w:val="clear" w:pos="4536"/>
              <w:tab w:val="clear" w:pos="9072"/>
              <w:tab w:val="left" w:pos="2100"/>
            </w:tabs>
          </w:pPr>
        </w:p>
      </w:tc>
      <w:tc>
        <w:tcPr>
          <w:tcW w:w="3591" w:type="dxa"/>
          <w:tcBorders>
            <w:left w:val="nil"/>
            <w:right w:val="nil"/>
          </w:tcBorders>
        </w:tcPr>
        <w:p w:rsidR="00AD52F6" w:rsidRDefault="00481A18" w:rsidP="00720BD0">
          <w:pPr>
            <w:pStyle w:val="Zhlav"/>
            <w:tabs>
              <w:tab w:val="clear" w:pos="4536"/>
              <w:tab w:val="clear" w:pos="9072"/>
              <w:tab w:val="left" w:pos="2100"/>
            </w:tabs>
          </w:pPr>
          <w:r>
            <w:t xml:space="preserve">Klatovské katakomby, </w:t>
          </w:r>
          <w:proofErr w:type="spellStart"/>
          <w:r>
            <w:t>z.s</w:t>
          </w:r>
          <w:proofErr w:type="spellEnd"/>
          <w:r>
            <w:t>.</w:t>
          </w:r>
        </w:p>
      </w:tc>
    </w:tr>
    <w:tr w:rsidR="00AD52F6" w:rsidTr="00660F51">
      <w:tc>
        <w:tcPr>
          <w:tcW w:w="3380" w:type="dxa"/>
          <w:tcBorders>
            <w:top w:val="nil"/>
            <w:left w:val="nil"/>
            <w:bottom w:val="single" w:sz="4" w:space="0" w:color="auto"/>
            <w:right w:val="nil"/>
          </w:tcBorders>
        </w:tcPr>
        <w:p w:rsidR="00AD52F6" w:rsidRDefault="00AD52F6" w:rsidP="00720BD0">
          <w:pPr>
            <w:pStyle w:val="Zhlav"/>
            <w:tabs>
              <w:tab w:val="clear" w:pos="4536"/>
              <w:tab w:val="clear" w:pos="9072"/>
              <w:tab w:val="left" w:pos="2100"/>
            </w:tabs>
          </w:pPr>
        </w:p>
      </w:tc>
      <w:tc>
        <w:tcPr>
          <w:tcW w:w="236" w:type="dxa"/>
          <w:tcBorders>
            <w:top w:val="nil"/>
            <w:left w:val="nil"/>
            <w:bottom w:val="nil"/>
            <w:right w:val="nil"/>
          </w:tcBorders>
        </w:tcPr>
        <w:p w:rsidR="00AD52F6" w:rsidRDefault="00AD52F6" w:rsidP="00AD52F6">
          <w:pPr>
            <w:pStyle w:val="Zhlav"/>
            <w:tabs>
              <w:tab w:val="clear" w:pos="4536"/>
              <w:tab w:val="clear" w:pos="9072"/>
              <w:tab w:val="left" w:pos="2100"/>
            </w:tabs>
            <w:jc w:val="right"/>
          </w:pPr>
        </w:p>
      </w:tc>
      <w:tc>
        <w:tcPr>
          <w:tcW w:w="1629" w:type="dxa"/>
          <w:tcBorders>
            <w:left w:val="nil"/>
            <w:right w:val="nil"/>
          </w:tcBorders>
        </w:tcPr>
        <w:p w:rsidR="00AD52F6" w:rsidRPr="009671BD" w:rsidRDefault="00AD52F6" w:rsidP="00AD52F6">
          <w:pPr>
            <w:pStyle w:val="Zhlav"/>
            <w:tabs>
              <w:tab w:val="clear" w:pos="4536"/>
              <w:tab w:val="clear" w:pos="9072"/>
              <w:tab w:val="left" w:pos="2100"/>
            </w:tabs>
            <w:jc w:val="right"/>
            <w:rPr>
              <w:b/>
            </w:rPr>
          </w:pPr>
          <w:r w:rsidRPr="009671BD">
            <w:rPr>
              <w:b/>
            </w:rPr>
            <w:t>DATUM-VERZE</w:t>
          </w:r>
        </w:p>
      </w:tc>
      <w:tc>
        <w:tcPr>
          <w:tcW w:w="236" w:type="dxa"/>
          <w:tcBorders>
            <w:top w:val="nil"/>
            <w:left w:val="nil"/>
            <w:bottom w:val="nil"/>
            <w:right w:val="nil"/>
          </w:tcBorders>
        </w:tcPr>
        <w:p w:rsidR="00AD52F6" w:rsidRDefault="00AD52F6" w:rsidP="00720BD0">
          <w:pPr>
            <w:pStyle w:val="Zhlav"/>
            <w:tabs>
              <w:tab w:val="clear" w:pos="4536"/>
              <w:tab w:val="clear" w:pos="9072"/>
              <w:tab w:val="left" w:pos="2100"/>
            </w:tabs>
          </w:pPr>
        </w:p>
      </w:tc>
      <w:tc>
        <w:tcPr>
          <w:tcW w:w="3591" w:type="dxa"/>
          <w:tcBorders>
            <w:left w:val="nil"/>
            <w:right w:val="nil"/>
          </w:tcBorders>
        </w:tcPr>
        <w:p w:rsidR="00AD52F6" w:rsidRDefault="006B0BBA" w:rsidP="00720BD0">
          <w:pPr>
            <w:pStyle w:val="Zhlav"/>
            <w:tabs>
              <w:tab w:val="clear" w:pos="4536"/>
              <w:tab w:val="clear" w:pos="9072"/>
              <w:tab w:val="left" w:pos="2100"/>
            </w:tabs>
          </w:pPr>
          <w:r>
            <w:t>20180</w:t>
          </w:r>
          <w:r w:rsidR="008F5104">
            <w:t>7</w:t>
          </w:r>
          <w:r>
            <w:t>10-0</w:t>
          </w:r>
          <w:r w:rsidR="008F5104">
            <w:t>1</w:t>
          </w:r>
        </w:p>
      </w:tc>
    </w:tr>
    <w:tr w:rsidR="00AD52F6" w:rsidTr="00660F51">
      <w:tc>
        <w:tcPr>
          <w:tcW w:w="3380" w:type="dxa"/>
          <w:tcBorders>
            <w:left w:val="nil"/>
            <w:bottom w:val="single" w:sz="4" w:space="0" w:color="auto"/>
            <w:right w:val="nil"/>
          </w:tcBorders>
          <w:shd w:val="clear" w:color="auto" w:fill="262626" w:themeFill="text1" w:themeFillTint="D9"/>
        </w:tcPr>
        <w:p w:rsidR="00AD52F6" w:rsidRDefault="00AD52F6" w:rsidP="00720BD0">
          <w:pPr>
            <w:pStyle w:val="Zhlav"/>
            <w:tabs>
              <w:tab w:val="clear" w:pos="4536"/>
              <w:tab w:val="clear" w:pos="9072"/>
              <w:tab w:val="left" w:pos="2100"/>
            </w:tabs>
          </w:pPr>
        </w:p>
      </w:tc>
      <w:tc>
        <w:tcPr>
          <w:tcW w:w="236" w:type="dxa"/>
          <w:tcBorders>
            <w:top w:val="nil"/>
            <w:left w:val="nil"/>
            <w:bottom w:val="nil"/>
            <w:right w:val="nil"/>
          </w:tcBorders>
        </w:tcPr>
        <w:p w:rsidR="00AD52F6" w:rsidRDefault="00AD52F6" w:rsidP="00AD52F6">
          <w:pPr>
            <w:pStyle w:val="Zhlav"/>
            <w:tabs>
              <w:tab w:val="clear" w:pos="4536"/>
              <w:tab w:val="clear" w:pos="9072"/>
              <w:tab w:val="left" w:pos="2100"/>
            </w:tabs>
            <w:jc w:val="right"/>
          </w:pPr>
        </w:p>
      </w:tc>
      <w:tc>
        <w:tcPr>
          <w:tcW w:w="1629" w:type="dxa"/>
          <w:tcBorders>
            <w:left w:val="nil"/>
            <w:right w:val="nil"/>
          </w:tcBorders>
        </w:tcPr>
        <w:p w:rsidR="00AD52F6" w:rsidRPr="009671BD" w:rsidRDefault="00AD52F6" w:rsidP="00AD52F6">
          <w:pPr>
            <w:pStyle w:val="Zhlav"/>
            <w:tabs>
              <w:tab w:val="clear" w:pos="4536"/>
              <w:tab w:val="clear" w:pos="9072"/>
              <w:tab w:val="left" w:pos="2100"/>
            </w:tabs>
            <w:jc w:val="right"/>
            <w:rPr>
              <w:b/>
            </w:rPr>
          </w:pPr>
          <w:r w:rsidRPr="009671BD">
            <w:rPr>
              <w:b/>
            </w:rPr>
            <w:t>PŘIPRAVIL</w:t>
          </w:r>
        </w:p>
      </w:tc>
      <w:tc>
        <w:tcPr>
          <w:tcW w:w="236" w:type="dxa"/>
          <w:tcBorders>
            <w:top w:val="nil"/>
            <w:left w:val="nil"/>
            <w:bottom w:val="nil"/>
            <w:right w:val="nil"/>
          </w:tcBorders>
        </w:tcPr>
        <w:p w:rsidR="00AD52F6" w:rsidRDefault="00AD52F6" w:rsidP="00720BD0">
          <w:pPr>
            <w:pStyle w:val="Zhlav"/>
            <w:tabs>
              <w:tab w:val="clear" w:pos="4536"/>
              <w:tab w:val="clear" w:pos="9072"/>
              <w:tab w:val="left" w:pos="2100"/>
            </w:tabs>
          </w:pPr>
        </w:p>
      </w:tc>
      <w:tc>
        <w:tcPr>
          <w:tcW w:w="3591" w:type="dxa"/>
          <w:tcBorders>
            <w:left w:val="nil"/>
            <w:right w:val="nil"/>
          </w:tcBorders>
        </w:tcPr>
        <w:p w:rsidR="00AD52F6" w:rsidRDefault="00AD52F6" w:rsidP="00720BD0">
          <w:pPr>
            <w:pStyle w:val="Zhlav"/>
            <w:tabs>
              <w:tab w:val="clear" w:pos="4536"/>
              <w:tab w:val="clear" w:pos="9072"/>
              <w:tab w:val="left" w:pos="2100"/>
            </w:tabs>
          </w:pPr>
          <w:r>
            <w:t>Michal Habrdla</w:t>
          </w:r>
        </w:p>
      </w:tc>
    </w:tr>
  </w:tbl>
  <w:p w:rsidR="00720BD0" w:rsidRDefault="00AD52F6" w:rsidP="00720BD0">
    <w:pPr>
      <w:pStyle w:val="Zhlav"/>
      <w:tabs>
        <w:tab w:val="clear" w:pos="4536"/>
        <w:tab w:val="clear" w:pos="9072"/>
        <w:tab w:val="left" w:pos="2100"/>
      </w:tabs>
    </w:pPr>
    <w:r>
      <w:rPr>
        <w:noProof/>
        <w:lang w:eastAsia="cs-CZ"/>
      </w:rPr>
      <w:drawing>
        <wp:anchor distT="0" distB="0" distL="114300" distR="114300" simplePos="0" relativeHeight="251661312" behindDoc="1" locked="0" layoutInCell="1" allowOverlap="1" wp14:anchorId="4D5D0D51" wp14:editId="05D4AA5B">
          <wp:simplePos x="0" y="0"/>
          <wp:positionH relativeFrom="column">
            <wp:posOffset>-118745</wp:posOffset>
          </wp:positionH>
          <wp:positionV relativeFrom="paragraph">
            <wp:posOffset>-718820</wp:posOffset>
          </wp:positionV>
          <wp:extent cx="2390775" cy="448310"/>
          <wp:effectExtent l="0" t="0" r="9525" b="889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_LOGO_CMYK_01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90775" cy="448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538A3"/>
    <w:multiLevelType w:val="hybridMultilevel"/>
    <w:tmpl w:val="725E1806"/>
    <w:lvl w:ilvl="0" w:tplc="8892CB50">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7F5CA8"/>
    <w:multiLevelType w:val="hybridMultilevel"/>
    <w:tmpl w:val="B4FCDAE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BCA445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0045A3"/>
    <w:multiLevelType w:val="hybridMultilevel"/>
    <w:tmpl w:val="7946F1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31A430D"/>
    <w:multiLevelType w:val="hybridMultilevel"/>
    <w:tmpl w:val="005050D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8673B8B"/>
    <w:multiLevelType w:val="hybridMultilevel"/>
    <w:tmpl w:val="40C41008"/>
    <w:lvl w:ilvl="0" w:tplc="EBE2F12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9666415"/>
    <w:multiLevelType w:val="hybridMultilevel"/>
    <w:tmpl w:val="A8E633FE"/>
    <w:lvl w:ilvl="0" w:tplc="8D2E9FD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1F47A9"/>
    <w:multiLevelType w:val="hybridMultilevel"/>
    <w:tmpl w:val="A7A4D6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AF50F6A"/>
    <w:multiLevelType w:val="hybridMultilevel"/>
    <w:tmpl w:val="C28E53A6"/>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3850D2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311F48"/>
    <w:multiLevelType w:val="hybridMultilevel"/>
    <w:tmpl w:val="A8BA51C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96732B0"/>
    <w:multiLevelType w:val="hybridMultilevel"/>
    <w:tmpl w:val="44CEE94C"/>
    <w:lvl w:ilvl="0" w:tplc="CD36150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0AA46FA"/>
    <w:multiLevelType w:val="hybridMultilevel"/>
    <w:tmpl w:val="2E6AF98C"/>
    <w:lvl w:ilvl="0" w:tplc="E9A2B2C8">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23456AD"/>
    <w:multiLevelType w:val="hybridMultilevel"/>
    <w:tmpl w:val="E71CB608"/>
    <w:lvl w:ilvl="0" w:tplc="22DC9D60">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48C3953"/>
    <w:multiLevelType w:val="hybridMultilevel"/>
    <w:tmpl w:val="B8A41F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6C45EE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F517DE"/>
    <w:multiLevelType w:val="hybridMultilevel"/>
    <w:tmpl w:val="8CEE2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07D7057"/>
    <w:multiLevelType w:val="hybridMultilevel"/>
    <w:tmpl w:val="23AA735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3D24D4C"/>
    <w:multiLevelType w:val="hybridMultilevel"/>
    <w:tmpl w:val="41EA1B4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4310974"/>
    <w:multiLevelType w:val="hybridMultilevel"/>
    <w:tmpl w:val="4F7A85DC"/>
    <w:lvl w:ilvl="0" w:tplc="F2CE5B10">
      <w:start w:val="1"/>
      <w:numFmt w:val="decimal"/>
      <w:lvlText w:val="%1."/>
      <w:lvlJc w:val="left"/>
      <w:pPr>
        <w:ind w:left="720" w:hanging="360"/>
      </w:pPr>
      <w:rPr>
        <w:rFonts w:asciiTheme="minorHAnsi" w:eastAsiaTheme="minorEastAsia" w:hAnsiTheme="minorHAnsi" w:cstheme="minorBid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D711AD"/>
    <w:multiLevelType w:val="hybridMultilevel"/>
    <w:tmpl w:val="9CB8E9E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1FB6A9E"/>
    <w:multiLevelType w:val="hybridMultilevel"/>
    <w:tmpl w:val="39FE3BEA"/>
    <w:lvl w:ilvl="0" w:tplc="4386C7AA">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3FD0F7C"/>
    <w:multiLevelType w:val="hybridMultilevel"/>
    <w:tmpl w:val="243ED7B6"/>
    <w:lvl w:ilvl="0" w:tplc="168A1670">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6555C2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DD3297"/>
    <w:multiLevelType w:val="hybridMultilevel"/>
    <w:tmpl w:val="83946DBE"/>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CC019A0"/>
    <w:multiLevelType w:val="hybridMultilevel"/>
    <w:tmpl w:val="4F502EC0"/>
    <w:lvl w:ilvl="0" w:tplc="74DA4250">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2"/>
  </w:num>
  <w:num w:numId="4">
    <w:abstractNumId w:val="10"/>
  </w:num>
  <w:num w:numId="5">
    <w:abstractNumId w:val="21"/>
  </w:num>
  <w:num w:numId="6">
    <w:abstractNumId w:val="7"/>
  </w:num>
  <w:num w:numId="7">
    <w:abstractNumId w:val="4"/>
  </w:num>
  <w:num w:numId="8">
    <w:abstractNumId w:val="18"/>
  </w:num>
  <w:num w:numId="9">
    <w:abstractNumId w:val="17"/>
  </w:num>
  <w:num w:numId="10">
    <w:abstractNumId w:val="25"/>
  </w:num>
  <w:num w:numId="11">
    <w:abstractNumId w:val="24"/>
  </w:num>
  <w:num w:numId="12">
    <w:abstractNumId w:val="16"/>
  </w:num>
  <w:num w:numId="13">
    <w:abstractNumId w:val="13"/>
  </w:num>
  <w:num w:numId="14">
    <w:abstractNumId w:val="12"/>
  </w:num>
  <w:num w:numId="15">
    <w:abstractNumId w:val="22"/>
  </w:num>
  <w:num w:numId="16">
    <w:abstractNumId w:val="6"/>
  </w:num>
  <w:num w:numId="17">
    <w:abstractNumId w:val="0"/>
  </w:num>
  <w:num w:numId="18">
    <w:abstractNumId w:val="15"/>
  </w:num>
  <w:num w:numId="19">
    <w:abstractNumId w:val="9"/>
  </w:num>
  <w:num w:numId="20">
    <w:abstractNumId w:val="23"/>
  </w:num>
  <w:num w:numId="21">
    <w:abstractNumId w:val="1"/>
  </w:num>
  <w:num w:numId="22">
    <w:abstractNumId w:val="14"/>
  </w:num>
  <w:num w:numId="23">
    <w:abstractNumId w:val="20"/>
  </w:num>
  <w:num w:numId="24">
    <w:abstractNumId w:val="11"/>
  </w:num>
  <w:num w:numId="25">
    <w:abstractNumId w:val="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BD0"/>
    <w:rsid w:val="00010DCE"/>
    <w:rsid w:val="00011F1C"/>
    <w:rsid w:val="000146A9"/>
    <w:rsid w:val="0001553A"/>
    <w:rsid w:val="00036C88"/>
    <w:rsid w:val="00040D03"/>
    <w:rsid w:val="00042B92"/>
    <w:rsid w:val="00067133"/>
    <w:rsid w:val="000677F8"/>
    <w:rsid w:val="00070557"/>
    <w:rsid w:val="000739EC"/>
    <w:rsid w:val="000904E5"/>
    <w:rsid w:val="000A5D16"/>
    <w:rsid w:val="000A7367"/>
    <w:rsid w:val="000C5B37"/>
    <w:rsid w:val="000C79A4"/>
    <w:rsid w:val="000D2A5D"/>
    <w:rsid w:val="000D3385"/>
    <w:rsid w:val="000D46FB"/>
    <w:rsid w:val="000D63B7"/>
    <w:rsid w:val="000D6B2B"/>
    <w:rsid w:val="001022AE"/>
    <w:rsid w:val="001039A2"/>
    <w:rsid w:val="001074BC"/>
    <w:rsid w:val="00111F41"/>
    <w:rsid w:val="00136904"/>
    <w:rsid w:val="00141A5A"/>
    <w:rsid w:val="001420A9"/>
    <w:rsid w:val="001663CC"/>
    <w:rsid w:val="0017075B"/>
    <w:rsid w:val="0018036C"/>
    <w:rsid w:val="00193250"/>
    <w:rsid w:val="001A0A35"/>
    <w:rsid w:val="001B2183"/>
    <w:rsid w:val="001B3978"/>
    <w:rsid w:val="001B70E3"/>
    <w:rsid w:val="001B73C6"/>
    <w:rsid w:val="001B768F"/>
    <w:rsid w:val="001C4BB7"/>
    <w:rsid w:val="001C5303"/>
    <w:rsid w:val="001C5471"/>
    <w:rsid w:val="001D4299"/>
    <w:rsid w:val="001E0655"/>
    <w:rsid w:val="001E2C6E"/>
    <w:rsid w:val="001E5589"/>
    <w:rsid w:val="0020332E"/>
    <w:rsid w:val="0020708C"/>
    <w:rsid w:val="002075DF"/>
    <w:rsid w:val="00210EB4"/>
    <w:rsid w:val="00217991"/>
    <w:rsid w:val="002259BF"/>
    <w:rsid w:val="00246C18"/>
    <w:rsid w:val="00247BFE"/>
    <w:rsid w:val="00257DFB"/>
    <w:rsid w:val="002A67D6"/>
    <w:rsid w:val="002C001C"/>
    <w:rsid w:val="002C339F"/>
    <w:rsid w:val="002E32B9"/>
    <w:rsid w:val="00302CDE"/>
    <w:rsid w:val="003043AF"/>
    <w:rsid w:val="003164D8"/>
    <w:rsid w:val="00326D0E"/>
    <w:rsid w:val="00331B72"/>
    <w:rsid w:val="0034256B"/>
    <w:rsid w:val="00344AED"/>
    <w:rsid w:val="0035305F"/>
    <w:rsid w:val="00354125"/>
    <w:rsid w:val="00357723"/>
    <w:rsid w:val="00362B1B"/>
    <w:rsid w:val="00367581"/>
    <w:rsid w:val="00376542"/>
    <w:rsid w:val="003768F5"/>
    <w:rsid w:val="00377836"/>
    <w:rsid w:val="0038066B"/>
    <w:rsid w:val="0039198B"/>
    <w:rsid w:val="003A0E62"/>
    <w:rsid w:val="003B181E"/>
    <w:rsid w:val="003D2963"/>
    <w:rsid w:val="003E5D2B"/>
    <w:rsid w:val="00411644"/>
    <w:rsid w:val="00412A34"/>
    <w:rsid w:val="004139A4"/>
    <w:rsid w:val="00416C68"/>
    <w:rsid w:val="004337A3"/>
    <w:rsid w:val="00435FCE"/>
    <w:rsid w:val="00436A88"/>
    <w:rsid w:val="004551BA"/>
    <w:rsid w:val="004566FE"/>
    <w:rsid w:val="004743C0"/>
    <w:rsid w:val="00481A18"/>
    <w:rsid w:val="004829D0"/>
    <w:rsid w:val="00482F77"/>
    <w:rsid w:val="004844D7"/>
    <w:rsid w:val="00484C07"/>
    <w:rsid w:val="004877DB"/>
    <w:rsid w:val="004A3289"/>
    <w:rsid w:val="004A4A04"/>
    <w:rsid w:val="004B5932"/>
    <w:rsid w:val="004D4DBD"/>
    <w:rsid w:val="004D57D3"/>
    <w:rsid w:val="004E16EE"/>
    <w:rsid w:val="004F2665"/>
    <w:rsid w:val="004F5FBC"/>
    <w:rsid w:val="0050544F"/>
    <w:rsid w:val="00505CAC"/>
    <w:rsid w:val="0050646E"/>
    <w:rsid w:val="005077A9"/>
    <w:rsid w:val="005106F1"/>
    <w:rsid w:val="00514EEB"/>
    <w:rsid w:val="0051557E"/>
    <w:rsid w:val="0051575D"/>
    <w:rsid w:val="005168F3"/>
    <w:rsid w:val="005245D9"/>
    <w:rsid w:val="00541BD9"/>
    <w:rsid w:val="00545414"/>
    <w:rsid w:val="00552945"/>
    <w:rsid w:val="00556D7A"/>
    <w:rsid w:val="005676B1"/>
    <w:rsid w:val="00567840"/>
    <w:rsid w:val="00570748"/>
    <w:rsid w:val="00572620"/>
    <w:rsid w:val="00574325"/>
    <w:rsid w:val="00576F4E"/>
    <w:rsid w:val="00585555"/>
    <w:rsid w:val="00586149"/>
    <w:rsid w:val="005948ED"/>
    <w:rsid w:val="005A5EAA"/>
    <w:rsid w:val="005B0F82"/>
    <w:rsid w:val="005C2CC9"/>
    <w:rsid w:val="005C5943"/>
    <w:rsid w:val="005C5D47"/>
    <w:rsid w:val="005C7B98"/>
    <w:rsid w:val="005D67D1"/>
    <w:rsid w:val="005E54BD"/>
    <w:rsid w:val="005E7D40"/>
    <w:rsid w:val="005F2939"/>
    <w:rsid w:val="005F37F4"/>
    <w:rsid w:val="006034B0"/>
    <w:rsid w:val="00607006"/>
    <w:rsid w:val="0061254B"/>
    <w:rsid w:val="0061515A"/>
    <w:rsid w:val="00631996"/>
    <w:rsid w:val="0064770F"/>
    <w:rsid w:val="00653D28"/>
    <w:rsid w:val="00654F4E"/>
    <w:rsid w:val="006608D6"/>
    <w:rsid w:val="00660F51"/>
    <w:rsid w:val="00673E85"/>
    <w:rsid w:val="00676048"/>
    <w:rsid w:val="00683210"/>
    <w:rsid w:val="00684DD6"/>
    <w:rsid w:val="0069068B"/>
    <w:rsid w:val="00696C95"/>
    <w:rsid w:val="006A690D"/>
    <w:rsid w:val="006A734B"/>
    <w:rsid w:val="006B0BBA"/>
    <w:rsid w:val="006B21A8"/>
    <w:rsid w:val="006C173C"/>
    <w:rsid w:val="007028E9"/>
    <w:rsid w:val="00703628"/>
    <w:rsid w:val="00703D25"/>
    <w:rsid w:val="00705425"/>
    <w:rsid w:val="0070574C"/>
    <w:rsid w:val="007072B0"/>
    <w:rsid w:val="00720BD0"/>
    <w:rsid w:val="007220BE"/>
    <w:rsid w:val="00726F21"/>
    <w:rsid w:val="00727983"/>
    <w:rsid w:val="00733620"/>
    <w:rsid w:val="00734B1D"/>
    <w:rsid w:val="0074022F"/>
    <w:rsid w:val="00744BEC"/>
    <w:rsid w:val="00750909"/>
    <w:rsid w:val="007509A4"/>
    <w:rsid w:val="0078468E"/>
    <w:rsid w:val="00784F2C"/>
    <w:rsid w:val="00794393"/>
    <w:rsid w:val="007A7CE8"/>
    <w:rsid w:val="007B66FF"/>
    <w:rsid w:val="007C087B"/>
    <w:rsid w:val="007C2329"/>
    <w:rsid w:val="007C51B5"/>
    <w:rsid w:val="007E005D"/>
    <w:rsid w:val="007F1865"/>
    <w:rsid w:val="008027BD"/>
    <w:rsid w:val="00803226"/>
    <w:rsid w:val="00806F42"/>
    <w:rsid w:val="00812096"/>
    <w:rsid w:val="008250D3"/>
    <w:rsid w:val="008327CA"/>
    <w:rsid w:val="008350BC"/>
    <w:rsid w:val="008357BC"/>
    <w:rsid w:val="008415A6"/>
    <w:rsid w:val="008425FE"/>
    <w:rsid w:val="0084653A"/>
    <w:rsid w:val="00853DDD"/>
    <w:rsid w:val="008709B7"/>
    <w:rsid w:val="00877954"/>
    <w:rsid w:val="0088005C"/>
    <w:rsid w:val="00886B5E"/>
    <w:rsid w:val="00887A0B"/>
    <w:rsid w:val="0089127B"/>
    <w:rsid w:val="008A0584"/>
    <w:rsid w:val="008A1E80"/>
    <w:rsid w:val="008A2BAC"/>
    <w:rsid w:val="008A62F5"/>
    <w:rsid w:val="008B1733"/>
    <w:rsid w:val="008B3D29"/>
    <w:rsid w:val="008C14F3"/>
    <w:rsid w:val="008C3B8D"/>
    <w:rsid w:val="008C5DB1"/>
    <w:rsid w:val="008D5CD0"/>
    <w:rsid w:val="008D79C9"/>
    <w:rsid w:val="008E0924"/>
    <w:rsid w:val="008E5138"/>
    <w:rsid w:val="008F5104"/>
    <w:rsid w:val="00904D73"/>
    <w:rsid w:val="00905949"/>
    <w:rsid w:val="00907A57"/>
    <w:rsid w:val="00915125"/>
    <w:rsid w:val="00940CDE"/>
    <w:rsid w:val="0094614E"/>
    <w:rsid w:val="00952833"/>
    <w:rsid w:val="009671BD"/>
    <w:rsid w:val="00973946"/>
    <w:rsid w:val="009810A8"/>
    <w:rsid w:val="00984D9D"/>
    <w:rsid w:val="00986DD3"/>
    <w:rsid w:val="00992A1E"/>
    <w:rsid w:val="009938D0"/>
    <w:rsid w:val="00994AA9"/>
    <w:rsid w:val="009D0AE8"/>
    <w:rsid w:val="009D1F0E"/>
    <w:rsid w:val="009D38B2"/>
    <w:rsid w:val="009D3DCA"/>
    <w:rsid w:val="009E0DDC"/>
    <w:rsid w:val="009F2256"/>
    <w:rsid w:val="009F65C5"/>
    <w:rsid w:val="00A0339A"/>
    <w:rsid w:val="00A064B4"/>
    <w:rsid w:val="00A14381"/>
    <w:rsid w:val="00A15DEA"/>
    <w:rsid w:val="00A25638"/>
    <w:rsid w:val="00A432B1"/>
    <w:rsid w:val="00A44BC6"/>
    <w:rsid w:val="00A46DED"/>
    <w:rsid w:val="00A51225"/>
    <w:rsid w:val="00A52E01"/>
    <w:rsid w:val="00A62F76"/>
    <w:rsid w:val="00A65973"/>
    <w:rsid w:val="00A700BE"/>
    <w:rsid w:val="00A73AEC"/>
    <w:rsid w:val="00A77460"/>
    <w:rsid w:val="00A81E7B"/>
    <w:rsid w:val="00A8547E"/>
    <w:rsid w:val="00A859FB"/>
    <w:rsid w:val="00A8786D"/>
    <w:rsid w:val="00AB03D5"/>
    <w:rsid w:val="00AB27CA"/>
    <w:rsid w:val="00AC1036"/>
    <w:rsid w:val="00AC62A9"/>
    <w:rsid w:val="00AD52F6"/>
    <w:rsid w:val="00AD6C79"/>
    <w:rsid w:val="00AE4210"/>
    <w:rsid w:val="00AE567C"/>
    <w:rsid w:val="00B056C9"/>
    <w:rsid w:val="00B11A9D"/>
    <w:rsid w:val="00B1632E"/>
    <w:rsid w:val="00B16974"/>
    <w:rsid w:val="00B220DC"/>
    <w:rsid w:val="00B268E2"/>
    <w:rsid w:val="00B50DC7"/>
    <w:rsid w:val="00B51AF6"/>
    <w:rsid w:val="00B550E2"/>
    <w:rsid w:val="00B6101D"/>
    <w:rsid w:val="00B6398C"/>
    <w:rsid w:val="00B71FC2"/>
    <w:rsid w:val="00B73531"/>
    <w:rsid w:val="00B775B3"/>
    <w:rsid w:val="00B97A9A"/>
    <w:rsid w:val="00BA08E4"/>
    <w:rsid w:val="00BA51A1"/>
    <w:rsid w:val="00BE0DE9"/>
    <w:rsid w:val="00BE2F1B"/>
    <w:rsid w:val="00BE590C"/>
    <w:rsid w:val="00BF30D9"/>
    <w:rsid w:val="00BF3528"/>
    <w:rsid w:val="00C05795"/>
    <w:rsid w:val="00C10277"/>
    <w:rsid w:val="00C21E56"/>
    <w:rsid w:val="00C22C25"/>
    <w:rsid w:val="00C32382"/>
    <w:rsid w:val="00C368A0"/>
    <w:rsid w:val="00C37E10"/>
    <w:rsid w:val="00C47DD1"/>
    <w:rsid w:val="00C55256"/>
    <w:rsid w:val="00C83007"/>
    <w:rsid w:val="00C967A3"/>
    <w:rsid w:val="00C96DDE"/>
    <w:rsid w:val="00CA7142"/>
    <w:rsid w:val="00CC0530"/>
    <w:rsid w:val="00CD2B4E"/>
    <w:rsid w:val="00CE46BE"/>
    <w:rsid w:val="00CF2243"/>
    <w:rsid w:val="00CF3D6B"/>
    <w:rsid w:val="00CF3E92"/>
    <w:rsid w:val="00D01DB1"/>
    <w:rsid w:val="00D0576E"/>
    <w:rsid w:val="00D14D9C"/>
    <w:rsid w:val="00D17CB1"/>
    <w:rsid w:val="00D26A86"/>
    <w:rsid w:val="00D47203"/>
    <w:rsid w:val="00D517D5"/>
    <w:rsid w:val="00D52ADB"/>
    <w:rsid w:val="00D53BA4"/>
    <w:rsid w:val="00D558C1"/>
    <w:rsid w:val="00D63A96"/>
    <w:rsid w:val="00D770BC"/>
    <w:rsid w:val="00D77534"/>
    <w:rsid w:val="00D83348"/>
    <w:rsid w:val="00D8710E"/>
    <w:rsid w:val="00D950B7"/>
    <w:rsid w:val="00DB3111"/>
    <w:rsid w:val="00DB425F"/>
    <w:rsid w:val="00DE4D39"/>
    <w:rsid w:val="00DF02A4"/>
    <w:rsid w:val="00DF5F72"/>
    <w:rsid w:val="00E059C6"/>
    <w:rsid w:val="00E078E5"/>
    <w:rsid w:val="00E110A5"/>
    <w:rsid w:val="00E133FF"/>
    <w:rsid w:val="00E209E6"/>
    <w:rsid w:val="00E26534"/>
    <w:rsid w:val="00E27733"/>
    <w:rsid w:val="00E32B66"/>
    <w:rsid w:val="00E3381F"/>
    <w:rsid w:val="00E46230"/>
    <w:rsid w:val="00E5334C"/>
    <w:rsid w:val="00E547F9"/>
    <w:rsid w:val="00E54DE0"/>
    <w:rsid w:val="00E63450"/>
    <w:rsid w:val="00E726DC"/>
    <w:rsid w:val="00E734E2"/>
    <w:rsid w:val="00E75CF1"/>
    <w:rsid w:val="00E77FF0"/>
    <w:rsid w:val="00E81486"/>
    <w:rsid w:val="00E8240F"/>
    <w:rsid w:val="00E90A00"/>
    <w:rsid w:val="00E91385"/>
    <w:rsid w:val="00EA44AA"/>
    <w:rsid w:val="00EA48DD"/>
    <w:rsid w:val="00ED4699"/>
    <w:rsid w:val="00ED624F"/>
    <w:rsid w:val="00ED6BA5"/>
    <w:rsid w:val="00EE037E"/>
    <w:rsid w:val="00EE7D08"/>
    <w:rsid w:val="00F05274"/>
    <w:rsid w:val="00F12E37"/>
    <w:rsid w:val="00F1454C"/>
    <w:rsid w:val="00F223C4"/>
    <w:rsid w:val="00F22DC6"/>
    <w:rsid w:val="00F23813"/>
    <w:rsid w:val="00F247EE"/>
    <w:rsid w:val="00F436FA"/>
    <w:rsid w:val="00F43982"/>
    <w:rsid w:val="00F56297"/>
    <w:rsid w:val="00F745FC"/>
    <w:rsid w:val="00F772D2"/>
    <w:rsid w:val="00F7769E"/>
    <w:rsid w:val="00F8497E"/>
    <w:rsid w:val="00F929ED"/>
    <w:rsid w:val="00FA06E1"/>
    <w:rsid w:val="00FA402C"/>
    <w:rsid w:val="00FD0118"/>
    <w:rsid w:val="00FD3EB6"/>
    <w:rsid w:val="00FE1EED"/>
    <w:rsid w:val="00FE3C61"/>
    <w:rsid w:val="00FE7CEB"/>
    <w:rsid w:val="00FF4232"/>
    <w:rsid w:val="00FF4A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B60D1"/>
  <w15:chartTrackingRefBased/>
  <w15:docId w15:val="{FA1DDD70-E92E-405F-B4E0-4653510E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cs-CZ"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576E"/>
  </w:style>
  <w:style w:type="paragraph" w:styleId="Nadpis1">
    <w:name w:val="heading 1"/>
    <w:basedOn w:val="Normln"/>
    <w:next w:val="Normln"/>
    <w:link w:val="Nadpis1Char"/>
    <w:uiPriority w:val="9"/>
    <w:qFormat/>
    <w:rsid w:val="0072798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b/>
      <w:color w:val="262626" w:themeColor="text1" w:themeTint="D9"/>
      <w:sz w:val="32"/>
      <w:szCs w:val="40"/>
    </w:rPr>
  </w:style>
  <w:style w:type="paragraph" w:styleId="Nadpis2">
    <w:name w:val="heading 2"/>
    <w:basedOn w:val="Normln"/>
    <w:next w:val="Normln"/>
    <w:link w:val="Nadpis2Char"/>
    <w:uiPriority w:val="9"/>
    <w:unhideWhenUsed/>
    <w:qFormat/>
    <w:rsid w:val="00D0576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Nadpis3">
    <w:name w:val="heading 3"/>
    <w:basedOn w:val="Normln"/>
    <w:next w:val="Normln"/>
    <w:link w:val="Nadpis3Char"/>
    <w:uiPriority w:val="9"/>
    <w:semiHidden/>
    <w:unhideWhenUsed/>
    <w:qFormat/>
    <w:rsid w:val="00D0576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Nadpis4">
    <w:name w:val="heading 4"/>
    <w:basedOn w:val="Normln"/>
    <w:next w:val="Normln"/>
    <w:link w:val="Nadpis4Char"/>
    <w:uiPriority w:val="9"/>
    <w:semiHidden/>
    <w:unhideWhenUsed/>
    <w:qFormat/>
    <w:rsid w:val="00D0576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Nadpis5">
    <w:name w:val="heading 5"/>
    <w:basedOn w:val="Normln"/>
    <w:next w:val="Normln"/>
    <w:link w:val="Nadpis5Char"/>
    <w:uiPriority w:val="9"/>
    <w:semiHidden/>
    <w:unhideWhenUsed/>
    <w:qFormat/>
    <w:rsid w:val="00D0576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Nadpis6">
    <w:name w:val="heading 6"/>
    <w:basedOn w:val="Normln"/>
    <w:next w:val="Normln"/>
    <w:link w:val="Nadpis6Char"/>
    <w:uiPriority w:val="9"/>
    <w:semiHidden/>
    <w:unhideWhenUsed/>
    <w:qFormat/>
    <w:rsid w:val="00D0576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Nadpis7">
    <w:name w:val="heading 7"/>
    <w:basedOn w:val="Normln"/>
    <w:next w:val="Normln"/>
    <w:link w:val="Nadpis7Char"/>
    <w:uiPriority w:val="9"/>
    <w:semiHidden/>
    <w:unhideWhenUsed/>
    <w:qFormat/>
    <w:rsid w:val="00D0576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Nadpis8">
    <w:name w:val="heading 8"/>
    <w:basedOn w:val="Normln"/>
    <w:next w:val="Normln"/>
    <w:link w:val="Nadpis8Char"/>
    <w:uiPriority w:val="9"/>
    <w:semiHidden/>
    <w:unhideWhenUsed/>
    <w:qFormat/>
    <w:rsid w:val="00D0576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Nadpis9">
    <w:name w:val="heading 9"/>
    <w:basedOn w:val="Normln"/>
    <w:next w:val="Normln"/>
    <w:link w:val="Nadpis9Char"/>
    <w:uiPriority w:val="9"/>
    <w:semiHidden/>
    <w:unhideWhenUsed/>
    <w:qFormat/>
    <w:rsid w:val="00D0576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20BD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0BD0"/>
  </w:style>
  <w:style w:type="paragraph" w:styleId="Zpat">
    <w:name w:val="footer"/>
    <w:basedOn w:val="Normln"/>
    <w:link w:val="ZpatChar"/>
    <w:uiPriority w:val="99"/>
    <w:unhideWhenUsed/>
    <w:rsid w:val="00720BD0"/>
    <w:pPr>
      <w:tabs>
        <w:tab w:val="center" w:pos="4536"/>
        <w:tab w:val="right" w:pos="9072"/>
      </w:tabs>
      <w:spacing w:after="0" w:line="240" w:lineRule="auto"/>
    </w:pPr>
  </w:style>
  <w:style w:type="character" w:customStyle="1" w:styleId="ZpatChar">
    <w:name w:val="Zápatí Char"/>
    <w:basedOn w:val="Standardnpsmoodstavce"/>
    <w:link w:val="Zpat"/>
    <w:uiPriority w:val="99"/>
    <w:rsid w:val="00720BD0"/>
  </w:style>
  <w:style w:type="table" w:styleId="Mkatabulky">
    <w:name w:val="Table Grid"/>
    <w:basedOn w:val="Normlntabulka"/>
    <w:uiPriority w:val="39"/>
    <w:rsid w:val="00720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95283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52833"/>
    <w:rPr>
      <w:rFonts w:ascii="Segoe UI" w:hAnsi="Segoe UI" w:cs="Segoe UI"/>
      <w:sz w:val="18"/>
      <w:szCs w:val="18"/>
    </w:rPr>
  </w:style>
  <w:style w:type="character" w:customStyle="1" w:styleId="Nadpis1Char">
    <w:name w:val="Nadpis 1 Char"/>
    <w:basedOn w:val="Standardnpsmoodstavce"/>
    <w:link w:val="Nadpis1"/>
    <w:uiPriority w:val="9"/>
    <w:rsid w:val="00727983"/>
    <w:rPr>
      <w:rFonts w:asciiTheme="majorHAnsi" w:eastAsiaTheme="majorEastAsia" w:hAnsiTheme="majorHAnsi" w:cstheme="majorBidi"/>
      <w:b/>
      <w:color w:val="262626" w:themeColor="text1" w:themeTint="D9"/>
      <w:sz w:val="32"/>
      <w:szCs w:val="40"/>
    </w:rPr>
  </w:style>
  <w:style w:type="character" w:customStyle="1" w:styleId="Nadpis2Char">
    <w:name w:val="Nadpis 2 Char"/>
    <w:basedOn w:val="Standardnpsmoodstavce"/>
    <w:link w:val="Nadpis2"/>
    <w:uiPriority w:val="9"/>
    <w:rsid w:val="00D0576E"/>
    <w:rPr>
      <w:rFonts w:asciiTheme="majorHAnsi" w:eastAsiaTheme="majorEastAsia" w:hAnsiTheme="majorHAnsi" w:cstheme="majorBidi"/>
      <w:color w:val="ED7D31" w:themeColor="accent2"/>
      <w:sz w:val="36"/>
      <w:szCs w:val="36"/>
    </w:rPr>
  </w:style>
  <w:style w:type="character" w:customStyle="1" w:styleId="Nadpis3Char">
    <w:name w:val="Nadpis 3 Char"/>
    <w:basedOn w:val="Standardnpsmoodstavce"/>
    <w:link w:val="Nadpis3"/>
    <w:uiPriority w:val="9"/>
    <w:semiHidden/>
    <w:rsid w:val="00D0576E"/>
    <w:rPr>
      <w:rFonts w:asciiTheme="majorHAnsi" w:eastAsiaTheme="majorEastAsia" w:hAnsiTheme="majorHAnsi" w:cstheme="majorBidi"/>
      <w:color w:val="C45911" w:themeColor="accent2" w:themeShade="BF"/>
      <w:sz w:val="32"/>
      <w:szCs w:val="32"/>
    </w:rPr>
  </w:style>
  <w:style w:type="character" w:customStyle="1" w:styleId="Nadpis4Char">
    <w:name w:val="Nadpis 4 Char"/>
    <w:basedOn w:val="Standardnpsmoodstavce"/>
    <w:link w:val="Nadpis4"/>
    <w:uiPriority w:val="9"/>
    <w:semiHidden/>
    <w:rsid w:val="00D0576E"/>
    <w:rPr>
      <w:rFonts w:asciiTheme="majorHAnsi" w:eastAsiaTheme="majorEastAsia" w:hAnsiTheme="majorHAnsi" w:cstheme="majorBidi"/>
      <w:i/>
      <w:iCs/>
      <w:color w:val="833C0B" w:themeColor="accent2" w:themeShade="80"/>
      <w:sz w:val="28"/>
      <w:szCs w:val="28"/>
    </w:rPr>
  </w:style>
  <w:style w:type="character" w:customStyle="1" w:styleId="Nadpis5Char">
    <w:name w:val="Nadpis 5 Char"/>
    <w:basedOn w:val="Standardnpsmoodstavce"/>
    <w:link w:val="Nadpis5"/>
    <w:uiPriority w:val="9"/>
    <w:semiHidden/>
    <w:rsid w:val="00D0576E"/>
    <w:rPr>
      <w:rFonts w:asciiTheme="majorHAnsi" w:eastAsiaTheme="majorEastAsia" w:hAnsiTheme="majorHAnsi" w:cstheme="majorBidi"/>
      <w:color w:val="C45911" w:themeColor="accent2" w:themeShade="BF"/>
      <w:sz w:val="24"/>
      <w:szCs w:val="24"/>
    </w:rPr>
  </w:style>
  <w:style w:type="character" w:customStyle="1" w:styleId="Nadpis6Char">
    <w:name w:val="Nadpis 6 Char"/>
    <w:basedOn w:val="Standardnpsmoodstavce"/>
    <w:link w:val="Nadpis6"/>
    <w:uiPriority w:val="9"/>
    <w:semiHidden/>
    <w:rsid w:val="00D0576E"/>
    <w:rPr>
      <w:rFonts w:asciiTheme="majorHAnsi" w:eastAsiaTheme="majorEastAsia" w:hAnsiTheme="majorHAnsi" w:cstheme="majorBidi"/>
      <w:i/>
      <w:iCs/>
      <w:color w:val="833C0B" w:themeColor="accent2" w:themeShade="80"/>
      <w:sz w:val="24"/>
      <w:szCs w:val="24"/>
    </w:rPr>
  </w:style>
  <w:style w:type="character" w:customStyle="1" w:styleId="Nadpis7Char">
    <w:name w:val="Nadpis 7 Char"/>
    <w:basedOn w:val="Standardnpsmoodstavce"/>
    <w:link w:val="Nadpis7"/>
    <w:uiPriority w:val="9"/>
    <w:semiHidden/>
    <w:rsid w:val="00D0576E"/>
    <w:rPr>
      <w:rFonts w:asciiTheme="majorHAnsi" w:eastAsiaTheme="majorEastAsia" w:hAnsiTheme="majorHAnsi" w:cstheme="majorBidi"/>
      <w:b/>
      <w:bCs/>
      <w:color w:val="833C0B" w:themeColor="accent2" w:themeShade="80"/>
      <w:sz w:val="22"/>
      <w:szCs w:val="22"/>
    </w:rPr>
  </w:style>
  <w:style w:type="character" w:customStyle="1" w:styleId="Nadpis8Char">
    <w:name w:val="Nadpis 8 Char"/>
    <w:basedOn w:val="Standardnpsmoodstavce"/>
    <w:link w:val="Nadpis8"/>
    <w:uiPriority w:val="9"/>
    <w:semiHidden/>
    <w:rsid w:val="00D0576E"/>
    <w:rPr>
      <w:rFonts w:asciiTheme="majorHAnsi" w:eastAsiaTheme="majorEastAsia" w:hAnsiTheme="majorHAnsi" w:cstheme="majorBidi"/>
      <w:color w:val="833C0B" w:themeColor="accent2" w:themeShade="80"/>
      <w:sz w:val="22"/>
      <w:szCs w:val="22"/>
    </w:rPr>
  </w:style>
  <w:style w:type="character" w:customStyle="1" w:styleId="Nadpis9Char">
    <w:name w:val="Nadpis 9 Char"/>
    <w:basedOn w:val="Standardnpsmoodstavce"/>
    <w:link w:val="Nadpis9"/>
    <w:uiPriority w:val="9"/>
    <w:semiHidden/>
    <w:rsid w:val="00D0576E"/>
    <w:rPr>
      <w:rFonts w:asciiTheme="majorHAnsi" w:eastAsiaTheme="majorEastAsia" w:hAnsiTheme="majorHAnsi" w:cstheme="majorBidi"/>
      <w:i/>
      <w:iCs/>
      <w:color w:val="833C0B" w:themeColor="accent2" w:themeShade="80"/>
      <w:sz w:val="22"/>
      <w:szCs w:val="22"/>
    </w:rPr>
  </w:style>
  <w:style w:type="paragraph" w:styleId="Titulek">
    <w:name w:val="caption"/>
    <w:basedOn w:val="Normln"/>
    <w:next w:val="Normln"/>
    <w:uiPriority w:val="35"/>
    <w:semiHidden/>
    <w:unhideWhenUsed/>
    <w:qFormat/>
    <w:rsid w:val="00D0576E"/>
    <w:pPr>
      <w:spacing w:line="240" w:lineRule="auto"/>
    </w:pPr>
    <w:rPr>
      <w:b/>
      <w:bCs/>
      <w:color w:val="404040" w:themeColor="text1" w:themeTint="BF"/>
      <w:sz w:val="16"/>
      <w:szCs w:val="16"/>
    </w:rPr>
  </w:style>
  <w:style w:type="paragraph" w:styleId="Nzev">
    <w:name w:val="Title"/>
    <w:basedOn w:val="Normln"/>
    <w:next w:val="Normln"/>
    <w:link w:val="NzevChar"/>
    <w:uiPriority w:val="10"/>
    <w:qFormat/>
    <w:rsid w:val="00D0576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NzevChar">
    <w:name w:val="Název Char"/>
    <w:basedOn w:val="Standardnpsmoodstavce"/>
    <w:link w:val="Nzev"/>
    <w:uiPriority w:val="10"/>
    <w:rsid w:val="00D0576E"/>
    <w:rPr>
      <w:rFonts w:asciiTheme="majorHAnsi" w:eastAsiaTheme="majorEastAsia" w:hAnsiTheme="majorHAnsi" w:cstheme="majorBidi"/>
      <w:color w:val="262626" w:themeColor="text1" w:themeTint="D9"/>
      <w:sz w:val="96"/>
      <w:szCs w:val="96"/>
    </w:rPr>
  </w:style>
  <w:style w:type="paragraph" w:styleId="Podnadpis">
    <w:name w:val="Subtitle"/>
    <w:basedOn w:val="Normln"/>
    <w:next w:val="Normln"/>
    <w:link w:val="PodnadpisChar"/>
    <w:uiPriority w:val="11"/>
    <w:qFormat/>
    <w:rsid w:val="00D0576E"/>
    <w:pPr>
      <w:numPr>
        <w:ilvl w:val="1"/>
      </w:numPr>
      <w:spacing w:after="240"/>
    </w:pPr>
    <w:rPr>
      <w:caps/>
      <w:color w:val="404040" w:themeColor="text1" w:themeTint="BF"/>
      <w:spacing w:val="20"/>
      <w:sz w:val="28"/>
      <w:szCs w:val="28"/>
    </w:rPr>
  </w:style>
  <w:style w:type="character" w:customStyle="1" w:styleId="PodnadpisChar">
    <w:name w:val="Podnadpis Char"/>
    <w:basedOn w:val="Standardnpsmoodstavce"/>
    <w:link w:val="Podnadpis"/>
    <w:uiPriority w:val="11"/>
    <w:rsid w:val="00D0576E"/>
    <w:rPr>
      <w:caps/>
      <w:color w:val="404040" w:themeColor="text1" w:themeTint="BF"/>
      <w:spacing w:val="20"/>
      <w:sz w:val="28"/>
      <w:szCs w:val="28"/>
    </w:rPr>
  </w:style>
  <w:style w:type="character" w:styleId="Siln">
    <w:name w:val="Strong"/>
    <w:basedOn w:val="Standardnpsmoodstavce"/>
    <w:uiPriority w:val="22"/>
    <w:qFormat/>
    <w:rsid w:val="00D0576E"/>
    <w:rPr>
      <w:b/>
      <w:bCs/>
    </w:rPr>
  </w:style>
  <w:style w:type="character" w:styleId="Zdraznn">
    <w:name w:val="Emphasis"/>
    <w:basedOn w:val="Standardnpsmoodstavce"/>
    <w:uiPriority w:val="20"/>
    <w:qFormat/>
    <w:rsid w:val="00D0576E"/>
    <w:rPr>
      <w:i/>
      <w:iCs/>
      <w:color w:val="000000" w:themeColor="text1"/>
    </w:rPr>
  </w:style>
  <w:style w:type="paragraph" w:styleId="Bezmezer">
    <w:name w:val="No Spacing"/>
    <w:link w:val="BezmezerChar"/>
    <w:uiPriority w:val="1"/>
    <w:qFormat/>
    <w:rsid w:val="00D0576E"/>
    <w:pPr>
      <w:spacing w:after="0" w:line="240" w:lineRule="auto"/>
    </w:pPr>
  </w:style>
  <w:style w:type="paragraph" w:styleId="Citt">
    <w:name w:val="Quote"/>
    <w:basedOn w:val="Normln"/>
    <w:next w:val="Normln"/>
    <w:link w:val="CittChar"/>
    <w:uiPriority w:val="29"/>
    <w:qFormat/>
    <w:rsid w:val="00D0576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tChar">
    <w:name w:val="Citát Char"/>
    <w:basedOn w:val="Standardnpsmoodstavce"/>
    <w:link w:val="Citt"/>
    <w:uiPriority w:val="29"/>
    <w:rsid w:val="00D0576E"/>
    <w:rPr>
      <w:rFonts w:asciiTheme="majorHAnsi" w:eastAsiaTheme="majorEastAsia" w:hAnsiTheme="majorHAnsi" w:cstheme="majorBidi"/>
      <w:color w:val="000000" w:themeColor="text1"/>
      <w:sz w:val="24"/>
      <w:szCs w:val="24"/>
    </w:rPr>
  </w:style>
  <w:style w:type="paragraph" w:styleId="Vrazncitt">
    <w:name w:val="Intense Quote"/>
    <w:basedOn w:val="Normln"/>
    <w:next w:val="Normln"/>
    <w:link w:val="VrazncittChar"/>
    <w:uiPriority w:val="30"/>
    <w:qFormat/>
    <w:rsid w:val="00D0576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VrazncittChar">
    <w:name w:val="Výrazný citát Char"/>
    <w:basedOn w:val="Standardnpsmoodstavce"/>
    <w:link w:val="Vrazncitt"/>
    <w:uiPriority w:val="30"/>
    <w:rsid w:val="00D0576E"/>
    <w:rPr>
      <w:rFonts w:asciiTheme="majorHAnsi" w:eastAsiaTheme="majorEastAsia" w:hAnsiTheme="majorHAnsi" w:cstheme="majorBidi"/>
      <w:sz w:val="24"/>
      <w:szCs w:val="24"/>
    </w:rPr>
  </w:style>
  <w:style w:type="character" w:styleId="Zdraznnjemn">
    <w:name w:val="Subtle Emphasis"/>
    <w:basedOn w:val="Standardnpsmoodstavce"/>
    <w:uiPriority w:val="19"/>
    <w:qFormat/>
    <w:rsid w:val="00D0576E"/>
    <w:rPr>
      <w:i/>
      <w:iCs/>
      <w:color w:val="595959" w:themeColor="text1" w:themeTint="A6"/>
    </w:rPr>
  </w:style>
  <w:style w:type="character" w:styleId="Zdraznnintenzivn">
    <w:name w:val="Intense Emphasis"/>
    <w:basedOn w:val="Standardnpsmoodstavce"/>
    <w:uiPriority w:val="21"/>
    <w:qFormat/>
    <w:rsid w:val="00D0576E"/>
    <w:rPr>
      <w:b/>
      <w:bCs/>
      <w:i/>
      <w:iCs/>
      <w:caps w:val="0"/>
      <w:smallCaps w:val="0"/>
      <w:strike w:val="0"/>
      <w:dstrike w:val="0"/>
      <w:color w:val="ED7D31" w:themeColor="accent2"/>
    </w:rPr>
  </w:style>
  <w:style w:type="character" w:styleId="Odkazjemn">
    <w:name w:val="Subtle Reference"/>
    <w:basedOn w:val="Standardnpsmoodstavce"/>
    <w:uiPriority w:val="31"/>
    <w:qFormat/>
    <w:rsid w:val="00D0576E"/>
    <w:rPr>
      <w:caps w:val="0"/>
      <w:smallCaps/>
      <w:color w:val="404040" w:themeColor="text1" w:themeTint="BF"/>
      <w:spacing w:val="0"/>
      <w:u w:val="single" w:color="7F7F7F" w:themeColor="text1" w:themeTint="80"/>
    </w:rPr>
  </w:style>
  <w:style w:type="character" w:styleId="Odkazintenzivn">
    <w:name w:val="Intense Reference"/>
    <w:basedOn w:val="Standardnpsmoodstavce"/>
    <w:uiPriority w:val="32"/>
    <w:qFormat/>
    <w:rsid w:val="00D0576E"/>
    <w:rPr>
      <w:b/>
      <w:bCs/>
      <w:caps w:val="0"/>
      <w:smallCaps/>
      <w:color w:val="auto"/>
      <w:spacing w:val="0"/>
      <w:u w:val="single"/>
    </w:rPr>
  </w:style>
  <w:style w:type="character" w:styleId="Nzevknihy">
    <w:name w:val="Book Title"/>
    <w:basedOn w:val="Standardnpsmoodstavce"/>
    <w:uiPriority w:val="33"/>
    <w:qFormat/>
    <w:rsid w:val="00D0576E"/>
    <w:rPr>
      <w:b/>
      <w:bCs/>
      <w:caps w:val="0"/>
      <w:smallCaps/>
      <w:spacing w:val="0"/>
    </w:rPr>
  </w:style>
  <w:style w:type="paragraph" w:styleId="Nadpisobsahu">
    <w:name w:val="TOC Heading"/>
    <w:basedOn w:val="Nadpis1"/>
    <w:next w:val="Normln"/>
    <w:uiPriority w:val="39"/>
    <w:semiHidden/>
    <w:unhideWhenUsed/>
    <w:qFormat/>
    <w:rsid w:val="00D0576E"/>
    <w:pPr>
      <w:outlineLvl w:val="9"/>
    </w:pPr>
  </w:style>
  <w:style w:type="paragraph" w:styleId="Odstavecseseznamem">
    <w:name w:val="List Paragraph"/>
    <w:basedOn w:val="Normln"/>
    <w:uiPriority w:val="34"/>
    <w:qFormat/>
    <w:rsid w:val="003D2963"/>
    <w:pPr>
      <w:ind w:left="720"/>
      <w:contextualSpacing/>
    </w:pPr>
  </w:style>
  <w:style w:type="character" w:styleId="Hypertextovodkaz">
    <w:name w:val="Hyperlink"/>
    <w:basedOn w:val="Standardnpsmoodstavce"/>
    <w:uiPriority w:val="99"/>
    <w:unhideWhenUsed/>
    <w:rsid w:val="00217991"/>
    <w:rPr>
      <w:color w:val="0563C1" w:themeColor="hyperlink"/>
      <w:u w:val="single"/>
    </w:rPr>
  </w:style>
  <w:style w:type="character" w:styleId="Sledovanodkaz">
    <w:name w:val="FollowedHyperlink"/>
    <w:basedOn w:val="Standardnpsmoodstavce"/>
    <w:uiPriority w:val="99"/>
    <w:semiHidden/>
    <w:unhideWhenUsed/>
    <w:rsid w:val="0018036C"/>
    <w:rPr>
      <w:color w:val="954F72" w:themeColor="followedHyperlink"/>
      <w:u w:val="single"/>
    </w:rPr>
  </w:style>
  <w:style w:type="character" w:customStyle="1" w:styleId="BezmezerChar">
    <w:name w:val="Bez mezer Char"/>
    <w:basedOn w:val="Standardnpsmoodstavce"/>
    <w:link w:val="Bezmezer"/>
    <w:uiPriority w:val="1"/>
    <w:rsid w:val="00DB3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2017-09-20T00:00:00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D2B99D-9A00-40CE-A583-6B674D5F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1063</Words>
  <Characters>6272</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Klatovské katakomby</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Klatovské katakomby</dc:title>
  <dc:subject>Technická zpráva – I. etapa</dc:subject>
  <dc:creator>Michal Habrdla</dc:creator>
  <cp:keywords/>
  <dc:description/>
  <cp:lastModifiedBy>Michal Habrdla</cp:lastModifiedBy>
  <cp:revision>3</cp:revision>
  <cp:lastPrinted>2016-02-03T16:05:00Z</cp:lastPrinted>
  <dcterms:created xsi:type="dcterms:W3CDTF">2018-08-26T19:58:00Z</dcterms:created>
  <dcterms:modified xsi:type="dcterms:W3CDTF">2018-08-26T19:58:00Z</dcterms:modified>
</cp:coreProperties>
</file>