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54" w:rsidRDefault="00BB1E54" w:rsidP="00BB1E54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Výzva </w:t>
      </w:r>
      <w:r w:rsidRPr="00AE4C3F">
        <w:rPr>
          <w:rFonts w:ascii="Arial" w:hAnsi="Arial" w:cs="Arial"/>
          <w:b/>
          <w:caps/>
        </w:rPr>
        <w:t xml:space="preserve">k podání nabídky a zadávací podmínky </w:t>
      </w:r>
      <w:r>
        <w:rPr>
          <w:rFonts w:ascii="Arial" w:hAnsi="Arial" w:cs="Arial"/>
          <w:b/>
          <w:caps/>
        </w:rPr>
        <w:t xml:space="preserve">VEŘEJNÉ </w:t>
      </w:r>
      <w:r w:rsidRPr="00AE4C3F">
        <w:rPr>
          <w:rFonts w:ascii="Arial" w:hAnsi="Arial" w:cs="Arial"/>
          <w:b/>
          <w:caps/>
        </w:rPr>
        <w:t>zakázk</w:t>
      </w:r>
      <w:r>
        <w:rPr>
          <w:rFonts w:ascii="Arial" w:hAnsi="Arial" w:cs="Arial"/>
          <w:b/>
          <w:caps/>
        </w:rPr>
        <w:t>Y</w:t>
      </w:r>
      <w:r w:rsidRPr="00AE4C3F">
        <w:rPr>
          <w:rFonts w:ascii="Arial" w:hAnsi="Arial" w:cs="Arial"/>
          <w:b/>
          <w:caps/>
        </w:rPr>
        <w:t xml:space="preserve"> malého rozsahu Na </w:t>
      </w:r>
      <w:r>
        <w:rPr>
          <w:rFonts w:ascii="Arial" w:hAnsi="Arial" w:cs="Arial"/>
          <w:b/>
          <w:caps/>
        </w:rPr>
        <w:t xml:space="preserve">dodávky </w:t>
      </w:r>
      <w:r w:rsidRPr="00AE4C3F">
        <w:rPr>
          <w:rFonts w:ascii="Arial" w:hAnsi="Arial" w:cs="Arial"/>
          <w:b/>
          <w:caps/>
        </w:rPr>
        <w:t xml:space="preserve">mimo režim zákona č. </w:t>
      </w:r>
      <w:r>
        <w:rPr>
          <w:rFonts w:ascii="Arial" w:hAnsi="Arial" w:cs="Arial"/>
          <w:b/>
          <w:caps/>
        </w:rPr>
        <w:t>134/2016</w:t>
      </w:r>
      <w:r w:rsidRPr="00AE4C3F">
        <w:rPr>
          <w:rFonts w:ascii="Arial" w:hAnsi="Arial" w:cs="Arial"/>
          <w:b/>
          <w:caps/>
        </w:rPr>
        <w:t xml:space="preserve"> Sb.</w:t>
      </w:r>
      <w:r>
        <w:rPr>
          <w:rFonts w:ascii="Arial" w:hAnsi="Arial" w:cs="Arial"/>
          <w:b/>
          <w:caps/>
        </w:rPr>
        <w:t xml:space="preserve">, o ZADÁVÁNÍ </w:t>
      </w:r>
      <w:r w:rsidRPr="00AE4C3F">
        <w:rPr>
          <w:rFonts w:ascii="Arial" w:hAnsi="Arial" w:cs="Arial"/>
          <w:b/>
          <w:caps/>
        </w:rPr>
        <w:t>veřejných zakáz</w:t>
      </w:r>
      <w:r>
        <w:rPr>
          <w:rFonts w:ascii="Arial" w:hAnsi="Arial" w:cs="Arial"/>
          <w:b/>
          <w:caps/>
        </w:rPr>
        <w:t>E</w:t>
      </w:r>
      <w:r w:rsidRPr="00AE4C3F">
        <w:rPr>
          <w:rFonts w:ascii="Arial" w:hAnsi="Arial" w:cs="Arial"/>
          <w:b/>
          <w:caps/>
        </w:rPr>
        <w:t>k</w:t>
      </w:r>
      <w:r>
        <w:rPr>
          <w:rFonts w:ascii="Arial" w:hAnsi="Arial" w:cs="Arial"/>
          <w:b/>
          <w:caps/>
        </w:rPr>
        <w:t xml:space="preserve"> V PLATNÉM ZNENÍ</w:t>
      </w:r>
      <w:r w:rsidRPr="00AE4C3F">
        <w:rPr>
          <w:rFonts w:ascii="Arial" w:hAnsi="Arial" w:cs="Arial"/>
          <w:b/>
          <w:caps/>
        </w:rPr>
        <w:t xml:space="preserve"> </w:t>
      </w:r>
    </w:p>
    <w:p w:rsidR="00BB1E54" w:rsidRPr="00AE4C3F" w:rsidRDefault="00BB1E54" w:rsidP="00BB1E54">
      <w:pPr>
        <w:rPr>
          <w:rFonts w:ascii="Arial" w:hAnsi="Arial" w:cs="Arial"/>
          <w:b/>
          <w:caps/>
        </w:rPr>
      </w:pPr>
    </w:p>
    <w:p w:rsidR="00BB1E54" w:rsidRPr="00AE4C3F" w:rsidRDefault="00BB1E54" w:rsidP="00BB1E54">
      <w:pPr>
        <w:jc w:val="both"/>
        <w:rPr>
          <w:rFonts w:ascii="Arial" w:hAnsi="Arial" w:cs="Arial"/>
          <w:b/>
          <w:caps/>
        </w:rPr>
      </w:pPr>
      <w:r w:rsidRPr="00AE4C3F">
        <w:rPr>
          <w:rFonts w:ascii="Arial" w:hAnsi="Arial" w:cs="Arial"/>
          <w:b/>
        </w:rPr>
        <w:t xml:space="preserve">Zadavatel prohlašuje, že tato </w:t>
      </w:r>
      <w:r>
        <w:rPr>
          <w:rFonts w:ascii="Arial" w:hAnsi="Arial" w:cs="Arial"/>
          <w:b/>
        </w:rPr>
        <w:t xml:space="preserve">veřejná zakázka </w:t>
      </w:r>
      <w:r w:rsidRPr="00AE4C3F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dodávky</w:t>
      </w:r>
      <w:r w:rsidRPr="00AE4C3F">
        <w:rPr>
          <w:rFonts w:ascii="Arial" w:hAnsi="Arial" w:cs="Arial"/>
          <w:b/>
        </w:rPr>
        <w:t xml:space="preserve"> je dle výše </w:t>
      </w:r>
      <w:r>
        <w:rPr>
          <w:rFonts w:ascii="Arial" w:hAnsi="Arial" w:cs="Arial"/>
          <w:b/>
        </w:rPr>
        <w:t xml:space="preserve">její předpokládané hodnoty a ve smyslu § 27a) zákona č. 134/2016 </w:t>
      </w:r>
      <w:r w:rsidRPr="00AE4C3F">
        <w:rPr>
          <w:rFonts w:ascii="Arial" w:hAnsi="Arial" w:cs="Arial"/>
          <w:b/>
        </w:rPr>
        <w:t xml:space="preserve"> Sb., o </w:t>
      </w:r>
      <w:r>
        <w:rPr>
          <w:rFonts w:ascii="Arial" w:hAnsi="Arial" w:cs="Arial"/>
          <w:b/>
        </w:rPr>
        <w:t xml:space="preserve">zadávání </w:t>
      </w:r>
      <w:r w:rsidRPr="00AE4C3F">
        <w:rPr>
          <w:rFonts w:ascii="Arial" w:hAnsi="Arial" w:cs="Arial"/>
          <w:b/>
        </w:rPr>
        <w:t>veřejných zakáz</w:t>
      </w:r>
      <w:r>
        <w:rPr>
          <w:rFonts w:ascii="Arial" w:hAnsi="Arial" w:cs="Arial"/>
          <w:b/>
        </w:rPr>
        <w:t>e</w:t>
      </w:r>
      <w:r w:rsidRPr="00AE4C3F">
        <w:rPr>
          <w:rFonts w:ascii="Arial" w:hAnsi="Arial" w:cs="Arial"/>
          <w:b/>
        </w:rPr>
        <w:t>k v platném znění (dále jen zákon)</w:t>
      </w:r>
      <w:r>
        <w:rPr>
          <w:rFonts w:ascii="Arial" w:hAnsi="Arial" w:cs="Arial"/>
          <w:b/>
        </w:rPr>
        <w:t xml:space="preserve"> je veřejnou zakázkou malého rozsahu.</w:t>
      </w:r>
      <w:r w:rsidRPr="00AE4C3F">
        <w:rPr>
          <w:rFonts w:ascii="Arial" w:hAnsi="Arial" w:cs="Arial"/>
          <w:b/>
        </w:rPr>
        <w:t xml:space="preserve"> Ve smyslu § </w:t>
      </w:r>
      <w:proofErr w:type="gramStart"/>
      <w:r>
        <w:rPr>
          <w:rFonts w:ascii="Arial" w:hAnsi="Arial" w:cs="Arial"/>
          <w:b/>
        </w:rPr>
        <w:t xml:space="preserve">31 </w:t>
      </w:r>
      <w:r w:rsidRPr="00AE4C3F">
        <w:rPr>
          <w:rFonts w:ascii="Arial" w:hAnsi="Arial" w:cs="Arial"/>
          <w:b/>
        </w:rPr>
        <w:t xml:space="preserve"> zákona</w:t>
      </w:r>
      <w:proofErr w:type="gramEnd"/>
      <w:r w:rsidRPr="00AE4C3F">
        <w:rPr>
          <w:rFonts w:ascii="Arial" w:hAnsi="Arial" w:cs="Arial"/>
          <w:b/>
        </w:rPr>
        <w:t xml:space="preserve"> není zadavatel v takovém případě povinen dodržet postupy stanovené zákonem s</w:t>
      </w:r>
      <w:r>
        <w:rPr>
          <w:rFonts w:ascii="Arial" w:hAnsi="Arial" w:cs="Arial"/>
          <w:b/>
        </w:rPr>
        <w:t> </w:t>
      </w:r>
      <w:r w:rsidRPr="00AE4C3F">
        <w:rPr>
          <w:rFonts w:ascii="Arial" w:hAnsi="Arial" w:cs="Arial"/>
          <w:b/>
        </w:rPr>
        <w:t>výjimkou ustanovení § 6 zákona, tedy dodržení zásady transparentnosti</w:t>
      </w:r>
      <w:r>
        <w:rPr>
          <w:rFonts w:ascii="Arial" w:hAnsi="Arial" w:cs="Arial"/>
          <w:b/>
        </w:rPr>
        <w:t xml:space="preserve"> a přiměřenosti</w:t>
      </w:r>
      <w:r w:rsidRPr="00AE4C3F">
        <w:rPr>
          <w:rFonts w:ascii="Arial" w:hAnsi="Arial" w:cs="Arial"/>
          <w:b/>
        </w:rPr>
        <w:t>, rovného zacházení a zákazu diskriminace v jím zvolených postupech.</w:t>
      </w:r>
    </w:p>
    <w:p w:rsidR="00BB1E54" w:rsidRPr="00AE4C3F" w:rsidRDefault="00BB1E54" w:rsidP="00BB1E54">
      <w:pPr>
        <w:ind w:left="540" w:hanging="540"/>
        <w:rPr>
          <w:rFonts w:ascii="Arial" w:hAnsi="Arial" w:cs="Arial"/>
          <w:u w:val="single"/>
        </w:rPr>
      </w:pPr>
    </w:p>
    <w:p w:rsidR="00BB1E54" w:rsidRPr="00AE4C3F" w:rsidRDefault="00BB1E54" w:rsidP="00BB1E54">
      <w:pPr>
        <w:numPr>
          <w:ilvl w:val="0"/>
          <w:numId w:val="1"/>
        </w:numPr>
        <w:shd w:val="clear" w:color="auto" w:fill="FFCC99"/>
        <w:tabs>
          <w:tab w:val="clear" w:pos="1080"/>
        </w:tabs>
        <w:ind w:left="709"/>
        <w:rPr>
          <w:rFonts w:ascii="Arial" w:hAnsi="Arial" w:cs="Arial"/>
        </w:rPr>
      </w:pPr>
      <w:r w:rsidRPr="00AE4C3F">
        <w:rPr>
          <w:rFonts w:ascii="Arial" w:hAnsi="Arial" w:cs="Arial"/>
          <w:b/>
        </w:rPr>
        <w:t>Identifikační údaje zadavatele</w:t>
      </w:r>
    </w:p>
    <w:p w:rsidR="00BB1E54" w:rsidRPr="00AE4C3F" w:rsidRDefault="00BB1E54" w:rsidP="00BB1E54">
      <w:pPr>
        <w:pStyle w:val="Nadpis3"/>
        <w:jc w:val="both"/>
        <w:rPr>
          <w:rFonts w:ascii="Arial" w:hAnsi="Arial" w:cs="Arial"/>
          <w:sz w:val="24"/>
          <w:szCs w:val="24"/>
        </w:rPr>
      </w:pPr>
      <w:r w:rsidRPr="00AE4C3F">
        <w:rPr>
          <w:rFonts w:ascii="Arial" w:hAnsi="Arial" w:cs="Arial"/>
          <w:b w:val="0"/>
          <w:bCs w:val="0"/>
          <w:sz w:val="24"/>
          <w:szCs w:val="24"/>
        </w:rPr>
        <w:t>Název veřejné zakázky</w:t>
      </w:r>
      <w:r w:rsidRPr="00AE4C3F">
        <w:rPr>
          <w:rFonts w:ascii="Arial" w:hAnsi="Arial" w:cs="Arial"/>
          <w:bCs w:val="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61845" w:rsidRPr="003F7CE8">
        <w:rPr>
          <w:rFonts w:ascii="Arial" w:hAnsi="Arial" w:cs="Arial"/>
        </w:rPr>
        <w:t>„</w:t>
      </w:r>
      <w:r w:rsidR="003F7CE8">
        <w:rPr>
          <w:rFonts w:ascii="Arial" w:hAnsi="Arial" w:cs="Arial"/>
        </w:rPr>
        <w:t>Dodávka koncertního křídla“</w:t>
      </w:r>
    </w:p>
    <w:p w:rsidR="00BB1E54" w:rsidRPr="00AE4C3F" w:rsidRDefault="00BB1E54" w:rsidP="00BB1E5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1E54" w:rsidRPr="00AE4C3F" w:rsidRDefault="00BB1E54" w:rsidP="00BB1E5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Zadavatel: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61845">
        <w:rPr>
          <w:rFonts w:ascii="Arial" w:hAnsi="Arial" w:cs="Arial"/>
          <w:bCs/>
        </w:rPr>
        <w:t>Za Trojku, příspěvková organizace</w:t>
      </w:r>
    </w:p>
    <w:p w:rsidR="00BB1E54" w:rsidRPr="00AE4C3F" w:rsidRDefault="00BB1E54" w:rsidP="00BB1E5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Sídlo: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61845">
        <w:rPr>
          <w:rFonts w:ascii="Arial" w:hAnsi="Arial" w:cs="Arial"/>
          <w:bCs/>
        </w:rPr>
        <w:t>Čajkovského 12/12a</w:t>
      </w:r>
      <w:r w:rsidRPr="00AE4C3F">
        <w:rPr>
          <w:rFonts w:ascii="Arial" w:hAnsi="Arial" w:cs="Arial"/>
          <w:bCs/>
        </w:rPr>
        <w:t xml:space="preserve">, </w:t>
      </w:r>
      <w:r w:rsidR="00361845">
        <w:rPr>
          <w:rFonts w:ascii="Arial" w:hAnsi="Arial" w:cs="Arial"/>
          <w:bCs/>
        </w:rPr>
        <w:t xml:space="preserve">130 00 </w:t>
      </w:r>
      <w:r w:rsidRPr="00AE4C3F">
        <w:rPr>
          <w:rFonts w:ascii="Arial" w:hAnsi="Arial" w:cs="Arial"/>
          <w:bCs/>
        </w:rPr>
        <w:t>Praha 3</w:t>
      </w:r>
    </w:p>
    <w:p w:rsidR="00BB1E54" w:rsidRPr="00AE4C3F" w:rsidRDefault="00BB1E54" w:rsidP="00BB1E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E4C3F">
        <w:rPr>
          <w:rFonts w:ascii="Arial" w:hAnsi="Arial" w:cs="Arial"/>
          <w:b/>
        </w:rPr>
        <w:t>Č.j.</w:t>
      </w:r>
      <w:proofErr w:type="gramEnd"/>
      <w:r w:rsidRPr="00AE4C3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BB1E54" w:rsidRPr="00AE4C3F" w:rsidRDefault="00BB1E54" w:rsidP="00BB1E54">
      <w:pPr>
        <w:rPr>
          <w:rFonts w:ascii="Arial" w:hAnsi="Arial" w:cs="Arial"/>
        </w:rPr>
      </w:pPr>
      <w:r w:rsidRPr="00AE4C3F">
        <w:rPr>
          <w:rFonts w:ascii="Arial" w:hAnsi="Arial" w:cs="Arial"/>
          <w:b/>
          <w:bCs/>
        </w:rPr>
        <w:t>Kontaktní osoba:</w:t>
      </w:r>
      <w:r w:rsidRPr="00AE4C3F">
        <w:rPr>
          <w:rFonts w:ascii="Arial" w:hAnsi="Arial" w:cs="Arial"/>
        </w:rPr>
        <w:t xml:space="preserve"> </w:t>
      </w:r>
      <w:r w:rsidRPr="00AE4C3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61845">
        <w:rPr>
          <w:rFonts w:ascii="Arial" w:hAnsi="Arial" w:cs="Arial"/>
        </w:rPr>
        <w:t>Mgr. Jiří Snítil</w:t>
      </w:r>
    </w:p>
    <w:p w:rsidR="00BB1E54" w:rsidRPr="00AE4C3F" w:rsidRDefault="00BB1E54" w:rsidP="00BB1E54">
      <w:pPr>
        <w:rPr>
          <w:rFonts w:ascii="Arial" w:hAnsi="Arial" w:cs="Arial"/>
        </w:rPr>
      </w:pPr>
      <w:r w:rsidRPr="00AE4C3F">
        <w:rPr>
          <w:rFonts w:ascii="Arial" w:hAnsi="Arial" w:cs="Arial"/>
          <w:b/>
        </w:rPr>
        <w:t>Email:</w:t>
      </w:r>
      <w:r w:rsidRPr="00AE4C3F">
        <w:rPr>
          <w:rFonts w:ascii="Arial" w:hAnsi="Arial" w:cs="Arial"/>
        </w:rPr>
        <w:t xml:space="preserve"> </w:t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361845">
        <w:rPr>
          <w:rFonts w:ascii="Arial" w:hAnsi="Arial" w:cs="Arial"/>
        </w:rPr>
        <w:t>jiri.snitil</w:t>
      </w:r>
      <w:proofErr w:type="spellEnd"/>
      <w:r w:rsidR="00361845">
        <w:rPr>
          <w:rFonts w:ascii="Arial" w:hAnsi="Arial" w:cs="Arial"/>
          <w:lang w:val="en-US"/>
        </w:rPr>
        <w:t>@</w:t>
      </w:r>
      <w:r w:rsidR="00361845">
        <w:rPr>
          <w:rFonts w:ascii="Arial" w:hAnsi="Arial" w:cs="Arial"/>
        </w:rPr>
        <w:t>zatrojku</w:t>
      </w:r>
      <w:r w:rsidRPr="00AE4C3F">
        <w:rPr>
          <w:rFonts w:ascii="Arial" w:hAnsi="Arial" w:cs="Arial"/>
        </w:rPr>
        <w:t>.cz</w:t>
      </w:r>
    </w:p>
    <w:p w:rsidR="00BB1E54" w:rsidRPr="00AE4C3F" w:rsidRDefault="00BB1E54" w:rsidP="00BB1E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61845">
        <w:rPr>
          <w:rFonts w:ascii="Arial" w:hAnsi="Arial" w:cs="Arial"/>
        </w:rPr>
        <w:t>725 424 643</w:t>
      </w:r>
    </w:p>
    <w:p w:rsidR="00BB1E54" w:rsidRDefault="00BB1E54" w:rsidP="00BB1E54">
      <w:pPr>
        <w:rPr>
          <w:rFonts w:ascii="Arial" w:hAnsi="Arial" w:cs="Arial"/>
        </w:rPr>
      </w:pPr>
    </w:p>
    <w:p w:rsidR="00BB1E54" w:rsidRPr="003F7CE8" w:rsidRDefault="00BB1E54" w:rsidP="00BB1E54">
      <w:pPr>
        <w:ind w:left="180"/>
        <w:rPr>
          <w:rFonts w:ascii="Arial" w:hAnsi="Arial" w:cs="Arial"/>
        </w:rPr>
      </w:pPr>
    </w:p>
    <w:p w:rsidR="00BB1E54" w:rsidRPr="003F7CE8" w:rsidRDefault="00BB1E54" w:rsidP="00BB1E54">
      <w:pPr>
        <w:numPr>
          <w:ilvl w:val="0"/>
          <w:numId w:val="1"/>
        </w:numPr>
        <w:shd w:val="clear" w:color="auto" w:fill="FFCC99"/>
        <w:tabs>
          <w:tab w:val="clear" w:pos="1080"/>
        </w:tabs>
        <w:ind w:left="709"/>
        <w:rPr>
          <w:rFonts w:ascii="Arial" w:hAnsi="Arial" w:cs="Arial"/>
          <w:b/>
        </w:rPr>
      </w:pPr>
      <w:r w:rsidRPr="003F7CE8">
        <w:rPr>
          <w:rFonts w:ascii="Arial" w:hAnsi="Arial" w:cs="Arial"/>
          <w:b/>
        </w:rPr>
        <w:t>Informace o druhu a předmětu veřejné zakázky</w:t>
      </w:r>
    </w:p>
    <w:p w:rsidR="00BB1E54" w:rsidRPr="003F7CE8" w:rsidRDefault="00BB1E54" w:rsidP="00BB1E54">
      <w:pPr>
        <w:jc w:val="both"/>
        <w:rPr>
          <w:rFonts w:ascii="Arial" w:hAnsi="Arial" w:cs="Arial"/>
        </w:rPr>
      </w:pPr>
      <w:r w:rsidRPr="003F7CE8">
        <w:rPr>
          <w:rFonts w:ascii="Arial" w:hAnsi="Arial" w:cs="Arial"/>
        </w:rPr>
        <w:t xml:space="preserve">Předmětem této veřejné zakázky malého rozsahu je </w:t>
      </w:r>
      <w:r w:rsidR="00361845" w:rsidRPr="003F7CE8">
        <w:rPr>
          <w:rFonts w:ascii="Arial" w:hAnsi="Arial" w:cs="Arial"/>
        </w:rPr>
        <w:t xml:space="preserve">dodávka </w:t>
      </w:r>
      <w:r w:rsidR="003F7CE8">
        <w:rPr>
          <w:rFonts w:ascii="Arial" w:hAnsi="Arial" w:cs="Arial"/>
        </w:rPr>
        <w:t xml:space="preserve">nového </w:t>
      </w:r>
      <w:r w:rsidR="00361845" w:rsidRPr="003F7CE8">
        <w:rPr>
          <w:rFonts w:ascii="Arial" w:hAnsi="Arial" w:cs="Arial"/>
        </w:rPr>
        <w:t xml:space="preserve">koncertního křídla </w:t>
      </w:r>
      <w:proofErr w:type="spellStart"/>
      <w:r w:rsidR="00003167" w:rsidRPr="003F7CE8">
        <w:rPr>
          <w:rFonts w:ascii="Arial" w:hAnsi="Arial" w:cs="Arial"/>
        </w:rPr>
        <w:t>Steinway</w:t>
      </w:r>
      <w:proofErr w:type="spellEnd"/>
      <w:r w:rsidR="008223D3" w:rsidRPr="003F7CE8">
        <w:rPr>
          <w:rFonts w:ascii="Arial" w:hAnsi="Arial" w:cs="Arial"/>
        </w:rPr>
        <w:t xml:space="preserve"> and </w:t>
      </w:r>
      <w:proofErr w:type="spellStart"/>
      <w:r w:rsidR="008223D3" w:rsidRPr="003F7CE8">
        <w:rPr>
          <w:rFonts w:ascii="Arial" w:hAnsi="Arial" w:cs="Arial"/>
        </w:rPr>
        <w:t>Sons</w:t>
      </w:r>
      <w:proofErr w:type="spellEnd"/>
      <w:r w:rsidR="00003167" w:rsidRPr="003F7CE8">
        <w:rPr>
          <w:rFonts w:ascii="Arial" w:hAnsi="Arial" w:cs="Arial"/>
        </w:rPr>
        <w:t xml:space="preserve"> Model </w:t>
      </w:r>
      <w:r w:rsidR="00C7107A" w:rsidRPr="003F7CE8">
        <w:rPr>
          <w:rFonts w:ascii="Arial" w:hAnsi="Arial" w:cs="Arial"/>
        </w:rPr>
        <w:t>C</w:t>
      </w:r>
      <w:r w:rsidR="00003167" w:rsidRPr="003F7CE8">
        <w:rPr>
          <w:rFonts w:ascii="Arial" w:hAnsi="Arial" w:cs="Arial"/>
        </w:rPr>
        <w:t>-2</w:t>
      </w:r>
      <w:r w:rsidR="00C7107A" w:rsidRPr="003F7CE8">
        <w:rPr>
          <w:rFonts w:ascii="Arial" w:hAnsi="Arial" w:cs="Arial"/>
        </w:rPr>
        <w:t xml:space="preserve">27 </w:t>
      </w:r>
      <w:r w:rsidR="00361845" w:rsidRPr="003F7CE8">
        <w:rPr>
          <w:rFonts w:ascii="Arial" w:hAnsi="Arial" w:cs="Arial"/>
        </w:rPr>
        <w:t xml:space="preserve">dle požadované technické </w:t>
      </w:r>
      <w:r w:rsidRPr="003F7CE8">
        <w:rPr>
          <w:rFonts w:ascii="Arial" w:hAnsi="Arial" w:cs="Arial"/>
        </w:rPr>
        <w:t>specifikace (příloha č. 5) která je nedílnou součástí této výzvy</w:t>
      </w:r>
      <w:r w:rsidR="00361845" w:rsidRPr="003F7CE8">
        <w:rPr>
          <w:rFonts w:ascii="Arial" w:hAnsi="Arial" w:cs="Arial"/>
        </w:rPr>
        <w:t xml:space="preserve"> včetně dopravy, montáže a servisu</w:t>
      </w:r>
      <w:r w:rsidRPr="003F7CE8">
        <w:rPr>
          <w:rFonts w:ascii="Arial" w:hAnsi="Arial" w:cs="Arial"/>
        </w:rPr>
        <w:t xml:space="preserve">, na základě závazného návrhu </w:t>
      </w:r>
      <w:r w:rsidR="00361845" w:rsidRPr="003F7CE8">
        <w:rPr>
          <w:rFonts w:ascii="Arial" w:hAnsi="Arial" w:cs="Arial"/>
        </w:rPr>
        <w:t>smlouvy kupní a servisní</w:t>
      </w:r>
      <w:r w:rsidRPr="003F7CE8">
        <w:rPr>
          <w:rFonts w:ascii="Arial" w:hAnsi="Arial" w:cs="Arial"/>
        </w:rPr>
        <w:t xml:space="preserve">, který je nedílnou součástí této výzvy (příloha č. 3). </w:t>
      </w:r>
    </w:p>
    <w:p w:rsidR="00BB1E54" w:rsidRPr="003F7CE8" w:rsidRDefault="00BB1E54" w:rsidP="00BB1E54">
      <w:pPr>
        <w:jc w:val="both"/>
        <w:rPr>
          <w:rFonts w:ascii="Arial" w:hAnsi="Arial" w:cs="Arial"/>
        </w:rPr>
      </w:pPr>
    </w:p>
    <w:p w:rsidR="00827DC0" w:rsidRPr="003F7CE8" w:rsidRDefault="00827DC0" w:rsidP="00BB1E54">
      <w:pPr>
        <w:jc w:val="both"/>
        <w:rPr>
          <w:rFonts w:ascii="Arial" w:hAnsi="Arial" w:cs="Arial"/>
        </w:rPr>
      </w:pPr>
      <w:r w:rsidRPr="003F7CE8">
        <w:rPr>
          <w:rFonts w:ascii="Arial" w:hAnsi="Arial" w:cs="Arial"/>
        </w:rPr>
        <w:t xml:space="preserve">Zadavatel požaduje </w:t>
      </w:r>
      <w:r w:rsidR="005153D8" w:rsidRPr="003F7CE8">
        <w:rPr>
          <w:rFonts w:ascii="Arial" w:hAnsi="Arial" w:cs="Arial"/>
        </w:rPr>
        <w:t xml:space="preserve">konkrétní typ koncertního křídla vzhledem k tomu, že plánuje pořádat klavírní </w:t>
      </w:r>
      <w:r w:rsidR="00C7107A" w:rsidRPr="003F7CE8">
        <w:rPr>
          <w:rFonts w:ascii="Arial" w:hAnsi="Arial" w:cs="Arial"/>
        </w:rPr>
        <w:t>recitály špičkových českých i zahraničních interpretů</w:t>
      </w:r>
      <w:r w:rsidR="005153D8" w:rsidRPr="003F7CE8">
        <w:rPr>
          <w:rFonts w:ascii="Arial" w:hAnsi="Arial" w:cs="Arial"/>
        </w:rPr>
        <w:t xml:space="preserve">, kteří požadují </w:t>
      </w:r>
      <w:r w:rsidR="00C7107A" w:rsidRPr="003F7CE8">
        <w:rPr>
          <w:rFonts w:ascii="Arial" w:hAnsi="Arial" w:cs="Arial"/>
        </w:rPr>
        <w:t>pro jejich koncert</w:t>
      </w:r>
      <w:r w:rsidR="005153D8" w:rsidRPr="003F7CE8">
        <w:rPr>
          <w:rFonts w:ascii="Arial" w:hAnsi="Arial" w:cs="Arial"/>
        </w:rPr>
        <w:t xml:space="preserve"> pouze tuto značku koncertního křídla, kterou nemá zatím zadavatel k dispozici. V prostorách Atria chce </w:t>
      </w:r>
      <w:r w:rsidR="00C7107A" w:rsidRPr="003F7CE8">
        <w:rPr>
          <w:rFonts w:ascii="Arial" w:hAnsi="Arial" w:cs="Arial"/>
        </w:rPr>
        <w:t xml:space="preserve">zadavatel </w:t>
      </w:r>
      <w:r w:rsidR="005153D8" w:rsidRPr="003F7CE8">
        <w:rPr>
          <w:rFonts w:ascii="Arial" w:hAnsi="Arial" w:cs="Arial"/>
        </w:rPr>
        <w:t xml:space="preserve">organizovat nahrávání klavírních koncertů, když nejvýznamnější nahrávací společnosti požadují, aby klavíristé hráli pouze na tomto typu koncertního křídla. Vzhledem ke kvalitě poptávaného koncertního křídla je zaručená zkušenostmi z celého světa dlouhodobá stálost kvality zvuku tohoto nástroje, která nebyla dosud překonána. </w:t>
      </w:r>
    </w:p>
    <w:p w:rsidR="005153D8" w:rsidRPr="003F7CE8" w:rsidRDefault="005153D8" w:rsidP="00BB1E54">
      <w:pPr>
        <w:jc w:val="both"/>
        <w:rPr>
          <w:rFonts w:ascii="Arial" w:hAnsi="Arial" w:cs="Arial"/>
        </w:rPr>
      </w:pPr>
    </w:p>
    <w:p w:rsidR="00BB1E54" w:rsidRDefault="00BB1E54" w:rsidP="00BB1E54">
      <w:pPr>
        <w:pStyle w:val="Odstavecseseznamem"/>
        <w:ind w:left="0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Předpokládaná hodnota</w:t>
      </w:r>
      <w:r w:rsidRPr="00AE4C3F">
        <w:rPr>
          <w:rFonts w:ascii="Arial" w:hAnsi="Arial" w:cs="Arial"/>
        </w:rPr>
        <w:t xml:space="preserve"> veřejné zakázky </w:t>
      </w:r>
      <w:r w:rsidRPr="00AE4C3F">
        <w:rPr>
          <w:rFonts w:ascii="Arial" w:hAnsi="Arial" w:cs="Arial"/>
          <w:b/>
        </w:rPr>
        <w:t xml:space="preserve">činí </w:t>
      </w:r>
      <w:r w:rsidR="00361845">
        <w:rPr>
          <w:rFonts w:ascii="Arial" w:hAnsi="Arial" w:cs="Arial"/>
          <w:b/>
        </w:rPr>
        <w:t>1.900.</w:t>
      </w:r>
      <w:r>
        <w:rPr>
          <w:rFonts w:ascii="Arial" w:hAnsi="Arial" w:cs="Arial"/>
          <w:b/>
        </w:rPr>
        <w:t>800</w:t>
      </w:r>
      <w:r w:rsidRPr="00AE4C3F">
        <w:rPr>
          <w:rFonts w:ascii="Arial" w:hAnsi="Arial" w:cs="Arial"/>
          <w:b/>
        </w:rPr>
        <w:t>,- Kč</w:t>
      </w:r>
      <w:r w:rsidR="00DF6E0D">
        <w:rPr>
          <w:rFonts w:ascii="Arial" w:hAnsi="Arial" w:cs="Arial"/>
          <w:b/>
        </w:rPr>
        <w:t xml:space="preserve"> bez DPH (2.300.000,- Kč včetně DPH).</w:t>
      </w:r>
    </w:p>
    <w:p w:rsidR="0010763C" w:rsidRPr="0010763C" w:rsidRDefault="0010763C" w:rsidP="00BB1E54">
      <w:pPr>
        <w:pStyle w:val="Odstavecseseznamem"/>
        <w:ind w:left="0"/>
        <w:rPr>
          <w:rFonts w:ascii="Arial" w:hAnsi="Arial" w:cs="Arial"/>
        </w:rPr>
      </w:pPr>
    </w:p>
    <w:p w:rsidR="00BB1E54" w:rsidRPr="00AE4C3F" w:rsidRDefault="00BB1E54" w:rsidP="00BB1E54">
      <w:pPr>
        <w:autoSpaceDE w:val="0"/>
        <w:autoSpaceDN w:val="0"/>
        <w:ind w:left="360"/>
        <w:jc w:val="both"/>
        <w:rPr>
          <w:rFonts w:ascii="Arial" w:hAnsi="Arial" w:cs="Arial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 xml:space="preserve">III. Termín </w:t>
      </w:r>
      <w:r>
        <w:rPr>
          <w:rFonts w:ascii="Arial" w:hAnsi="Arial" w:cs="Arial"/>
          <w:b/>
        </w:rPr>
        <w:t xml:space="preserve">a místo </w:t>
      </w:r>
      <w:r w:rsidRPr="00AE4C3F">
        <w:rPr>
          <w:rFonts w:ascii="Arial" w:hAnsi="Arial" w:cs="Arial"/>
          <w:b/>
        </w:rPr>
        <w:t xml:space="preserve">plnění předmětu </w:t>
      </w:r>
      <w:r w:rsidR="00DF6E0D">
        <w:rPr>
          <w:rFonts w:ascii="Arial" w:hAnsi="Arial" w:cs="Arial"/>
          <w:b/>
        </w:rPr>
        <w:t>nabídky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Předpokládaný termín plnění je </w:t>
      </w:r>
      <w:r w:rsidR="00361845">
        <w:rPr>
          <w:rFonts w:ascii="Arial" w:hAnsi="Arial" w:cs="Arial"/>
        </w:rPr>
        <w:t xml:space="preserve">do </w:t>
      </w:r>
      <w:proofErr w:type="gramStart"/>
      <w:r w:rsidR="00361845">
        <w:rPr>
          <w:rFonts w:ascii="Arial" w:hAnsi="Arial" w:cs="Arial"/>
        </w:rPr>
        <w:t>31.12.2017</w:t>
      </w:r>
      <w:proofErr w:type="gramEnd"/>
      <w:r>
        <w:rPr>
          <w:rFonts w:ascii="Arial" w:hAnsi="Arial" w:cs="Arial"/>
        </w:rPr>
        <w:t>.</w:t>
      </w:r>
    </w:p>
    <w:p w:rsidR="00361845" w:rsidRDefault="00361845" w:rsidP="00361845">
      <w:pPr>
        <w:tabs>
          <w:tab w:val="left" w:pos="284"/>
        </w:tabs>
        <w:rPr>
          <w:rFonts w:ascii="Arial" w:hAnsi="Arial" w:cs="Arial"/>
        </w:rPr>
      </w:pPr>
    </w:p>
    <w:p w:rsidR="00361845" w:rsidRPr="00361845" w:rsidRDefault="00BB1E54" w:rsidP="00361845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veřejné zakázky je </w:t>
      </w:r>
      <w:r w:rsidR="00361845" w:rsidRPr="00361845">
        <w:rPr>
          <w:rFonts w:ascii="Arial" w:hAnsi="Arial" w:cs="Arial"/>
        </w:rPr>
        <w:t>Atrium na Žižkově, Čajkovského 12/12a, 130 00 Praha 3</w:t>
      </w:r>
      <w:r w:rsidR="0010763C">
        <w:rPr>
          <w:rFonts w:ascii="Arial" w:hAnsi="Arial" w:cs="Arial"/>
        </w:rPr>
        <w:t xml:space="preserve">. </w:t>
      </w:r>
      <w:r w:rsidR="00361845">
        <w:rPr>
          <w:rFonts w:ascii="Arial" w:hAnsi="Arial" w:cs="Arial"/>
        </w:rPr>
        <w:t xml:space="preserve"> </w:t>
      </w:r>
    </w:p>
    <w:p w:rsidR="00361845" w:rsidRDefault="00361845" w:rsidP="00361845">
      <w:pPr>
        <w:tabs>
          <w:tab w:val="left" w:pos="284"/>
        </w:tabs>
        <w:jc w:val="both"/>
        <w:rPr>
          <w:rFonts w:ascii="Arial" w:hAnsi="Arial" w:cs="Arial"/>
        </w:rPr>
      </w:pPr>
    </w:p>
    <w:p w:rsidR="0010763C" w:rsidRDefault="0010763C" w:rsidP="00361845">
      <w:pPr>
        <w:tabs>
          <w:tab w:val="left" w:pos="284"/>
        </w:tabs>
        <w:jc w:val="both"/>
        <w:rPr>
          <w:rFonts w:ascii="Arial" w:hAnsi="Arial" w:cs="Arial"/>
        </w:rPr>
      </w:pPr>
    </w:p>
    <w:p w:rsidR="0010763C" w:rsidRPr="004B7F40" w:rsidRDefault="0010763C" w:rsidP="0010763C">
      <w:pPr>
        <w:shd w:val="clear" w:color="auto" w:fill="FFCC99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 xml:space="preserve">IV. </w:t>
      </w:r>
      <w:r>
        <w:rPr>
          <w:rFonts w:ascii="Arial" w:hAnsi="Arial" w:cs="Arial"/>
          <w:b/>
        </w:rPr>
        <w:t xml:space="preserve">  Prohlídka místa plnění </w:t>
      </w:r>
    </w:p>
    <w:p w:rsidR="0010763C" w:rsidRDefault="0010763C" w:rsidP="00361845">
      <w:pPr>
        <w:tabs>
          <w:tab w:val="left" w:pos="284"/>
        </w:tabs>
        <w:jc w:val="both"/>
        <w:rPr>
          <w:rFonts w:ascii="Arial" w:hAnsi="Arial" w:cs="Arial"/>
        </w:rPr>
      </w:pPr>
    </w:p>
    <w:p w:rsidR="0010763C" w:rsidRDefault="0010763C" w:rsidP="00361845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Prohlídka místa plnění se bude konat dne </w:t>
      </w:r>
      <w:proofErr w:type="gramStart"/>
      <w:r w:rsidR="003F7CE8">
        <w:rPr>
          <w:rFonts w:ascii="Arial" w:hAnsi="Arial" w:cs="Arial"/>
        </w:rPr>
        <w:t>16.11.2017</w:t>
      </w:r>
      <w:proofErr w:type="gramEnd"/>
      <w:r>
        <w:rPr>
          <w:rFonts w:ascii="Arial" w:hAnsi="Arial" w:cs="Arial"/>
        </w:rPr>
        <w:t xml:space="preserve"> od </w:t>
      </w:r>
      <w:r w:rsidR="003F7CE8">
        <w:rPr>
          <w:rFonts w:ascii="Arial" w:hAnsi="Arial" w:cs="Arial"/>
        </w:rPr>
        <w:t>10.00 – do 11.00</w:t>
      </w:r>
      <w:r>
        <w:rPr>
          <w:rFonts w:ascii="Arial" w:hAnsi="Arial" w:cs="Arial"/>
        </w:rPr>
        <w:t xml:space="preserve"> hod v </w:t>
      </w:r>
      <w:r w:rsidRPr="00361845">
        <w:rPr>
          <w:rFonts w:ascii="Arial" w:hAnsi="Arial" w:cs="Arial"/>
        </w:rPr>
        <w:t>Atriu na Žižkově, Čajkovského 12/12a, 130 00 Praha 3</w:t>
      </w:r>
      <w:r>
        <w:rPr>
          <w:rFonts w:ascii="Arial" w:hAnsi="Arial" w:cs="Arial"/>
        </w:rPr>
        <w:t xml:space="preserve">, </w:t>
      </w:r>
      <w:r w:rsidRPr="00361845">
        <w:rPr>
          <w:rFonts w:ascii="Arial" w:hAnsi="Arial" w:cs="Arial"/>
        </w:rPr>
        <w:t>malý koncertní sál (113 míst) s rozsáhlou akustikou (vysoký strop, silné stěny, bez nábytku</w:t>
      </w:r>
      <w:r>
        <w:rPr>
          <w:rFonts w:ascii="Arial" w:hAnsi="Arial" w:cs="Arial"/>
        </w:rPr>
        <w:t xml:space="preserve"> </w:t>
      </w:r>
      <w:r w:rsidRPr="00361845">
        <w:rPr>
          <w:rFonts w:ascii="Arial" w:hAnsi="Arial" w:cs="Arial"/>
        </w:rPr>
        <w:t xml:space="preserve"> (pouze židle), rozměry pódia 4,8 x 3 m</w:t>
      </w:r>
      <w:r>
        <w:rPr>
          <w:rFonts w:ascii="Arial" w:hAnsi="Arial" w:cs="Arial"/>
        </w:rPr>
        <w:t>.</w:t>
      </w:r>
    </w:p>
    <w:p w:rsidR="0010763C" w:rsidRPr="00361845" w:rsidRDefault="0010763C" w:rsidP="00361845">
      <w:pPr>
        <w:tabs>
          <w:tab w:val="left" w:pos="284"/>
        </w:tabs>
        <w:jc w:val="both"/>
        <w:rPr>
          <w:rFonts w:ascii="Arial" w:hAnsi="Arial" w:cs="Arial"/>
        </w:rPr>
      </w:pPr>
    </w:p>
    <w:p w:rsidR="00BB1E54" w:rsidRPr="00AE4C3F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BB1E54" w:rsidRPr="004B7F40" w:rsidRDefault="00BB1E54" w:rsidP="00BB1E54">
      <w:pPr>
        <w:shd w:val="clear" w:color="auto" w:fill="FFCC99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 xml:space="preserve">V. </w:t>
      </w:r>
      <w:r>
        <w:rPr>
          <w:rFonts w:ascii="Arial" w:hAnsi="Arial" w:cs="Arial"/>
          <w:b/>
        </w:rPr>
        <w:t xml:space="preserve">Požadavky na zpracování nabídkové ceny 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nabídková cena musí být uchazečem uvedena na krycím listu nabídky (příloha č. 1) této výzvy, v textu </w:t>
      </w:r>
      <w:r w:rsidR="00361845">
        <w:rPr>
          <w:rFonts w:ascii="Arial" w:hAnsi="Arial" w:cs="Arial"/>
        </w:rPr>
        <w:t>smlouvy kupní a servisní</w:t>
      </w:r>
      <w:r>
        <w:rPr>
          <w:rFonts w:ascii="Arial" w:hAnsi="Arial" w:cs="Arial"/>
        </w:rPr>
        <w:t xml:space="preserve"> (příloha č. 3) a to v totožné částce. 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Nabídkovou cenu stanoví uchazeč v rozsahu a dle údajů této zadávací dokumentace. 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Nabídková cena bude uchazečem uvedena v českých korunách. 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Nabídková cena musí obsahovat veškeré náklady nutné ke splnění předmětu veřejné zakázky. 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Nabídková cena bude uchazečem stanovena jako cena maximální a nejvýše přípustná (nepřekročitelná) po celou dobu realizace veřejné zakázky (tj. po celou dobu účinnosti smlouvy, kterou uzavře zadavatel s vybraným uchazečem), kterou je možno překročit pouze v případě, že po podpisu kupní smlouvy před dokončením realizace veřejné zakázky dojde ke změně zákonem stanovené sazby DPH. </w:t>
      </w:r>
    </w:p>
    <w:p w:rsidR="00361845" w:rsidRPr="00AE4C3F" w:rsidRDefault="00361845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V</w:t>
      </w:r>
      <w:r w:rsidR="00DF2AE8">
        <w:rPr>
          <w:rFonts w:ascii="Arial" w:hAnsi="Arial" w:cs="Arial"/>
          <w:b/>
        </w:rPr>
        <w:t>I</w:t>
      </w:r>
      <w:r w:rsidRPr="00AE4C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Způsob hodnocení nabídek </w:t>
      </w:r>
    </w:p>
    <w:p w:rsidR="00DF6E0D" w:rsidRDefault="00DF6E0D" w:rsidP="00DF6E0D">
      <w:pPr>
        <w:rPr>
          <w:rFonts w:cs="Arial"/>
        </w:rPr>
      </w:pPr>
    </w:p>
    <w:p w:rsidR="00DF6E0D" w:rsidRPr="0010763C" w:rsidRDefault="00DF6E0D" w:rsidP="00DF6E0D">
      <w:pPr>
        <w:rPr>
          <w:rFonts w:ascii="Arial" w:hAnsi="Arial" w:cs="Arial"/>
        </w:rPr>
      </w:pPr>
      <w:r w:rsidRPr="0010763C">
        <w:rPr>
          <w:rFonts w:ascii="Arial" w:hAnsi="Arial" w:cs="Arial"/>
        </w:rPr>
        <w:t xml:space="preserve">Základním kritériem pro hodnocení nabídky je ekonomická výhodnost nabídky. </w:t>
      </w:r>
    </w:p>
    <w:p w:rsidR="00DF6E0D" w:rsidRPr="0010763C" w:rsidRDefault="00DF6E0D" w:rsidP="00DF6E0D">
      <w:pPr>
        <w:rPr>
          <w:rFonts w:ascii="Arial" w:hAnsi="Arial" w:cs="Arial"/>
        </w:rPr>
      </w:pPr>
    </w:p>
    <w:p w:rsidR="00DF6E0D" w:rsidRPr="0010763C" w:rsidRDefault="00DF6E0D" w:rsidP="00DF6E0D">
      <w:pPr>
        <w:numPr>
          <w:ilvl w:val="3"/>
          <w:numId w:val="9"/>
        </w:numPr>
        <w:ind w:left="567" w:hanging="283"/>
        <w:jc w:val="both"/>
        <w:rPr>
          <w:rFonts w:ascii="Arial" w:hAnsi="Arial" w:cs="Arial"/>
          <w:color w:val="000000"/>
        </w:rPr>
      </w:pPr>
      <w:r w:rsidRPr="0010763C">
        <w:rPr>
          <w:rFonts w:ascii="Arial" w:hAnsi="Arial" w:cs="Arial"/>
        </w:rPr>
        <w:t xml:space="preserve">   </w:t>
      </w:r>
      <w:r w:rsidRPr="0010763C">
        <w:rPr>
          <w:rFonts w:ascii="Arial" w:hAnsi="Arial" w:cs="Arial"/>
          <w:u w:val="single"/>
        </w:rPr>
        <w:t>Dílčí kritérium č. 1</w:t>
      </w:r>
      <w:r w:rsidRPr="0010763C">
        <w:rPr>
          <w:rFonts w:ascii="Arial" w:hAnsi="Arial" w:cs="Arial"/>
        </w:rPr>
        <w:t xml:space="preserve"> – </w:t>
      </w:r>
      <w:r w:rsidRPr="0010763C">
        <w:rPr>
          <w:rFonts w:ascii="Arial" w:hAnsi="Arial" w:cs="Arial"/>
          <w:b/>
        </w:rPr>
        <w:t xml:space="preserve">Nabídková cena bez DPH - váha </w:t>
      </w:r>
      <w:r w:rsidRPr="0010763C">
        <w:rPr>
          <w:rFonts w:ascii="Arial" w:hAnsi="Arial" w:cs="Arial"/>
          <w:b/>
          <w:color w:val="000000"/>
        </w:rPr>
        <w:t>40%</w:t>
      </w:r>
    </w:p>
    <w:p w:rsidR="00DF6E0D" w:rsidRPr="0010763C" w:rsidRDefault="00DF6E0D" w:rsidP="00DF6E0D">
      <w:pPr>
        <w:rPr>
          <w:rFonts w:ascii="Arial" w:hAnsi="Arial" w:cs="Arial"/>
        </w:rPr>
      </w:pPr>
      <w:r w:rsidRPr="0010763C">
        <w:rPr>
          <w:rFonts w:ascii="Arial" w:hAnsi="Arial" w:cs="Arial"/>
        </w:rPr>
        <w:t>Hodnocena bude celková cena bez DPH za kompletní realizaci předmětu veřejné zakázky, přičemž nejnižší nabídková cena bude hodnocena jako nejvýhodnější.</w:t>
      </w:r>
    </w:p>
    <w:p w:rsidR="00DF6E0D" w:rsidRPr="0010763C" w:rsidRDefault="00DF6E0D" w:rsidP="00DF6E0D">
      <w:pPr>
        <w:rPr>
          <w:rFonts w:ascii="Arial" w:hAnsi="Arial" w:cs="Arial"/>
        </w:rPr>
      </w:pPr>
    </w:p>
    <w:p w:rsidR="00DF6E0D" w:rsidRPr="0010763C" w:rsidRDefault="00DF6E0D" w:rsidP="00DF6E0D">
      <w:pPr>
        <w:numPr>
          <w:ilvl w:val="5"/>
          <w:numId w:val="9"/>
        </w:numPr>
        <w:ind w:left="567" w:hanging="283"/>
        <w:jc w:val="both"/>
        <w:rPr>
          <w:rFonts w:ascii="Arial" w:hAnsi="Arial" w:cs="Arial"/>
          <w:b/>
          <w:color w:val="000000"/>
        </w:rPr>
      </w:pPr>
      <w:r w:rsidRPr="0010763C">
        <w:rPr>
          <w:rFonts w:ascii="Arial" w:hAnsi="Arial" w:cs="Arial"/>
        </w:rPr>
        <w:t xml:space="preserve">   </w:t>
      </w:r>
      <w:r w:rsidRPr="0010763C">
        <w:rPr>
          <w:rFonts w:ascii="Arial" w:hAnsi="Arial" w:cs="Arial"/>
          <w:u w:val="single"/>
        </w:rPr>
        <w:t>Dílčí kritérium č. 2</w:t>
      </w:r>
      <w:r w:rsidRPr="0010763C">
        <w:rPr>
          <w:rFonts w:ascii="Arial" w:hAnsi="Arial" w:cs="Arial"/>
        </w:rPr>
        <w:t xml:space="preserve"> – </w:t>
      </w:r>
      <w:r w:rsidRPr="0010763C">
        <w:rPr>
          <w:rFonts w:ascii="Arial" w:hAnsi="Arial" w:cs="Arial"/>
          <w:b/>
        </w:rPr>
        <w:t xml:space="preserve">Kvalita nástroje - </w:t>
      </w:r>
      <w:r w:rsidRPr="0010763C">
        <w:rPr>
          <w:rFonts w:ascii="Arial" w:hAnsi="Arial" w:cs="Arial"/>
          <w:b/>
          <w:color w:val="000000"/>
        </w:rPr>
        <w:t>váha 60%</w:t>
      </w:r>
    </w:p>
    <w:p w:rsidR="00DF6E0D" w:rsidRPr="0010763C" w:rsidRDefault="00DF6E0D" w:rsidP="00DF6E0D">
      <w:pPr>
        <w:jc w:val="both"/>
        <w:rPr>
          <w:rFonts w:ascii="Arial" w:hAnsi="Arial" w:cs="Arial"/>
          <w:color w:val="000000"/>
        </w:rPr>
      </w:pPr>
      <w:r w:rsidRPr="0010763C">
        <w:rPr>
          <w:rFonts w:ascii="Arial" w:hAnsi="Arial" w:cs="Arial"/>
        </w:rPr>
        <w:t xml:space="preserve">Hodnoceno </w:t>
      </w:r>
      <w:r w:rsidRPr="0010763C">
        <w:rPr>
          <w:rFonts w:ascii="Arial" w:hAnsi="Arial" w:cs="Arial"/>
          <w:color w:val="000000"/>
        </w:rPr>
        <w:t xml:space="preserve">bude celkové technické zpracování nástroje, zejména použití vysoce kvalitních materiálů, kvalita zvuku, barevná škála, celková vyváženost nástroje, profesionální intonace, vyváženost klaviatury, specifika charakteristiky tónu, spolehlivost mechaniky a celkový dojem z nástroje. Tato kritéria zaručují vysokou životnost nástroje, kdy jeho cena má dlouhodobě trvalou hodnotu. </w:t>
      </w:r>
      <w:r w:rsidR="008223D3">
        <w:rPr>
          <w:rFonts w:ascii="Arial" w:hAnsi="Arial" w:cs="Arial"/>
          <w:color w:val="000000"/>
        </w:rPr>
        <w:t xml:space="preserve">Uchazeč předloží k provedení hodnocení kvality nástroje minimálně tři exempláře koncertních křídel. </w:t>
      </w:r>
    </w:p>
    <w:p w:rsidR="00DF6E0D" w:rsidRPr="0010763C" w:rsidRDefault="00DF6E0D" w:rsidP="00DF6E0D">
      <w:pPr>
        <w:rPr>
          <w:rFonts w:ascii="Arial" w:hAnsi="Arial" w:cs="Arial"/>
          <w:color w:val="000000"/>
        </w:rPr>
      </w:pPr>
      <w:r w:rsidRPr="0010763C">
        <w:rPr>
          <w:rFonts w:ascii="Arial" w:hAnsi="Arial" w:cs="Arial"/>
          <w:color w:val="000000"/>
        </w:rPr>
        <w:t xml:space="preserve"> </w:t>
      </w:r>
    </w:p>
    <w:p w:rsidR="00F85895" w:rsidRDefault="00F85895" w:rsidP="00DF6E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Hodnotící komise, resp. přizvaní poradci, proved</w:t>
      </w:r>
      <w:r w:rsidR="008223D3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o výběru nejvhodnějšího koncertního křídla předloženého ke zkoušce písemný zápis, kde </w:t>
      </w:r>
      <w:r w:rsidR="008223D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uvede výrobní číslo vybraného kusu. V případě, že hodnotící komise, resp. přizvaní poradci, neprovedou výběr konkrétního koncertního křídla z předložených exemplářů, je </w:t>
      </w:r>
      <w:r w:rsidR="008223D3">
        <w:rPr>
          <w:rFonts w:ascii="Arial" w:hAnsi="Arial" w:cs="Arial"/>
        </w:rPr>
        <w:t xml:space="preserve">hodnotící komise </w:t>
      </w:r>
      <w:r>
        <w:rPr>
          <w:rFonts w:ascii="Arial" w:hAnsi="Arial" w:cs="Arial"/>
        </w:rPr>
        <w:t xml:space="preserve">povinna důvody pro neuskutečnění výběru specifikovat v písemném zápisu a způsob výběru se zopakuje předložením tří odlišných kusů koncertních křídel a to nejpozději do </w:t>
      </w:r>
      <w:proofErr w:type="gramStart"/>
      <w:r>
        <w:rPr>
          <w:rFonts w:ascii="Arial" w:hAnsi="Arial" w:cs="Arial"/>
        </w:rPr>
        <w:t>30ti</w:t>
      </w:r>
      <w:proofErr w:type="gramEnd"/>
      <w:r>
        <w:rPr>
          <w:rFonts w:ascii="Arial" w:hAnsi="Arial" w:cs="Arial"/>
        </w:rPr>
        <w:t xml:space="preserve"> dnů od prvního výběru koncertních křídel. Uchazeč je při druhém pokusu o výběr nejvhodnějšího koncertního křídla povinen vybrat jednotlivé nabízené kusy koncertního kříd</w:t>
      </w:r>
      <w:r w:rsidR="008223D3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tak, aby splňovaly požadavky zadavatele vyplývající z písemného zápisu o provedení prvního výběru. </w:t>
      </w:r>
    </w:p>
    <w:p w:rsidR="00F85895" w:rsidRDefault="00F85895" w:rsidP="00DF6E0D">
      <w:pPr>
        <w:jc w:val="both"/>
        <w:rPr>
          <w:rFonts w:ascii="Arial" w:hAnsi="Arial" w:cs="Arial"/>
        </w:rPr>
      </w:pPr>
    </w:p>
    <w:p w:rsidR="00DF6E0D" w:rsidRPr="0010763C" w:rsidRDefault="00DF6E0D" w:rsidP="00DF6E0D">
      <w:pPr>
        <w:jc w:val="both"/>
        <w:rPr>
          <w:rFonts w:ascii="Arial" w:hAnsi="Arial" w:cs="Arial"/>
        </w:rPr>
      </w:pPr>
      <w:r w:rsidRPr="0010763C">
        <w:rPr>
          <w:rFonts w:ascii="Arial" w:hAnsi="Arial" w:cs="Arial"/>
        </w:rPr>
        <w:t xml:space="preserve">Jako nejvhodnější nabídka v rámci hodnocení bude vyhodnocena nabídka s nejvyšším součtem získaných bodů dle jednotlivých dílčích kritérií. Hodnocení bude prováděno výpočtem poměru a rozdílu mezi nabídkami jednotlivých uchazečů následovně: </w:t>
      </w:r>
    </w:p>
    <w:p w:rsidR="00DF6E0D" w:rsidRPr="0010763C" w:rsidRDefault="00DF6E0D" w:rsidP="00DF6E0D">
      <w:pPr>
        <w:rPr>
          <w:rFonts w:ascii="Arial" w:hAnsi="Arial" w:cs="Arial"/>
        </w:rPr>
      </w:pPr>
    </w:p>
    <w:p w:rsidR="00DF6E0D" w:rsidRPr="0010763C" w:rsidRDefault="00DF6E0D" w:rsidP="00DF6E0D">
      <w:pPr>
        <w:rPr>
          <w:rFonts w:ascii="Arial" w:hAnsi="Arial" w:cs="Arial"/>
          <w:b/>
        </w:rPr>
      </w:pPr>
      <w:r w:rsidRPr="0010763C">
        <w:rPr>
          <w:rFonts w:ascii="Arial" w:hAnsi="Arial" w:cs="Arial"/>
          <w:b/>
        </w:rPr>
        <w:t>Výpočet hodnocení</w:t>
      </w:r>
    </w:p>
    <w:p w:rsidR="00DF6E0D" w:rsidRPr="0010763C" w:rsidRDefault="00DF6E0D" w:rsidP="00DF6E0D">
      <w:pPr>
        <w:rPr>
          <w:rFonts w:ascii="Arial" w:hAnsi="Arial" w:cs="Arial"/>
        </w:rPr>
      </w:pPr>
      <w:r w:rsidRPr="0010763C">
        <w:rPr>
          <w:rFonts w:ascii="Arial" w:hAnsi="Arial" w:cs="Arial"/>
        </w:rPr>
        <w:t xml:space="preserve">a) vzorcem pro </w:t>
      </w:r>
      <w:r w:rsidRPr="0010763C">
        <w:rPr>
          <w:rFonts w:ascii="Arial" w:hAnsi="Arial" w:cs="Arial"/>
          <w:u w:val="single"/>
        </w:rPr>
        <w:t>hodnocení dílčího kritéria č. 1</w:t>
      </w:r>
      <w:r w:rsidRPr="0010763C">
        <w:rPr>
          <w:rFonts w:ascii="Arial" w:hAnsi="Arial" w:cs="Arial"/>
        </w:rPr>
        <w:t xml:space="preserve"> ve tvaru:</w:t>
      </w:r>
    </w:p>
    <w:p w:rsidR="00DF6E0D" w:rsidRPr="0010763C" w:rsidRDefault="00DF6E0D" w:rsidP="00DF6E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3402"/>
      </w:tblGrid>
      <w:tr w:rsidR="00DF6E0D" w:rsidRPr="0010763C" w:rsidTr="00606B31">
        <w:trPr>
          <w:trHeight w:val="340"/>
        </w:trPr>
        <w:tc>
          <w:tcPr>
            <w:tcW w:w="1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E0D" w:rsidRPr="0010763C" w:rsidRDefault="00DF6E0D" w:rsidP="00606B31">
            <w:pPr>
              <w:jc w:val="center"/>
              <w:rPr>
                <w:rFonts w:ascii="Arial" w:hAnsi="Arial" w:cs="Arial"/>
              </w:rPr>
            </w:pPr>
            <w:r w:rsidRPr="0010763C">
              <w:rPr>
                <w:rFonts w:ascii="Arial" w:hAnsi="Arial" w:cs="Arial"/>
              </w:rPr>
              <w:t>Počet bodů dílčího kritéria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E0D" w:rsidRPr="0010763C" w:rsidRDefault="00DF6E0D" w:rsidP="00606B31">
            <w:pPr>
              <w:ind w:left="-108"/>
              <w:jc w:val="center"/>
              <w:rPr>
                <w:rFonts w:ascii="Arial" w:hAnsi="Arial" w:cs="Arial"/>
              </w:rPr>
            </w:pPr>
            <w:proofErr w:type="gramStart"/>
            <w:r w:rsidRPr="0010763C">
              <w:rPr>
                <w:rFonts w:ascii="Arial" w:hAnsi="Arial" w:cs="Arial"/>
              </w:rPr>
              <w:t>=   100</w:t>
            </w:r>
            <w:proofErr w:type="gramEnd"/>
            <w:r w:rsidRPr="0010763C">
              <w:rPr>
                <w:rFonts w:ascii="Arial" w:hAnsi="Arial" w:cs="Arial"/>
              </w:rPr>
              <w:t xml:space="preserve">  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6E0D" w:rsidRPr="002A3173" w:rsidRDefault="00DF6E0D" w:rsidP="002A3173">
            <w:pPr>
              <w:jc w:val="center"/>
              <w:rPr>
                <w:rFonts w:ascii="Arial" w:hAnsi="Arial" w:cs="Arial"/>
              </w:rPr>
            </w:pPr>
            <w:r w:rsidRPr="002A3173">
              <w:rPr>
                <w:rFonts w:ascii="Arial" w:hAnsi="Arial" w:cs="Arial"/>
              </w:rPr>
              <w:t>Hodnota nejvhodnější nabídky</w:t>
            </w:r>
          </w:p>
        </w:tc>
      </w:tr>
      <w:tr w:rsidR="00DF6E0D" w:rsidRPr="0010763C" w:rsidTr="00606B31">
        <w:trPr>
          <w:trHeight w:val="340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E0D" w:rsidRPr="0010763C" w:rsidRDefault="00DF6E0D" w:rsidP="00606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E0D" w:rsidRPr="0010763C" w:rsidRDefault="00DF6E0D" w:rsidP="00606B3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6E0D" w:rsidRPr="0010763C" w:rsidRDefault="00DF6E0D" w:rsidP="00606B31">
            <w:pPr>
              <w:spacing w:before="240"/>
              <w:jc w:val="center"/>
              <w:rPr>
                <w:rFonts w:ascii="Arial" w:hAnsi="Arial" w:cs="Arial"/>
              </w:rPr>
            </w:pPr>
            <w:r w:rsidRPr="0010763C">
              <w:rPr>
                <w:rFonts w:ascii="Arial" w:hAnsi="Arial" w:cs="Arial"/>
              </w:rPr>
              <w:t>Hodnota hodnocené nabídky</w:t>
            </w:r>
          </w:p>
        </w:tc>
      </w:tr>
    </w:tbl>
    <w:p w:rsidR="00DF6E0D" w:rsidRPr="0010763C" w:rsidRDefault="00DF6E0D" w:rsidP="00DF6E0D">
      <w:pPr>
        <w:rPr>
          <w:rFonts w:ascii="Arial" w:hAnsi="Arial" w:cs="Arial"/>
        </w:rPr>
      </w:pPr>
    </w:p>
    <w:p w:rsidR="00DF6E0D" w:rsidRPr="0010763C" w:rsidRDefault="00DF6E0D" w:rsidP="00DF6E0D">
      <w:pPr>
        <w:rPr>
          <w:rFonts w:ascii="Arial" w:hAnsi="Arial" w:cs="Arial"/>
        </w:rPr>
      </w:pPr>
      <w:r w:rsidRPr="0010763C">
        <w:rPr>
          <w:rFonts w:ascii="Arial" w:hAnsi="Arial" w:cs="Arial"/>
        </w:rPr>
        <w:lastRenderedPageBreak/>
        <w:t xml:space="preserve">Dílčí hodnotící kritérium, u nějž je nejvýhodnější minimální hodnota (nejnižší nabídková cena bez DPH), se hodnotí tak, že nejnižší hodnotě je přiřazeno 100 bodů. Ostatní hodnocené nabídky získají bodovou hodnotu, která vznikne násobkem 100 a poměru nejvýhodnější nabídky k hodnotě hodnocené nabídky. </w:t>
      </w:r>
    </w:p>
    <w:p w:rsidR="00DF6E0D" w:rsidRPr="0010763C" w:rsidRDefault="00DF6E0D" w:rsidP="00DF6E0D">
      <w:pPr>
        <w:rPr>
          <w:rFonts w:ascii="Arial" w:hAnsi="Arial" w:cs="Arial"/>
          <w:color w:val="FF0000"/>
        </w:rPr>
      </w:pPr>
    </w:p>
    <w:p w:rsidR="00DF6E0D" w:rsidRPr="0010763C" w:rsidRDefault="00DF6E0D" w:rsidP="00DF6E0D">
      <w:pPr>
        <w:rPr>
          <w:rFonts w:ascii="Arial" w:hAnsi="Arial" w:cs="Arial"/>
        </w:rPr>
      </w:pPr>
      <w:r w:rsidRPr="0010763C">
        <w:rPr>
          <w:rFonts w:ascii="Arial" w:hAnsi="Arial" w:cs="Arial"/>
        </w:rPr>
        <w:t xml:space="preserve">b) vzorcem pro </w:t>
      </w:r>
      <w:r w:rsidRPr="0010763C">
        <w:rPr>
          <w:rFonts w:ascii="Arial" w:hAnsi="Arial" w:cs="Arial"/>
          <w:u w:val="single"/>
        </w:rPr>
        <w:t>hodnocení dílčího kritéria č. 2</w:t>
      </w:r>
      <w:r w:rsidRPr="0010763C">
        <w:rPr>
          <w:rFonts w:ascii="Arial" w:hAnsi="Arial" w:cs="Arial"/>
        </w:rPr>
        <w:t xml:space="preserve"> ve tvaru:</w:t>
      </w:r>
    </w:p>
    <w:p w:rsidR="00DF6E0D" w:rsidRPr="0010763C" w:rsidRDefault="00DF6E0D" w:rsidP="00DF6E0D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3544"/>
      </w:tblGrid>
      <w:tr w:rsidR="00DF6E0D" w:rsidRPr="0010763C" w:rsidTr="00606B31">
        <w:trPr>
          <w:trHeight w:val="340"/>
        </w:trPr>
        <w:tc>
          <w:tcPr>
            <w:tcW w:w="1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E0D" w:rsidRPr="0010763C" w:rsidRDefault="00DF6E0D" w:rsidP="00606B31">
            <w:pPr>
              <w:jc w:val="center"/>
              <w:rPr>
                <w:rFonts w:ascii="Arial" w:hAnsi="Arial" w:cs="Arial"/>
              </w:rPr>
            </w:pPr>
            <w:r w:rsidRPr="0010763C">
              <w:rPr>
                <w:rFonts w:ascii="Arial" w:hAnsi="Arial" w:cs="Arial"/>
              </w:rPr>
              <w:t>Počet bodů dílčího kritéria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E0D" w:rsidRPr="0010763C" w:rsidRDefault="00DF6E0D" w:rsidP="00606B31">
            <w:pPr>
              <w:ind w:left="-108"/>
              <w:jc w:val="center"/>
              <w:rPr>
                <w:rFonts w:ascii="Arial" w:hAnsi="Arial" w:cs="Arial"/>
              </w:rPr>
            </w:pPr>
            <w:proofErr w:type="gramStart"/>
            <w:r w:rsidRPr="0010763C">
              <w:rPr>
                <w:rFonts w:ascii="Arial" w:hAnsi="Arial" w:cs="Arial"/>
              </w:rPr>
              <w:t>=   100</w:t>
            </w:r>
            <w:proofErr w:type="gramEnd"/>
            <w:r w:rsidRPr="0010763C">
              <w:rPr>
                <w:rFonts w:ascii="Arial" w:hAnsi="Arial" w:cs="Arial"/>
              </w:rPr>
              <w:t xml:space="preserve">  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6E0D" w:rsidRPr="0010763C" w:rsidRDefault="00DF6E0D" w:rsidP="00DF6E0D">
            <w:pPr>
              <w:jc w:val="center"/>
              <w:rPr>
                <w:rFonts w:ascii="Arial" w:hAnsi="Arial" w:cs="Arial"/>
                <w:color w:val="FF0000"/>
              </w:rPr>
            </w:pPr>
            <w:r w:rsidRPr="0010763C">
              <w:rPr>
                <w:rFonts w:ascii="Arial" w:hAnsi="Arial" w:cs="Arial"/>
                <w:color w:val="000000"/>
              </w:rPr>
              <w:t>Kvalita nástroje</w:t>
            </w:r>
            <w:r w:rsidRPr="0010763C">
              <w:rPr>
                <w:rFonts w:ascii="Arial" w:hAnsi="Arial" w:cs="Arial"/>
                <w:color w:val="FF0000"/>
              </w:rPr>
              <w:t xml:space="preserve"> </w:t>
            </w:r>
            <w:r w:rsidRPr="0010763C">
              <w:rPr>
                <w:rFonts w:ascii="Arial" w:hAnsi="Arial" w:cs="Arial"/>
              </w:rPr>
              <w:t>nejvhodnější nabídky</w:t>
            </w:r>
          </w:p>
        </w:tc>
      </w:tr>
      <w:tr w:rsidR="00DF6E0D" w:rsidRPr="0010763C" w:rsidTr="00606B31">
        <w:trPr>
          <w:trHeight w:val="340"/>
        </w:trPr>
        <w:tc>
          <w:tcPr>
            <w:tcW w:w="18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E0D" w:rsidRPr="0010763C" w:rsidRDefault="00DF6E0D" w:rsidP="00606B3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E0D" w:rsidRPr="0010763C" w:rsidRDefault="00DF6E0D" w:rsidP="00606B3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6E0D" w:rsidRPr="0010763C" w:rsidRDefault="00DF6E0D" w:rsidP="00606B31">
            <w:pPr>
              <w:spacing w:before="240"/>
              <w:jc w:val="center"/>
              <w:rPr>
                <w:rFonts w:ascii="Arial" w:hAnsi="Arial" w:cs="Arial"/>
                <w:color w:val="FF0000"/>
              </w:rPr>
            </w:pPr>
            <w:r w:rsidRPr="0010763C">
              <w:rPr>
                <w:rFonts w:ascii="Arial" w:hAnsi="Arial" w:cs="Arial"/>
                <w:color w:val="000000"/>
              </w:rPr>
              <w:t>Kvalita nástroje</w:t>
            </w:r>
            <w:r w:rsidRPr="0010763C">
              <w:rPr>
                <w:rFonts w:ascii="Arial" w:hAnsi="Arial" w:cs="Arial"/>
                <w:color w:val="FF0000"/>
              </w:rPr>
              <w:t xml:space="preserve"> </w:t>
            </w:r>
            <w:r w:rsidRPr="0010763C">
              <w:rPr>
                <w:rFonts w:ascii="Arial" w:hAnsi="Arial" w:cs="Arial"/>
              </w:rPr>
              <w:t>hodnocené nabídky</w:t>
            </w:r>
          </w:p>
        </w:tc>
      </w:tr>
    </w:tbl>
    <w:p w:rsidR="00DF6E0D" w:rsidRPr="0010763C" w:rsidRDefault="00DF6E0D" w:rsidP="00DF6E0D">
      <w:pPr>
        <w:rPr>
          <w:rFonts w:ascii="Arial" w:hAnsi="Arial" w:cs="Arial"/>
          <w:color w:val="FF0000"/>
        </w:rPr>
      </w:pPr>
    </w:p>
    <w:p w:rsidR="00DF6E0D" w:rsidRPr="0010763C" w:rsidRDefault="00DF6E0D" w:rsidP="00DF6E0D">
      <w:pPr>
        <w:jc w:val="both"/>
        <w:rPr>
          <w:rFonts w:ascii="Arial" w:hAnsi="Arial" w:cs="Arial"/>
          <w:color w:val="FF0000"/>
        </w:rPr>
      </w:pPr>
      <w:r w:rsidRPr="0010763C">
        <w:rPr>
          <w:rFonts w:ascii="Arial" w:hAnsi="Arial" w:cs="Arial"/>
        </w:rPr>
        <w:t>Dílčí hodnotící kritérium, u nějž je</w:t>
      </w:r>
      <w:r w:rsidRPr="0010763C">
        <w:rPr>
          <w:rFonts w:ascii="Arial" w:hAnsi="Arial" w:cs="Arial"/>
          <w:color w:val="FF0000"/>
        </w:rPr>
        <w:t xml:space="preserve"> </w:t>
      </w:r>
      <w:r w:rsidRPr="0010763C">
        <w:rPr>
          <w:rFonts w:ascii="Arial" w:hAnsi="Arial" w:cs="Arial"/>
        </w:rPr>
        <w:t>nejvýhodnější</w:t>
      </w:r>
      <w:r w:rsidRPr="0010763C">
        <w:rPr>
          <w:rFonts w:ascii="Arial" w:hAnsi="Arial" w:cs="Arial"/>
          <w:color w:val="FF0000"/>
        </w:rPr>
        <w:t xml:space="preserve"> </w:t>
      </w:r>
      <w:r w:rsidRPr="0010763C">
        <w:rPr>
          <w:rFonts w:ascii="Arial" w:hAnsi="Arial" w:cs="Arial"/>
          <w:color w:val="000000"/>
        </w:rPr>
        <w:t>kvalita nástroje (bodově ohodnoceny výše uvedená kritéria), se hodnotí tak, že nejvyšší hodnotě je přiřazeno 100 bodů. Ostatní hodnocené nabídky získají</w:t>
      </w:r>
      <w:r w:rsidRPr="0010763C">
        <w:rPr>
          <w:rFonts w:ascii="Arial" w:hAnsi="Arial" w:cs="Arial"/>
        </w:rPr>
        <w:t xml:space="preserve"> bodovou hodnotu, která vznikne násobkem 100 a poměru hodnocené nabídky k hodnotě nejvýhodnější nabídky.</w:t>
      </w:r>
    </w:p>
    <w:p w:rsidR="00DF6E0D" w:rsidRDefault="00DF6E0D" w:rsidP="00DF6E0D">
      <w:pPr>
        <w:rPr>
          <w:rFonts w:cs="Arial"/>
        </w:rPr>
      </w:pPr>
    </w:p>
    <w:p w:rsidR="00DF6E0D" w:rsidRPr="00DF2AE8" w:rsidRDefault="00DF6E0D" w:rsidP="00DF2AE8">
      <w:pPr>
        <w:jc w:val="both"/>
        <w:rPr>
          <w:rFonts w:ascii="Arial" w:hAnsi="Arial" w:cs="Arial"/>
          <w:b/>
        </w:rPr>
      </w:pPr>
      <w:r w:rsidRPr="00DF2AE8">
        <w:rPr>
          <w:rFonts w:ascii="Arial" w:hAnsi="Arial" w:cs="Arial"/>
          <w:b/>
        </w:rPr>
        <w:t>Celkové hodnocení</w:t>
      </w:r>
      <w:r w:rsidRPr="00DF2AE8">
        <w:rPr>
          <w:rFonts w:ascii="Arial" w:hAnsi="Arial" w:cs="Arial"/>
        </w:rPr>
        <w:t xml:space="preserve"> provede hodnotící komise tak, že jednotlivá bodová ohodnocení nabídek dle dílčích kritérií vynásobí příslušnou vahou daného kritéria. </w:t>
      </w:r>
      <w:r w:rsidRPr="00DF2AE8">
        <w:rPr>
          <w:rFonts w:ascii="Arial" w:hAnsi="Arial" w:cs="Arial"/>
          <w:b/>
        </w:rPr>
        <w:t xml:space="preserve">Na základě součtu výsledných hodnot všech dílčích kritérií u jednotlivých nabídek hodnotící komise stanoví pořadí úspěšnosti jednotlivých nabídek tak, že jako nejúspěšnější bude stanovena nabídka, která dosáhne nejvyšší bodové hodnoty. </w:t>
      </w:r>
    </w:p>
    <w:p w:rsidR="00DF6E0D" w:rsidRPr="00DF2AE8" w:rsidRDefault="00DF6E0D" w:rsidP="00DF2AE8">
      <w:pPr>
        <w:jc w:val="both"/>
        <w:rPr>
          <w:rFonts w:ascii="Arial" w:hAnsi="Arial" w:cs="Arial"/>
          <w:color w:val="FF0000"/>
        </w:rPr>
      </w:pPr>
      <w:r w:rsidRPr="00DF2AE8">
        <w:rPr>
          <w:rFonts w:ascii="Arial" w:hAnsi="Arial" w:cs="Arial"/>
        </w:rPr>
        <w:t>Hodnocení bude provedeno matematickou metodou v jedné tabulce. Bodová hodnota bude zaokrouhlována na 2 desetinná místa.</w:t>
      </w:r>
    </w:p>
    <w:p w:rsidR="00DF6E0D" w:rsidRPr="00DF2AE8" w:rsidRDefault="00DF6E0D" w:rsidP="00DF2AE8">
      <w:pPr>
        <w:jc w:val="both"/>
        <w:rPr>
          <w:rFonts w:ascii="Arial" w:hAnsi="Arial" w:cs="Arial"/>
        </w:rPr>
      </w:pPr>
      <w:r w:rsidRPr="00DF2AE8">
        <w:rPr>
          <w:rFonts w:ascii="Arial" w:hAnsi="Arial" w:cs="Arial"/>
        </w:rPr>
        <w:t>V případě, že i po provedeném hodnocení dle výše popsané metody dosáhnou dvě nabídky shodného celkového počtu bodů, pak bude rozhodující pro stanovení nejvhodnější nabídky dosažení nejvýhodnější hodnoty u dílčího kritéria č. 2 – Kvalita nástroje.</w:t>
      </w:r>
    </w:p>
    <w:p w:rsidR="00BB1E54" w:rsidRDefault="00BB1E54" w:rsidP="00BB1E5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V</w:t>
      </w:r>
      <w:r w:rsidR="00DF2AE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AE4C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Požadavky na varianty nabídky</w:t>
      </w:r>
    </w:p>
    <w:p w:rsidR="00BB1E54" w:rsidRDefault="00BB1E54" w:rsidP="00BB1E54">
      <w:pPr>
        <w:pStyle w:val="Bezmezer"/>
      </w:pPr>
    </w:p>
    <w:p w:rsidR="00BB1E54" w:rsidRDefault="00BB1E54" w:rsidP="00BB1E54">
      <w:pPr>
        <w:pStyle w:val="Bezmezer"/>
        <w:rPr>
          <w:rFonts w:ascii="Arial" w:hAnsi="Arial" w:cs="Arial"/>
          <w:sz w:val="24"/>
          <w:szCs w:val="24"/>
        </w:rPr>
      </w:pPr>
      <w:r w:rsidRPr="0073078A">
        <w:rPr>
          <w:rFonts w:ascii="Arial" w:hAnsi="Arial" w:cs="Arial"/>
          <w:sz w:val="24"/>
          <w:szCs w:val="24"/>
        </w:rPr>
        <w:t xml:space="preserve">Zadavatel nepřipouští varianty nabídek. </w:t>
      </w:r>
    </w:p>
    <w:p w:rsidR="00BB1E54" w:rsidRDefault="00BB1E54" w:rsidP="00BB1E54">
      <w:pPr>
        <w:pStyle w:val="Bezmezer"/>
        <w:rPr>
          <w:rFonts w:ascii="Arial" w:hAnsi="Arial" w:cs="Arial"/>
          <w:sz w:val="24"/>
          <w:szCs w:val="24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I</w:t>
      </w:r>
      <w:r w:rsidR="00DF2AE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AE4C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Vysvětlení zadávacích podmínek</w:t>
      </w:r>
    </w:p>
    <w:p w:rsidR="00BB1E54" w:rsidRDefault="00BB1E54" w:rsidP="00BB1E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 může požadovat po zadavateli vysvětlení zadávacích podmínek dokumentace. Písemná žádost musí být doručena zadavateli k rukám </w:t>
      </w:r>
      <w:r w:rsidR="00361845">
        <w:rPr>
          <w:rFonts w:ascii="Arial" w:hAnsi="Arial" w:cs="Arial"/>
        </w:rPr>
        <w:t xml:space="preserve">Mgr. Jiřího </w:t>
      </w:r>
      <w:proofErr w:type="spellStart"/>
      <w:r w:rsidR="00361845">
        <w:rPr>
          <w:rFonts w:ascii="Arial" w:hAnsi="Arial" w:cs="Arial"/>
        </w:rPr>
        <w:t>Snítila</w:t>
      </w:r>
      <w:proofErr w:type="spellEnd"/>
      <w:r>
        <w:rPr>
          <w:rFonts w:ascii="Arial" w:hAnsi="Arial" w:cs="Arial"/>
        </w:rPr>
        <w:t xml:space="preserve"> nejpozději </w:t>
      </w:r>
      <w:r w:rsidR="00361845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4 pracovní</w:t>
      </w:r>
      <w:r w:rsidR="00361845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dnů před uplynutím lhůty pro podání nabídek. Zadavatel odešle písemné vyhotovení vysvětlení a to do 2 pracovních dnů od doručení žádosti.</w:t>
      </w:r>
    </w:p>
    <w:p w:rsidR="00BB1E54" w:rsidRPr="00AE4C3F" w:rsidRDefault="00BB1E54" w:rsidP="00BB1E54">
      <w:pPr>
        <w:jc w:val="both"/>
        <w:rPr>
          <w:rFonts w:ascii="Arial" w:hAnsi="Arial" w:cs="Arial"/>
        </w:rPr>
      </w:pPr>
    </w:p>
    <w:p w:rsidR="00BB1E54" w:rsidRPr="00AE4C3F" w:rsidRDefault="00DF2AE8" w:rsidP="00BB1E54">
      <w:pPr>
        <w:shd w:val="clear" w:color="auto" w:fill="FFCC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BB1E54" w:rsidRPr="00AE4C3F">
        <w:rPr>
          <w:rFonts w:ascii="Arial" w:hAnsi="Arial" w:cs="Arial"/>
          <w:b/>
        </w:rPr>
        <w:t>. Kvalifikační požadavky</w:t>
      </w:r>
    </w:p>
    <w:p w:rsidR="00BB1E54" w:rsidRPr="00AE4C3F" w:rsidRDefault="00BB1E54" w:rsidP="00BB1E54">
      <w:pPr>
        <w:rPr>
          <w:rFonts w:ascii="Arial" w:hAnsi="Arial" w:cs="Arial"/>
          <w:b/>
        </w:rPr>
      </w:pPr>
    </w:p>
    <w:p w:rsidR="00BB1E54" w:rsidRPr="00AE4C3F" w:rsidRDefault="00BB1E54" w:rsidP="00BB1E54">
      <w:pPr>
        <w:jc w:val="both"/>
        <w:rPr>
          <w:rFonts w:ascii="Arial" w:hAnsi="Arial" w:cs="Arial"/>
          <w:b/>
        </w:rPr>
      </w:pPr>
      <w:r w:rsidRPr="00AE4C3F">
        <w:rPr>
          <w:rFonts w:ascii="Arial" w:hAnsi="Arial" w:cs="Arial"/>
          <w:b/>
        </w:rPr>
        <w:t>Uchazeč je povinen v rámci své nabídky předložit:</w:t>
      </w:r>
    </w:p>
    <w:p w:rsidR="00BB1E54" w:rsidRPr="00AE4C3F" w:rsidRDefault="00BB1E54" w:rsidP="00BB1E54">
      <w:pPr>
        <w:pStyle w:val="Zkladntextodsazen2"/>
        <w:spacing w:before="120" w:line="240" w:lineRule="auto"/>
        <w:ind w:left="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Předpokladem hodnocení nabídky uchazeče je splnění kvalifikace. Veškeré údaje předkládané uchazečem se musí vztahovat výhradně k osobě uchazeče nebo k osobě, která byla jeho právním předchůdcem a jejíž veškeré závazky uchazeč převzal. Uchazeč je povinen prokázat splnění kvalifikace ve lhůtě pro podání nabídek. </w:t>
      </w:r>
    </w:p>
    <w:p w:rsidR="00BB1E54" w:rsidRDefault="00BB1E54" w:rsidP="00BB1E54">
      <w:pPr>
        <w:pStyle w:val="Zkladntext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Uchazeč, který podá nabídku v zadávacím řízení, je povinen prokázat splnění kvalifikace v rozsahu a způsobem stanoveným v této části zadávací dokumentace. Uchazeč je povinen prokázat splnění níže uvedené kvalifikace doložením vyžadovaných dokladů, přičemž doklady prokazující splnění kvalifikace musejí být Zadavateli doručeny společně s nabídkou uchazeče. Splnění požadavků kvalifikace v rozsahu stanoveném v této části výzvy je předpokladem pro posuzování nabídky uchazeče.</w:t>
      </w:r>
    </w:p>
    <w:p w:rsidR="00BB1E54" w:rsidRPr="00AE4C3F" w:rsidRDefault="00BB1E54" w:rsidP="00BB1E54">
      <w:pPr>
        <w:pStyle w:val="Zkladntext"/>
        <w:jc w:val="both"/>
        <w:rPr>
          <w:rFonts w:ascii="Arial" w:hAnsi="Arial" w:cs="Arial"/>
        </w:rPr>
      </w:pPr>
    </w:p>
    <w:p w:rsidR="00BB1E54" w:rsidRPr="00AE4C3F" w:rsidRDefault="00BB1E54" w:rsidP="00BB1E54">
      <w:pPr>
        <w:pStyle w:val="Zkladntext"/>
        <w:jc w:val="left"/>
        <w:rPr>
          <w:rFonts w:ascii="Arial" w:hAnsi="Arial" w:cs="Arial"/>
        </w:rPr>
      </w:pPr>
      <w:r w:rsidRPr="00AE4C3F">
        <w:rPr>
          <w:rFonts w:ascii="Arial" w:hAnsi="Arial" w:cs="Arial"/>
        </w:rPr>
        <w:t>Kvalifikaci splní uchazeč, který prokáže splnění:</w:t>
      </w:r>
    </w:p>
    <w:p w:rsidR="00BB1E54" w:rsidRPr="00AE4C3F" w:rsidRDefault="00BB1E54" w:rsidP="00BB1E54">
      <w:pPr>
        <w:pStyle w:val="Zkladn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E4C3F">
        <w:rPr>
          <w:rFonts w:ascii="Arial" w:hAnsi="Arial" w:cs="Arial"/>
        </w:rPr>
        <w:t>ákladní</w:t>
      </w:r>
      <w:r>
        <w:rPr>
          <w:rFonts w:ascii="Arial" w:hAnsi="Arial" w:cs="Arial"/>
        </w:rPr>
        <w:t xml:space="preserve"> způsobilosti</w:t>
      </w:r>
      <w:r w:rsidRPr="00AE4C3F">
        <w:rPr>
          <w:rFonts w:ascii="Arial" w:hAnsi="Arial" w:cs="Arial"/>
        </w:rPr>
        <w:t>,</w:t>
      </w:r>
    </w:p>
    <w:p w:rsidR="00BB1E54" w:rsidRDefault="00BB1E54" w:rsidP="00BB1E54">
      <w:pPr>
        <w:pStyle w:val="Zkladn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profesní</w:t>
      </w:r>
      <w:r>
        <w:rPr>
          <w:rFonts w:ascii="Arial" w:hAnsi="Arial" w:cs="Arial"/>
        </w:rPr>
        <w:t xml:space="preserve"> způsobilosti</w:t>
      </w:r>
      <w:r w:rsidRPr="00AE4C3F">
        <w:rPr>
          <w:rFonts w:ascii="Arial" w:hAnsi="Arial" w:cs="Arial"/>
        </w:rPr>
        <w:t>,</w:t>
      </w:r>
    </w:p>
    <w:p w:rsidR="00DC46B6" w:rsidRPr="00AE4C3F" w:rsidRDefault="00DC46B6" w:rsidP="00BB1E54">
      <w:pPr>
        <w:pStyle w:val="Zkladntex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technické způsobilosti.</w:t>
      </w:r>
    </w:p>
    <w:p w:rsidR="00BB1E54" w:rsidRPr="00AE4C3F" w:rsidRDefault="00BB1E54" w:rsidP="00BB1E54">
      <w:pPr>
        <w:pStyle w:val="Nadpis3"/>
        <w:jc w:val="both"/>
        <w:rPr>
          <w:rFonts w:ascii="Arial" w:hAnsi="Arial" w:cs="Arial"/>
          <w:b w:val="0"/>
          <w:sz w:val="24"/>
          <w:szCs w:val="24"/>
        </w:rPr>
      </w:pPr>
      <w:bookmarkStart w:id="0" w:name="_Toc303345397"/>
      <w:bookmarkStart w:id="1" w:name="_Toc273555909"/>
      <w:bookmarkStart w:id="2" w:name="_Toc267927011"/>
      <w:proofErr w:type="gramStart"/>
      <w:r>
        <w:rPr>
          <w:rFonts w:ascii="Arial" w:hAnsi="Arial" w:cs="Arial"/>
          <w:b w:val="0"/>
          <w:sz w:val="24"/>
          <w:szCs w:val="24"/>
        </w:rPr>
        <w:t xml:space="preserve">Ad a)  </w:t>
      </w:r>
      <w:r w:rsidRPr="00AE4C3F">
        <w:rPr>
          <w:rFonts w:ascii="Arial" w:hAnsi="Arial" w:cs="Arial"/>
          <w:b w:val="0"/>
          <w:sz w:val="24"/>
          <w:szCs w:val="24"/>
        </w:rPr>
        <w:t>Základní</w:t>
      </w:r>
      <w:proofErr w:type="gramEnd"/>
      <w:r w:rsidRPr="00AE4C3F">
        <w:rPr>
          <w:rFonts w:ascii="Arial" w:hAnsi="Arial" w:cs="Arial"/>
          <w:b w:val="0"/>
          <w:sz w:val="24"/>
          <w:szCs w:val="24"/>
        </w:rPr>
        <w:t xml:space="preserve"> </w:t>
      </w:r>
      <w:bookmarkEnd w:id="0"/>
      <w:bookmarkEnd w:id="1"/>
      <w:bookmarkEnd w:id="2"/>
      <w:r>
        <w:rPr>
          <w:rFonts w:ascii="Arial" w:hAnsi="Arial" w:cs="Arial"/>
          <w:b w:val="0"/>
          <w:sz w:val="24"/>
          <w:szCs w:val="24"/>
        </w:rPr>
        <w:t>způsobilost</w:t>
      </w:r>
      <w:r w:rsidRPr="00AE4C3F">
        <w:rPr>
          <w:rFonts w:ascii="Arial" w:hAnsi="Arial" w:cs="Arial"/>
          <w:b w:val="0"/>
          <w:sz w:val="24"/>
          <w:szCs w:val="24"/>
        </w:rPr>
        <w:t>:</w:t>
      </w:r>
    </w:p>
    <w:p w:rsidR="00BB1E54" w:rsidRDefault="00BB1E54" w:rsidP="00BB1E54">
      <w:pPr>
        <w:pStyle w:val="Normlnweb"/>
        <w:spacing w:before="120" w:after="120"/>
        <w:ind w:left="426"/>
        <w:jc w:val="both"/>
        <w:rPr>
          <w:rFonts w:ascii="Arial" w:hAnsi="Arial" w:cs="Arial"/>
        </w:rPr>
      </w:pPr>
      <w:bookmarkStart w:id="3" w:name="_Toc273555910"/>
      <w:bookmarkStart w:id="4" w:name="_Toc267927012"/>
      <w:r>
        <w:rPr>
          <w:rFonts w:ascii="Arial" w:hAnsi="Arial" w:cs="Arial"/>
        </w:rPr>
        <w:t xml:space="preserve">Základní způsobilost prokazuje uchazeč prostřednictvím čestného prohlášení uvedeného v příloze č. 2 této dokumentace. </w:t>
      </w:r>
    </w:p>
    <w:p w:rsidR="00BB1E54" w:rsidRDefault="00BB1E54" w:rsidP="00BB1E54">
      <w:pPr>
        <w:pStyle w:val="Normlnweb"/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uchazečem právnická osoba, musí základní způsobilost splňovat tato právnická osoba a zároveň každý člen statutárního orgánu, tj. čestné prohlášení bude podepsáno všemi členy statutárního orgánu (dle výpisu z obchodního rejstříku). </w:t>
      </w:r>
    </w:p>
    <w:p w:rsidR="00BB1E54" w:rsidRPr="00AE4C3F" w:rsidRDefault="00BB1E54" w:rsidP="00BB1E54">
      <w:pPr>
        <w:pStyle w:val="Normlnweb"/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podpisu čestného prohlášení není možné zplnomocnit třetí osobu, tj. čestné prohlášení musí být podepsáno všemi osobami oprávněnými jednat za uchazeče dle údajů v obchodním rejstříku.  </w:t>
      </w:r>
    </w:p>
    <w:p w:rsidR="00BB1E54" w:rsidRPr="00AE4C3F" w:rsidRDefault="00BB1E54" w:rsidP="00BB1E54">
      <w:pPr>
        <w:pStyle w:val="Nadpis3"/>
        <w:jc w:val="both"/>
        <w:rPr>
          <w:rFonts w:ascii="Arial" w:hAnsi="Arial" w:cs="Arial"/>
          <w:b w:val="0"/>
          <w:sz w:val="24"/>
          <w:szCs w:val="24"/>
        </w:rPr>
      </w:pPr>
      <w:bookmarkStart w:id="5" w:name="_Toc303345398"/>
      <w:r>
        <w:rPr>
          <w:rFonts w:ascii="Arial" w:hAnsi="Arial" w:cs="Arial"/>
          <w:b w:val="0"/>
          <w:sz w:val="24"/>
          <w:szCs w:val="24"/>
        </w:rPr>
        <w:t xml:space="preserve">Ad b)  </w:t>
      </w:r>
      <w:r w:rsidRPr="00AE4C3F">
        <w:rPr>
          <w:rFonts w:ascii="Arial" w:hAnsi="Arial" w:cs="Arial"/>
          <w:b w:val="0"/>
          <w:sz w:val="24"/>
          <w:szCs w:val="24"/>
        </w:rPr>
        <w:t xml:space="preserve">Profesní </w:t>
      </w:r>
      <w:proofErr w:type="gramStart"/>
      <w:r>
        <w:rPr>
          <w:rFonts w:ascii="Arial" w:hAnsi="Arial" w:cs="Arial"/>
          <w:b w:val="0"/>
          <w:sz w:val="24"/>
          <w:szCs w:val="24"/>
        </w:rPr>
        <w:t xml:space="preserve">způsobilost </w:t>
      </w:r>
      <w:bookmarkEnd w:id="3"/>
      <w:bookmarkEnd w:id="4"/>
      <w:bookmarkEnd w:id="5"/>
      <w:r w:rsidRPr="00AE4C3F">
        <w:rPr>
          <w:rFonts w:ascii="Arial" w:hAnsi="Arial" w:cs="Arial"/>
          <w:b w:val="0"/>
          <w:sz w:val="24"/>
          <w:szCs w:val="24"/>
        </w:rPr>
        <w:t>:</w:t>
      </w:r>
      <w:proofErr w:type="gramEnd"/>
    </w:p>
    <w:p w:rsidR="00BB1E54" w:rsidRPr="00AE4C3F" w:rsidRDefault="00BB1E54" w:rsidP="00BB1E54">
      <w:pPr>
        <w:pStyle w:val="Zkladntext"/>
        <w:ind w:firstLine="426"/>
        <w:jc w:val="left"/>
        <w:rPr>
          <w:rFonts w:ascii="Arial" w:hAnsi="Arial" w:cs="Arial"/>
        </w:rPr>
      </w:pPr>
      <w:r w:rsidRPr="00AE4C3F">
        <w:rPr>
          <w:rFonts w:ascii="Arial" w:hAnsi="Arial" w:cs="Arial"/>
        </w:rPr>
        <w:t>Uchazeč prokáže splnění profesní</w:t>
      </w:r>
      <w:r>
        <w:rPr>
          <w:rFonts w:ascii="Arial" w:hAnsi="Arial" w:cs="Arial"/>
        </w:rPr>
        <w:t xml:space="preserve"> způsobilosti</w:t>
      </w:r>
      <w:r w:rsidRPr="00AE4C3F">
        <w:rPr>
          <w:rFonts w:ascii="Arial" w:hAnsi="Arial" w:cs="Arial"/>
        </w:rPr>
        <w:t xml:space="preserve"> předložením: </w:t>
      </w:r>
    </w:p>
    <w:p w:rsidR="00BB1E54" w:rsidRPr="00AE4C3F" w:rsidRDefault="00BB1E54" w:rsidP="00BB1E54">
      <w:pPr>
        <w:pStyle w:val="Zkladntextodsazen2"/>
        <w:numPr>
          <w:ilvl w:val="1"/>
          <w:numId w:val="4"/>
        </w:numPr>
        <w:tabs>
          <w:tab w:val="num" w:pos="900"/>
        </w:tabs>
        <w:spacing w:before="120" w:after="0" w:line="240" w:lineRule="auto"/>
        <w:ind w:left="90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prosté kopie </w:t>
      </w:r>
      <w:r w:rsidRPr="00AE4C3F">
        <w:rPr>
          <w:rFonts w:ascii="Arial" w:hAnsi="Arial" w:cs="Arial"/>
          <w:b/>
        </w:rPr>
        <w:t>výpisu z obchodního rejstříku</w:t>
      </w:r>
      <w:r w:rsidRPr="00AE4C3F">
        <w:rPr>
          <w:rFonts w:ascii="Arial" w:hAnsi="Arial" w:cs="Arial"/>
        </w:rPr>
        <w:t>, pokud je v něm zapsán, či výpisu z jiné obdobné evidence, pokud je v ní zapsán, který není ke dni, kdy končí lhůta pro předložení nabídky, starší 90 kalendářních dnů;</w:t>
      </w:r>
    </w:p>
    <w:p w:rsidR="00BB1E54" w:rsidRPr="00D72796" w:rsidRDefault="00BB1E54" w:rsidP="00BB1E54">
      <w:pPr>
        <w:pStyle w:val="Zkladntextodsazen2"/>
        <w:numPr>
          <w:ilvl w:val="1"/>
          <w:numId w:val="4"/>
        </w:numPr>
        <w:tabs>
          <w:tab w:val="num" w:pos="900"/>
        </w:tabs>
        <w:spacing w:before="120" w:after="0" w:line="240" w:lineRule="auto"/>
        <w:ind w:left="900"/>
        <w:jc w:val="both"/>
        <w:rPr>
          <w:rFonts w:ascii="Arial" w:hAnsi="Arial" w:cs="Arial"/>
        </w:rPr>
      </w:pPr>
      <w:bookmarkStart w:id="6" w:name="_Toc139197218"/>
      <w:r w:rsidRPr="00AE4C3F">
        <w:rPr>
          <w:rFonts w:ascii="Arial" w:hAnsi="Arial" w:cs="Arial"/>
        </w:rPr>
        <w:t xml:space="preserve">prosté kopie </w:t>
      </w:r>
      <w:r w:rsidRPr="00AE4C3F">
        <w:rPr>
          <w:rFonts w:ascii="Arial" w:hAnsi="Arial" w:cs="Arial"/>
          <w:b/>
        </w:rPr>
        <w:t>dokladu o oprávnění k</w:t>
      </w:r>
      <w:r>
        <w:rPr>
          <w:rFonts w:ascii="Arial" w:hAnsi="Arial" w:cs="Arial"/>
          <w:b/>
        </w:rPr>
        <w:t> </w:t>
      </w:r>
      <w:r w:rsidRPr="00AE4C3F">
        <w:rPr>
          <w:rFonts w:ascii="Arial" w:hAnsi="Arial" w:cs="Arial"/>
          <w:b/>
        </w:rPr>
        <w:t>podnikání</w:t>
      </w:r>
      <w:r>
        <w:rPr>
          <w:rFonts w:ascii="Arial" w:hAnsi="Arial" w:cs="Arial"/>
          <w:b/>
        </w:rPr>
        <w:t xml:space="preserve"> </w:t>
      </w:r>
      <w:r w:rsidR="00DC46B6">
        <w:rPr>
          <w:rFonts w:ascii="Arial" w:hAnsi="Arial" w:cs="Arial"/>
        </w:rPr>
        <w:t xml:space="preserve">podle zvláštních právních předpisů v rozsahu </w:t>
      </w:r>
      <w:r w:rsidRPr="00D72796">
        <w:rPr>
          <w:rFonts w:ascii="Arial" w:hAnsi="Arial" w:cs="Arial"/>
        </w:rPr>
        <w:t>odpovídajícím předmětu veřejné zakázky</w:t>
      </w:r>
      <w:r w:rsidR="00DC46B6">
        <w:rPr>
          <w:rFonts w:ascii="Arial" w:hAnsi="Arial" w:cs="Arial"/>
        </w:rPr>
        <w:t xml:space="preserve">, zejména doklad prokazující příslušné živnostenské oprávnění; Uchazeč toto doloží výpisem z živnostenského rejstříku ne starší 90 kalendářních dnů;  </w:t>
      </w:r>
      <w:r w:rsidRPr="00D72796">
        <w:rPr>
          <w:rFonts w:ascii="Arial" w:hAnsi="Arial" w:cs="Arial"/>
        </w:rPr>
        <w:t xml:space="preserve"> </w:t>
      </w:r>
      <w:bookmarkEnd w:id="6"/>
    </w:p>
    <w:p w:rsidR="00BB1E54" w:rsidRDefault="00BB1E54" w:rsidP="00BB1E54">
      <w:pPr>
        <w:pStyle w:val="Zkladntextodsazen2"/>
        <w:numPr>
          <w:ilvl w:val="1"/>
          <w:numId w:val="4"/>
        </w:numPr>
        <w:tabs>
          <w:tab w:val="num" w:pos="900"/>
        </w:tabs>
        <w:spacing w:before="120" w:after="0" w:line="240" w:lineRule="auto"/>
        <w:ind w:left="90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Uchazeč může prokázat splnění kvalifikace podle této výzvy také předložením kopie výpisu ze seznamu kvalifikovaných dodavatelů,</w:t>
      </w:r>
      <w:r>
        <w:rPr>
          <w:rFonts w:ascii="Arial" w:hAnsi="Arial" w:cs="Arial"/>
        </w:rPr>
        <w:t xml:space="preserve"> případně Jednotné evropské osvědčení pro veřejné zakázky dle § 87 zákona nebo certifikát vydaný systému certifikovaných dodavatelů podle § 234 zákona, </w:t>
      </w:r>
      <w:r w:rsidRPr="00AE4C3F">
        <w:rPr>
          <w:rFonts w:ascii="Arial" w:hAnsi="Arial" w:cs="Arial"/>
        </w:rPr>
        <w:t>kter</w:t>
      </w:r>
      <w:r>
        <w:rPr>
          <w:rFonts w:ascii="Arial" w:hAnsi="Arial" w:cs="Arial"/>
        </w:rPr>
        <w:t>é</w:t>
      </w:r>
      <w:r w:rsidRPr="00AE4C3F">
        <w:rPr>
          <w:rFonts w:ascii="Arial" w:hAnsi="Arial" w:cs="Arial"/>
        </w:rPr>
        <w:t xml:space="preserve"> bud</w:t>
      </w:r>
      <w:r>
        <w:rPr>
          <w:rFonts w:ascii="Arial" w:hAnsi="Arial" w:cs="Arial"/>
        </w:rPr>
        <w:t>ou</w:t>
      </w:r>
      <w:r w:rsidRPr="00AE4C3F">
        <w:rPr>
          <w:rFonts w:ascii="Arial" w:hAnsi="Arial" w:cs="Arial"/>
        </w:rPr>
        <w:t xml:space="preserve"> obsahovat údaje osvědčující splnění kvalifikačních předpokladů dle této výzvy.</w:t>
      </w:r>
    </w:p>
    <w:p w:rsidR="00BB1E54" w:rsidRDefault="00BB1E54" w:rsidP="00BB1E54">
      <w:pPr>
        <w:rPr>
          <w:rFonts w:ascii="Arial" w:hAnsi="Arial" w:cs="Arial"/>
        </w:rPr>
      </w:pPr>
    </w:p>
    <w:p w:rsidR="00DC46B6" w:rsidRDefault="00DC46B6" w:rsidP="00BB1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 c) Technická </w:t>
      </w:r>
      <w:proofErr w:type="gramStart"/>
      <w:r>
        <w:rPr>
          <w:rFonts w:ascii="Arial" w:hAnsi="Arial" w:cs="Arial"/>
        </w:rPr>
        <w:t>způsobilost :</w:t>
      </w:r>
      <w:proofErr w:type="gramEnd"/>
      <w:r>
        <w:rPr>
          <w:rFonts w:ascii="Arial" w:hAnsi="Arial" w:cs="Arial"/>
        </w:rPr>
        <w:t xml:space="preserve"> </w:t>
      </w:r>
    </w:p>
    <w:p w:rsidR="00DC46B6" w:rsidRPr="00DC46B6" w:rsidRDefault="00DC46B6" w:rsidP="00DC4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Uchazeč prokáže splnění technické způsobilosti předložením: </w:t>
      </w:r>
    </w:p>
    <w:p w:rsidR="00DC46B6" w:rsidRDefault="00DC46B6" w:rsidP="00DC46B6">
      <w:pPr>
        <w:pStyle w:val="Zkladntextodsazen2"/>
        <w:numPr>
          <w:ilvl w:val="0"/>
          <w:numId w:val="11"/>
        </w:numPr>
        <w:tabs>
          <w:tab w:val="num" w:pos="993"/>
        </w:tabs>
        <w:spacing w:before="120" w:after="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seznamu realizovaných dodávek nabízeného </w:t>
      </w:r>
      <w:r w:rsidR="00003167">
        <w:rPr>
          <w:rFonts w:ascii="Arial" w:hAnsi="Arial" w:cs="Arial"/>
        </w:rPr>
        <w:t xml:space="preserve">nebo obdobného </w:t>
      </w:r>
      <w:r>
        <w:rPr>
          <w:rFonts w:ascii="Arial" w:hAnsi="Arial" w:cs="Arial"/>
        </w:rPr>
        <w:t>typu nástroje, který bude v souhrnném objemu za 3 poslední roky minimálně ve výši 3 mil. Kč bez DPH.</w:t>
      </w:r>
    </w:p>
    <w:p w:rsidR="00DC46B6" w:rsidRDefault="00DC46B6" w:rsidP="00DC46B6">
      <w:pPr>
        <w:pStyle w:val="Zkladntextodsazen2"/>
        <w:numPr>
          <w:ilvl w:val="0"/>
          <w:numId w:val="11"/>
        </w:numPr>
        <w:tabs>
          <w:tab w:val="num" w:pos="993"/>
        </w:tabs>
        <w:spacing w:before="120" w:after="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nejméně 3 osvědčení objednatelů, z nich bude patrno, že uchazeč realizoval dodávky nabízeného typu nástroje v minimální hodnotě 500 tis. Kč bez DPH za každý nástroj. </w:t>
      </w:r>
    </w:p>
    <w:p w:rsidR="00DC46B6" w:rsidRDefault="00DC46B6" w:rsidP="00BB1E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46B6" w:rsidRDefault="00DC46B6" w:rsidP="00BB1E54">
      <w:pPr>
        <w:rPr>
          <w:rFonts w:ascii="Arial" w:hAnsi="Arial" w:cs="Arial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Pr="00AE4C3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Poddodavatelé</w:t>
      </w:r>
    </w:p>
    <w:p w:rsidR="00BB1E54" w:rsidRDefault="00BB1E54" w:rsidP="00BB1E54">
      <w:pPr>
        <w:rPr>
          <w:rFonts w:ascii="Arial" w:hAnsi="Arial" w:cs="Arial"/>
        </w:rPr>
      </w:pPr>
    </w:p>
    <w:p w:rsidR="00BB1E54" w:rsidRDefault="00BB1E54" w:rsidP="00BB1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Poddodavatelé, resp. požadavek na prokázání kvalifikace pro poddodavatele </w:t>
      </w:r>
    </w:p>
    <w:p w:rsidR="00BB1E54" w:rsidRDefault="00BB1E54" w:rsidP="00BB1E54">
      <w:pPr>
        <w:rPr>
          <w:rFonts w:ascii="Arial" w:hAnsi="Arial" w:cs="Arial"/>
        </w:rPr>
      </w:pPr>
    </w:p>
    <w:p w:rsidR="00BB1E54" w:rsidRDefault="00BB1E54" w:rsidP="0003604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zakázka </w:t>
      </w:r>
      <w:r w:rsidR="00036046">
        <w:rPr>
          <w:rFonts w:ascii="Arial" w:hAnsi="Arial" w:cs="Arial"/>
        </w:rPr>
        <w:t>ne</w:t>
      </w:r>
      <w:r>
        <w:rPr>
          <w:rFonts w:ascii="Arial" w:hAnsi="Arial" w:cs="Arial"/>
        </w:rPr>
        <w:t>může být realizována prostřednictvím poddodavatelů</w:t>
      </w:r>
    </w:p>
    <w:p w:rsidR="00036046" w:rsidRPr="00AE4C3F" w:rsidRDefault="00036046" w:rsidP="00036046">
      <w:pPr>
        <w:pStyle w:val="Odstavecseseznamem"/>
        <w:ind w:left="720"/>
        <w:rPr>
          <w:rFonts w:ascii="Arial" w:hAnsi="Arial" w:cs="Arial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DC46B6">
        <w:rPr>
          <w:rFonts w:ascii="Arial" w:hAnsi="Arial" w:cs="Arial"/>
          <w:b/>
        </w:rPr>
        <w:t>I</w:t>
      </w:r>
      <w:r w:rsidRPr="00AE4C3F">
        <w:rPr>
          <w:rFonts w:ascii="Arial" w:hAnsi="Arial" w:cs="Arial"/>
          <w:b/>
        </w:rPr>
        <w:t>. Lhůta a místo pro podání nabídek</w:t>
      </w:r>
    </w:p>
    <w:p w:rsidR="00BB1E54" w:rsidRPr="00AE4C3F" w:rsidRDefault="00BB1E54" w:rsidP="00BB1E54">
      <w:pPr>
        <w:ind w:left="708"/>
        <w:jc w:val="both"/>
        <w:rPr>
          <w:rFonts w:ascii="Arial" w:hAnsi="Arial" w:cs="Arial"/>
          <w:b/>
        </w:rPr>
      </w:pPr>
    </w:p>
    <w:p w:rsidR="00BB1E54" w:rsidRPr="00AE4C3F" w:rsidRDefault="00BB1E54" w:rsidP="00BB1E54">
      <w:pPr>
        <w:pStyle w:val="Zkladntext21"/>
        <w:rPr>
          <w:rFonts w:ascii="Arial" w:hAnsi="Arial" w:cs="Arial"/>
          <w:sz w:val="24"/>
        </w:rPr>
      </w:pPr>
      <w:r w:rsidRPr="00AE4C3F">
        <w:rPr>
          <w:rFonts w:ascii="Arial" w:hAnsi="Arial" w:cs="Arial"/>
          <w:sz w:val="24"/>
        </w:rPr>
        <w:t xml:space="preserve">Zadavatel nedisponuje elektronickými prostředky, které by umožnily elektronické podání nabídky. Nabídky se proto mohou podávat pouze v listinné podobě, </w:t>
      </w:r>
      <w:r w:rsidRPr="00AE4C3F">
        <w:rPr>
          <w:rFonts w:ascii="Arial" w:hAnsi="Arial" w:cs="Arial"/>
          <w:b/>
          <w:sz w:val="24"/>
        </w:rPr>
        <w:t xml:space="preserve">a to nejpozději do </w:t>
      </w:r>
      <w:proofErr w:type="gramStart"/>
      <w:r w:rsidR="003F7CE8">
        <w:rPr>
          <w:rFonts w:ascii="Arial" w:hAnsi="Arial" w:cs="Arial"/>
          <w:b/>
          <w:sz w:val="24"/>
        </w:rPr>
        <w:t>21.11.2017</w:t>
      </w:r>
      <w:proofErr w:type="gramEnd"/>
      <w:r w:rsidR="00036046">
        <w:rPr>
          <w:rFonts w:ascii="Arial" w:hAnsi="Arial" w:cs="Arial"/>
          <w:b/>
          <w:sz w:val="24"/>
        </w:rPr>
        <w:t>,</w:t>
      </w:r>
      <w:r w:rsidR="003F7CE8">
        <w:rPr>
          <w:rFonts w:ascii="Arial" w:hAnsi="Arial" w:cs="Arial"/>
          <w:b/>
          <w:sz w:val="24"/>
        </w:rPr>
        <w:t xml:space="preserve"> do </w:t>
      </w:r>
      <w:r w:rsidR="003F7CE8">
        <w:rPr>
          <w:rFonts w:ascii="Arial" w:hAnsi="Arial" w:cs="Arial"/>
          <w:b/>
          <w:sz w:val="24"/>
        </w:rPr>
        <w:lastRenderedPageBreak/>
        <w:t xml:space="preserve">12.00 </w:t>
      </w:r>
      <w:r w:rsidRPr="00AE4C3F">
        <w:rPr>
          <w:rFonts w:ascii="Arial" w:hAnsi="Arial" w:cs="Arial"/>
          <w:b/>
          <w:sz w:val="24"/>
        </w:rPr>
        <w:t>hodin na adresu</w:t>
      </w:r>
      <w:r w:rsidRPr="00AE4C3F">
        <w:rPr>
          <w:rFonts w:ascii="Arial" w:hAnsi="Arial" w:cs="Arial"/>
          <w:sz w:val="24"/>
        </w:rPr>
        <w:t xml:space="preserve"> </w:t>
      </w:r>
      <w:r w:rsidRPr="00AE4C3F">
        <w:rPr>
          <w:rFonts w:ascii="Arial" w:hAnsi="Arial" w:cs="Arial"/>
          <w:b/>
          <w:sz w:val="24"/>
        </w:rPr>
        <w:t xml:space="preserve">zadavatele, tj. </w:t>
      </w:r>
      <w:r w:rsidR="00036046">
        <w:rPr>
          <w:rFonts w:ascii="Arial" w:hAnsi="Arial" w:cs="Arial"/>
          <w:b/>
          <w:sz w:val="24"/>
        </w:rPr>
        <w:t>Za Trojku, příspěvková organizace, Čajkovského 12/12a,</w:t>
      </w:r>
      <w:r w:rsidRPr="00AE4C3F">
        <w:rPr>
          <w:rFonts w:ascii="Arial" w:hAnsi="Arial" w:cs="Arial"/>
          <w:b/>
          <w:sz w:val="24"/>
        </w:rPr>
        <w:t xml:space="preserve"> 130 00</w:t>
      </w:r>
      <w:r>
        <w:rPr>
          <w:rFonts w:ascii="Arial" w:hAnsi="Arial" w:cs="Arial"/>
          <w:b/>
          <w:sz w:val="24"/>
        </w:rPr>
        <w:t xml:space="preserve"> </w:t>
      </w:r>
      <w:r w:rsidRPr="00AE4C3F">
        <w:rPr>
          <w:rFonts w:ascii="Arial" w:hAnsi="Arial" w:cs="Arial"/>
          <w:b/>
          <w:sz w:val="24"/>
        </w:rPr>
        <w:t>Praha 3 – podatelna</w:t>
      </w:r>
      <w:r w:rsidRPr="00AE4C3F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AE4C3F">
        <w:rPr>
          <w:rFonts w:ascii="Arial" w:hAnsi="Arial" w:cs="Arial"/>
          <w:sz w:val="24"/>
        </w:rPr>
        <w:t>Jiné doručení není považováno za řádné podání nabídky. Nabídky se podávají písemně a v řádně uzavřené obálce opatřené na uzavřeních označením obchodní firmy nebo razítkem či podpisem statutárního orgánu uchazeče, nebo osoby oprávněné zastupovat uchazeče. Obálka musí být označena názvem</w:t>
      </w:r>
    </w:p>
    <w:p w:rsidR="00BB1E54" w:rsidRPr="00AE4C3F" w:rsidRDefault="00BB1E54" w:rsidP="00BB1E54">
      <w:pPr>
        <w:pStyle w:val="Zkladntext21"/>
        <w:rPr>
          <w:rFonts w:ascii="Arial" w:hAnsi="Arial" w:cs="Arial"/>
          <w:b/>
          <w:sz w:val="24"/>
        </w:rPr>
      </w:pPr>
    </w:p>
    <w:p w:rsidR="00BB1E54" w:rsidRPr="00AE4C3F" w:rsidRDefault="00036046" w:rsidP="00BB1E54">
      <w:pPr>
        <w:pStyle w:val="Zkladntext21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„Neotevírat – VZMR</w:t>
      </w:r>
      <w:r w:rsidR="00BB1E54" w:rsidRPr="00AE4C3F">
        <w:rPr>
          <w:rFonts w:ascii="Arial" w:hAnsi="Arial" w:cs="Arial"/>
          <w:b/>
          <w:sz w:val="24"/>
        </w:rPr>
        <w:t xml:space="preserve">: </w:t>
      </w:r>
      <w:r w:rsidR="00BB1E54" w:rsidRPr="00F20835">
        <w:rPr>
          <w:rFonts w:ascii="Arial" w:hAnsi="Arial" w:cs="Arial"/>
          <w:b/>
          <w:sz w:val="24"/>
        </w:rPr>
        <w:t>„</w:t>
      </w:r>
      <w:r>
        <w:rPr>
          <w:rFonts w:ascii="Arial" w:hAnsi="Arial" w:cs="Arial"/>
          <w:b/>
          <w:sz w:val="24"/>
        </w:rPr>
        <w:t>Dodávka</w:t>
      </w:r>
      <w:r w:rsidR="003F7CE8">
        <w:rPr>
          <w:rFonts w:ascii="Arial" w:hAnsi="Arial" w:cs="Arial"/>
          <w:b/>
          <w:sz w:val="24"/>
        </w:rPr>
        <w:t xml:space="preserve"> koncertního křídla“</w:t>
      </w:r>
    </w:p>
    <w:p w:rsidR="00BB1E54" w:rsidRPr="00AE4C3F" w:rsidRDefault="00BB1E54" w:rsidP="00BB1E54">
      <w:pPr>
        <w:pStyle w:val="Nadpis3"/>
        <w:jc w:val="both"/>
        <w:rPr>
          <w:rFonts w:ascii="Arial" w:hAnsi="Arial" w:cs="Arial"/>
          <w:sz w:val="24"/>
          <w:szCs w:val="24"/>
        </w:rPr>
      </w:pPr>
      <w:r w:rsidRPr="00AE4C3F">
        <w:rPr>
          <w:rFonts w:ascii="Arial" w:hAnsi="Arial" w:cs="Arial"/>
          <w:sz w:val="24"/>
          <w:szCs w:val="24"/>
        </w:rPr>
        <w:t xml:space="preserve">Na obálce musí být uvedena adresa, na níž je možné zaslat oznámení </w:t>
      </w:r>
    </w:p>
    <w:p w:rsidR="00BB1E54" w:rsidRPr="00AE4C3F" w:rsidRDefault="00BB1E54" w:rsidP="00BB1E54">
      <w:pPr>
        <w:pStyle w:val="Zkladntext21"/>
        <w:rPr>
          <w:rFonts w:ascii="Arial" w:hAnsi="Arial" w:cs="Arial"/>
          <w:sz w:val="24"/>
        </w:rPr>
      </w:pPr>
      <w:r w:rsidRPr="00AE4C3F">
        <w:rPr>
          <w:rFonts w:ascii="Arial" w:hAnsi="Arial" w:cs="Arial"/>
          <w:sz w:val="24"/>
        </w:rPr>
        <w:t>V nabídce musí být uvedeny identifikační údaje uchazeče, zejména: obchodní firma, sídlo, identifikační číslo, osoba oprávněná jednat za uchazeče, příp. osoby oprávněné zastupovat uchazeče, kontaktní adresa pro písemný styk mezi uchazečem a zadavatelem.</w:t>
      </w:r>
    </w:p>
    <w:p w:rsidR="00BB1E54" w:rsidRPr="00AE4C3F" w:rsidRDefault="00BB1E54" w:rsidP="00BB1E54">
      <w:pPr>
        <w:pStyle w:val="Zkladntext21"/>
        <w:rPr>
          <w:rFonts w:ascii="Arial" w:hAnsi="Arial" w:cs="Arial"/>
          <w:sz w:val="24"/>
        </w:rPr>
      </w:pPr>
      <w:r w:rsidRPr="00AE4C3F">
        <w:rPr>
          <w:rFonts w:ascii="Arial" w:hAnsi="Arial" w:cs="Arial"/>
          <w:sz w:val="24"/>
        </w:rPr>
        <w:t xml:space="preserve">Nabídka musí být zpracována v českém jazyce a obsahovat </w:t>
      </w:r>
      <w:r w:rsidRPr="00AE4C3F">
        <w:rPr>
          <w:rFonts w:ascii="Arial" w:hAnsi="Arial" w:cs="Arial"/>
          <w:b/>
          <w:sz w:val="24"/>
        </w:rPr>
        <w:t>Závazný návrh</w:t>
      </w:r>
      <w:r w:rsidRPr="00AE4C3F">
        <w:rPr>
          <w:rFonts w:ascii="Arial" w:hAnsi="Arial" w:cs="Arial"/>
          <w:sz w:val="24"/>
        </w:rPr>
        <w:t xml:space="preserve"> </w:t>
      </w:r>
      <w:r w:rsidRPr="00AE4C3F">
        <w:rPr>
          <w:rFonts w:ascii="Arial" w:hAnsi="Arial" w:cs="Arial"/>
          <w:b/>
          <w:sz w:val="24"/>
        </w:rPr>
        <w:t>smlouvy</w:t>
      </w:r>
      <w:r>
        <w:rPr>
          <w:rFonts w:ascii="Arial" w:hAnsi="Arial" w:cs="Arial"/>
          <w:b/>
          <w:sz w:val="24"/>
        </w:rPr>
        <w:t xml:space="preserve"> </w:t>
      </w:r>
      <w:r w:rsidR="00036046">
        <w:rPr>
          <w:rFonts w:ascii="Arial" w:hAnsi="Arial" w:cs="Arial"/>
          <w:b/>
          <w:sz w:val="24"/>
        </w:rPr>
        <w:t>kupní a servisní</w:t>
      </w:r>
      <w:r>
        <w:rPr>
          <w:rFonts w:ascii="Arial" w:hAnsi="Arial" w:cs="Arial"/>
          <w:b/>
          <w:sz w:val="24"/>
        </w:rPr>
        <w:t xml:space="preserve"> </w:t>
      </w:r>
      <w:r w:rsidRPr="00AE4C3F">
        <w:rPr>
          <w:rFonts w:ascii="Arial" w:hAnsi="Arial" w:cs="Arial"/>
          <w:sz w:val="24"/>
        </w:rPr>
        <w:t>podepsaný osobou oprávněnou jednat jménem či za uchazeče.</w:t>
      </w:r>
      <w:r w:rsidRPr="00AE4C3F">
        <w:rPr>
          <w:rFonts w:ascii="Arial" w:hAnsi="Arial" w:cs="Arial"/>
          <w:sz w:val="24"/>
        </w:rPr>
        <w:tab/>
      </w:r>
      <w:r w:rsidRPr="00AE4C3F">
        <w:rPr>
          <w:rFonts w:ascii="Arial" w:hAnsi="Arial" w:cs="Arial"/>
          <w:sz w:val="24"/>
        </w:rPr>
        <w:tab/>
      </w:r>
      <w:r w:rsidRPr="00AE4C3F">
        <w:rPr>
          <w:rFonts w:ascii="Arial" w:hAnsi="Arial" w:cs="Arial"/>
          <w:sz w:val="24"/>
        </w:rPr>
        <w:tab/>
      </w:r>
    </w:p>
    <w:p w:rsidR="00BB1E54" w:rsidRPr="00AE4C3F" w:rsidRDefault="00BB1E54" w:rsidP="00BB1E54">
      <w:pPr>
        <w:spacing w:before="100"/>
        <w:jc w:val="both"/>
        <w:rPr>
          <w:rFonts w:ascii="Arial" w:hAnsi="Arial" w:cs="Arial"/>
        </w:rPr>
      </w:pPr>
    </w:p>
    <w:p w:rsidR="00BB1E54" w:rsidRPr="00AE4C3F" w:rsidRDefault="00BB1E54" w:rsidP="00BB1E54">
      <w:pPr>
        <w:spacing w:before="10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Uchazeč podá tištěnou nabídku v souladu s tímto doporučeným členěním: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rPr>
          <w:rFonts w:ascii="Arial" w:hAnsi="Arial" w:cs="Arial"/>
          <w:b/>
        </w:rPr>
      </w:pPr>
      <w:r w:rsidRPr="00AE4C3F">
        <w:rPr>
          <w:rFonts w:ascii="Arial" w:hAnsi="Arial" w:cs="Arial"/>
        </w:rPr>
        <w:t xml:space="preserve">krycí list – </w:t>
      </w:r>
      <w:r w:rsidRPr="00AE4C3F">
        <w:rPr>
          <w:rFonts w:ascii="Arial" w:hAnsi="Arial" w:cs="Arial"/>
          <w:b/>
        </w:rPr>
        <w:t>příloha č. 1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rPr>
          <w:rFonts w:ascii="Arial" w:hAnsi="Arial" w:cs="Arial"/>
          <w:b/>
        </w:rPr>
      </w:pPr>
      <w:r w:rsidRPr="00AE4C3F">
        <w:rPr>
          <w:rFonts w:ascii="Arial" w:hAnsi="Arial" w:cs="Arial"/>
        </w:rPr>
        <w:t xml:space="preserve">čestné prohlášení </w:t>
      </w:r>
      <w:r w:rsidR="00DC46B6">
        <w:rPr>
          <w:rFonts w:ascii="Arial" w:hAnsi="Arial" w:cs="Arial"/>
        </w:rPr>
        <w:t>základní způsobilosti</w:t>
      </w:r>
      <w:r w:rsidRPr="00AE4C3F">
        <w:rPr>
          <w:rFonts w:ascii="Arial" w:hAnsi="Arial" w:cs="Arial"/>
          <w:b/>
        </w:rPr>
        <w:t xml:space="preserve"> – příloha č. 2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AE4C3F">
        <w:rPr>
          <w:rFonts w:ascii="Arial" w:hAnsi="Arial" w:cs="Arial"/>
        </w:rPr>
        <w:t>obsah nabídky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rPr>
          <w:rFonts w:ascii="Arial" w:hAnsi="Arial" w:cs="Arial"/>
          <w:b/>
        </w:rPr>
      </w:pPr>
      <w:r w:rsidRPr="00AE4C3F">
        <w:rPr>
          <w:rFonts w:ascii="Arial" w:hAnsi="Arial" w:cs="Arial"/>
        </w:rPr>
        <w:t xml:space="preserve">doklady k prokázání </w:t>
      </w:r>
      <w:r w:rsidR="002A3173">
        <w:rPr>
          <w:rFonts w:ascii="Arial" w:hAnsi="Arial" w:cs="Arial"/>
        </w:rPr>
        <w:t>kvalifikace</w:t>
      </w:r>
      <w:r w:rsidRPr="00AE4C3F">
        <w:rPr>
          <w:rFonts w:ascii="Arial" w:hAnsi="Arial" w:cs="Arial"/>
        </w:rPr>
        <w:t xml:space="preserve"> k plnění veřejné zakázky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AE4C3F">
        <w:rPr>
          <w:rFonts w:ascii="Arial" w:hAnsi="Arial" w:cs="Arial"/>
        </w:rPr>
        <w:t>vlastní nabídka uchazeče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rPr>
          <w:rFonts w:ascii="Arial" w:hAnsi="Arial" w:cs="Arial"/>
          <w:b/>
        </w:rPr>
      </w:pPr>
      <w:r w:rsidRPr="00AE4C3F">
        <w:rPr>
          <w:rFonts w:ascii="Arial" w:hAnsi="Arial" w:cs="Arial"/>
        </w:rPr>
        <w:t xml:space="preserve">podepsaný </w:t>
      </w:r>
      <w:r w:rsidR="00DC46B6">
        <w:rPr>
          <w:rFonts w:ascii="Arial" w:hAnsi="Arial" w:cs="Arial"/>
          <w:b/>
        </w:rPr>
        <w:t>z</w:t>
      </w:r>
      <w:r w:rsidRPr="00AE4C3F">
        <w:rPr>
          <w:rFonts w:ascii="Arial" w:hAnsi="Arial" w:cs="Arial"/>
          <w:b/>
        </w:rPr>
        <w:t>ávazný návrh</w:t>
      </w:r>
      <w:r w:rsidRPr="00AE4C3F">
        <w:rPr>
          <w:rFonts w:ascii="Arial" w:hAnsi="Arial" w:cs="Arial"/>
        </w:rPr>
        <w:t xml:space="preserve"> </w:t>
      </w:r>
      <w:r w:rsidRPr="00AE4C3F">
        <w:rPr>
          <w:rFonts w:ascii="Arial" w:hAnsi="Arial" w:cs="Arial"/>
          <w:b/>
        </w:rPr>
        <w:t>smlouvy</w:t>
      </w:r>
      <w:r>
        <w:rPr>
          <w:rFonts w:ascii="Arial" w:hAnsi="Arial" w:cs="Arial"/>
          <w:b/>
        </w:rPr>
        <w:t xml:space="preserve"> </w:t>
      </w:r>
      <w:r w:rsidR="00036046">
        <w:rPr>
          <w:rFonts w:ascii="Arial" w:hAnsi="Arial" w:cs="Arial"/>
          <w:b/>
        </w:rPr>
        <w:t xml:space="preserve">kupní </w:t>
      </w:r>
      <w:bookmarkStart w:id="7" w:name="_GoBack"/>
      <w:bookmarkEnd w:id="7"/>
      <w:r>
        <w:rPr>
          <w:rFonts w:ascii="Arial" w:hAnsi="Arial" w:cs="Arial"/>
          <w:b/>
        </w:rPr>
        <w:t>– příloha č. 3</w:t>
      </w:r>
    </w:p>
    <w:p w:rsidR="00BB1E54" w:rsidRPr="00AE4C3F" w:rsidRDefault="00BB1E54" w:rsidP="00BB1E54">
      <w:pPr>
        <w:numPr>
          <w:ilvl w:val="1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čestné prohláš</w:t>
      </w:r>
      <w:r>
        <w:rPr>
          <w:rFonts w:ascii="Arial" w:hAnsi="Arial" w:cs="Arial"/>
        </w:rPr>
        <w:t>ení o vázanosti nabíd</w:t>
      </w:r>
      <w:r w:rsidR="002A3173">
        <w:rPr>
          <w:rFonts w:ascii="Arial" w:hAnsi="Arial" w:cs="Arial"/>
        </w:rPr>
        <w:t>kou</w:t>
      </w:r>
      <w:r>
        <w:rPr>
          <w:rFonts w:ascii="Arial" w:hAnsi="Arial" w:cs="Arial"/>
        </w:rPr>
        <w:t xml:space="preserve"> – </w:t>
      </w:r>
      <w:r w:rsidRPr="005008D9">
        <w:rPr>
          <w:rFonts w:ascii="Arial" w:hAnsi="Arial" w:cs="Arial"/>
          <w:b/>
        </w:rPr>
        <w:t>příloha č. 4</w:t>
      </w:r>
    </w:p>
    <w:p w:rsidR="00BB1E54" w:rsidRPr="00AE4C3F" w:rsidRDefault="00BB1E54" w:rsidP="00BB1E54">
      <w:pPr>
        <w:spacing w:before="10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Jednotlivé části </w:t>
      </w:r>
      <w:r>
        <w:rPr>
          <w:rFonts w:ascii="Arial" w:hAnsi="Arial" w:cs="Arial"/>
        </w:rPr>
        <w:t>b</w:t>
      </w:r>
      <w:r w:rsidRPr="00AE4C3F">
        <w:rPr>
          <w:rFonts w:ascii="Arial" w:hAnsi="Arial" w:cs="Arial"/>
        </w:rPr>
        <w:t>udou zřetelně označeny předělovými listy.</w:t>
      </w:r>
    </w:p>
    <w:p w:rsidR="00BB1E54" w:rsidRPr="00AE4C3F" w:rsidRDefault="00BB1E54" w:rsidP="00BB1E54">
      <w:pPr>
        <w:pStyle w:val="Zkladntext2"/>
        <w:spacing w:before="120" w:after="0" w:line="240" w:lineRule="auto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Zadavatel požaduje, aby součástí nabídky byl Závazný návrh smlouvy, na základě které bude uchazeč zadavateli poskytovat předmětné </w:t>
      </w:r>
      <w:r>
        <w:rPr>
          <w:rFonts w:ascii="Arial" w:hAnsi="Arial" w:cs="Arial"/>
        </w:rPr>
        <w:t>plnění</w:t>
      </w:r>
      <w:r w:rsidRPr="00AE4C3F">
        <w:rPr>
          <w:rFonts w:ascii="Arial" w:hAnsi="Arial" w:cs="Arial"/>
        </w:rPr>
        <w:t xml:space="preserve">. </w:t>
      </w:r>
    </w:p>
    <w:p w:rsidR="00BB1E54" w:rsidRPr="00AE4C3F" w:rsidRDefault="00BB1E54" w:rsidP="00BB1E54">
      <w:pPr>
        <w:pStyle w:val="Zkladntext2"/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6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Návrh smlouvy musí být podepsán osobou oprávněnou jednat za uchazeče. Je-li návrh smlouvy pode</w:t>
      </w:r>
      <w:r>
        <w:rPr>
          <w:rFonts w:ascii="Arial" w:hAnsi="Arial" w:cs="Arial"/>
        </w:rPr>
        <w:t>psán zmocněncem, musí být předložena alespoň</w:t>
      </w:r>
      <w:r w:rsidRPr="00AE4C3F">
        <w:rPr>
          <w:rFonts w:ascii="Arial" w:hAnsi="Arial" w:cs="Arial"/>
        </w:rPr>
        <w:t xml:space="preserve"> kopie plné moci, která byla takové osobě pro </w:t>
      </w:r>
      <w:r>
        <w:rPr>
          <w:rFonts w:ascii="Arial" w:hAnsi="Arial" w:cs="Arial"/>
        </w:rPr>
        <w:t>toto právní jednání výslovně</w:t>
      </w:r>
      <w:r w:rsidRPr="00AE4C3F">
        <w:rPr>
          <w:rFonts w:ascii="Arial" w:hAnsi="Arial" w:cs="Arial"/>
        </w:rPr>
        <w:t xml:space="preserve"> udělena. </w:t>
      </w:r>
    </w:p>
    <w:p w:rsidR="00BB1E54" w:rsidRPr="00AE4C3F" w:rsidRDefault="00BB1E54" w:rsidP="00BB1E54">
      <w:pPr>
        <w:pStyle w:val="Zkladntext2"/>
        <w:numPr>
          <w:ilvl w:val="0"/>
          <w:numId w:val="5"/>
        </w:numPr>
        <w:tabs>
          <w:tab w:val="clear" w:pos="720"/>
          <w:tab w:val="left" w:pos="426"/>
        </w:tabs>
        <w:spacing w:before="120" w:after="0" w:line="240" w:lineRule="auto"/>
        <w:ind w:left="426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Zadavatel požaduje, aby uchazeč uvedl </w:t>
      </w:r>
      <w:r>
        <w:rPr>
          <w:rFonts w:ascii="Arial" w:hAnsi="Arial" w:cs="Arial"/>
        </w:rPr>
        <w:t>do</w:t>
      </w:r>
      <w:r w:rsidRPr="00AE4C3F">
        <w:rPr>
          <w:rFonts w:ascii="Arial" w:hAnsi="Arial" w:cs="Arial"/>
        </w:rPr>
        <w:t xml:space="preserve"> návrhu smlouvy či jeho příloh veškeré údaje rozhodné pro hodnocení nabídek, které uchazeč uvedl v předložené nabídce.</w:t>
      </w:r>
    </w:p>
    <w:p w:rsidR="00BB1E54" w:rsidRPr="00AE4C3F" w:rsidRDefault="00BB1E54" w:rsidP="00BB1E54">
      <w:pPr>
        <w:tabs>
          <w:tab w:val="left" w:pos="360"/>
        </w:tabs>
        <w:spacing w:line="280" w:lineRule="atLeast"/>
        <w:ind w:left="360" w:hanging="360"/>
        <w:rPr>
          <w:rFonts w:ascii="Arial" w:hAnsi="Arial" w:cs="Arial"/>
        </w:rPr>
      </w:pPr>
    </w:p>
    <w:p w:rsidR="00BB1E54" w:rsidRPr="00AE4C3F" w:rsidRDefault="00BB1E54" w:rsidP="00BB1E54">
      <w:pPr>
        <w:shd w:val="clear" w:color="auto" w:fill="FFCC99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2A317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AE4C3F">
        <w:rPr>
          <w:rFonts w:ascii="Arial" w:hAnsi="Arial" w:cs="Arial"/>
          <w:b/>
        </w:rPr>
        <w:t>. Práva zadavatele</w:t>
      </w:r>
    </w:p>
    <w:p w:rsidR="00BB1E54" w:rsidRPr="00AE4C3F" w:rsidRDefault="00BB1E54" w:rsidP="00BB1E54">
      <w:pPr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skončení lhůty pro podání nabídek, resp. od otevření obálek s nabídkami jsou uchazeči vázáni svými nabídkami do rozhodnutí zadavatele o výběru nejvhodnější nabídky nebo o zrušení výběrového řízení. </w:t>
      </w:r>
    </w:p>
    <w:p w:rsidR="00BB1E54" w:rsidRPr="00AE4C3F" w:rsidRDefault="00BB1E54" w:rsidP="00BB1E54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Zadavatel si vyhrazuje právo před rozhodnutím o výběru nejvhodnější nabídky, ověřit informace uváděné uchazečem v nabídce.</w:t>
      </w:r>
    </w:p>
    <w:p w:rsidR="00BB1E54" w:rsidRPr="00AE4C3F" w:rsidRDefault="00BB1E54" w:rsidP="00BB1E54">
      <w:pPr>
        <w:autoSpaceDE w:val="0"/>
        <w:autoSpaceDN w:val="0"/>
        <w:adjustRightInd w:val="0"/>
        <w:spacing w:before="10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>Výběrem nejvhodnější nabídky nevzniká uchazeči právní vztah.</w:t>
      </w:r>
    </w:p>
    <w:p w:rsidR="00BB1E54" w:rsidRDefault="00BB1E54" w:rsidP="00BB1E5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Zadavatel si vyhrazuje právo zadávací řízení do doby uzavření smlouvy zrušit, a to i bez udání důvodu. </w:t>
      </w:r>
    </w:p>
    <w:p w:rsidR="00BB1E54" w:rsidRPr="00AE4C3F" w:rsidRDefault="00BB1E54" w:rsidP="00BB1E5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si vyhrazuje možnost zasahovat v průběhu lhůty do podmínek výběrového řízení.</w:t>
      </w:r>
    </w:p>
    <w:p w:rsidR="00036046" w:rsidRDefault="00036046" w:rsidP="00BB1E54">
      <w:pPr>
        <w:rPr>
          <w:rFonts w:ascii="Arial" w:hAnsi="Arial" w:cs="Arial"/>
        </w:rPr>
      </w:pPr>
    </w:p>
    <w:p w:rsidR="00BB1E54" w:rsidRPr="00AE4C3F" w:rsidRDefault="00BB1E54" w:rsidP="00BB1E54">
      <w:pPr>
        <w:rPr>
          <w:rFonts w:ascii="Arial" w:hAnsi="Arial" w:cs="Arial"/>
        </w:rPr>
      </w:pPr>
      <w:r w:rsidRPr="00AE4C3F">
        <w:rPr>
          <w:rFonts w:ascii="Arial" w:hAnsi="Arial" w:cs="Arial"/>
        </w:rPr>
        <w:t xml:space="preserve">V Praze </w:t>
      </w:r>
      <w:r w:rsidR="003F7CE8">
        <w:rPr>
          <w:rFonts w:ascii="Arial" w:hAnsi="Arial" w:cs="Arial"/>
        </w:rPr>
        <w:t xml:space="preserve">dne </w:t>
      </w:r>
      <w:proofErr w:type="gramStart"/>
      <w:r w:rsidR="003F7CE8">
        <w:rPr>
          <w:rFonts w:ascii="Arial" w:hAnsi="Arial" w:cs="Arial"/>
        </w:rPr>
        <w:t>10.11.2017</w:t>
      </w:r>
      <w:proofErr w:type="gramEnd"/>
    </w:p>
    <w:p w:rsidR="00BB1E54" w:rsidRDefault="00BB1E54" w:rsidP="00BB1E54">
      <w:pPr>
        <w:rPr>
          <w:rFonts w:ascii="Arial" w:hAnsi="Arial" w:cs="Arial"/>
        </w:rPr>
      </w:pP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  <w:r w:rsidRPr="00AE4C3F">
        <w:rPr>
          <w:rFonts w:ascii="Arial" w:hAnsi="Arial" w:cs="Arial"/>
        </w:rPr>
        <w:tab/>
      </w:r>
    </w:p>
    <w:p w:rsidR="00BB1E54" w:rsidRDefault="00036046" w:rsidP="00BB1E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36046" w:rsidRDefault="00036046" w:rsidP="00036046">
      <w:pPr>
        <w:tabs>
          <w:tab w:val="left" w:pos="688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Mgr. Jiří Snítil </w:t>
      </w:r>
    </w:p>
    <w:p w:rsidR="00BB1E54" w:rsidRPr="00AA68E8" w:rsidRDefault="00036046" w:rsidP="003F7CE8">
      <w:pPr>
        <w:tabs>
          <w:tab w:val="left" w:pos="6887"/>
        </w:tabs>
        <w:rPr>
          <w:lang w:eastAsia="ar-SA"/>
        </w:rPr>
      </w:pP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ředitel </w:t>
      </w:r>
    </w:p>
    <w:sectPr w:rsidR="00BB1E54" w:rsidRPr="00AA68E8" w:rsidSect="003810AC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EB" w:rsidRDefault="00122EEB" w:rsidP="005B6E05">
      <w:r>
        <w:separator/>
      </w:r>
    </w:p>
  </w:endnote>
  <w:endnote w:type="continuationSeparator" w:id="0">
    <w:p w:rsidR="00122EEB" w:rsidRDefault="00122EEB" w:rsidP="005B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0A" w:rsidRDefault="005B6E05">
    <w:pPr>
      <w:pStyle w:val="Zpat"/>
      <w:jc w:val="right"/>
    </w:pPr>
    <w:r>
      <w:fldChar w:fldCharType="begin"/>
    </w:r>
    <w:r w:rsidR="00BB1E54">
      <w:instrText xml:space="preserve"> PAGE   \* MERGEFORMAT </w:instrText>
    </w:r>
    <w:r>
      <w:fldChar w:fldCharType="separate"/>
    </w:r>
    <w:r w:rsidR="003F7CE8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EB" w:rsidRDefault="00122EEB" w:rsidP="005B6E05">
      <w:r>
        <w:separator/>
      </w:r>
    </w:p>
  </w:footnote>
  <w:footnote w:type="continuationSeparator" w:id="0">
    <w:p w:rsidR="00122EEB" w:rsidRDefault="00122EEB" w:rsidP="005B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0A" w:rsidRPr="00F20835" w:rsidRDefault="00122EEB" w:rsidP="00F208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8CD"/>
    <w:multiLevelType w:val="hybridMultilevel"/>
    <w:tmpl w:val="989649C6"/>
    <w:lvl w:ilvl="0" w:tplc="AC0E1A2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2A3642"/>
    <w:multiLevelType w:val="hybridMultilevel"/>
    <w:tmpl w:val="66A2EF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3516E"/>
    <w:multiLevelType w:val="hybridMultilevel"/>
    <w:tmpl w:val="FF5E8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39F0"/>
    <w:multiLevelType w:val="multilevel"/>
    <w:tmpl w:val="74020D2A"/>
    <w:lvl w:ilvl="0">
      <w:start w:val="1"/>
      <w:numFmt w:val="decimal"/>
      <w:lvlText w:val="ODDÍL %1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56837E3"/>
    <w:multiLevelType w:val="hybridMultilevel"/>
    <w:tmpl w:val="8D2C35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E93DC1"/>
    <w:multiLevelType w:val="hybridMultilevel"/>
    <w:tmpl w:val="F9F4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75AF3"/>
    <w:multiLevelType w:val="hybridMultilevel"/>
    <w:tmpl w:val="F52C628E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034A0D"/>
    <w:multiLevelType w:val="hybridMultilevel"/>
    <w:tmpl w:val="56F8E1A0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0F2D02E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F51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750915"/>
    <w:multiLevelType w:val="multilevel"/>
    <w:tmpl w:val="82D803C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54"/>
    <w:rsid w:val="00003167"/>
    <w:rsid w:val="00012C68"/>
    <w:rsid w:val="00036046"/>
    <w:rsid w:val="00054CD1"/>
    <w:rsid w:val="00086595"/>
    <w:rsid w:val="0008760B"/>
    <w:rsid w:val="0010763C"/>
    <w:rsid w:val="00122EEB"/>
    <w:rsid w:val="00186127"/>
    <w:rsid w:val="002832C3"/>
    <w:rsid w:val="002A3173"/>
    <w:rsid w:val="002B6511"/>
    <w:rsid w:val="002D66F7"/>
    <w:rsid w:val="00361845"/>
    <w:rsid w:val="003F7CE8"/>
    <w:rsid w:val="0043659C"/>
    <w:rsid w:val="0046792C"/>
    <w:rsid w:val="004A5830"/>
    <w:rsid w:val="004D2381"/>
    <w:rsid w:val="005153D8"/>
    <w:rsid w:val="00595DC7"/>
    <w:rsid w:val="005B6E05"/>
    <w:rsid w:val="00621C58"/>
    <w:rsid w:val="00682BBD"/>
    <w:rsid w:val="00702893"/>
    <w:rsid w:val="00766320"/>
    <w:rsid w:val="0078447D"/>
    <w:rsid w:val="008149F8"/>
    <w:rsid w:val="008223D3"/>
    <w:rsid w:val="00827DC0"/>
    <w:rsid w:val="00851D15"/>
    <w:rsid w:val="009330B8"/>
    <w:rsid w:val="00A027D3"/>
    <w:rsid w:val="00A06A61"/>
    <w:rsid w:val="00AC4774"/>
    <w:rsid w:val="00AC6A3F"/>
    <w:rsid w:val="00B92F28"/>
    <w:rsid w:val="00BA261D"/>
    <w:rsid w:val="00BB1E54"/>
    <w:rsid w:val="00BF64DB"/>
    <w:rsid w:val="00C125B5"/>
    <w:rsid w:val="00C7107A"/>
    <w:rsid w:val="00CD2D90"/>
    <w:rsid w:val="00DC46B6"/>
    <w:rsid w:val="00DF2AE8"/>
    <w:rsid w:val="00DF6E0D"/>
    <w:rsid w:val="00EC5194"/>
    <w:rsid w:val="00F85895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B1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B1E5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BB1E5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B1E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B1E54"/>
    <w:pPr>
      <w:suppressAutoHyphens/>
      <w:jc w:val="both"/>
    </w:pPr>
    <w:rPr>
      <w:rFonts w:ascii="Verdana" w:hAnsi="Verdana"/>
      <w:sz w:val="20"/>
      <w:lang w:eastAsia="ar-SA"/>
    </w:rPr>
  </w:style>
  <w:style w:type="paragraph" w:styleId="Zpat">
    <w:name w:val="footer"/>
    <w:basedOn w:val="Normln"/>
    <w:link w:val="ZpatChar"/>
    <w:rsid w:val="00BB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1E54"/>
    <w:pPr>
      <w:jc w:val="center"/>
    </w:pPr>
    <w:rPr>
      <w:rFonts w:ascii="Verdana" w:hAnsi="Verdana"/>
    </w:rPr>
  </w:style>
  <w:style w:type="character" w:customStyle="1" w:styleId="ZkladntextChar">
    <w:name w:val="Základní text Char"/>
    <w:basedOn w:val="Standardnpsmoodstavce"/>
    <w:link w:val="Zkladntext"/>
    <w:rsid w:val="00BB1E54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B1E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BB1E54"/>
    <w:pPr>
      <w:suppressAutoHyphens/>
      <w:spacing w:before="100" w:after="119"/>
    </w:pPr>
    <w:rPr>
      <w:rFonts w:cs="Calibri"/>
      <w:lang w:eastAsia="ar-SA"/>
    </w:rPr>
  </w:style>
  <w:style w:type="paragraph" w:styleId="Bezmezer">
    <w:name w:val="No Spacing"/>
    <w:uiPriority w:val="1"/>
    <w:qFormat/>
    <w:rsid w:val="00BB1E5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BB1E54"/>
    <w:pPr>
      <w:ind w:left="708"/>
    </w:pPr>
  </w:style>
  <w:style w:type="paragraph" w:styleId="Zkladntextodsazen2">
    <w:name w:val="Body Text Indent 2"/>
    <w:basedOn w:val="Normln"/>
    <w:link w:val="Zkladntextodsazen2Char"/>
    <w:rsid w:val="00BB1E5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B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uiPriority w:val="99"/>
    <w:rsid w:val="00DF6E0D"/>
    <w:pPr>
      <w:ind w:left="284"/>
      <w:jc w:val="both"/>
    </w:pPr>
    <w:rPr>
      <w:rFonts w:ascii="Arial" w:hAnsi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E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BB1E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B1E5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BB1E5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B1E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B1E54"/>
    <w:pPr>
      <w:suppressAutoHyphens/>
      <w:jc w:val="both"/>
    </w:pPr>
    <w:rPr>
      <w:rFonts w:ascii="Verdana" w:hAnsi="Verdana"/>
      <w:sz w:val="20"/>
      <w:lang w:eastAsia="ar-SA"/>
    </w:rPr>
  </w:style>
  <w:style w:type="paragraph" w:styleId="Zpat">
    <w:name w:val="footer"/>
    <w:basedOn w:val="Normln"/>
    <w:link w:val="ZpatChar"/>
    <w:rsid w:val="00BB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1E54"/>
    <w:pPr>
      <w:jc w:val="center"/>
    </w:pPr>
    <w:rPr>
      <w:rFonts w:ascii="Verdana" w:hAnsi="Verdana"/>
    </w:rPr>
  </w:style>
  <w:style w:type="character" w:customStyle="1" w:styleId="ZkladntextChar">
    <w:name w:val="Základní text Char"/>
    <w:basedOn w:val="Standardnpsmoodstavce"/>
    <w:link w:val="Zkladntext"/>
    <w:rsid w:val="00BB1E54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B1E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BB1E54"/>
    <w:pPr>
      <w:suppressAutoHyphens/>
      <w:spacing w:before="100" w:after="119"/>
    </w:pPr>
    <w:rPr>
      <w:rFonts w:cs="Calibri"/>
      <w:lang w:eastAsia="ar-SA"/>
    </w:rPr>
  </w:style>
  <w:style w:type="paragraph" w:styleId="Bezmezer">
    <w:name w:val="No Spacing"/>
    <w:uiPriority w:val="1"/>
    <w:qFormat/>
    <w:rsid w:val="00BB1E5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BB1E54"/>
    <w:pPr>
      <w:ind w:left="708"/>
    </w:pPr>
  </w:style>
  <w:style w:type="paragraph" w:styleId="Zkladntextodsazen2">
    <w:name w:val="Body Text Indent 2"/>
    <w:basedOn w:val="Normln"/>
    <w:link w:val="Zkladntextodsazen2Char"/>
    <w:rsid w:val="00BB1E5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B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uiPriority w:val="99"/>
    <w:rsid w:val="00DF6E0D"/>
    <w:pPr>
      <w:ind w:left="284"/>
      <w:jc w:val="both"/>
    </w:pPr>
    <w:rPr>
      <w:rFonts w:ascii="Arial" w:hAnsi="Arial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C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1920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Jana Ditrichova</cp:lastModifiedBy>
  <cp:revision>2</cp:revision>
  <cp:lastPrinted>2017-11-10T15:22:00Z</cp:lastPrinted>
  <dcterms:created xsi:type="dcterms:W3CDTF">2017-11-10T15:41:00Z</dcterms:created>
  <dcterms:modified xsi:type="dcterms:W3CDTF">2017-11-10T15:41:00Z</dcterms:modified>
</cp:coreProperties>
</file>