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FA" w:rsidRDefault="004C56FA">
      <w:pPr>
        <w:pStyle w:val="Nzev"/>
        <w:rPr>
          <w:rFonts w:cs="Arial"/>
          <w:sz w:val="40"/>
        </w:rPr>
      </w:pPr>
    </w:p>
    <w:p w:rsidR="001F067A" w:rsidRPr="00315879" w:rsidRDefault="00312375" w:rsidP="0031587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cs="Arial"/>
          <w:sz w:val="40"/>
        </w:rPr>
        <w:t xml:space="preserve"> </w:t>
      </w:r>
      <w:r w:rsidR="00315879" w:rsidRPr="00B82A7D">
        <w:rPr>
          <w:rFonts w:ascii="Calibri" w:hAnsi="Calibri" w:cs="Calibri"/>
          <w:b/>
          <w:sz w:val="36"/>
          <w:szCs w:val="36"/>
        </w:rPr>
        <w:t>Smlouva o dílo</w:t>
      </w:r>
    </w:p>
    <w:p w:rsidR="00315879" w:rsidRPr="00315879" w:rsidRDefault="00315879">
      <w:pPr>
        <w:pStyle w:val="Nzev"/>
        <w:rPr>
          <w:rFonts w:asciiTheme="minorHAnsi" w:hAnsiTheme="minorHAnsi" w:cstheme="minorHAnsi"/>
          <w:sz w:val="22"/>
          <w:szCs w:val="22"/>
        </w:rPr>
      </w:pPr>
      <w:r w:rsidRPr="00315879">
        <w:rPr>
          <w:rFonts w:asciiTheme="minorHAnsi" w:hAnsiTheme="minorHAnsi" w:cstheme="minorHAnsi"/>
          <w:sz w:val="22"/>
          <w:szCs w:val="22"/>
        </w:rPr>
        <w:t>(dále jen „smlouva“)</w:t>
      </w:r>
    </w:p>
    <w:p w:rsidR="006C1F32" w:rsidRPr="006953B6" w:rsidRDefault="004C00B7" w:rsidP="00EA76A7">
      <w:pPr>
        <w:pStyle w:val="Nzev"/>
        <w:jc w:val="left"/>
        <w:rPr>
          <w:rFonts w:ascii="Calibri" w:hAnsi="Calibri" w:cs="Arial"/>
          <w:b w:val="0"/>
          <w:sz w:val="22"/>
          <w:szCs w:val="22"/>
        </w:rPr>
      </w:pPr>
      <w:r w:rsidRPr="006953B6">
        <w:rPr>
          <w:rFonts w:ascii="Calibri" w:hAnsi="Calibri" w:cs="Arial"/>
          <w:b w:val="0"/>
          <w:sz w:val="22"/>
          <w:szCs w:val="22"/>
        </w:rPr>
        <w:t>u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zavřená </w:t>
      </w:r>
      <w:r w:rsidRPr="006953B6">
        <w:rPr>
          <w:rFonts w:ascii="Calibri" w:hAnsi="Calibri" w:cs="Arial"/>
          <w:b w:val="0"/>
          <w:sz w:val="22"/>
          <w:szCs w:val="22"/>
        </w:rPr>
        <w:t xml:space="preserve">ve smyslu </w:t>
      </w:r>
      <w:proofErr w:type="spellStart"/>
      <w:r w:rsidRPr="006953B6">
        <w:rPr>
          <w:rFonts w:ascii="Calibri" w:hAnsi="Calibri" w:cs="Arial"/>
          <w:b w:val="0"/>
          <w:sz w:val="22"/>
          <w:szCs w:val="22"/>
        </w:rPr>
        <w:t>ust</w:t>
      </w:r>
      <w:proofErr w:type="spellEnd"/>
      <w:r w:rsidRPr="006953B6">
        <w:rPr>
          <w:rFonts w:ascii="Calibri" w:hAnsi="Calibri" w:cs="Arial"/>
          <w:b w:val="0"/>
          <w:sz w:val="22"/>
          <w:szCs w:val="22"/>
        </w:rPr>
        <w:t xml:space="preserve">. 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§ </w:t>
      </w:r>
      <w:r w:rsidRPr="006953B6">
        <w:rPr>
          <w:rFonts w:ascii="Calibri" w:hAnsi="Calibri" w:cs="Arial"/>
          <w:b w:val="0"/>
          <w:sz w:val="22"/>
          <w:szCs w:val="22"/>
        </w:rPr>
        <w:t>2586 a násl. Zákona č. 89/2012 Sb., občanský zákoník v platném znění, níže uvedeného dne, měsíce a roku mezi těmito smluvními stranami:</w:t>
      </w:r>
    </w:p>
    <w:p w:rsidR="00EA76A7" w:rsidRPr="006C1F32" w:rsidRDefault="00EA76A7" w:rsidP="00EA76A7">
      <w:pPr>
        <w:pStyle w:val="Nzev"/>
        <w:jc w:val="left"/>
        <w:rPr>
          <w:rFonts w:ascii="Calibri" w:hAnsi="Calibri" w:cs="Arial"/>
          <w:b w:val="0"/>
          <w:sz w:val="24"/>
          <w:szCs w:val="24"/>
        </w:rPr>
      </w:pPr>
    </w:p>
    <w:p w:rsidR="00E71131" w:rsidRPr="00AB40AB" w:rsidRDefault="00E71131" w:rsidP="003C68DB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AB40AB">
        <w:rPr>
          <w:rFonts w:ascii="Calibri" w:hAnsi="Calibri" w:cs="Calibri"/>
          <w:b/>
          <w:sz w:val="22"/>
          <w:szCs w:val="22"/>
        </w:rPr>
        <w:t>Objednatel:</w:t>
      </w:r>
      <w:r w:rsidRPr="00AB40AB">
        <w:rPr>
          <w:rFonts w:ascii="Calibri" w:hAnsi="Calibri" w:cs="Calibri"/>
          <w:b/>
          <w:sz w:val="22"/>
          <w:szCs w:val="22"/>
        </w:rPr>
        <w:tab/>
        <w:t xml:space="preserve">              Město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Mírové nám., 58, 378 33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00247138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DIČ:                                   CZ00247138</w:t>
      </w:r>
    </w:p>
    <w:p w:rsidR="00E71131" w:rsidRPr="00C15259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C15259">
        <w:rPr>
          <w:rFonts w:ascii="Calibri" w:hAnsi="Calibri" w:cs="Calibri"/>
          <w:sz w:val="22"/>
          <w:szCs w:val="22"/>
        </w:rPr>
        <w:t>zastoupený:</w:t>
      </w:r>
      <w:r w:rsidRPr="00C15259">
        <w:rPr>
          <w:rFonts w:ascii="Calibri" w:hAnsi="Calibri" w:cs="Calibri"/>
          <w:sz w:val="22"/>
          <w:szCs w:val="22"/>
        </w:rPr>
        <w:tab/>
        <w:t xml:space="preserve">              Mgr. Jiřím </w:t>
      </w:r>
      <w:proofErr w:type="spellStart"/>
      <w:r w:rsidRPr="00C15259">
        <w:rPr>
          <w:rFonts w:ascii="Calibri" w:hAnsi="Calibri" w:cs="Calibri"/>
          <w:sz w:val="22"/>
          <w:szCs w:val="22"/>
        </w:rPr>
        <w:t>Zimolou</w:t>
      </w:r>
      <w:proofErr w:type="spellEnd"/>
      <w:r w:rsidRPr="00C15259">
        <w:rPr>
          <w:rFonts w:ascii="Calibri" w:hAnsi="Calibri" w:cs="Calibri"/>
          <w:sz w:val="22"/>
          <w:szCs w:val="22"/>
        </w:rPr>
        <w:t>, starostou města</w:t>
      </w:r>
      <w:r>
        <w:rPr>
          <w:rFonts w:ascii="Calibri" w:hAnsi="Calibri" w:cs="Calibri"/>
          <w:sz w:val="22"/>
          <w:szCs w:val="22"/>
        </w:rPr>
        <w:t xml:space="preserve"> ve věcech smluvních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                             Bc. Hanou Bartoňovou, referent MO ve věcech technických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telefon:                            +420 384 397 065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hyperlink r:id="rId7" w:history="1">
        <w:r w:rsidRPr="00AB40AB">
          <w:rPr>
            <w:rStyle w:val="Hypertextovodkaz"/>
            <w:rFonts w:ascii="Calibri" w:hAnsi="Calibri" w:cs="Calibri"/>
            <w:sz w:val="22"/>
            <w:szCs w:val="22"/>
          </w:rPr>
          <w:t>bartonova@novabystrice.cz</w:t>
        </w:r>
      </w:hyperlink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bankovní spojení:           Česká spořitelna a.s., č. </w:t>
      </w:r>
      <w:proofErr w:type="spellStart"/>
      <w:r w:rsidRPr="00AB40AB">
        <w:rPr>
          <w:rFonts w:ascii="Calibri" w:hAnsi="Calibri" w:cs="Calibri"/>
          <w:sz w:val="22"/>
          <w:szCs w:val="22"/>
        </w:rPr>
        <w:t>ú.</w:t>
      </w:r>
      <w:proofErr w:type="spellEnd"/>
      <w:r w:rsidRPr="00AB40AB">
        <w:rPr>
          <w:rFonts w:ascii="Calibri" w:hAnsi="Calibri" w:cs="Calibri"/>
          <w:sz w:val="22"/>
          <w:szCs w:val="22"/>
        </w:rPr>
        <w:t>: 0603137399/0800</w:t>
      </w:r>
    </w:p>
    <w:p w:rsidR="00E71131" w:rsidRPr="00AB40AB" w:rsidRDefault="00E71131" w:rsidP="00E71131">
      <w:pPr>
        <w:spacing w:before="120" w:line="24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441247" w:rsidRPr="00AB40AB" w:rsidRDefault="00441247" w:rsidP="00441247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b/>
          <w:sz w:val="22"/>
          <w:szCs w:val="22"/>
        </w:rPr>
        <w:t>Zhotovitel:</w:t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ab/>
        <w:t xml:space="preserve">                                  </w:t>
      </w:r>
    </w:p>
    <w:p w:rsidR="00441247" w:rsidRPr="00AB40AB" w:rsidRDefault="00441247" w:rsidP="00441247">
      <w:pPr>
        <w:ind w:left="360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</w:t>
      </w:r>
      <w:proofErr w:type="gramStart"/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</w:t>
      </w:r>
    </w:p>
    <w:p w:rsidR="00441247" w:rsidRDefault="00441247" w:rsidP="00441247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441247" w:rsidRPr="00AB40AB" w:rsidRDefault="00441247" w:rsidP="00441247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</w:t>
      </w:r>
      <w:r w:rsidRPr="00AB40AB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BF6342">
        <w:rPr>
          <w:rFonts w:ascii="Calibri" w:hAnsi="Calibri" w:cs="Calibri"/>
          <w:sz w:val="22"/>
          <w:szCs w:val="22"/>
          <w:highlight w:val="yellow"/>
        </w:rPr>
        <w:t>…………………………………</w:t>
      </w:r>
      <w:proofErr w:type="gramStart"/>
      <w:r w:rsidRPr="00BF6342">
        <w:rPr>
          <w:rFonts w:ascii="Calibri" w:hAnsi="Calibri" w:cs="Calibri"/>
          <w:sz w:val="22"/>
          <w:szCs w:val="22"/>
          <w:highlight w:val="yellow"/>
        </w:rPr>
        <w:t>…..</w:t>
      </w:r>
      <w:proofErr w:type="gramEnd"/>
    </w:p>
    <w:p w:rsidR="00441247" w:rsidRPr="00AB40AB" w:rsidRDefault="00441247" w:rsidP="00441247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zastoupený: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441247" w:rsidRDefault="00441247" w:rsidP="00441247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telefon: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441247" w:rsidRPr="00AB40AB" w:rsidRDefault="00441247" w:rsidP="00441247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441247" w:rsidRPr="00AB40AB" w:rsidRDefault="00441247" w:rsidP="00441247">
      <w:pPr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bankovní </w:t>
      </w:r>
      <w:proofErr w:type="gramStart"/>
      <w:r w:rsidRPr="00AB40AB">
        <w:rPr>
          <w:rFonts w:ascii="Calibri" w:hAnsi="Calibri" w:cs="Calibri"/>
          <w:sz w:val="22"/>
          <w:szCs w:val="22"/>
        </w:rPr>
        <w:t xml:space="preserve">spojení: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1F067A" w:rsidRPr="006C1F32" w:rsidRDefault="001F067A">
      <w:pPr>
        <w:rPr>
          <w:rFonts w:ascii="Calibri" w:hAnsi="Calibri"/>
          <w:sz w:val="24"/>
        </w:rPr>
      </w:pPr>
    </w:p>
    <w:p w:rsidR="001F067A" w:rsidRPr="006C1F32" w:rsidRDefault="00E7113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</w:t>
      </w:r>
      <w:r w:rsidR="001F067A" w:rsidRPr="006C1F32">
        <w:rPr>
          <w:rFonts w:ascii="Calibri" w:hAnsi="Calibri"/>
          <w:sz w:val="24"/>
        </w:rPr>
        <w:t xml:space="preserve">uzavírají tuto </w:t>
      </w:r>
      <w:r w:rsidR="001F067A" w:rsidRPr="006C1F32">
        <w:rPr>
          <w:rFonts w:ascii="Calibri" w:hAnsi="Calibri"/>
          <w:b/>
          <w:sz w:val="24"/>
        </w:rPr>
        <w:t>smlouvu o dílo:</w:t>
      </w:r>
    </w:p>
    <w:p w:rsidR="00933B26" w:rsidRDefault="00933B26">
      <w:pPr>
        <w:rPr>
          <w:rFonts w:ascii="Calibri" w:hAnsi="Calibri"/>
          <w:sz w:val="24"/>
        </w:rPr>
      </w:pPr>
    </w:p>
    <w:p w:rsidR="0032739A" w:rsidRPr="006C1F32" w:rsidRDefault="0032739A">
      <w:pPr>
        <w:rPr>
          <w:rFonts w:ascii="Calibri" w:hAnsi="Calibri"/>
          <w:sz w:val="24"/>
        </w:rPr>
      </w:pPr>
    </w:p>
    <w:p w:rsidR="001F067A" w:rsidRPr="006953B6" w:rsidRDefault="001F067A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Čl</w:t>
      </w:r>
      <w:r w:rsidR="00565B86">
        <w:rPr>
          <w:rFonts w:ascii="Calibri" w:hAnsi="Calibri"/>
          <w:b/>
          <w:sz w:val="22"/>
          <w:szCs w:val="22"/>
        </w:rPr>
        <w:t>ánek 1</w:t>
      </w:r>
    </w:p>
    <w:p w:rsidR="001F067A" w:rsidRPr="006953B6" w:rsidRDefault="001F067A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Předmět smlouvy</w:t>
      </w:r>
    </w:p>
    <w:p w:rsidR="00933B26" w:rsidRPr="006C1F32" w:rsidRDefault="00933B26">
      <w:pPr>
        <w:jc w:val="both"/>
        <w:rPr>
          <w:rFonts w:ascii="Calibri" w:hAnsi="Calibri"/>
          <w:sz w:val="24"/>
        </w:rPr>
      </w:pPr>
    </w:p>
    <w:p w:rsidR="00D05433" w:rsidRPr="00D05433" w:rsidRDefault="001F067A" w:rsidP="003768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05433">
        <w:rPr>
          <w:rFonts w:ascii="Calibri" w:hAnsi="Calibri"/>
          <w:sz w:val="22"/>
          <w:szCs w:val="22"/>
        </w:rPr>
        <w:t xml:space="preserve">Touto smlouvou se zhotovitel zavazuje </w:t>
      </w:r>
      <w:r w:rsidR="009077FC" w:rsidRPr="00D05433">
        <w:rPr>
          <w:rFonts w:asciiTheme="minorHAnsi" w:hAnsiTheme="minorHAnsi" w:cstheme="minorHAnsi"/>
          <w:sz w:val="22"/>
          <w:szCs w:val="22"/>
        </w:rPr>
        <w:t>vypracovat v rozsahu a za podmínek ujednaných v této smlouvě pro objednatele a objednateli odevzdat projektovou dokumentaci stavby</w:t>
      </w:r>
      <w:r w:rsidR="006B3F4C" w:rsidRPr="00D05433">
        <w:rPr>
          <w:rFonts w:ascii="Calibri" w:hAnsi="Calibri"/>
          <w:sz w:val="22"/>
          <w:szCs w:val="22"/>
        </w:rPr>
        <w:t xml:space="preserve"> </w:t>
      </w:r>
      <w:r w:rsidR="00425BA6" w:rsidRPr="00D05433">
        <w:rPr>
          <w:rFonts w:ascii="Calibri" w:hAnsi="Calibri"/>
          <w:b/>
          <w:sz w:val="22"/>
          <w:szCs w:val="22"/>
        </w:rPr>
        <w:t>„</w:t>
      </w:r>
      <w:r w:rsidR="00441247" w:rsidRPr="00D05433">
        <w:rPr>
          <w:rFonts w:asciiTheme="minorHAnsi" w:hAnsiTheme="minorHAnsi" w:cstheme="minorHAnsi"/>
          <w:b/>
          <w:sz w:val="22"/>
          <w:szCs w:val="22"/>
        </w:rPr>
        <w:t>Nová Bystřice – intenzifikace a obnova ČOV – projektová dokumentace</w:t>
      </w:r>
      <w:r w:rsidR="006B3F4C" w:rsidRPr="00D05433">
        <w:rPr>
          <w:rFonts w:ascii="Calibri" w:hAnsi="Calibri" w:cs="Calibri"/>
          <w:b/>
          <w:sz w:val="22"/>
          <w:szCs w:val="22"/>
        </w:rPr>
        <w:t>“</w:t>
      </w:r>
      <w:r w:rsidR="00B834CC" w:rsidRPr="00D05433">
        <w:rPr>
          <w:rFonts w:ascii="Calibri" w:hAnsi="Calibri" w:cs="Calibri"/>
          <w:sz w:val="22"/>
          <w:szCs w:val="22"/>
        </w:rPr>
        <w:t>.</w:t>
      </w:r>
      <w:r w:rsidR="00B834CC" w:rsidRPr="00D05433">
        <w:rPr>
          <w:rFonts w:ascii="Calibri" w:hAnsi="Calibri" w:cs="Calibri"/>
          <w:b/>
          <w:sz w:val="22"/>
          <w:szCs w:val="22"/>
        </w:rPr>
        <w:t xml:space="preserve"> </w:t>
      </w:r>
      <w:r w:rsidR="00315879" w:rsidRPr="00D05433">
        <w:rPr>
          <w:rFonts w:ascii="Calibri" w:hAnsi="Calibri" w:cs="Calibri"/>
          <w:sz w:val="22"/>
          <w:szCs w:val="22"/>
        </w:rPr>
        <w:t xml:space="preserve">Projekt bude splňovat podmínky zadání objednatele ve formě projektové dokumentace </w:t>
      </w:r>
      <w:r w:rsidR="00B15A2C">
        <w:rPr>
          <w:rFonts w:ascii="Calibri" w:hAnsi="Calibri" w:cs="Calibri"/>
          <w:sz w:val="22"/>
          <w:szCs w:val="22"/>
        </w:rPr>
        <w:t>až do stupně pro výběr zhotovitele</w:t>
      </w:r>
      <w:r w:rsidR="00315879" w:rsidRPr="00D05433">
        <w:rPr>
          <w:rFonts w:ascii="Calibri" w:hAnsi="Calibri" w:cs="Calibri"/>
          <w:sz w:val="22"/>
          <w:szCs w:val="22"/>
        </w:rPr>
        <w:t xml:space="preserve">. </w:t>
      </w:r>
      <w:r w:rsidR="00641EC6" w:rsidRPr="00D05433">
        <w:rPr>
          <w:rFonts w:ascii="Calibri" w:hAnsi="Calibri" w:cs="Calibri"/>
          <w:sz w:val="22"/>
          <w:szCs w:val="22"/>
        </w:rPr>
        <w:t xml:space="preserve">Projektová dokumentace bude řešit </w:t>
      </w:r>
      <w:r w:rsidR="00441247" w:rsidRPr="00D05433">
        <w:rPr>
          <w:rFonts w:ascii="Calibri" w:hAnsi="Calibri" w:cs="Calibri"/>
          <w:sz w:val="22"/>
          <w:szCs w:val="22"/>
        </w:rPr>
        <w:t xml:space="preserve">intenzifikaci a obnovu stávající komunální ČOV v Nové </w:t>
      </w:r>
      <w:r w:rsidR="00D05433">
        <w:rPr>
          <w:rFonts w:ascii="Calibri" w:hAnsi="Calibri" w:cs="Calibri"/>
          <w:sz w:val="22"/>
          <w:szCs w:val="22"/>
        </w:rPr>
        <w:t>Bystřici a bude členěna následovně: průvodní, souhrnné a technické zprávy, situační výkresy, statické posudky a zprávy. Projektová dokumentace bude zpracovaná a bud</w:t>
      </w:r>
      <w:r w:rsidR="007E7363">
        <w:rPr>
          <w:rFonts w:ascii="Calibri" w:hAnsi="Calibri" w:cs="Calibri"/>
          <w:sz w:val="22"/>
          <w:szCs w:val="22"/>
        </w:rPr>
        <w:t>e obsahovat nále</w:t>
      </w:r>
      <w:r w:rsidR="00D05433">
        <w:rPr>
          <w:rFonts w:ascii="Calibri" w:hAnsi="Calibri" w:cs="Calibri"/>
          <w:sz w:val="22"/>
          <w:szCs w:val="22"/>
        </w:rPr>
        <w:t xml:space="preserve">žitosti uvedené </w:t>
      </w:r>
      <w:r w:rsidR="007E7363">
        <w:rPr>
          <w:rFonts w:ascii="Calibri" w:hAnsi="Calibri" w:cs="Calibri"/>
          <w:sz w:val="22"/>
          <w:szCs w:val="22"/>
        </w:rPr>
        <w:t>v technickém podkladu, který tvoří přílohu č. 1 této smlouvy o dílo.</w:t>
      </w:r>
    </w:p>
    <w:p w:rsidR="00D668C6" w:rsidRPr="00D05433" w:rsidRDefault="0059601D" w:rsidP="0037687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05433">
        <w:rPr>
          <w:rFonts w:asciiTheme="minorHAnsi" w:hAnsiTheme="minorHAnsi" w:cstheme="minorHAnsi"/>
          <w:sz w:val="22"/>
          <w:szCs w:val="22"/>
        </w:rPr>
        <w:t>Objednatel se zavazuje zaplatit zhotoviteli za provedení díla cenu podle článku 3 této smlouvy.</w:t>
      </w:r>
    </w:p>
    <w:p w:rsidR="0059601D" w:rsidRPr="00D668C6" w:rsidRDefault="0059601D" w:rsidP="003C68D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668C6">
        <w:rPr>
          <w:rFonts w:ascii="Calibri" w:hAnsi="Calibri" w:cs="Calibri"/>
          <w:sz w:val="22"/>
          <w:szCs w:val="22"/>
        </w:rPr>
        <w:t>Projektem dle této smlouvy je projektová dokumentace</w:t>
      </w:r>
      <w:r w:rsidR="0007732E">
        <w:rPr>
          <w:rFonts w:ascii="Calibri" w:hAnsi="Calibri" w:cs="Calibri"/>
          <w:sz w:val="22"/>
          <w:szCs w:val="22"/>
        </w:rPr>
        <w:t xml:space="preserve"> </w:t>
      </w:r>
      <w:r w:rsidR="0007732E" w:rsidRPr="00D05433">
        <w:rPr>
          <w:rFonts w:ascii="Calibri" w:hAnsi="Calibri" w:cs="Calibri"/>
          <w:sz w:val="22"/>
          <w:szCs w:val="22"/>
        </w:rPr>
        <w:t xml:space="preserve">pro povolení stavby a projektové dokumentace pro </w:t>
      </w:r>
      <w:r w:rsidR="00B15A2C">
        <w:rPr>
          <w:rFonts w:ascii="Calibri" w:hAnsi="Calibri" w:cs="Calibri"/>
          <w:sz w:val="22"/>
          <w:szCs w:val="22"/>
        </w:rPr>
        <w:t>výběr zhotovitele</w:t>
      </w:r>
      <w:r w:rsidR="0007732E">
        <w:rPr>
          <w:rFonts w:ascii="Calibri" w:hAnsi="Calibri" w:cs="Calibri"/>
          <w:sz w:val="22"/>
          <w:szCs w:val="22"/>
        </w:rPr>
        <w:t xml:space="preserve">, </w:t>
      </w:r>
      <w:r w:rsidRPr="00D668C6">
        <w:rPr>
          <w:rFonts w:ascii="Calibri" w:hAnsi="Calibri" w:cs="Calibri"/>
          <w:sz w:val="22"/>
          <w:szCs w:val="22"/>
        </w:rPr>
        <w:t>jejíž součástí plnění je</w:t>
      </w:r>
      <w:r w:rsidR="007E7363">
        <w:rPr>
          <w:rFonts w:ascii="Calibri" w:hAnsi="Calibri" w:cs="Calibri"/>
          <w:sz w:val="22"/>
          <w:szCs w:val="22"/>
        </w:rPr>
        <w:t xml:space="preserve"> dále</w:t>
      </w:r>
      <w:r w:rsidRPr="00D668C6">
        <w:rPr>
          <w:rFonts w:ascii="Calibri" w:hAnsi="Calibri" w:cs="Calibri"/>
          <w:sz w:val="22"/>
          <w:szCs w:val="22"/>
        </w:rPr>
        <w:t>:</w:t>
      </w:r>
    </w:p>
    <w:p w:rsidR="0059601D" w:rsidRPr="0059601D" w:rsidRDefault="007E7363" w:rsidP="003C68D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357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dokumentace příslušných provozních souborů</w:t>
      </w:r>
      <w:r w:rsidR="0059601D" w:rsidRPr="0059601D"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sz w:val="22"/>
          <w:szCs w:val="22"/>
          <w:lang w:eastAsia="en-US"/>
        </w:rPr>
        <w:t xml:space="preserve"> technologických celků, elektro, </w:t>
      </w:r>
    </w:p>
    <w:p w:rsidR="007E7363" w:rsidRDefault="007E7363" w:rsidP="003C68D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inženýrsko-geologický průzkum,</w:t>
      </w:r>
    </w:p>
    <w:p w:rsidR="0007732E" w:rsidRPr="0007732E" w:rsidRDefault="007E7363" w:rsidP="000773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protokol o určení vnějších vlivů apod.</w:t>
      </w:r>
      <w:r w:rsidR="0007732E">
        <w:rPr>
          <w:rFonts w:ascii="Calibri" w:hAnsi="Calibri" w:cs="Calibri"/>
          <w:sz w:val="22"/>
          <w:szCs w:val="22"/>
          <w:lang w:eastAsia="en-US"/>
        </w:rPr>
        <w:t>,</w:t>
      </w:r>
    </w:p>
    <w:p w:rsidR="0007732E" w:rsidRPr="0007732E" w:rsidRDefault="0007732E" w:rsidP="000773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</w:rPr>
        <w:t>o</w:t>
      </w:r>
      <w:r w:rsidRPr="0007732E">
        <w:rPr>
          <w:rFonts w:ascii="Calibri" w:hAnsi="Calibri" w:cs="Calibri"/>
          <w:color w:val="000000"/>
          <w:sz w:val="22"/>
          <w:szCs w:val="22"/>
        </w:rPr>
        <w:t>patření vstupních údajů, stanovisek, posudků, stanovisko správce povodí atd.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:rsidR="0007732E" w:rsidRDefault="0007732E" w:rsidP="0007732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4"/>
          <w:szCs w:val="24"/>
        </w:rPr>
        <w:t>i</w:t>
      </w:r>
      <w:r w:rsidRPr="0007732E">
        <w:rPr>
          <w:rFonts w:ascii="Calibri" w:hAnsi="Calibri" w:cs="Calibri"/>
          <w:color w:val="000000"/>
          <w:sz w:val="22"/>
          <w:szCs w:val="22"/>
        </w:rPr>
        <w:t>nženýrská činnost a zastupování investora</w:t>
      </w:r>
    </w:p>
    <w:p w:rsidR="0059601D" w:rsidRPr="0039700D" w:rsidRDefault="0059601D" w:rsidP="003C68D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39700D">
        <w:rPr>
          <w:rFonts w:ascii="Calibri" w:hAnsi="Calibri" w:cs="Calibri"/>
          <w:sz w:val="22"/>
          <w:szCs w:val="22"/>
          <w:lang w:eastAsia="en-US"/>
        </w:rPr>
        <w:t>geodetické výškopisné a polohopisné zaměření,</w:t>
      </w:r>
      <w:r w:rsidR="0039700D" w:rsidRPr="0039700D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07732E" w:rsidRDefault="0007732E" w:rsidP="003C68D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projektová dokumentace pro </w:t>
      </w:r>
      <w:r w:rsidR="00B15A2C">
        <w:rPr>
          <w:rFonts w:ascii="Calibri" w:hAnsi="Calibri" w:cs="Calibri"/>
          <w:sz w:val="22"/>
          <w:szCs w:val="22"/>
          <w:lang w:eastAsia="en-US"/>
        </w:rPr>
        <w:t>výběr zhotovitele včetně</w:t>
      </w:r>
      <w:r>
        <w:rPr>
          <w:rFonts w:ascii="Calibri" w:hAnsi="Calibri" w:cs="Calibri"/>
          <w:sz w:val="22"/>
          <w:szCs w:val="22"/>
          <w:lang w:eastAsia="en-US"/>
        </w:rPr>
        <w:t xml:space="preserve"> soupis</w:t>
      </w:r>
      <w:r w:rsidR="00B15A2C">
        <w:rPr>
          <w:rFonts w:ascii="Calibri" w:hAnsi="Calibri" w:cs="Calibri"/>
          <w:sz w:val="22"/>
          <w:szCs w:val="22"/>
          <w:lang w:eastAsia="en-US"/>
        </w:rPr>
        <w:t>u</w:t>
      </w:r>
      <w:r>
        <w:rPr>
          <w:rFonts w:ascii="Calibri" w:hAnsi="Calibri" w:cs="Calibri"/>
          <w:sz w:val="22"/>
          <w:szCs w:val="22"/>
          <w:lang w:eastAsia="en-US"/>
        </w:rPr>
        <w:t xml:space="preserve"> prací a dodávek a srovnávací rozpočet</w:t>
      </w:r>
      <w:r w:rsidR="00072144">
        <w:rPr>
          <w:rFonts w:ascii="Calibri" w:hAnsi="Calibri" w:cs="Calibri"/>
          <w:sz w:val="22"/>
          <w:szCs w:val="22"/>
          <w:lang w:eastAsia="en-US"/>
        </w:rPr>
        <w:t>.</w:t>
      </w:r>
    </w:p>
    <w:p w:rsidR="00DF0B3E" w:rsidRPr="00DF0B3E" w:rsidRDefault="00DF0B3E" w:rsidP="003C68D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rFonts w:ascii="Calibri" w:hAnsi="Calibri" w:cs="Calibri"/>
          <w:sz w:val="22"/>
          <w:szCs w:val="22"/>
          <w:lang w:eastAsia="en-US"/>
        </w:rPr>
      </w:pPr>
      <w:r w:rsidRPr="00DF0B3E">
        <w:rPr>
          <w:rFonts w:ascii="Calibri" w:hAnsi="Calibri" w:cs="Calibri"/>
          <w:sz w:val="22"/>
          <w:szCs w:val="22"/>
        </w:rPr>
        <w:t>Projekt bude vypracovaný a dodaný v rámci ujednané ceny v </w:t>
      </w:r>
      <w:r w:rsidR="004A57B8">
        <w:rPr>
          <w:rFonts w:asciiTheme="minorHAnsi" w:hAnsiTheme="minorHAnsi" w:cstheme="minorHAnsi"/>
          <w:sz w:val="22"/>
          <w:szCs w:val="22"/>
        </w:rPr>
        <w:t>počtu 6</w:t>
      </w:r>
      <w:r>
        <w:rPr>
          <w:rFonts w:asciiTheme="minorHAnsi" w:hAnsiTheme="minorHAnsi" w:cstheme="minorHAnsi"/>
          <w:sz w:val="22"/>
          <w:szCs w:val="22"/>
        </w:rPr>
        <w:t xml:space="preserve"> vyhotovení </w:t>
      </w:r>
      <w:r w:rsidRPr="00DF0B3E">
        <w:rPr>
          <w:rFonts w:asciiTheme="minorHAnsi" w:hAnsiTheme="minorHAnsi" w:cstheme="minorHAnsi"/>
          <w:sz w:val="22"/>
          <w:szCs w:val="22"/>
        </w:rPr>
        <w:t>v tištěné podobě. Kromě tištěné podoby bude studie předána v elektronické podobě na CD</w:t>
      </w:r>
      <w:r w:rsidR="0007732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7732E">
        <w:rPr>
          <w:rFonts w:asciiTheme="minorHAnsi" w:hAnsiTheme="minorHAnsi" w:cstheme="minorHAnsi"/>
          <w:sz w:val="22"/>
          <w:szCs w:val="22"/>
        </w:rPr>
        <w:t>flash</w:t>
      </w:r>
      <w:proofErr w:type="spellEnd"/>
      <w:r w:rsidR="0007732E">
        <w:rPr>
          <w:rFonts w:asciiTheme="minorHAnsi" w:hAnsiTheme="minorHAnsi" w:cstheme="minorHAnsi"/>
          <w:sz w:val="22"/>
          <w:szCs w:val="22"/>
        </w:rPr>
        <w:t xml:space="preserve"> disk</w:t>
      </w:r>
      <w:r w:rsidRPr="00DF0B3E">
        <w:rPr>
          <w:rFonts w:asciiTheme="minorHAnsi" w:hAnsiTheme="minorHAnsi" w:cstheme="minorHAnsi"/>
          <w:sz w:val="22"/>
          <w:szCs w:val="22"/>
        </w:rPr>
        <w:t>.</w:t>
      </w:r>
    </w:p>
    <w:p w:rsidR="00933B26" w:rsidRPr="006C1F32" w:rsidRDefault="00933B26" w:rsidP="00797878">
      <w:pPr>
        <w:rPr>
          <w:rFonts w:ascii="Calibri" w:hAnsi="Calibri"/>
          <w:b/>
          <w:sz w:val="24"/>
        </w:rPr>
      </w:pPr>
    </w:p>
    <w:p w:rsidR="001F067A" w:rsidRPr="006953B6" w:rsidRDefault="00565B8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Článek 2</w:t>
      </w:r>
    </w:p>
    <w:p w:rsidR="001F067A" w:rsidRDefault="00C9332D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Termín plnění</w:t>
      </w:r>
    </w:p>
    <w:p w:rsidR="00D668C6" w:rsidRPr="00D668C6" w:rsidRDefault="00D668C6" w:rsidP="00D668C6"/>
    <w:p w:rsidR="000002B2" w:rsidRDefault="000002B2" w:rsidP="003C68DB">
      <w:pPr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 zahájení díla: březen 2025</w:t>
      </w:r>
    </w:p>
    <w:p w:rsidR="00C9332D" w:rsidRPr="00965084" w:rsidRDefault="00C9332D" w:rsidP="003C68DB">
      <w:pPr>
        <w:numPr>
          <w:ilvl w:val="0"/>
          <w:numId w:val="5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65084">
        <w:rPr>
          <w:rFonts w:ascii="Calibri" w:hAnsi="Calibri" w:cs="Calibri"/>
          <w:sz w:val="22"/>
          <w:szCs w:val="22"/>
        </w:rPr>
        <w:t xml:space="preserve">Termín předání díla: </w:t>
      </w:r>
    </w:p>
    <w:p w:rsidR="00C9332D" w:rsidRDefault="00C9332D" w:rsidP="003C68DB">
      <w:pPr>
        <w:numPr>
          <w:ilvl w:val="0"/>
          <w:numId w:val="4"/>
        </w:numPr>
        <w:ind w:left="143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vypracování a předání projektové dokumentace </w:t>
      </w:r>
      <w:r w:rsidR="00E87B69">
        <w:rPr>
          <w:rFonts w:ascii="Calibri" w:hAnsi="Calibri" w:cs="Calibri"/>
          <w:sz w:val="22"/>
          <w:szCs w:val="22"/>
        </w:rPr>
        <w:t>pro povolení stavby objednateli v termínu do</w:t>
      </w:r>
      <w:r>
        <w:rPr>
          <w:rFonts w:ascii="Calibri" w:hAnsi="Calibri" w:cs="Calibri"/>
          <w:sz w:val="22"/>
          <w:szCs w:val="22"/>
        </w:rPr>
        <w:t xml:space="preserve"> </w:t>
      </w:r>
      <w:r w:rsidR="00E87B69">
        <w:rPr>
          <w:rFonts w:ascii="Calibri" w:hAnsi="Calibri" w:cs="Calibri"/>
          <w:sz w:val="22"/>
          <w:szCs w:val="22"/>
        </w:rPr>
        <w:t>30. 11</w:t>
      </w:r>
      <w:r>
        <w:rPr>
          <w:rFonts w:ascii="Calibri" w:hAnsi="Calibri" w:cs="Calibri"/>
          <w:sz w:val="22"/>
          <w:szCs w:val="22"/>
        </w:rPr>
        <w:t>. 2025.</w:t>
      </w:r>
    </w:p>
    <w:p w:rsidR="00D668C6" w:rsidRPr="00D668C6" w:rsidRDefault="00E87B69" w:rsidP="003C68DB">
      <w:pPr>
        <w:numPr>
          <w:ilvl w:val="0"/>
          <w:numId w:val="4"/>
        </w:numPr>
        <w:ind w:left="143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vypracování a </w:t>
      </w:r>
      <w:r w:rsidR="00C9332D">
        <w:rPr>
          <w:rFonts w:ascii="Calibri" w:hAnsi="Calibri" w:cs="Calibri"/>
          <w:sz w:val="22"/>
          <w:szCs w:val="22"/>
        </w:rPr>
        <w:t xml:space="preserve">předání </w:t>
      </w:r>
      <w:r>
        <w:rPr>
          <w:rFonts w:ascii="Calibri" w:hAnsi="Calibri" w:cs="Calibri"/>
          <w:sz w:val="22"/>
          <w:szCs w:val="22"/>
        </w:rPr>
        <w:t xml:space="preserve">projektové dokumentace pro provedení stavby objednateli nejpozději do </w:t>
      </w:r>
      <w:r w:rsidRPr="0039700D">
        <w:rPr>
          <w:rFonts w:ascii="Calibri" w:hAnsi="Calibri" w:cs="Calibri"/>
          <w:sz w:val="22"/>
          <w:szCs w:val="22"/>
        </w:rPr>
        <w:t>31</w:t>
      </w:r>
      <w:r w:rsidR="00C9332D" w:rsidRPr="0039700D">
        <w:rPr>
          <w:rFonts w:ascii="Calibri" w:hAnsi="Calibri" w:cs="Calibri"/>
          <w:sz w:val="22"/>
          <w:szCs w:val="22"/>
        </w:rPr>
        <w:t xml:space="preserve">. </w:t>
      </w:r>
      <w:r w:rsidRPr="0039700D">
        <w:rPr>
          <w:rFonts w:ascii="Calibri" w:hAnsi="Calibri" w:cs="Calibri"/>
          <w:sz w:val="22"/>
          <w:szCs w:val="22"/>
        </w:rPr>
        <w:t>3. 2026</w:t>
      </w:r>
      <w:r w:rsidR="00C9332D">
        <w:rPr>
          <w:rFonts w:ascii="Calibri" w:hAnsi="Calibri" w:cs="Calibri"/>
          <w:sz w:val="22"/>
          <w:szCs w:val="22"/>
        </w:rPr>
        <w:t>.</w:t>
      </w:r>
    </w:p>
    <w:p w:rsidR="00D668C6" w:rsidRPr="00D668C6" w:rsidRDefault="00D668C6" w:rsidP="003C68DB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668C6">
        <w:rPr>
          <w:rFonts w:ascii="Calibri" w:hAnsi="Calibri" w:cs="Calibri"/>
          <w:sz w:val="22"/>
          <w:szCs w:val="22"/>
        </w:rPr>
        <w:t>Zhotovitel splní smluvní závazek řádným vypracováním díla a jeho odevzdáním objednateli v uvedeném termínu za předpokladu splnění povinností objednatele uvedených v této smlouvě. V opačném případě bude příslušně upraven termín díla o počet dnů, ve kterých nemohl zhotovitel na předmětném díle pracovat. Odevzdáním se rozumí protokolární převzetí díla objednatelem.</w:t>
      </w:r>
    </w:p>
    <w:p w:rsidR="00D668C6" w:rsidRPr="00D668C6" w:rsidRDefault="00D668C6" w:rsidP="003C68DB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668C6">
        <w:rPr>
          <w:rFonts w:ascii="Calibri" w:hAnsi="Calibri" w:cs="Calibri"/>
          <w:sz w:val="22"/>
          <w:szCs w:val="22"/>
        </w:rPr>
        <w:t>Po dobu přerušení prací z důvodů na straně objednatele neběží lhůta pro zhotovení díla. Lhůta začíná opět běžet písemným pokynem objednatele k pokračování prací a odstraněním překážek na straně objednatele.</w:t>
      </w:r>
    </w:p>
    <w:p w:rsidR="00D668C6" w:rsidRPr="00D668C6" w:rsidRDefault="00D668C6" w:rsidP="003C68DB">
      <w:pPr>
        <w:pStyle w:val="Odstavecseseznamem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668C6">
        <w:rPr>
          <w:rFonts w:ascii="Calibri" w:hAnsi="Calibri" w:cs="Calibri"/>
          <w:sz w:val="22"/>
          <w:szCs w:val="22"/>
        </w:rPr>
        <w:t>Objednatel se zavazuje, že dokončené dílo dle předmětu plnění převezme a zaplatí za jeho vyhotovení dohodnutou cenu.</w:t>
      </w:r>
      <w:r w:rsidRPr="00D668C6">
        <w:rPr>
          <w:rFonts w:ascii="Calibri" w:hAnsi="Calibri" w:cs="Calibri"/>
          <w:color w:val="FF0000"/>
          <w:sz w:val="22"/>
          <w:szCs w:val="22"/>
        </w:rPr>
        <w:t xml:space="preserve">     </w:t>
      </w:r>
    </w:p>
    <w:p w:rsidR="00D668C6" w:rsidRDefault="00D668C6" w:rsidP="00D668C6">
      <w:pPr>
        <w:ind w:left="357"/>
        <w:jc w:val="both"/>
        <w:rPr>
          <w:rFonts w:ascii="Calibri" w:hAnsi="Calibri" w:cs="Calibri"/>
          <w:sz w:val="22"/>
          <w:szCs w:val="22"/>
        </w:rPr>
      </w:pPr>
    </w:p>
    <w:p w:rsidR="001F067A" w:rsidRPr="00D668C6" w:rsidRDefault="00D668C6" w:rsidP="0042597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8C6">
        <w:rPr>
          <w:rFonts w:asciiTheme="minorHAnsi" w:hAnsiTheme="minorHAnsi" w:cstheme="minorHAnsi"/>
          <w:b/>
          <w:sz w:val="22"/>
          <w:szCs w:val="22"/>
        </w:rPr>
        <w:t>Článek 3</w:t>
      </w:r>
    </w:p>
    <w:p w:rsidR="00D668C6" w:rsidRDefault="00D668C6" w:rsidP="0042597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68C6">
        <w:rPr>
          <w:rFonts w:asciiTheme="minorHAnsi" w:hAnsiTheme="minorHAnsi" w:cstheme="minorHAnsi"/>
          <w:b/>
          <w:sz w:val="22"/>
          <w:szCs w:val="22"/>
        </w:rPr>
        <w:t>Cena za dílo</w:t>
      </w:r>
    </w:p>
    <w:p w:rsidR="00D668C6" w:rsidRPr="00D668C6" w:rsidRDefault="00D668C6" w:rsidP="00D668C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87B69" w:rsidRPr="00A02097" w:rsidRDefault="00E87B69" w:rsidP="00E87B69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za provedené práce je stanovena dle cenové nabídky, která je konečná a je neměnná po dobu trvání platnosti této smlouvy.</w:t>
      </w:r>
    </w:p>
    <w:p w:rsidR="00E87B69" w:rsidRPr="006953B6" w:rsidRDefault="00E87B69" w:rsidP="00E87B69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Celková smluvní cena za objednané dílo je </w:t>
      </w:r>
      <w:r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………………………………</w:t>
      </w:r>
      <w:proofErr w:type="gramStart"/>
      <w:r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…..,- Kč</w:t>
      </w:r>
      <w:proofErr w:type="gramEnd"/>
      <w:r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bez DPH</w:t>
      </w:r>
      <w:r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E87B69" w:rsidRPr="006953B6" w:rsidRDefault="00E87B69" w:rsidP="00E87B6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2519"/>
        <w:gridCol w:w="2305"/>
        <w:gridCol w:w="2940"/>
      </w:tblGrid>
      <w:tr w:rsidR="00E87B69" w:rsidRPr="006953B6" w:rsidTr="007A034B">
        <w:trPr>
          <w:jc w:val="center"/>
        </w:trPr>
        <w:tc>
          <w:tcPr>
            <w:tcW w:w="1020" w:type="dxa"/>
            <w:shd w:val="clear" w:color="auto" w:fill="auto"/>
          </w:tcPr>
          <w:p w:rsidR="00E87B69" w:rsidRPr="006953B6" w:rsidRDefault="00E87B69" w:rsidP="007A03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:rsidR="00E87B69" w:rsidRPr="006953B6" w:rsidRDefault="00E87B69" w:rsidP="007A034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Kč bez DPH</w:t>
            </w:r>
          </w:p>
        </w:tc>
        <w:tc>
          <w:tcPr>
            <w:tcW w:w="2305" w:type="dxa"/>
            <w:shd w:val="clear" w:color="auto" w:fill="auto"/>
          </w:tcPr>
          <w:p w:rsidR="00E87B69" w:rsidRPr="006953B6" w:rsidRDefault="00E87B69" w:rsidP="007A034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DPH </w:t>
            </w:r>
            <w:r w:rsidR="00BE75C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  <w:r w:rsidR="00BE75C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2940" w:type="dxa"/>
            <w:shd w:val="clear" w:color="auto" w:fill="auto"/>
          </w:tcPr>
          <w:p w:rsidR="00E87B69" w:rsidRPr="006953B6" w:rsidRDefault="00E87B69" w:rsidP="007A034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Celkem vč. DPH</w:t>
            </w:r>
          </w:p>
        </w:tc>
      </w:tr>
      <w:tr w:rsidR="00E87B69" w:rsidRPr="006953B6" w:rsidTr="007A034B">
        <w:trPr>
          <w:jc w:val="center"/>
        </w:trPr>
        <w:tc>
          <w:tcPr>
            <w:tcW w:w="1020" w:type="dxa"/>
            <w:shd w:val="clear" w:color="auto" w:fill="auto"/>
          </w:tcPr>
          <w:p w:rsidR="00E87B69" w:rsidRPr="006953B6" w:rsidRDefault="00E87B69" w:rsidP="007A03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519" w:type="dxa"/>
            <w:shd w:val="clear" w:color="auto" w:fill="auto"/>
          </w:tcPr>
          <w:p w:rsidR="00E87B69" w:rsidRPr="00BF6342" w:rsidRDefault="00E87B69" w:rsidP="007A034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305" w:type="dxa"/>
            <w:shd w:val="clear" w:color="auto" w:fill="auto"/>
          </w:tcPr>
          <w:p w:rsidR="00E87B69" w:rsidRPr="00BF6342" w:rsidRDefault="00E87B69" w:rsidP="007A034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940" w:type="dxa"/>
            <w:shd w:val="clear" w:color="auto" w:fill="auto"/>
          </w:tcPr>
          <w:p w:rsidR="00E87B69" w:rsidRPr="00BF6342" w:rsidRDefault="00E87B69" w:rsidP="007A034B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</w:tr>
    </w:tbl>
    <w:p w:rsidR="00E87B69" w:rsidRPr="006953B6" w:rsidRDefault="00E87B69" w:rsidP="00E87B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E220B" w:rsidRPr="007E220B" w:rsidRDefault="007E220B" w:rsidP="00BE75C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7E220B">
        <w:rPr>
          <w:rFonts w:ascii="Calibri" w:hAnsi="Calibri" w:cs="Calibri"/>
          <w:sz w:val="22"/>
          <w:szCs w:val="22"/>
        </w:rPr>
        <w:t>Cena díla obsahuje veškeré nutné náklady potřebné k řádnému dodání díla v předepsané kvalitě. Vícenáklady budou uznatelné pouze v případě, že se bude jednat o nepředvídatelné práce, vyšší moc nebo práce nové, a to na základě odsouhlasení obou smluvních stran, objednávky objednatele a uzavřením dodatku ke smlouvě.</w:t>
      </w:r>
    </w:p>
    <w:p w:rsidR="007E220B" w:rsidRPr="007E220B" w:rsidRDefault="007E220B" w:rsidP="00BE75C4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7E220B">
        <w:rPr>
          <w:rFonts w:ascii="Calibri" w:hAnsi="Calibri" w:cs="Calibri"/>
          <w:sz w:val="22"/>
          <w:szCs w:val="22"/>
        </w:rPr>
        <w:t>Dohodnutou cenu je možné zvýšit pouze tehdy, jestliže objednat</w:t>
      </w:r>
      <w:r>
        <w:rPr>
          <w:rFonts w:ascii="Calibri" w:hAnsi="Calibri" w:cs="Calibri"/>
          <w:sz w:val="22"/>
          <w:szCs w:val="22"/>
        </w:rPr>
        <w:t>el písemně požádá zhotovitele o </w:t>
      </w:r>
      <w:r w:rsidRPr="007E220B">
        <w:rPr>
          <w:rFonts w:ascii="Calibri" w:hAnsi="Calibri" w:cs="Calibri"/>
          <w:sz w:val="22"/>
          <w:szCs w:val="22"/>
        </w:rPr>
        <w:t>provedení většího množství prací, jiné než smluvené provedení díla či o jiné změny v předmětu díla.</w:t>
      </w:r>
    </w:p>
    <w:p w:rsidR="007E220B" w:rsidRDefault="007E220B" w:rsidP="007E220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7E220B" w:rsidRPr="007E220B" w:rsidRDefault="007E220B" w:rsidP="00425975">
      <w:pPr>
        <w:pStyle w:val="Odstavecseseznamem"/>
        <w:autoSpaceDE w:val="0"/>
        <w:autoSpaceDN w:val="0"/>
        <w:adjustRightInd w:val="0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7E220B">
        <w:rPr>
          <w:rFonts w:ascii="Calibri" w:hAnsi="Calibri" w:cs="Calibri"/>
          <w:b/>
          <w:sz w:val="22"/>
          <w:szCs w:val="22"/>
        </w:rPr>
        <w:t>Článek 4</w:t>
      </w:r>
    </w:p>
    <w:p w:rsidR="007E220B" w:rsidRDefault="007E220B" w:rsidP="00425975">
      <w:pPr>
        <w:pStyle w:val="Odstavecseseznamem"/>
        <w:autoSpaceDE w:val="0"/>
        <w:autoSpaceDN w:val="0"/>
        <w:adjustRightInd w:val="0"/>
        <w:ind w:left="357"/>
        <w:jc w:val="center"/>
        <w:rPr>
          <w:rFonts w:ascii="Calibri" w:hAnsi="Calibri" w:cs="Calibri"/>
          <w:b/>
          <w:sz w:val="22"/>
          <w:szCs w:val="22"/>
        </w:rPr>
      </w:pPr>
      <w:r w:rsidRPr="007E220B">
        <w:rPr>
          <w:rFonts w:ascii="Calibri" w:hAnsi="Calibri" w:cs="Calibri"/>
          <w:b/>
          <w:sz w:val="22"/>
          <w:szCs w:val="22"/>
        </w:rPr>
        <w:t>Platební podmínky</w:t>
      </w:r>
    </w:p>
    <w:p w:rsidR="007E220B" w:rsidRPr="007E220B" w:rsidRDefault="007E220B" w:rsidP="007E220B">
      <w:pPr>
        <w:pStyle w:val="Odstavecseseznamem"/>
        <w:autoSpaceDE w:val="0"/>
        <w:autoSpaceDN w:val="0"/>
        <w:adjustRightInd w:val="0"/>
        <w:ind w:left="357"/>
        <w:jc w:val="center"/>
        <w:rPr>
          <w:rFonts w:ascii="Calibri" w:hAnsi="Calibri" w:cs="Calibri"/>
          <w:b/>
          <w:sz w:val="22"/>
          <w:szCs w:val="22"/>
        </w:rPr>
      </w:pPr>
    </w:p>
    <w:p w:rsidR="003C2346" w:rsidRDefault="007E220B" w:rsidP="003C2346">
      <w:pPr>
        <w:pStyle w:val="Zkladntext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7E220B">
        <w:rPr>
          <w:rFonts w:ascii="Calibri" w:hAnsi="Calibri" w:cs="Calibri"/>
          <w:sz w:val="22"/>
          <w:szCs w:val="22"/>
        </w:rPr>
        <w:t xml:space="preserve">Objednatel prohlašuje, že má zajištěny finanční prostředky na úhradu díla. </w:t>
      </w:r>
    </w:p>
    <w:p w:rsidR="003C2346" w:rsidRPr="003C2346" w:rsidRDefault="007E220B" w:rsidP="003C2346">
      <w:pPr>
        <w:pStyle w:val="Zkladntext"/>
        <w:numPr>
          <w:ilvl w:val="0"/>
          <w:numId w:val="7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3C2346">
        <w:rPr>
          <w:rFonts w:ascii="Calibri" w:hAnsi="Calibri" w:cs="Calibri"/>
          <w:sz w:val="22"/>
          <w:szCs w:val="22"/>
        </w:rPr>
        <w:t xml:space="preserve">Cena za dílo bude uhrazena objednatelem na základě daňového dokladu (faktury), vystaveného zhotovitelem. </w:t>
      </w:r>
      <w:r w:rsidR="003C2346" w:rsidRPr="003C2346">
        <w:rPr>
          <w:rFonts w:asciiTheme="minorHAnsi" w:hAnsiTheme="minorHAnsi" w:cstheme="minorHAnsi"/>
          <w:sz w:val="22"/>
          <w:szCs w:val="22"/>
        </w:rPr>
        <w:t>Cena za dílo bude hrazena následovně:</w:t>
      </w:r>
    </w:p>
    <w:p w:rsidR="003C2346" w:rsidRDefault="003C2346" w:rsidP="003C2346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3177">
        <w:rPr>
          <w:rFonts w:asciiTheme="minorHAnsi" w:hAnsiTheme="minorHAnsi" w:cstheme="minorHAnsi"/>
          <w:sz w:val="22"/>
          <w:szCs w:val="22"/>
        </w:rPr>
        <w:t xml:space="preserve">část ceny díla ve výši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B23177">
        <w:rPr>
          <w:rFonts w:asciiTheme="minorHAnsi" w:hAnsiTheme="minorHAnsi" w:cstheme="minorHAnsi"/>
          <w:sz w:val="22"/>
          <w:szCs w:val="22"/>
        </w:rPr>
        <w:t xml:space="preserve">0 % bude uhrazena nejpozději do 14 dnů od vystavení zálohové faktury, kterou zhotovitel vystaví do 7 dnů od </w:t>
      </w:r>
      <w:r>
        <w:rPr>
          <w:rFonts w:ascii="Calibri" w:hAnsi="Calibri" w:cs="Calibri"/>
          <w:sz w:val="22"/>
          <w:szCs w:val="22"/>
        </w:rPr>
        <w:t>předání projektové dokumentace pro povolení stavby</w:t>
      </w:r>
      <w:r w:rsidRPr="00B23177">
        <w:rPr>
          <w:rFonts w:asciiTheme="minorHAnsi" w:hAnsiTheme="minorHAnsi" w:cstheme="minorHAnsi"/>
          <w:sz w:val="22"/>
          <w:szCs w:val="22"/>
        </w:rPr>
        <w:t>;</w:t>
      </w:r>
    </w:p>
    <w:p w:rsidR="00450990" w:rsidRPr="0039700D" w:rsidRDefault="003C2346" w:rsidP="00450990">
      <w:pPr>
        <w:pStyle w:val="Odstavecseseznamem"/>
        <w:numPr>
          <w:ilvl w:val="1"/>
          <w:numId w:val="1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část ceny díla ve výši 60 % bude uhrazena nejpozději do 14 dnů od vystavení zálohové faktury, kterou zhotovitel vystaví do 7 dnů </w:t>
      </w:r>
      <w:r w:rsidRPr="00B23177">
        <w:rPr>
          <w:rFonts w:asciiTheme="minorHAnsi" w:hAnsiTheme="minorHAnsi" w:cstheme="minorHAnsi"/>
          <w:sz w:val="22"/>
          <w:szCs w:val="22"/>
        </w:rPr>
        <w:t xml:space="preserve">po protokolárním předání </w:t>
      </w:r>
      <w:r>
        <w:rPr>
          <w:rFonts w:asciiTheme="minorHAnsi" w:hAnsiTheme="minorHAnsi" w:cstheme="minorHAnsi"/>
          <w:sz w:val="22"/>
          <w:szCs w:val="22"/>
        </w:rPr>
        <w:t xml:space="preserve">a převzetí kompletního </w:t>
      </w:r>
      <w:r w:rsidRPr="00B23177">
        <w:rPr>
          <w:rFonts w:asciiTheme="minorHAnsi" w:hAnsiTheme="minorHAnsi" w:cstheme="minorHAnsi"/>
          <w:sz w:val="22"/>
          <w:szCs w:val="22"/>
        </w:rPr>
        <w:t>díla.</w:t>
      </w:r>
    </w:p>
    <w:p w:rsidR="007E220B" w:rsidRPr="003C2346" w:rsidRDefault="007E220B" w:rsidP="003C234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3C2346">
        <w:rPr>
          <w:rFonts w:ascii="Calibri" w:hAnsi="Calibri" w:cs="Calibri"/>
          <w:sz w:val="22"/>
          <w:szCs w:val="22"/>
        </w:rPr>
        <w:t>Daňový doklad (faktura) musí obsahovat název projektu: „</w:t>
      </w:r>
      <w:r w:rsidR="003C2346" w:rsidRPr="003C2346">
        <w:rPr>
          <w:rFonts w:asciiTheme="minorHAnsi" w:hAnsiTheme="minorHAnsi" w:cstheme="minorHAnsi"/>
          <w:sz w:val="22"/>
          <w:szCs w:val="22"/>
        </w:rPr>
        <w:t>Nová Bystřice – intenzifikace a obnova ČOV – projektová dokumentace</w:t>
      </w:r>
      <w:r w:rsidRPr="003C2346">
        <w:rPr>
          <w:rFonts w:ascii="Calibri" w:hAnsi="Calibri" w:cs="Calibri"/>
          <w:sz w:val="22"/>
          <w:szCs w:val="22"/>
        </w:rPr>
        <w:t xml:space="preserve">“ a musí obsahovat náležitosti </w:t>
      </w:r>
      <w:r w:rsidR="003C2346">
        <w:rPr>
          <w:rFonts w:ascii="Calibri" w:hAnsi="Calibri" w:cs="Calibri"/>
          <w:sz w:val="22"/>
          <w:szCs w:val="22"/>
        </w:rPr>
        <w:t>podle zákona č. 563/1991 Sb., o </w:t>
      </w:r>
      <w:r w:rsidRPr="003C2346">
        <w:rPr>
          <w:rFonts w:ascii="Calibri" w:hAnsi="Calibri" w:cs="Calibri"/>
          <w:sz w:val="22"/>
          <w:szCs w:val="22"/>
        </w:rPr>
        <w:t>účetnictví a zákona č. 235/2004 Sb., o dani z přidané hodnoty.</w:t>
      </w:r>
    </w:p>
    <w:p w:rsidR="007E220B" w:rsidRDefault="007E220B" w:rsidP="007E220B">
      <w:pPr>
        <w:pStyle w:val="Zkladntext"/>
        <w:ind w:left="357"/>
        <w:jc w:val="both"/>
        <w:rPr>
          <w:rFonts w:ascii="Calibri" w:hAnsi="Calibri" w:cs="Calibri"/>
          <w:sz w:val="22"/>
          <w:szCs w:val="22"/>
        </w:rPr>
      </w:pPr>
    </w:p>
    <w:p w:rsidR="0039700D" w:rsidRDefault="0039700D" w:rsidP="007E220B">
      <w:pPr>
        <w:pStyle w:val="Zkladntext"/>
        <w:ind w:left="357"/>
        <w:jc w:val="both"/>
        <w:rPr>
          <w:rFonts w:ascii="Calibri" w:hAnsi="Calibri" w:cs="Calibri"/>
          <w:sz w:val="22"/>
          <w:szCs w:val="22"/>
        </w:rPr>
      </w:pPr>
    </w:p>
    <w:p w:rsidR="00425975" w:rsidRPr="00922822" w:rsidRDefault="00425975" w:rsidP="00425975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922822">
        <w:rPr>
          <w:rFonts w:ascii="Calibri" w:hAnsi="Calibri" w:cs="Calibri"/>
          <w:b/>
          <w:iCs/>
          <w:sz w:val="22"/>
          <w:szCs w:val="22"/>
        </w:rPr>
        <w:lastRenderedPageBreak/>
        <w:t>Článek 5</w:t>
      </w:r>
    </w:p>
    <w:p w:rsidR="00425975" w:rsidRDefault="00425975" w:rsidP="00425975">
      <w:pPr>
        <w:jc w:val="center"/>
        <w:rPr>
          <w:rFonts w:ascii="Calibri" w:hAnsi="Calibri" w:cs="Calibri"/>
          <w:b/>
          <w:iCs/>
          <w:sz w:val="22"/>
          <w:szCs w:val="22"/>
        </w:rPr>
      </w:pPr>
      <w:r w:rsidRPr="00922822">
        <w:rPr>
          <w:rFonts w:ascii="Calibri" w:hAnsi="Calibri" w:cs="Calibri"/>
          <w:b/>
          <w:iCs/>
          <w:sz w:val="22"/>
          <w:szCs w:val="22"/>
        </w:rPr>
        <w:t>Předání a převzetí díla</w:t>
      </w:r>
    </w:p>
    <w:p w:rsidR="00425975" w:rsidRPr="00922822" w:rsidRDefault="00425975" w:rsidP="00425975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425975" w:rsidRPr="006C56D2" w:rsidRDefault="00425975" w:rsidP="003C68DB">
      <w:pPr>
        <w:pStyle w:val="Zkladntextodsazen2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Předmět plnění dle článku 1</w:t>
      </w:r>
      <w:r w:rsidRPr="008A3BAA">
        <w:rPr>
          <w:rFonts w:ascii="Calibri" w:hAnsi="Calibri" w:cs="Calibri"/>
          <w:sz w:val="22"/>
          <w:szCs w:val="22"/>
        </w:rPr>
        <w:t xml:space="preserve"> této smlouvy je splněný řádným vypracováním a odevzdáním </w:t>
      </w:r>
      <w:r>
        <w:rPr>
          <w:rFonts w:ascii="Calibri" w:hAnsi="Calibri" w:cs="Calibri"/>
          <w:sz w:val="22"/>
          <w:szCs w:val="22"/>
        </w:rPr>
        <w:t>projektové dokumentace</w:t>
      </w:r>
      <w:r w:rsidRPr="008A3BAA">
        <w:rPr>
          <w:rFonts w:ascii="Calibri" w:hAnsi="Calibri" w:cs="Calibri"/>
          <w:sz w:val="22"/>
          <w:szCs w:val="22"/>
        </w:rPr>
        <w:t xml:space="preserve"> do místa určení, tj. na adresu objednatele. Odevzdáním projektu se rozumí odevzdání projektu poště k přepravě, případně když se na tom strany dohodly, osobní odevzdání projektu objednateli s potvrzením o převzetí.</w:t>
      </w:r>
    </w:p>
    <w:p w:rsidR="00425975" w:rsidRPr="000F0996" w:rsidRDefault="00425975" w:rsidP="003C68DB">
      <w:pPr>
        <w:pStyle w:val="Zkladntextodsazen2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F0996">
        <w:rPr>
          <w:rFonts w:ascii="Calibri" w:hAnsi="Calibri" w:cs="Calibri"/>
          <w:sz w:val="22"/>
          <w:szCs w:val="22"/>
        </w:rPr>
        <w:t>Dílo je převzato zápisem podepsaným oprávněnými zástupci obou smluvních stran.</w:t>
      </w:r>
    </w:p>
    <w:p w:rsidR="00425975" w:rsidRDefault="00425975" w:rsidP="003C68DB">
      <w:pPr>
        <w:pStyle w:val="Zkladntextodsazen2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F0996">
        <w:rPr>
          <w:rFonts w:ascii="Calibri" w:hAnsi="Calibri" w:cs="Calibri"/>
          <w:sz w:val="22"/>
          <w:szCs w:val="22"/>
        </w:rPr>
        <w:t>V případě, že objednatel odmítne dílo převzít, sepíší obě strany zápis, v němž uvedou svá odůvodněná stanoviska a dohodnou náhradní termín předání, pokud to přichází v úvahu.</w:t>
      </w:r>
    </w:p>
    <w:p w:rsidR="00425975" w:rsidRDefault="00425975" w:rsidP="00425975">
      <w:pPr>
        <w:pStyle w:val="Zkladntextodsazen2"/>
        <w:spacing w:after="0" w:line="240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:rsidR="00425975" w:rsidRPr="00831282" w:rsidRDefault="00425975" w:rsidP="00425975">
      <w:pPr>
        <w:jc w:val="center"/>
        <w:rPr>
          <w:rFonts w:ascii="Calibri" w:hAnsi="Calibri" w:cs="Calibri"/>
          <w:b/>
          <w:sz w:val="22"/>
          <w:szCs w:val="22"/>
        </w:rPr>
      </w:pPr>
      <w:r w:rsidRPr="00831282">
        <w:rPr>
          <w:rFonts w:ascii="Calibri" w:hAnsi="Calibri" w:cs="Calibri"/>
          <w:b/>
          <w:sz w:val="22"/>
          <w:szCs w:val="22"/>
        </w:rPr>
        <w:t>Článek 6</w:t>
      </w:r>
    </w:p>
    <w:p w:rsidR="00425975" w:rsidRDefault="00425975" w:rsidP="00425975">
      <w:pPr>
        <w:jc w:val="center"/>
        <w:rPr>
          <w:rFonts w:ascii="Calibri" w:hAnsi="Calibri" w:cs="Calibri"/>
          <w:b/>
          <w:sz w:val="22"/>
          <w:szCs w:val="22"/>
        </w:rPr>
      </w:pPr>
      <w:r w:rsidRPr="00831282">
        <w:rPr>
          <w:rFonts w:ascii="Calibri" w:hAnsi="Calibri" w:cs="Calibri"/>
          <w:b/>
          <w:sz w:val="22"/>
          <w:szCs w:val="22"/>
        </w:rPr>
        <w:t>Práva a povinnosti smluvních stran</w:t>
      </w:r>
    </w:p>
    <w:p w:rsidR="00425975" w:rsidRDefault="00425975" w:rsidP="00425975">
      <w:pPr>
        <w:jc w:val="center"/>
        <w:rPr>
          <w:rFonts w:ascii="Calibri" w:hAnsi="Calibri" w:cs="Calibri"/>
          <w:b/>
          <w:sz w:val="22"/>
          <w:szCs w:val="22"/>
        </w:rPr>
      </w:pPr>
    </w:p>
    <w:p w:rsidR="00425975" w:rsidRPr="00953974" w:rsidRDefault="00425975" w:rsidP="003C68DB">
      <w:pPr>
        <w:numPr>
          <w:ilvl w:val="0"/>
          <w:numId w:val="9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53974">
        <w:rPr>
          <w:rFonts w:ascii="Calibri" w:hAnsi="Calibri" w:cs="Calibri"/>
          <w:sz w:val="22"/>
          <w:szCs w:val="22"/>
        </w:rPr>
        <w:t xml:space="preserve">Zhotovitel má povinnost veškeré části </w:t>
      </w:r>
      <w:r>
        <w:rPr>
          <w:rFonts w:ascii="Calibri" w:hAnsi="Calibri" w:cs="Calibri"/>
          <w:sz w:val="22"/>
          <w:szCs w:val="22"/>
        </w:rPr>
        <w:t>projektové dokumentace</w:t>
      </w:r>
      <w:r w:rsidRPr="00953974">
        <w:rPr>
          <w:rFonts w:ascii="Calibri" w:hAnsi="Calibri" w:cs="Calibri"/>
          <w:sz w:val="22"/>
          <w:szCs w:val="22"/>
        </w:rPr>
        <w:t xml:space="preserve"> označit otiskem autorizačního razítka a podpisem.</w:t>
      </w:r>
    </w:p>
    <w:p w:rsidR="00425975" w:rsidRPr="000F0996" w:rsidRDefault="00425975" w:rsidP="003C68DB">
      <w:pPr>
        <w:numPr>
          <w:ilvl w:val="0"/>
          <w:numId w:val="9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0F0996">
        <w:rPr>
          <w:rFonts w:ascii="Calibri" w:hAnsi="Calibri" w:cs="Calibri"/>
          <w:sz w:val="22"/>
          <w:szCs w:val="22"/>
        </w:rPr>
        <w:t xml:space="preserve">Objednatel je oprávněn, v případě, že zhotovitel takové plnění odmítne či jeho dosavadní plnění bude vykazovat vady, upravit </w:t>
      </w:r>
      <w:r>
        <w:rPr>
          <w:rFonts w:ascii="Calibri" w:hAnsi="Calibri" w:cs="Calibri"/>
          <w:sz w:val="22"/>
          <w:szCs w:val="22"/>
        </w:rPr>
        <w:t xml:space="preserve">projektovou dokumentaci. </w:t>
      </w:r>
      <w:r w:rsidRPr="000F0996">
        <w:rPr>
          <w:rFonts w:ascii="Calibri" w:hAnsi="Calibri" w:cs="Calibri"/>
          <w:sz w:val="22"/>
          <w:szCs w:val="22"/>
        </w:rPr>
        <w:t xml:space="preserve">Úpravy je objednatel oprávněn provést sám, popř. je zadat ke zhotovení třetí osobě. Takové úpravy </w:t>
      </w:r>
      <w:r w:rsidR="000D53DD">
        <w:rPr>
          <w:rFonts w:ascii="Calibri" w:hAnsi="Calibri" w:cs="Calibri"/>
          <w:sz w:val="22"/>
          <w:szCs w:val="22"/>
        </w:rPr>
        <w:t>projektové dokumentace</w:t>
      </w:r>
      <w:r w:rsidRPr="000F0996">
        <w:rPr>
          <w:rFonts w:ascii="Calibri" w:hAnsi="Calibri" w:cs="Calibri"/>
          <w:sz w:val="22"/>
          <w:szCs w:val="22"/>
        </w:rPr>
        <w:t xml:space="preserve"> je oprávněn objednatel činit bez souhlasu zhotovitele.</w:t>
      </w:r>
    </w:p>
    <w:p w:rsidR="00425975" w:rsidRDefault="00425975" w:rsidP="00425975">
      <w:pPr>
        <w:pStyle w:val="Zkladntextodsazen2"/>
        <w:spacing w:after="0" w:line="240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:rsidR="00D65D6C" w:rsidRPr="00953974" w:rsidRDefault="00D65D6C" w:rsidP="00D65D6C">
      <w:pPr>
        <w:jc w:val="center"/>
        <w:rPr>
          <w:rFonts w:ascii="Calibri" w:hAnsi="Calibri" w:cs="Calibri"/>
          <w:b/>
          <w:sz w:val="22"/>
          <w:szCs w:val="22"/>
        </w:rPr>
      </w:pPr>
      <w:r w:rsidRPr="00953974">
        <w:rPr>
          <w:rFonts w:ascii="Calibri" w:hAnsi="Calibri" w:cs="Calibri"/>
          <w:b/>
          <w:sz w:val="22"/>
          <w:szCs w:val="22"/>
        </w:rPr>
        <w:t>Článek 7</w:t>
      </w:r>
    </w:p>
    <w:p w:rsidR="00D65D6C" w:rsidRDefault="00D65D6C" w:rsidP="00D65D6C">
      <w:pPr>
        <w:jc w:val="center"/>
        <w:rPr>
          <w:rFonts w:ascii="Calibri" w:hAnsi="Calibri" w:cs="Calibri"/>
          <w:b/>
          <w:sz w:val="22"/>
          <w:szCs w:val="22"/>
        </w:rPr>
      </w:pPr>
      <w:r w:rsidRPr="00953974">
        <w:rPr>
          <w:rFonts w:ascii="Calibri" w:hAnsi="Calibri" w:cs="Calibri"/>
          <w:b/>
          <w:sz w:val="22"/>
          <w:szCs w:val="22"/>
        </w:rPr>
        <w:t>Součinnost</w:t>
      </w:r>
    </w:p>
    <w:p w:rsidR="00D65D6C" w:rsidRPr="00953974" w:rsidRDefault="00D65D6C" w:rsidP="00D65D6C">
      <w:pPr>
        <w:jc w:val="center"/>
        <w:rPr>
          <w:rFonts w:ascii="Calibri" w:hAnsi="Calibri" w:cs="Calibri"/>
          <w:b/>
          <w:sz w:val="22"/>
          <w:szCs w:val="22"/>
        </w:rPr>
      </w:pPr>
    </w:p>
    <w:p w:rsidR="00D65D6C" w:rsidRDefault="00D65D6C" w:rsidP="003C68DB">
      <w:pPr>
        <w:numPr>
          <w:ilvl w:val="0"/>
          <w:numId w:val="10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65084">
        <w:rPr>
          <w:rFonts w:ascii="Calibri" w:hAnsi="Calibri" w:cs="Calibri"/>
          <w:sz w:val="22"/>
          <w:szCs w:val="22"/>
        </w:rPr>
        <w:t>Objednatel je povinen zhotoviteli poskytovat potřebnou spolupráci a pravdivé informace související s výkonem jeho činnosti, a to v plném rozsahu.</w:t>
      </w:r>
    </w:p>
    <w:p w:rsidR="00D65D6C" w:rsidRPr="00CE5A9A" w:rsidRDefault="00D65D6C" w:rsidP="003C68DB">
      <w:pPr>
        <w:numPr>
          <w:ilvl w:val="0"/>
          <w:numId w:val="10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E5A9A">
        <w:rPr>
          <w:rFonts w:ascii="Calibri" w:hAnsi="Calibri" w:cs="Calibri"/>
          <w:sz w:val="22"/>
          <w:szCs w:val="22"/>
        </w:rPr>
        <w:t>Zhotovitel se zavazuje zachovávat mlčenlivost o informacích a údajích, které budou objednatelem označeny jako důvěrné nebo utajované.</w:t>
      </w:r>
    </w:p>
    <w:p w:rsidR="00D65D6C" w:rsidRPr="000F0996" w:rsidRDefault="00D65D6C" w:rsidP="00425975">
      <w:pPr>
        <w:pStyle w:val="Zkladntextodsazen2"/>
        <w:spacing w:after="0" w:line="240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:rsidR="00D65D6C" w:rsidRPr="00EB7C0B" w:rsidRDefault="00D65D6C" w:rsidP="00D65D6C">
      <w:pPr>
        <w:jc w:val="center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Článek 8</w:t>
      </w:r>
    </w:p>
    <w:p w:rsidR="00D65D6C" w:rsidRDefault="00D65D6C" w:rsidP="00D65D6C">
      <w:pPr>
        <w:jc w:val="center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Záruka, odpovědnost za škodu</w:t>
      </w:r>
    </w:p>
    <w:p w:rsidR="00D65D6C" w:rsidRPr="00EB7C0B" w:rsidRDefault="00D65D6C" w:rsidP="00D65D6C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D65D6C" w:rsidRPr="000F0996" w:rsidRDefault="00D65D6C" w:rsidP="003C68DB">
      <w:pPr>
        <w:widowControl w:val="0"/>
        <w:numPr>
          <w:ilvl w:val="0"/>
          <w:numId w:val="11"/>
        </w:numPr>
        <w:tabs>
          <w:tab w:val="left" w:pos="1080"/>
          <w:tab w:val="left" w:pos="2250"/>
        </w:tabs>
        <w:autoSpaceDE w:val="0"/>
        <w:spacing w:line="240" w:lineRule="atLeast"/>
        <w:ind w:right="249"/>
        <w:jc w:val="both"/>
        <w:rPr>
          <w:rFonts w:ascii="Calibri" w:hAnsi="Calibri" w:cs="Calibri"/>
          <w:sz w:val="22"/>
          <w:szCs w:val="22"/>
        </w:rPr>
      </w:pPr>
      <w:r w:rsidRPr="000F0996">
        <w:rPr>
          <w:rFonts w:ascii="Calibri" w:hAnsi="Calibri" w:cs="Calibri"/>
          <w:sz w:val="22"/>
          <w:szCs w:val="22"/>
        </w:rPr>
        <w:t xml:space="preserve">Zhotovitel se zavazuje poskytnout objednateli záruku na plnění dle této smlouvy v délce trvání zhotovení stavby, projektu, ke kterému je </w:t>
      </w:r>
      <w:r>
        <w:rPr>
          <w:rFonts w:ascii="Calibri" w:hAnsi="Calibri" w:cs="Calibri"/>
          <w:sz w:val="22"/>
          <w:szCs w:val="22"/>
        </w:rPr>
        <w:t>projektová dokumentace</w:t>
      </w:r>
      <w:r w:rsidRPr="000F0996">
        <w:rPr>
          <w:rFonts w:ascii="Calibri" w:hAnsi="Calibri" w:cs="Calibri"/>
          <w:sz w:val="22"/>
          <w:szCs w:val="22"/>
        </w:rPr>
        <w:t xml:space="preserve"> dle této smlouvy zhotovována a</w:t>
      </w:r>
      <w:r w:rsidR="0039700D">
        <w:rPr>
          <w:rFonts w:ascii="Calibri" w:hAnsi="Calibri" w:cs="Calibri"/>
          <w:sz w:val="22"/>
          <w:szCs w:val="22"/>
        </w:rPr>
        <w:t xml:space="preserve"> určena, nejméně však 60 měsíců od </w:t>
      </w:r>
      <w:r w:rsidR="0039700D">
        <w:rPr>
          <w:rFonts w:asciiTheme="minorHAnsi" w:hAnsiTheme="minorHAnsi" w:cstheme="minorHAnsi"/>
          <w:sz w:val="22"/>
          <w:szCs w:val="22"/>
        </w:rPr>
        <w:t>protokolárního</w:t>
      </w:r>
      <w:r w:rsidR="0039700D" w:rsidRPr="00B23177">
        <w:rPr>
          <w:rFonts w:asciiTheme="minorHAnsi" w:hAnsiTheme="minorHAnsi" w:cstheme="minorHAnsi"/>
          <w:sz w:val="22"/>
          <w:szCs w:val="22"/>
        </w:rPr>
        <w:t xml:space="preserve"> předání </w:t>
      </w:r>
      <w:r w:rsidR="0039700D">
        <w:rPr>
          <w:rFonts w:asciiTheme="minorHAnsi" w:hAnsiTheme="minorHAnsi" w:cstheme="minorHAnsi"/>
          <w:sz w:val="22"/>
          <w:szCs w:val="22"/>
        </w:rPr>
        <w:t xml:space="preserve">a převzetí kompletního </w:t>
      </w:r>
      <w:r w:rsidR="0039700D" w:rsidRPr="00B23177">
        <w:rPr>
          <w:rFonts w:asciiTheme="minorHAnsi" w:hAnsiTheme="minorHAnsi" w:cstheme="minorHAnsi"/>
          <w:sz w:val="22"/>
          <w:szCs w:val="22"/>
        </w:rPr>
        <w:t>díla</w:t>
      </w:r>
      <w:r w:rsidR="0039700D">
        <w:rPr>
          <w:rFonts w:asciiTheme="minorHAnsi" w:hAnsiTheme="minorHAnsi" w:cstheme="minorHAnsi"/>
          <w:sz w:val="22"/>
          <w:szCs w:val="22"/>
        </w:rPr>
        <w:t>.</w:t>
      </w:r>
    </w:p>
    <w:p w:rsidR="00D65D6C" w:rsidRPr="000F0996" w:rsidRDefault="00D65D6C" w:rsidP="003C68DB">
      <w:pPr>
        <w:widowControl w:val="0"/>
        <w:numPr>
          <w:ilvl w:val="0"/>
          <w:numId w:val="11"/>
        </w:numPr>
        <w:tabs>
          <w:tab w:val="left" w:pos="1080"/>
          <w:tab w:val="left" w:pos="2250"/>
        </w:tabs>
        <w:autoSpaceDE w:val="0"/>
        <w:spacing w:line="240" w:lineRule="atLeast"/>
        <w:ind w:right="249"/>
        <w:jc w:val="both"/>
        <w:rPr>
          <w:rFonts w:ascii="Calibri" w:hAnsi="Calibri" w:cs="Calibri"/>
          <w:sz w:val="22"/>
          <w:szCs w:val="22"/>
        </w:rPr>
      </w:pPr>
      <w:r w:rsidRPr="000F0996">
        <w:rPr>
          <w:rFonts w:ascii="Calibri" w:hAnsi="Calibri" w:cs="Calibri"/>
          <w:sz w:val="22"/>
          <w:szCs w:val="22"/>
        </w:rPr>
        <w:t>V případě, že objednatel zjistí při předání a převzetí díla nebo nejpozději do ukončení záruky vady díla, je zhotovitel povinen bez zbytečného odkladu vadu odstranit.</w:t>
      </w:r>
    </w:p>
    <w:p w:rsidR="000D53DD" w:rsidRDefault="00D65D6C" w:rsidP="003C68DB">
      <w:pPr>
        <w:widowControl w:val="0"/>
        <w:numPr>
          <w:ilvl w:val="0"/>
          <w:numId w:val="11"/>
        </w:numPr>
        <w:tabs>
          <w:tab w:val="left" w:pos="1080"/>
          <w:tab w:val="left" w:pos="2250"/>
        </w:tabs>
        <w:autoSpaceDE w:val="0"/>
        <w:spacing w:line="240" w:lineRule="atLeast"/>
        <w:ind w:right="249"/>
        <w:jc w:val="both"/>
        <w:rPr>
          <w:rFonts w:ascii="Calibri" w:hAnsi="Calibri" w:cs="Calibri"/>
          <w:sz w:val="22"/>
          <w:szCs w:val="22"/>
        </w:rPr>
      </w:pPr>
      <w:r w:rsidRPr="000F0996">
        <w:rPr>
          <w:rFonts w:ascii="Calibri" w:hAnsi="Calibri" w:cs="Calibri"/>
          <w:sz w:val="22"/>
          <w:szCs w:val="22"/>
        </w:rPr>
        <w:t xml:space="preserve">Objednatel má vůči zhotoviteli mimo jiné právo na náhradu nákladů k odstranění vad prostřednictvím třetí osoby. </w:t>
      </w:r>
    </w:p>
    <w:p w:rsidR="007E220B" w:rsidRPr="000D53DD" w:rsidRDefault="00D65D6C" w:rsidP="003C68DB">
      <w:pPr>
        <w:widowControl w:val="0"/>
        <w:numPr>
          <w:ilvl w:val="0"/>
          <w:numId w:val="11"/>
        </w:numPr>
        <w:tabs>
          <w:tab w:val="left" w:pos="1080"/>
          <w:tab w:val="left" w:pos="2250"/>
        </w:tabs>
        <w:autoSpaceDE w:val="0"/>
        <w:spacing w:line="240" w:lineRule="atLeast"/>
        <w:ind w:right="249"/>
        <w:jc w:val="both"/>
        <w:rPr>
          <w:rFonts w:ascii="Calibri" w:hAnsi="Calibri" w:cs="Calibri"/>
          <w:sz w:val="22"/>
          <w:szCs w:val="22"/>
        </w:rPr>
      </w:pPr>
      <w:r w:rsidRPr="000D53DD">
        <w:rPr>
          <w:rFonts w:ascii="Calibri" w:hAnsi="Calibri" w:cs="Calibri"/>
          <w:sz w:val="22"/>
          <w:szCs w:val="22"/>
        </w:rPr>
        <w:t>Nároky na náhradu škody podle této smlouvy budou pov</w:t>
      </w:r>
      <w:r w:rsidR="000D53DD" w:rsidRPr="000D53DD">
        <w:rPr>
          <w:rFonts w:ascii="Calibri" w:hAnsi="Calibri" w:cs="Calibri"/>
          <w:sz w:val="22"/>
          <w:szCs w:val="22"/>
        </w:rPr>
        <w:t>inné straně předkládány stranou</w:t>
      </w:r>
      <w:r w:rsidR="000D53DD">
        <w:rPr>
          <w:rFonts w:ascii="Calibri" w:hAnsi="Calibri" w:cs="Calibri"/>
          <w:sz w:val="22"/>
          <w:szCs w:val="22"/>
        </w:rPr>
        <w:t xml:space="preserve"> </w:t>
      </w:r>
      <w:r w:rsidRPr="000D53DD">
        <w:rPr>
          <w:rFonts w:ascii="Calibri" w:hAnsi="Calibri" w:cs="Calibri"/>
          <w:sz w:val="22"/>
          <w:szCs w:val="22"/>
        </w:rPr>
        <w:t xml:space="preserve">oprávněnou v písemné formě bez zbytečného prodlení po zjištění takové škody. </w:t>
      </w:r>
    </w:p>
    <w:p w:rsidR="007E220B" w:rsidRDefault="007E220B" w:rsidP="007E220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C17AB8" w:rsidRPr="00C17AB8" w:rsidRDefault="004520F0" w:rsidP="00C17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9</w:t>
      </w:r>
    </w:p>
    <w:p w:rsidR="00C17AB8" w:rsidRDefault="00C17AB8" w:rsidP="00C17AB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7AB8">
        <w:rPr>
          <w:rFonts w:asciiTheme="minorHAnsi" w:hAnsiTheme="minorHAnsi" w:cstheme="minorHAnsi"/>
          <w:b/>
          <w:sz w:val="22"/>
          <w:szCs w:val="22"/>
        </w:rPr>
        <w:t>Sankce za porušení smlouvy</w:t>
      </w:r>
    </w:p>
    <w:p w:rsidR="008B58D7" w:rsidRPr="00C17AB8" w:rsidRDefault="008B58D7" w:rsidP="00C17AB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20F0" w:rsidRDefault="00C17AB8" w:rsidP="003C68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7AB8">
        <w:rPr>
          <w:rFonts w:asciiTheme="minorHAnsi" w:hAnsiTheme="minorHAnsi" w:cstheme="minorHAnsi"/>
          <w:sz w:val="22"/>
          <w:szCs w:val="22"/>
        </w:rPr>
        <w:t xml:space="preserve">Pro případ prodlení zhotovitele s dokončením a předáním díla ve stanoveném termínu sjednávají smluvní strany pokutu ve výši </w:t>
      </w:r>
      <w:r w:rsidRPr="00EA5C18">
        <w:rPr>
          <w:rFonts w:asciiTheme="minorHAnsi" w:hAnsiTheme="minorHAnsi" w:cstheme="minorHAnsi"/>
          <w:sz w:val="22"/>
          <w:szCs w:val="22"/>
        </w:rPr>
        <w:t>0,2</w:t>
      </w:r>
      <w:r w:rsidRPr="00C17AB8">
        <w:rPr>
          <w:rFonts w:asciiTheme="minorHAnsi" w:hAnsiTheme="minorHAnsi" w:cstheme="minorHAnsi"/>
          <w:sz w:val="22"/>
          <w:szCs w:val="22"/>
        </w:rPr>
        <w:t xml:space="preserve"> % z</w:t>
      </w:r>
      <w:r>
        <w:rPr>
          <w:rFonts w:asciiTheme="minorHAnsi" w:hAnsiTheme="minorHAnsi" w:cstheme="minorHAnsi"/>
          <w:sz w:val="22"/>
          <w:szCs w:val="22"/>
        </w:rPr>
        <w:t> celkové sjednané ceny díla bez DPH za každý i započatý kalendářní den z</w:t>
      </w:r>
      <w:r w:rsidR="004520F0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prodlení</w:t>
      </w:r>
      <w:r w:rsidR="004520F0">
        <w:rPr>
          <w:rFonts w:asciiTheme="minorHAnsi" w:hAnsiTheme="minorHAnsi" w:cstheme="minorHAnsi"/>
          <w:sz w:val="22"/>
          <w:szCs w:val="22"/>
        </w:rPr>
        <w:t xml:space="preserve">. </w:t>
      </w:r>
      <w:r w:rsidRPr="00C17AB8">
        <w:rPr>
          <w:rFonts w:asciiTheme="minorHAnsi" w:hAnsiTheme="minorHAnsi" w:cstheme="minorHAnsi"/>
          <w:sz w:val="22"/>
          <w:szCs w:val="22"/>
        </w:rPr>
        <w:t>Tato smluvní pokuta nebude účtována, prokáže-li zhotovitel včasné předání dotčeného oddílu díla objednateli.</w:t>
      </w:r>
    </w:p>
    <w:p w:rsidR="00C17AB8" w:rsidRPr="004520F0" w:rsidRDefault="00C17AB8" w:rsidP="003C68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520F0">
        <w:rPr>
          <w:rFonts w:asciiTheme="minorHAnsi" w:hAnsiTheme="minorHAnsi" w:cstheme="minorHAnsi"/>
          <w:sz w:val="22"/>
          <w:szCs w:val="22"/>
        </w:rPr>
        <w:t>Pro případ prodlení objednatele s úhradou ceny díla v souladu s touto smlouvou sjednávají s</w:t>
      </w:r>
      <w:r w:rsidR="004520F0" w:rsidRPr="004520F0">
        <w:rPr>
          <w:rFonts w:asciiTheme="minorHAnsi" w:hAnsiTheme="minorHAnsi" w:cstheme="minorHAnsi"/>
          <w:sz w:val="22"/>
          <w:szCs w:val="22"/>
        </w:rPr>
        <w:t xml:space="preserve">mluvní strany pokutu ve výši </w:t>
      </w:r>
      <w:r w:rsidR="004520F0" w:rsidRPr="00EA5C18">
        <w:rPr>
          <w:rFonts w:asciiTheme="minorHAnsi" w:hAnsiTheme="minorHAnsi" w:cstheme="minorHAnsi"/>
          <w:sz w:val="22"/>
          <w:szCs w:val="22"/>
        </w:rPr>
        <w:t>0,2</w:t>
      </w:r>
      <w:r w:rsidRPr="00EA5C18">
        <w:rPr>
          <w:rFonts w:asciiTheme="minorHAnsi" w:hAnsiTheme="minorHAnsi" w:cstheme="minorHAnsi"/>
          <w:sz w:val="22"/>
          <w:szCs w:val="22"/>
        </w:rPr>
        <w:t xml:space="preserve"> %</w:t>
      </w:r>
      <w:r w:rsidRPr="004520F0">
        <w:rPr>
          <w:rFonts w:asciiTheme="minorHAnsi" w:hAnsiTheme="minorHAnsi" w:cstheme="minorHAnsi"/>
          <w:sz w:val="22"/>
          <w:szCs w:val="22"/>
        </w:rPr>
        <w:t xml:space="preserve"> </w:t>
      </w:r>
      <w:r w:rsidR="004520F0" w:rsidRPr="004520F0">
        <w:rPr>
          <w:rFonts w:asciiTheme="minorHAnsi" w:hAnsiTheme="minorHAnsi" w:cstheme="minorHAnsi"/>
          <w:sz w:val="22"/>
          <w:szCs w:val="22"/>
        </w:rPr>
        <w:t>z dlužné částky za každý započatý den prodlení. T</w:t>
      </w:r>
      <w:r w:rsidRPr="004520F0">
        <w:rPr>
          <w:rFonts w:asciiTheme="minorHAnsi" w:hAnsiTheme="minorHAnsi" w:cstheme="minorHAnsi"/>
          <w:iCs/>
          <w:sz w:val="22"/>
          <w:szCs w:val="22"/>
        </w:rPr>
        <w:t>ato smluvní pokuta nebude účtována, prokáže-li objednatel včasné podání</w:t>
      </w:r>
      <w:r w:rsidRPr="004520F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520F0">
        <w:rPr>
          <w:rFonts w:asciiTheme="minorHAnsi" w:hAnsiTheme="minorHAnsi" w:cstheme="minorHAnsi"/>
          <w:iCs/>
          <w:sz w:val="22"/>
          <w:szCs w:val="22"/>
        </w:rPr>
        <w:t>příkazu k platbě.</w:t>
      </w:r>
    </w:p>
    <w:p w:rsidR="00C17AB8" w:rsidRPr="00C17AB8" w:rsidRDefault="00C17AB8" w:rsidP="003C68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7AB8">
        <w:rPr>
          <w:rFonts w:asciiTheme="minorHAnsi" w:hAnsiTheme="minorHAnsi" w:cstheme="minorHAnsi"/>
          <w:sz w:val="22"/>
          <w:szCs w:val="22"/>
        </w:rPr>
        <w:t>Za porušení povinností zhotovitele stanovených touto smlouvou se stano</w:t>
      </w:r>
      <w:r w:rsidR="008B58D7">
        <w:rPr>
          <w:rFonts w:asciiTheme="minorHAnsi" w:hAnsiTheme="minorHAnsi" w:cstheme="minorHAnsi"/>
          <w:sz w:val="22"/>
          <w:szCs w:val="22"/>
        </w:rPr>
        <w:t xml:space="preserve">ví smluvní pokuta ve výši 500,- </w:t>
      </w:r>
      <w:r w:rsidRPr="00C17AB8">
        <w:rPr>
          <w:rFonts w:asciiTheme="minorHAnsi" w:hAnsiTheme="minorHAnsi" w:cstheme="minorHAnsi"/>
          <w:sz w:val="22"/>
          <w:szCs w:val="22"/>
        </w:rPr>
        <w:t>Kč za každé jedno porušení.</w:t>
      </w:r>
    </w:p>
    <w:p w:rsidR="00C17AB8" w:rsidRPr="00C17AB8" w:rsidRDefault="00C17AB8" w:rsidP="003C68D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17AB8">
        <w:rPr>
          <w:rFonts w:asciiTheme="minorHAnsi" w:hAnsiTheme="minorHAnsi" w:cstheme="minorHAnsi"/>
          <w:sz w:val="22"/>
          <w:szCs w:val="22"/>
        </w:rPr>
        <w:lastRenderedPageBreak/>
        <w:t>Povinností zaplatit smluvní pokutu není dotčeno právo na náhradu škody, a to ani co do výše, v níž případně náhrada škody smluvní pokutu přesáhne.</w:t>
      </w:r>
    </w:p>
    <w:p w:rsidR="00C17AB8" w:rsidRDefault="00C17AB8" w:rsidP="007E220B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0D53DD" w:rsidRPr="000D53DD" w:rsidRDefault="004520F0" w:rsidP="000D53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10</w:t>
      </w:r>
    </w:p>
    <w:p w:rsidR="000D53DD" w:rsidRDefault="000D53DD" w:rsidP="000D53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53DD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0D53DD" w:rsidRPr="000D53DD" w:rsidRDefault="000D53DD" w:rsidP="000D53D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D53DD" w:rsidRDefault="000D53DD" w:rsidP="003C68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D53DD">
        <w:rPr>
          <w:rFonts w:asciiTheme="minorHAnsi" w:hAnsiTheme="minorHAnsi" w:cstheme="minorHAnsi"/>
          <w:sz w:val="22"/>
          <w:szCs w:val="22"/>
        </w:rPr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:rsidR="000D53DD" w:rsidRPr="000D53DD" w:rsidRDefault="000D53DD" w:rsidP="003C68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8692F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 předáním řádně provedeného a dokončeného díla </w:t>
      </w:r>
      <w:r w:rsidRPr="00E8692F">
        <w:rPr>
          <w:rFonts w:asciiTheme="minorHAnsi" w:hAnsiTheme="minorHAnsi" w:cstheme="minorHAnsi"/>
          <w:b/>
          <w:sz w:val="22"/>
          <w:szCs w:val="22"/>
        </w:rPr>
        <w:t>delší než 60 dnů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D53DD">
        <w:rPr>
          <w:rFonts w:asciiTheme="minorHAnsi" w:hAnsiTheme="minorHAnsi" w:cstheme="minorHAnsi"/>
          <w:sz w:val="22"/>
          <w:szCs w:val="22"/>
        </w:rPr>
        <w:t>a prodlení objednatele s finančním plněním přesahujícím 30 dnů smluvený termín splatnosti faktur.</w:t>
      </w:r>
    </w:p>
    <w:p w:rsidR="000D53DD" w:rsidRPr="000D53DD" w:rsidRDefault="000D53DD" w:rsidP="003C68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D53DD">
        <w:rPr>
          <w:rFonts w:asciiTheme="minorHAnsi" w:hAnsiTheme="minorHAnsi" w:cstheme="minorHAnsi"/>
          <w:sz w:val="22"/>
          <w:szCs w:val="22"/>
        </w:rPr>
        <w:t xml:space="preserve">Ustanovení této smlouvy, jejichž cílem je upravit vztahy mezi smluvními stranami po ukončení účinnosti této smlouvy (tj. zejména náhrada škody, nároky na zaplacení smluvních pokut a běžící záruky), zůstanou platná i po ukončení účinnosti této smlouvy. </w:t>
      </w:r>
    </w:p>
    <w:p w:rsidR="000D53DD" w:rsidRPr="007E220B" w:rsidRDefault="000D53DD" w:rsidP="000D53D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</w:p>
    <w:p w:rsidR="004520F0" w:rsidRPr="004520F0" w:rsidRDefault="004520F0" w:rsidP="004520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20F0">
        <w:rPr>
          <w:rFonts w:asciiTheme="minorHAnsi" w:hAnsiTheme="minorHAnsi" w:cstheme="minorHAnsi"/>
          <w:b/>
          <w:sz w:val="22"/>
          <w:szCs w:val="22"/>
        </w:rPr>
        <w:t>Člán</w:t>
      </w:r>
      <w:r w:rsidR="009E7DEF">
        <w:rPr>
          <w:rFonts w:asciiTheme="minorHAnsi" w:hAnsiTheme="minorHAnsi" w:cstheme="minorHAnsi"/>
          <w:b/>
          <w:sz w:val="22"/>
          <w:szCs w:val="22"/>
        </w:rPr>
        <w:t>ek 11</w:t>
      </w:r>
    </w:p>
    <w:p w:rsidR="004520F0" w:rsidRDefault="004520F0" w:rsidP="004520F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520F0">
        <w:rPr>
          <w:rFonts w:asciiTheme="minorHAnsi" w:hAnsiTheme="minorHAnsi" w:cstheme="minorHAnsi"/>
          <w:b/>
          <w:sz w:val="22"/>
          <w:szCs w:val="22"/>
        </w:rPr>
        <w:t>Závěrečné ujednání</w:t>
      </w:r>
    </w:p>
    <w:p w:rsidR="004520F0" w:rsidRPr="004520F0" w:rsidRDefault="004520F0" w:rsidP="004520F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520F0" w:rsidRPr="004520F0" w:rsidRDefault="004520F0" w:rsidP="003C68D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520F0">
        <w:rPr>
          <w:rFonts w:asciiTheme="minorHAnsi" w:hAnsiTheme="minorHAnsi" w:cstheme="minorHAnsi"/>
          <w:sz w:val="22"/>
          <w:szCs w:val="22"/>
        </w:rPr>
        <w:t>Vzájemné vztahy smluvních stran se řídí zákonem č</w:t>
      </w:r>
      <w:r w:rsidR="008B58D7">
        <w:rPr>
          <w:rFonts w:asciiTheme="minorHAnsi" w:hAnsiTheme="minorHAnsi" w:cstheme="minorHAnsi"/>
          <w:sz w:val="22"/>
          <w:szCs w:val="22"/>
        </w:rPr>
        <w:t>. 89/2012 Sb., občanský zákoník</w:t>
      </w:r>
      <w:r w:rsidRPr="004520F0">
        <w:rPr>
          <w:rFonts w:asciiTheme="minorHAnsi" w:hAnsiTheme="minorHAnsi" w:cstheme="minorHAnsi"/>
          <w:sz w:val="22"/>
          <w:szCs w:val="22"/>
        </w:rPr>
        <w:t>, v platném znění a souvisejícími předpisy platnými v době uzavření smlouvy.</w:t>
      </w:r>
    </w:p>
    <w:p w:rsidR="004520F0" w:rsidRPr="004520F0" w:rsidRDefault="004520F0" w:rsidP="003C68D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520F0">
        <w:rPr>
          <w:rFonts w:asciiTheme="minorHAnsi" w:hAnsiTheme="minorHAnsi" w:cstheme="minorHAnsi"/>
          <w:sz w:val="22"/>
          <w:szCs w:val="22"/>
        </w:rPr>
        <w:t>Tato smlouva nabývá platnosti a účinnosti dnem jejího podpisu oběma smluvními stranami.</w:t>
      </w:r>
    </w:p>
    <w:p w:rsidR="004520F0" w:rsidRPr="002638CC" w:rsidRDefault="004520F0" w:rsidP="003C68D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20F0">
        <w:rPr>
          <w:rFonts w:asciiTheme="minorHAnsi" w:hAnsiTheme="minorHAnsi" w:cstheme="minorHAnsi"/>
          <w:sz w:val="22"/>
          <w:szCs w:val="22"/>
        </w:rPr>
        <w:t>Měnit nebo doplňovat text této smlouvy je možné jen formou písemných dodatků k této smlouvě, které budou platné, jestliže budou potvrzeny a podepsány oprávněnými zástupci obou smluvních stran.</w:t>
      </w:r>
    </w:p>
    <w:p w:rsidR="002638CC" w:rsidRPr="001F0FB8" w:rsidRDefault="002638CC" w:rsidP="003C68DB">
      <w:pPr>
        <w:keepLines/>
        <w:widowControl w:val="0"/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FB8">
        <w:rPr>
          <w:rFonts w:asciiTheme="minorHAnsi" w:hAnsiTheme="minorHAnsi" w:cstheme="minorHAnsi"/>
          <w:sz w:val="22"/>
          <w:szCs w:val="22"/>
        </w:rPr>
        <w:t xml:space="preserve">Tuto smlouvu lze podepsat elektronicky, v případě podpisu listinné podoby bude sepsána ve </w:t>
      </w:r>
      <w:r>
        <w:rPr>
          <w:rFonts w:asciiTheme="minorHAnsi" w:hAnsiTheme="minorHAnsi" w:cstheme="minorHAnsi"/>
          <w:sz w:val="22"/>
          <w:szCs w:val="22"/>
        </w:rPr>
        <w:t>dvou</w:t>
      </w:r>
      <w:r w:rsidRPr="001F0FB8">
        <w:rPr>
          <w:rFonts w:asciiTheme="minorHAnsi" w:hAnsiTheme="minorHAnsi" w:cstheme="minorHAnsi"/>
          <w:sz w:val="22"/>
          <w:szCs w:val="22"/>
        </w:rPr>
        <w:t xml:space="preserve"> vyhotoveních s platností originálu, z nichž každá smluvní strana obdrží </w:t>
      </w:r>
      <w:r>
        <w:rPr>
          <w:rFonts w:asciiTheme="minorHAnsi" w:hAnsiTheme="minorHAnsi" w:cstheme="minorHAnsi"/>
          <w:sz w:val="22"/>
          <w:szCs w:val="22"/>
        </w:rPr>
        <w:t>jedno</w:t>
      </w:r>
      <w:r w:rsidRPr="001F0FB8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:rsidR="002638CC" w:rsidRPr="00A37E1F" w:rsidRDefault="002638CC" w:rsidP="003C68D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A37E1F">
        <w:rPr>
          <w:rFonts w:asciiTheme="minorHAnsi" w:hAnsiTheme="minorHAnsi" w:cstheme="minorHAnsi"/>
          <w:sz w:val="22"/>
          <w:szCs w:val="22"/>
        </w:rPr>
        <w:t>Smluvní strany prohlašují, že si smlouvy přečetly, jejímu obsahu porozuměly, tato je výrazem jejich vůle projevené svobodně a vážně, na důkaz čehož připojují níže osoby oprávněné jednat jménem nebo za smluvní strany své podpisy.</w:t>
      </w:r>
    </w:p>
    <w:p w:rsidR="002638CC" w:rsidRPr="004520F0" w:rsidRDefault="002638CC" w:rsidP="002638CC">
      <w:pPr>
        <w:pStyle w:val="Odstavecseseznamem"/>
        <w:autoSpaceDE w:val="0"/>
        <w:autoSpaceDN w:val="0"/>
        <w:adjustRightInd w:val="0"/>
        <w:ind w:left="71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51530" w:rsidRDefault="00F51530" w:rsidP="00900546">
      <w:pPr>
        <w:rPr>
          <w:rFonts w:asciiTheme="minorHAnsi" w:hAnsiTheme="minorHAnsi" w:cstheme="minorHAnsi"/>
          <w:sz w:val="22"/>
          <w:szCs w:val="22"/>
        </w:rPr>
      </w:pPr>
    </w:p>
    <w:p w:rsidR="004520F0" w:rsidRDefault="004520F0" w:rsidP="00900546">
      <w:pPr>
        <w:rPr>
          <w:rFonts w:asciiTheme="minorHAnsi" w:hAnsiTheme="minorHAnsi" w:cstheme="minorHAnsi"/>
          <w:sz w:val="22"/>
          <w:szCs w:val="22"/>
        </w:rPr>
      </w:pPr>
    </w:p>
    <w:p w:rsidR="004520F0" w:rsidRDefault="004520F0" w:rsidP="00900546">
      <w:pPr>
        <w:rPr>
          <w:rFonts w:asciiTheme="minorHAnsi" w:hAnsiTheme="minorHAnsi" w:cstheme="minorHAnsi"/>
          <w:sz w:val="22"/>
          <w:szCs w:val="22"/>
        </w:rPr>
      </w:pPr>
    </w:p>
    <w:p w:rsidR="004520F0" w:rsidRDefault="004520F0" w:rsidP="00900546">
      <w:pPr>
        <w:rPr>
          <w:rFonts w:asciiTheme="minorHAnsi" w:hAnsiTheme="minorHAnsi" w:cstheme="minorHAnsi"/>
          <w:sz w:val="22"/>
          <w:szCs w:val="22"/>
        </w:rPr>
      </w:pPr>
    </w:p>
    <w:p w:rsidR="004520F0" w:rsidRDefault="004520F0" w:rsidP="00900546">
      <w:pPr>
        <w:rPr>
          <w:rFonts w:asciiTheme="minorHAnsi" w:hAnsiTheme="minorHAnsi" w:cstheme="minorHAnsi"/>
          <w:sz w:val="22"/>
          <w:szCs w:val="22"/>
        </w:rPr>
      </w:pPr>
    </w:p>
    <w:p w:rsidR="00F51530" w:rsidRDefault="00F51530" w:rsidP="00900546">
      <w:pPr>
        <w:rPr>
          <w:rFonts w:asciiTheme="minorHAnsi" w:hAnsiTheme="minorHAnsi" w:cstheme="minorHAnsi"/>
          <w:sz w:val="22"/>
          <w:szCs w:val="22"/>
        </w:rPr>
      </w:pPr>
    </w:p>
    <w:p w:rsidR="00290A1C" w:rsidRPr="006953B6" w:rsidRDefault="00290A1C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</w:t>
      </w:r>
      <w:r w:rsidR="00C16A16" w:rsidRPr="006953B6">
        <w:rPr>
          <w:rFonts w:asciiTheme="minorHAnsi" w:hAnsiTheme="minorHAnsi" w:cstheme="minorHAnsi"/>
          <w:sz w:val="22"/>
          <w:szCs w:val="22"/>
        </w:rPr>
        <w:t> Nové Bystřici</w:t>
      </w:r>
      <w:r w:rsidRPr="006953B6">
        <w:rPr>
          <w:rFonts w:asciiTheme="minorHAnsi" w:hAnsiTheme="minorHAnsi" w:cstheme="minorHAnsi"/>
          <w:sz w:val="22"/>
          <w:szCs w:val="22"/>
        </w:rPr>
        <w:t xml:space="preserve"> dne</w:t>
      </w:r>
      <w:r w:rsidR="00312375" w:rsidRPr="006953B6">
        <w:rPr>
          <w:rFonts w:asciiTheme="minorHAnsi" w:hAnsiTheme="minorHAnsi" w:cstheme="minorHAnsi"/>
          <w:sz w:val="22"/>
          <w:szCs w:val="22"/>
        </w:rPr>
        <w:t>: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953B6">
        <w:rPr>
          <w:rFonts w:asciiTheme="minorHAnsi" w:hAnsiTheme="minorHAnsi" w:cstheme="minorHAnsi"/>
          <w:sz w:val="22"/>
          <w:szCs w:val="22"/>
        </w:rPr>
        <w:t xml:space="preserve">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V</w:t>
      </w:r>
      <w:r w:rsidR="00B12A8C" w:rsidRPr="006953B6">
        <w:rPr>
          <w:rFonts w:asciiTheme="minorHAnsi" w:hAnsiTheme="minorHAnsi" w:cstheme="minorHAnsi"/>
          <w:sz w:val="22"/>
          <w:szCs w:val="22"/>
        </w:rPr>
        <w:t> 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dne: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953B6" w:rsidRPr="006953B6" w:rsidRDefault="006953B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3613"/>
      </w:tblGrid>
      <w:tr w:rsidR="00900546" w:rsidRPr="006953B6"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0546" w:rsidRPr="006953B6">
        <w:tc>
          <w:tcPr>
            <w:tcW w:w="3614" w:type="dxa"/>
          </w:tcPr>
          <w:p w:rsidR="00900546" w:rsidRPr="006953B6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 xml:space="preserve">Za objednatele                                                                    </w:t>
            </w:r>
          </w:p>
          <w:p w:rsidR="00900546" w:rsidRPr="006953B6" w:rsidRDefault="00E73F6D" w:rsidP="001F067A">
            <w:pPr>
              <w:pStyle w:val="Nadpis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Mgr. Jiří Zimola</w:t>
            </w:r>
          </w:p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starosta města</w:t>
            </w:r>
          </w:p>
        </w:tc>
        <w:tc>
          <w:tcPr>
            <w:tcW w:w="1985" w:type="dxa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</w:tcPr>
          <w:p w:rsidR="00900546" w:rsidRPr="00AC6C0D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AC6C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Za zhotovitele</w:t>
            </w:r>
          </w:p>
          <w:p w:rsidR="00E36128" w:rsidRPr="00AC6C0D" w:rsidRDefault="00E36128" w:rsidP="00577B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  <w:p w:rsidR="00900546" w:rsidRPr="006953B6" w:rsidRDefault="00B12A8C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AC6C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jednatel</w:t>
            </w:r>
          </w:p>
        </w:tc>
      </w:tr>
    </w:tbl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04BD8" w:rsidRPr="006953B6" w:rsidRDefault="00604BD8" w:rsidP="00676F47">
      <w:pPr>
        <w:rPr>
          <w:rFonts w:asciiTheme="minorHAnsi" w:hAnsiTheme="minorHAnsi" w:cstheme="minorHAnsi"/>
          <w:sz w:val="22"/>
          <w:szCs w:val="22"/>
        </w:rPr>
      </w:pPr>
    </w:p>
    <w:sectPr w:rsidR="00604BD8" w:rsidRPr="006953B6" w:rsidSect="009308DD">
      <w:footerReference w:type="default" r:id="rId8"/>
      <w:headerReference w:type="first" r:id="rId9"/>
      <w:footnotePr>
        <w:numRestart w:val="eachPage"/>
      </w:footnotePr>
      <w:endnotePr>
        <w:numFmt w:val="decimal"/>
        <w:numStart w:val="0"/>
      </w:endnotePr>
      <w:pgSz w:w="11900" w:h="16832"/>
      <w:pgMar w:top="851" w:right="1127" w:bottom="851" w:left="1412" w:header="567" w:footer="3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34" w:rsidRDefault="008C5E34">
      <w:r>
        <w:separator/>
      </w:r>
    </w:p>
  </w:endnote>
  <w:endnote w:type="continuationSeparator" w:id="0">
    <w:p w:rsidR="008C5E34" w:rsidRDefault="008C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20820"/>
      <w:docPartObj>
        <w:docPartGallery w:val="Page Numbers (Bottom of Page)"/>
        <w:docPartUnique/>
      </w:docPartObj>
    </w:sdtPr>
    <w:sdtEndPr/>
    <w:sdtContent>
      <w:p w:rsidR="002B5EB7" w:rsidRDefault="002B5E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C0D">
          <w:rPr>
            <w:noProof/>
          </w:rPr>
          <w:t>4</w:t>
        </w:r>
        <w:r>
          <w:fldChar w:fldCharType="end"/>
        </w:r>
      </w:p>
    </w:sdtContent>
  </w:sdt>
  <w:p w:rsidR="002B5EB7" w:rsidRDefault="002B5E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34" w:rsidRDefault="008C5E34">
      <w:r>
        <w:separator/>
      </w:r>
    </w:p>
  </w:footnote>
  <w:footnote w:type="continuationSeparator" w:id="0">
    <w:p w:rsidR="008C5E34" w:rsidRDefault="008C5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8DD" w:rsidRDefault="009308DD">
    <w:pPr>
      <w:pStyle w:val="Zhlav"/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B793D"/>
    <w:multiLevelType w:val="hybridMultilevel"/>
    <w:tmpl w:val="09380DD8"/>
    <w:lvl w:ilvl="0" w:tplc="B1C6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54ED"/>
    <w:multiLevelType w:val="hybridMultilevel"/>
    <w:tmpl w:val="3AA67BDC"/>
    <w:lvl w:ilvl="0" w:tplc="FEACB1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A62E4"/>
    <w:multiLevelType w:val="hybridMultilevel"/>
    <w:tmpl w:val="4006B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393B4C"/>
    <w:multiLevelType w:val="hybridMultilevel"/>
    <w:tmpl w:val="2FF899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60D35"/>
    <w:multiLevelType w:val="hybridMultilevel"/>
    <w:tmpl w:val="C0CCE40A"/>
    <w:lvl w:ilvl="0" w:tplc="B1C66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4A4"/>
    <w:multiLevelType w:val="hybridMultilevel"/>
    <w:tmpl w:val="BC6041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37278F"/>
    <w:multiLevelType w:val="hybridMultilevel"/>
    <w:tmpl w:val="BD700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D7C71"/>
    <w:multiLevelType w:val="hybridMultilevel"/>
    <w:tmpl w:val="9940A7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AF7E74"/>
    <w:multiLevelType w:val="hybridMultilevel"/>
    <w:tmpl w:val="45B6CE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00513"/>
    <w:multiLevelType w:val="hybridMultilevel"/>
    <w:tmpl w:val="AB0C8CE4"/>
    <w:lvl w:ilvl="0" w:tplc="9FF63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604E7"/>
    <w:multiLevelType w:val="hybridMultilevel"/>
    <w:tmpl w:val="2522D5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E444A1"/>
    <w:multiLevelType w:val="hybridMultilevel"/>
    <w:tmpl w:val="53DEF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C1679"/>
    <w:multiLevelType w:val="hybridMultilevel"/>
    <w:tmpl w:val="88EAD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77E70"/>
    <w:multiLevelType w:val="hybridMultilevel"/>
    <w:tmpl w:val="E902A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E7D7A"/>
    <w:multiLevelType w:val="hybridMultilevel"/>
    <w:tmpl w:val="BD700B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B65B3D"/>
    <w:multiLevelType w:val="hybridMultilevel"/>
    <w:tmpl w:val="0FB02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1"/>
  </w:num>
  <w:num w:numId="5">
    <w:abstractNumId w:val="9"/>
  </w:num>
  <w:num w:numId="6">
    <w:abstractNumId w:val="0"/>
  </w:num>
  <w:num w:numId="7">
    <w:abstractNumId w:val="16"/>
  </w:num>
  <w:num w:numId="8">
    <w:abstractNumId w:val="5"/>
  </w:num>
  <w:num w:numId="9">
    <w:abstractNumId w:val="14"/>
  </w:num>
  <w:num w:numId="10">
    <w:abstractNumId w:val="12"/>
  </w:num>
  <w:num w:numId="11">
    <w:abstractNumId w:val="6"/>
  </w:num>
  <w:num w:numId="12">
    <w:abstractNumId w:val="7"/>
  </w:num>
  <w:num w:numId="13">
    <w:abstractNumId w:val="15"/>
  </w:num>
  <w:num w:numId="14">
    <w:abstractNumId w:val="10"/>
  </w:num>
  <w:num w:numId="15">
    <w:abstractNumId w:val="1"/>
  </w:num>
  <w:num w:numId="16">
    <w:abstractNumId w:val="2"/>
  </w:num>
  <w:num w:numId="1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4C"/>
    <w:rsid w:val="000002B2"/>
    <w:rsid w:val="00003A68"/>
    <w:rsid w:val="0001248C"/>
    <w:rsid w:val="0004090F"/>
    <w:rsid w:val="00041187"/>
    <w:rsid w:val="00043901"/>
    <w:rsid w:val="00045C4C"/>
    <w:rsid w:val="000538AD"/>
    <w:rsid w:val="00061242"/>
    <w:rsid w:val="00072144"/>
    <w:rsid w:val="0007732E"/>
    <w:rsid w:val="0009115C"/>
    <w:rsid w:val="000B0E57"/>
    <w:rsid w:val="000C58F3"/>
    <w:rsid w:val="000D2D8A"/>
    <w:rsid w:val="000D53DD"/>
    <w:rsid w:val="000F3137"/>
    <w:rsid w:val="000F71F5"/>
    <w:rsid w:val="001075D7"/>
    <w:rsid w:val="00111BF5"/>
    <w:rsid w:val="00114923"/>
    <w:rsid w:val="0013429F"/>
    <w:rsid w:val="00157645"/>
    <w:rsid w:val="00157829"/>
    <w:rsid w:val="00173561"/>
    <w:rsid w:val="0019610F"/>
    <w:rsid w:val="001A53C6"/>
    <w:rsid w:val="001B52D4"/>
    <w:rsid w:val="001D7AD6"/>
    <w:rsid w:val="001F0356"/>
    <w:rsid w:val="001F067A"/>
    <w:rsid w:val="001F5CF9"/>
    <w:rsid w:val="001F5FAB"/>
    <w:rsid w:val="00204175"/>
    <w:rsid w:val="00223934"/>
    <w:rsid w:val="00232992"/>
    <w:rsid w:val="002376FA"/>
    <w:rsid w:val="00250434"/>
    <w:rsid w:val="00250979"/>
    <w:rsid w:val="00254089"/>
    <w:rsid w:val="002638CC"/>
    <w:rsid w:val="002651BB"/>
    <w:rsid w:val="00271FF5"/>
    <w:rsid w:val="00287F97"/>
    <w:rsid w:val="00290A1C"/>
    <w:rsid w:val="002928DC"/>
    <w:rsid w:val="00297E17"/>
    <w:rsid w:val="002B5EB7"/>
    <w:rsid w:val="002D5710"/>
    <w:rsid w:val="002D5CD5"/>
    <w:rsid w:val="00303AA3"/>
    <w:rsid w:val="00312375"/>
    <w:rsid w:val="00315879"/>
    <w:rsid w:val="0032739A"/>
    <w:rsid w:val="00334255"/>
    <w:rsid w:val="003409D4"/>
    <w:rsid w:val="003565DB"/>
    <w:rsid w:val="00361F7E"/>
    <w:rsid w:val="00363558"/>
    <w:rsid w:val="003859B9"/>
    <w:rsid w:val="003904CB"/>
    <w:rsid w:val="00396B4F"/>
    <w:rsid w:val="0039700D"/>
    <w:rsid w:val="003A4D6E"/>
    <w:rsid w:val="003C2346"/>
    <w:rsid w:val="003C68DB"/>
    <w:rsid w:val="003E5E3E"/>
    <w:rsid w:val="00414BE3"/>
    <w:rsid w:val="0042347D"/>
    <w:rsid w:val="00425975"/>
    <w:rsid w:val="00425BA6"/>
    <w:rsid w:val="00427F8D"/>
    <w:rsid w:val="00437458"/>
    <w:rsid w:val="00441247"/>
    <w:rsid w:val="00450990"/>
    <w:rsid w:val="004520F0"/>
    <w:rsid w:val="00460340"/>
    <w:rsid w:val="0047412C"/>
    <w:rsid w:val="004A4A5E"/>
    <w:rsid w:val="004A57B8"/>
    <w:rsid w:val="004C00B7"/>
    <w:rsid w:val="004C495C"/>
    <w:rsid w:val="004C56FA"/>
    <w:rsid w:val="004C6438"/>
    <w:rsid w:val="004E6642"/>
    <w:rsid w:val="00506B96"/>
    <w:rsid w:val="0052034F"/>
    <w:rsid w:val="00522846"/>
    <w:rsid w:val="00540DAB"/>
    <w:rsid w:val="00540FD0"/>
    <w:rsid w:val="0054654F"/>
    <w:rsid w:val="00563AAC"/>
    <w:rsid w:val="00565B86"/>
    <w:rsid w:val="00577B0C"/>
    <w:rsid w:val="0058193E"/>
    <w:rsid w:val="00583288"/>
    <w:rsid w:val="00590995"/>
    <w:rsid w:val="00594DD3"/>
    <w:rsid w:val="0059601D"/>
    <w:rsid w:val="00596D9F"/>
    <w:rsid w:val="005A5119"/>
    <w:rsid w:val="005A5B20"/>
    <w:rsid w:val="005A6831"/>
    <w:rsid w:val="005B4826"/>
    <w:rsid w:val="005C292E"/>
    <w:rsid w:val="005C5AE5"/>
    <w:rsid w:val="005F7D12"/>
    <w:rsid w:val="00604BD8"/>
    <w:rsid w:val="00606D95"/>
    <w:rsid w:val="00610443"/>
    <w:rsid w:val="006229A3"/>
    <w:rsid w:val="00641EC6"/>
    <w:rsid w:val="0064596C"/>
    <w:rsid w:val="006669B8"/>
    <w:rsid w:val="00676F47"/>
    <w:rsid w:val="006953B6"/>
    <w:rsid w:val="006B3925"/>
    <w:rsid w:val="006B3F4C"/>
    <w:rsid w:val="006B4092"/>
    <w:rsid w:val="006C1F32"/>
    <w:rsid w:val="006C6D3A"/>
    <w:rsid w:val="006C7FAE"/>
    <w:rsid w:val="006D4DCF"/>
    <w:rsid w:val="006E4254"/>
    <w:rsid w:val="006E7782"/>
    <w:rsid w:val="00721EE0"/>
    <w:rsid w:val="00742160"/>
    <w:rsid w:val="007457E7"/>
    <w:rsid w:val="00750030"/>
    <w:rsid w:val="00761354"/>
    <w:rsid w:val="0077443C"/>
    <w:rsid w:val="00797878"/>
    <w:rsid w:val="007E220B"/>
    <w:rsid w:val="007E7363"/>
    <w:rsid w:val="008052BD"/>
    <w:rsid w:val="00837B1C"/>
    <w:rsid w:val="00840AD8"/>
    <w:rsid w:val="00843446"/>
    <w:rsid w:val="0085345C"/>
    <w:rsid w:val="00855C07"/>
    <w:rsid w:val="008901FB"/>
    <w:rsid w:val="008B58D7"/>
    <w:rsid w:val="008C5E34"/>
    <w:rsid w:val="008F130C"/>
    <w:rsid w:val="00900546"/>
    <w:rsid w:val="009077FC"/>
    <w:rsid w:val="00925DA4"/>
    <w:rsid w:val="009308DD"/>
    <w:rsid w:val="00933B26"/>
    <w:rsid w:val="00940031"/>
    <w:rsid w:val="00941431"/>
    <w:rsid w:val="00945BE1"/>
    <w:rsid w:val="009463CE"/>
    <w:rsid w:val="0098089F"/>
    <w:rsid w:val="00985C07"/>
    <w:rsid w:val="009932EA"/>
    <w:rsid w:val="0099357A"/>
    <w:rsid w:val="00997F83"/>
    <w:rsid w:val="009E7DEF"/>
    <w:rsid w:val="00A975E2"/>
    <w:rsid w:val="00AB5115"/>
    <w:rsid w:val="00AC6C0D"/>
    <w:rsid w:val="00AD3631"/>
    <w:rsid w:val="00AD6458"/>
    <w:rsid w:val="00AF328D"/>
    <w:rsid w:val="00B12A8C"/>
    <w:rsid w:val="00B15A2C"/>
    <w:rsid w:val="00B21532"/>
    <w:rsid w:val="00B2303E"/>
    <w:rsid w:val="00B25C47"/>
    <w:rsid w:val="00B3300E"/>
    <w:rsid w:val="00B34F22"/>
    <w:rsid w:val="00B612CF"/>
    <w:rsid w:val="00B61493"/>
    <w:rsid w:val="00B775AB"/>
    <w:rsid w:val="00B81287"/>
    <w:rsid w:val="00B834CC"/>
    <w:rsid w:val="00B84925"/>
    <w:rsid w:val="00B84EE6"/>
    <w:rsid w:val="00B874D5"/>
    <w:rsid w:val="00BA3F0B"/>
    <w:rsid w:val="00BC5732"/>
    <w:rsid w:val="00BD7CEA"/>
    <w:rsid w:val="00BE44D5"/>
    <w:rsid w:val="00BE75C4"/>
    <w:rsid w:val="00C0772C"/>
    <w:rsid w:val="00C07856"/>
    <w:rsid w:val="00C15F6C"/>
    <w:rsid w:val="00C16A16"/>
    <w:rsid w:val="00C17AB8"/>
    <w:rsid w:val="00C45BC8"/>
    <w:rsid w:val="00C70666"/>
    <w:rsid w:val="00C85F54"/>
    <w:rsid w:val="00C9332D"/>
    <w:rsid w:val="00CA6D74"/>
    <w:rsid w:val="00CB40CC"/>
    <w:rsid w:val="00CC3C08"/>
    <w:rsid w:val="00CD45F4"/>
    <w:rsid w:val="00CE770E"/>
    <w:rsid w:val="00D05433"/>
    <w:rsid w:val="00D24220"/>
    <w:rsid w:val="00D3063D"/>
    <w:rsid w:val="00D32C9A"/>
    <w:rsid w:val="00D37A75"/>
    <w:rsid w:val="00D40C97"/>
    <w:rsid w:val="00D45486"/>
    <w:rsid w:val="00D513A8"/>
    <w:rsid w:val="00D55CAC"/>
    <w:rsid w:val="00D6007B"/>
    <w:rsid w:val="00D65D6C"/>
    <w:rsid w:val="00D668C6"/>
    <w:rsid w:val="00D71E15"/>
    <w:rsid w:val="00D773A3"/>
    <w:rsid w:val="00DA7614"/>
    <w:rsid w:val="00DE1F14"/>
    <w:rsid w:val="00DF0B3E"/>
    <w:rsid w:val="00DF2A9A"/>
    <w:rsid w:val="00DF4214"/>
    <w:rsid w:val="00E03313"/>
    <w:rsid w:val="00E0648A"/>
    <w:rsid w:val="00E07601"/>
    <w:rsid w:val="00E13F66"/>
    <w:rsid w:val="00E14C9A"/>
    <w:rsid w:val="00E36128"/>
    <w:rsid w:val="00E44203"/>
    <w:rsid w:val="00E47A61"/>
    <w:rsid w:val="00E52B22"/>
    <w:rsid w:val="00E53D9F"/>
    <w:rsid w:val="00E54000"/>
    <w:rsid w:val="00E6150B"/>
    <w:rsid w:val="00E62910"/>
    <w:rsid w:val="00E71131"/>
    <w:rsid w:val="00E73F6D"/>
    <w:rsid w:val="00E87B69"/>
    <w:rsid w:val="00E91599"/>
    <w:rsid w:val="00E92168"/>
    <w:rsid w:val="00EA5C18"/>
    <w:rsid w:val="00EA76A7"/>
    <w:rsid w:val="00EB4F96"/>
    <w:rsid w:val="00EB71AF"/>
    <w:rsid w:val="00EC077B"/>
    <w:rsid w:val="00ED1CA5"/>
    <w:rsid w:val="00ED3722"/>
    <w:rsid w:val="00ED6AC7"/>
    <w:rsid w:val="00EE515B"/>
    <w:rsid w:val="00EE6EB1"/>
    <w:rsid w:val="00EE7C03"/>
    <w:rsid w:val="00EF6225"/>
    <w:rsid w:val="00F344F7"/>
    <w:rsid w:val="00F51530"/>
    <w:rsid w:val="00F54438"/>
    <w:rsid w:val="00FB06DA"/>
    <w:rsid w:val="00FB77C4"/>
    <w:rsid w:val="00FF0D43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E550BE-6462-42A4-ACDC-27BF09D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rPr>
      <w:rFonts w:ascii="Arial" w:hAnsi="Arial"/>
      <w:sz w:val="18"/>
    </w:rPr>
  </w:style>
  <w:style w:type="table" w:styleId="Mkatabulky">
    <w:name w:val="Table Grid"/>
    <w:basedOn w:val="Normlntabulka"/>
    <w:rsid w:val="00DE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E7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E7C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EB7"/>
  </w:style>
  <w:style w:type="paragraph" w:styleId="Zpat">
    <w:name w:val="footer"/>
    <w:basedOn w:val="Normln"/>
    <w:link w:val="Zpat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EB7"/>
  </w:style>
  <w:style w:type="character" w:styleId="Hypertextovodkaz">
    <w:name w:val="Hyperlink"/>
    <w:uiPriority w:val="99"/>
    <w:unhideWhenUsed/>
    <w:rsid w:val="00E7113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71131"/>
    <w:pPr>
      <w:ind w:left="720"/>
      <w:contextualSpacing/>
    </w:pPr>
  </w:style>
  <w:style w:type="paragraph" w:customStyle="1" w:styleId="Default">
    <w:name w:val="Default"/>
    <w:rsid w:val="007E22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2597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2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tonova@novabyst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1563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 </Company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subject/>
  <dc:creator>Budošová</dc:creator>
  <cp:keywords/>
  <cp:lastModifiedBy>Štěpánka Budošová</cp:lastModifiedBy>
  <cp:revision>9</cp:revision>
  <cp:lastPrinted>2024-01-19T09:50:00Z</cp:lastPrinted>
  <dcterms:created xsi:type="dcterms:W3CDTF">2025-01-29T09:10:00Z</dcterms:created>
  <dcterms:modified xsi:type="dcterms:W3CDTF">2025-02-06T07:51:00Z</dcterms:modified>
</cp:coreProperties>
</file>