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BA9C" w14:textId="77777777" w:rsidR="00ED56CC" w:rsidRDefault="006B5B71">
      <w:pPr>
        <w:pStyle w:val="Standard"/>
        <w:autoSpaceDE w:val="0"/>
        <w:spacing w:line="288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  <w:t>Příloha č. 7</w:t>
      </w:r>
    </w:p>
    <w:p w14:paraId="1F00DC06" w14:textId="77777777" w:rsidR="00ED56CC" w:rsidRDefault="006B5B71">
      <w:pPr>
        <w:pStyle w:val="Standard"/>
        <w:shd w:val="clear" w:color="auto" w:fill="CCCCCC"/>
        <w:autoSpaceDE w:val="0"/>
        <w:spacing w:line="288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bidi="ar-SA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bidi="ar-SA"/>
        </w:rPr>
        <w:t>Čestné prohlášení</w:t>
      </w:r>
    </w:p>
    <w:p w14:paraId="7F0594A3" w14:textId="77777777" w:rsidR="00ED56CC" w:rsidRDefault="006B5B71">
      <w:pPr>
        <w:pStyle w:val="Standard"/>
        <w:tabs>
          <w:tab w:val="left" w:pos="0"/>
          <w:tab w:val="left" w:pos="360"/>
        </w:tabs>
        <w:autoSpaceDE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ar-SA"/>
        </w:rPr>
        <w:t>o opatřeních ve vztahu k mezinárodním sankcím přijatým Evropskou unií v souvislosti s ruskou agresí na území Ukrajiny vůči Rusku a Bělorusku</w:t>
      </w:r>
    </w:p>
    <w:p w14:paraId="142435D7" w14:textId="77777777" w:rsidR="00ED56CC" w:rsidRDefault="00ED56CC">
      <w:pPr>
        <w:pStyle w:val="Standard"/>
        <w:autoSpaceDE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</w:pPr>
    </w:p>
    <w:p w14:paraId="4C324010" w14:textId="0F4C7ADA" w:rsidR="00ED56CC" w:rsidRDefault="006B5B71">
      <w:pPr>
        <w:pStyle w:val="Standard"/>
        <w:autoSpaceDE w:val="0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Název veřejné zakázky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: </w:t>
      </w:r>
      <w:r w:rsidR="009B4057">
        <w:rPr>
          <w:rStyle w:val="FontStyle42"/>
          <w:rFonts w:eastAsia="Times New Roman"/>
          <w:spacing w:val="-3"/>
          <w:sz w:val="20"/>
          <w:szCs w:val="20"/>
          <w:lang w:eastAsia="ar-SA" w:bidi="ar-SA"/>
        </w:rPr>
        <w:t>II. etapa r</w:t>
      </w:r>
      <w:r>
        <w:rPr>
          <w:rStyle w:val="FontStyle42"/>
          <w:rFonts w:eastAsia="Times New Roman"/>
          <w:spacing w:val="-3"/>
          <w:sz w:val="20"/>
          <w:szCs w:val="20"/>
          <w:lang w:eastAsia="ar-SA" w:bidi="ar-SA"/>
        </w:rPr>
        <w:t>estaurování nástěnných maleb mauzolea Kleinů</w:t>
      </w:r>
    </w:p>
    <w:p w14:paraId="3ED0802D" w14:textId="77777777" w:rsidR="00ED56CC" w:rsidRDefault="006B5B71">
      <w:pPr>
        <w:pStyle w:val="Standard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Zadavatel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Obec Sobotín, </w:t>
      </w:r>
      <w:r>
        <w:rPr>
          <w:rFonts w:ascii="Arial" w:hAnsi="Arial"/>
          <w:sz w:val="20"/>
          <w:szCs w:val="20"/>
        </w:rPr>
        <w:t xml:space="preserve">Sobotín 54, 788 16 Petrov nad Desnou, </w:t>
      </w:r>
      <w:r>
        <w:rPr>
          <w:rFonts w:ascii="Arial" w:eastAsia="Helvetica, Arial" w:hAnsi="Arial" w:cs="Arial"/>
          <w:spacing w:val="-3"/>
          <w:sz w:val="20"/>
          <w:szCs w:val="20"/>
          <w:lang w:eastAsia="ar-SA" w:bidi="ar-SA"/>
        </w:rPr>
        <w:t>IČ: 00303348</w:t>
      </w:r>
    </w:p>
    <w:p w14:paraId="5FD21A6F" w14:textId="77777777" w:rsidR="00ED56CC" w:rsidRDefault="006B5B71">
      <w:pPr>
        <w:pStyle w:val="Standard"/>
        <w:pBdr>
          <w:bottom w:val="single" w:sz="8" w:space="2" w:color="000000"/>
        </w:pBdr>
        <w:autoSpaceDE w:val="0"/>
        <w:spacing w:line="242" w:lineRule="auto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Předmět zakázky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>: veřejná zakázka m</w:t>
      </w:r>
      <w:r>
        <w:rPr>
          <w:rFonts w:ascii="Arial" w:eastAsia="Times New Roman" w:hAnsi="Arial" w:cs="Arial"/>
          <w:spacing w:val="-3"/>
          <w:sz w:val="20"/>
          <w:szCs w:val="20"/>
          <w:lang w:eastAsia="ar-SA" w:bidi="ar-SA"/>
        </w:rPr>
        <w:t>alého rozsahu na služby</w:t>
      </w:r>
    </w:p>
    <w:p w14:paraId="1A4CF73B" w14:textId="77777777" w:rsidR="00ED56CC" w:rsidRDefault="006B5B71">
      <w:pPr>
        <w:pStyle w:val="Standard"/>
        <w:pBdr>
          <w:bottom w:val="single" w:sz="8" w:space="2" w:color="000000"/>
        </w:pBdr>
        <w:autoSpaceDE w:val="0"/>
        <w:spacing w:line="242" w:lineRule="auto"/>
      </w:pPr>
      <w:r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lang w:eastAsia="ar-SA" w:bidi="ar-SA"/>
        </w:rPr>
        <w:t>Druh zadávacího řízení</w:t>
      </w:r>
      <w:r>
        <w:rPr>
          <w:rFonts w:ascii="Arial" w:eastAsia="Times New Roman" w:hAnsi="Arial" w:cs="Arial"/>
          <w:color w:val="000000"/>
          <w:spacing w:val="-3"/>
          <w:sz w:val="20"/>
          <w:szCs w:val="20"/>
          <w:lang w:eastAsia="ar-SA" w:bidi="ar-SA"/>
        </w:rPr>
        <w:t>: výběrové řízení dle vnitřní směrnice zadavatele</w:t>
      </w:r>
    </w:p>
    <w:p w14:paraId="15B56349" w14:textId="77777777" w:rsidR="00ED56CC" w:rsidRDefault="00ED56CC">
      <w:pPr>
        <w:pStyle w:val="Standard"/>
        <w:autoSpaceDE w:val="0"/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AE9A9E" w14:textId="77777777" w:rsidR="00ED56CC" w:rsidRDefault="006B5B71">
      <w:pPr>
        <w:pStyle w:val="Standard"/>
        <w:autoSpaceDE w:val="0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Účastník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..............………….............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, IČ: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tí</w:t>
      </w:r>
      <w:r>
        <w:rPr>
          <w:rFonts w:ascii="Arial" w:eastAsia="Times New Roman" w:hAnsi="Arial" w:cs="Arial"/>
          <w:b/>
          <w:bCs/>
          <w:sz w:val="20"/>
          <w:szCs w:val="20"/>
          <w:lang w:bidi="ar-SA"/>
        </w:rPr>
        <w:t>mto čestně prohlašuje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, </w:t>
      </w:r>
      <w:r>
        <w:rPr>
          <w:rFonts w:ascii="Arial" w:eastAsia="Arial" w:hAnsi="Arial" w:cs="Arial"/>
          <w:sz w:val="20"/>
          <w:szCs w:val="20"/>
          <w:lang w:bidi="ar-SA"/>
        </w:rPr>
        <w:t>že:</w:t>
      </w:r>
    </w:p>
    <w:p w14:paraId="476E9AF4" w14:textId="77777777" w:rsidR="00ED56CC" w:rsidRDefault="006B5B71">
      <w:pPr>
        <w:pStyle w:val="Standard"/>
        <w:numPr>
          <w:ilvl w:val="0"/>
          <w:numId w:val="2"/>
        </w:numPr>
        <w:autoSpaceDE w:val="0"/>
        <w:spacing w:before="113"/>
        <w:jc w:val="both"/>
      </w:pPr>
      <w:r>
        <w:rPr>
          <w:rFonts w:ascii="Arial" w:hAnsi="Arial"/>
          <w:sz w:val="20"/>
          <w:szCs w:val="20"/>
        </w:rPr>
        <w:t>on ani (i) kterýkoli z jeho poddodavatelů či jiných osob (analogicky) dle § 83 zákona č. 134/2016 Sb., o zadávání veřejných zakázek, ve znění pozdějších předpisů, který se bude podílet na plnění této zakázky / veřejné zakázky nebo (</w:t>
      </w:r>
      <w:proofErr w:type="spellStart"/>
      <w:r>
        <w:rPr>
          <w:rFonts w:ascii="Arial" w:hAnsi="Arial"/>
          <w:sz w:val="20"/>
          <w:szCs w:val="20"/>
        </w:rPr>
        <w:t>ii</w:t>
      </w:r>
      <w:proofErr w:type="spellEnd"/>
      <w:r>
        <w:rPr>
          <w:rFonts w:ascii="Arial" w:hAnsi="Arial"/>
          <w:sz w:val="20"/>
          <w:szCs w:val="20"/>
        </w:rPr>
        <w:t xml:space="preserve">) kterákoli z osob, jejichž kapacity bude dodavatel využívat, a to v rozsahu více než 10 % nabídkové ceny, </w:t>
      </w:r>
      <w:r>
        <w:rPr>
          <w:rFonts w:ascii="Arial" w:eastAsia="Arial" w:hAnsi="Arial"/>
          <w:bCs/>
          <w:sz w:val="20"/>
          <w:szCs w:val="20"/>
        </w:rPr>
        <w:t xml:space="preserve">není dodavatelem ve smyslu nařízení Rady (EU) </w:t>
      </w:r>
      <w:r>
        <w:rPr>
          <w:rFonts w:ascii="Arial" w:eastAsia="Arial" w:hAnsi="Arial"/>
          <w:b/>
          <w:bCs/>
          <w:sz w:val="20"/>
          <w:szCs w:val="20"/>
        </w:rPr>
        <w:t>č. 2022/576</w:t>
      </w:r>
      <w:r>
        <w:rPr>
          <w:rFonts w:ascii="Arial" w:eastAsia="Arial" w:hAnsi="Arial"/>
          <w:bCs/>
          <w:sz w:val="20"/>
          <w:szCs w:val="20"/>
        </w:rPr>
        <w:t>, tj. že není:</w:t>
      </w:r>
    </w:p>
    <w:p w14:paraId="793B70A2" w14:textId="77777777" w:rsidR="00ED56CC" w:rsidRDefault="006B5B71">
      <w:pPr>
        <w:pStyle w:val="Standard"/>
        <w:numPr>
          <w:ilvl w:val="0"/>
          <w:numId w:val="3"/>
        </w:numPr>
        <w:autoSpaceDE w:val="0"/>
      </w:pPr>
      <w:r>
        <w:rPr>
          <w:rFonts w:ascii="Arial" w:hAnsi="Arial" w:cs="Segoe UI"/>
          <w:color w:val="000000"/>
          <w:sz w:val="20"/>
          <w:szCs w:val="20"/>
        </w:rPr>
        <w:t>ruským státním příslušníkem, fyzickou či právnickou osobou nebo subjektem či orgánem se sídlem v Rusku,</w:t>
      </w:r>
    </w:p>
    <w:p w14:paraId="785CE990" w14:textId="77777777" w:rsidR="00ED56CC" w:rsidRDefault="006B5B71">
      <w:pPr>
        <w:pStyle w:val="ListParagraphOdstavecmujNadOdstavecclseseznamemOdstavecseseznamem5OdrkyObrzekOdstavecseseznamemSeznam-odrkyBulletNumberA-Odrky1"/>
        <w:numPr>
          <w:ilvl w:val="0"/>
          <w:numId w:val="3"/>
        </w:numPr>
        <w:autoSpaceDE w:val="0"/>
        <w:contextualSpacing w:val="0"/>
      </w:pPr>
      <w:r>
        <w:rPr>
          <w:rFonts w:ascii="Arial" w:eastAsia="Arial" w:hAnsi="Arial" w:cs="Segoe UI"/>
          <w:color w:val="000000"/>
          <w:sz w:val="20"/>
          <w:szCs w:val="20"/>
        </w:rPr>
        <w:t>pr</w:t>
      </w:r>
      <w:r>
        <w:rPr>
          <w:rFonts w:ascii="Arial" w:eastAsia="Arial" w:hAnsi="Arial"/>
          <w:sz w:val="20"/>
          <w:szCs w:val="20"/>
        </w:rPr>
        <w:t>ávnickou osobou, subjektem nebo orgánem, který je z více než 50 % přímo či nepřímo vlastněný některým ze subjektů uvedených v písmeni a), nebo</w:t>
      </w:r>
    </w:p>
    <w:p w14:paraId="1F793D1D" w14:textId="77777777" w:rsidR="00ED56CC" w:rsidRDefault="006B5B71">
      <w:pPr>
        <w:pStyle w:val="ListParagraphOdstavecmujNadOdstavecclseseznamemOdstavecseseznamem5OdrkyObrzekOdstavecseseznamemSeznam-odrkyBulletNumberA-Odrky1"/>
        <w:numPr>
          <w:ilvl w:val="0"/>
          <w:numId w:val="3"/>
        </w:numPr>
        <w:autoSpaceDE w:val="0"/>
        <w:contextualSpacing w:val="0"/>
      </w:pPr>
      <w:r>
        <w:rPr>
          <w:rFonts w:ascii="Arial" w:eastAsia="Arial" w:hAnsi="Arial"/>
          <w:sz w:val="20"/>
          <w:szCs w:val="20"/>
        </w:rPr>
        <w:t>fyzickou nebo právnickou osobou, subjektem nebo orgánem, který jedná jménem nebo na pokyn některého ze subjektů uvedených v písmeni a) nebo b)</w:t>
      </w:r>
      <w:r>
        <w:rPr>
          <w:rFonts w:ascii="Arial" w:hAnsi="Arial" w:cs="Segoe UI"/>
          <w:color w:val="000000"/>
          <w:sz w:val="20"/>
          <w:szCs w:val="20"/>
        </w:rPr>
        <w:t>;</w:t>
      </w:r>
    </w:p>
    <w:p w14:paraId="092A487F" w14:textId="77777777" w:rsidR="00ED56CC" w:rsidRDefault="006B5B71">
      <w:pPr>
        <w:pStyle w:val="Standard"/>
        <w:numPr>
          <w:ilvl w:val="0"/>
          <w:numId w:val="2"/>
        </w:numPr>
        <w:autoSpaceDE w:val="0"/>
        <w:spacing w:before="57"/>
        <w:jc w:val="both"/>
      </w:pPr>
      <w:r>
        <w:rPr>
          <w:rFonts w:ascii="Arial" w:hAnsi="Arial" w:cs="Segoe UI"/>
          <w:color w:val="000000"/>
          <w:sz w:val="20"/>
          <w:szCs w:val="20"/>
        </w:rPr>
        <w:t xml:space="preserve">není osobou uvedenou v sankčním seznamu v příloze nařízení Rady (EU) </w:t>
      </w:r>
      <w:r>
        <w:rPr>
          <w:rFonts w:ascii="Arial" w:hAnsi="Arial" w:cs="Segoe UI"/>
          <w:b/>
          <w:bCs/>
          <w:color w:val="000000"/>
          <w:sz w:val="20"/>
          <w:szCs w:val="20"/>
        </w:rPr>
        <w:t>č. 269/2014</w:t>
      </w:r>
      <w:r>
        <w:rPr>
          <w:rFonts w:ascii="Arial" w:hAnsi="Arial" w:cs="Segoe UI"/>
          <w:color w:val="000000"/>
          <w:sz w:val="20"/>
          <w:szCs w:val="20"/>
        </w:rPr>
        <w:t xml:space="preserve"> ze dne 17. března 2014, o omezujících opatřeních vzhledem k činnostem narušujícím nebo ohrožujícím územní celistvost, svrchovanost a nezávislost U</w:t>
      </w:r>
      <w:r>
        <w:rPr>
          <w:rFonts w:ascii="Arial" w:hAnsi="Arial" w:cs="Segoe UI"/>
          <w:sz w:val="20"/>
          <w:szCs w:val="20"/>
        </w:rPr>
        <w:t xml:space="preserve">krajiny (ve znění pozdějších aktualizací), nařízení Rady (EU) </w:t>
      </w:r>
      <w:r>
        <w:rPr>
          <w:rFonts w:ascii="Arial" w:hAnsi="Arial" w:cs="Segoe UI"/>
          <w:b/>
          <w:bCs/>
          <w:sz w:val="20"/>
          <w:szCs w:val="20"/>
        </w:rPr>
        <w:t>č. 208/2014</w:t>
      </w:r>
      <w:r>
        <w:rPr>
          <w:rFonts w:ascii="Arial" w:hAnsi="Arial" w:cs="Segoe UI"/>
          <w:sz w:val="20"/>
          <w:szCs w:val="20"/>
        </w:rPr>
        <w:t xml:space="preserve"> ze dne 5. března 2014 o omezujících opatřeních vůči některým osobám, subjektům a orgánům vzhledem k situaci na Ukrajině (ve znění pozdějších aktualizací) nebo nařízení Rady (ES) </w:t>
      </w:r>
      <w:r>
        <w:rPr>
          <w:rFonts w:ascii="Arial" w:hAnsi="Arial" w:cs="Segoe UI"/>
          <w:b/>
          <w:bCs/>
          <w:sz w:val="20"/>
          <w:szCs w:val="20"/>
        </w:rPr>
        <w:t>č. 765/2006</w:t>
      </w:r>
      <w:r>
        <w:rPr>
          <w:rFonts w:ascii="Arial" w:hAnsi="Arial" w:cs="Segoe UI"/>
          <w:sz w:val="20"/>
          <w:szCs w:val="20"/>
        </w:rPr>
        <w:t xml:space="preserve"> z</w:t>
      </w:r>
      <w:r>
        <w:rPr>
          <w:rFonts w:ascii="Arial" w:hAnsi="Arial" w:cs="Segoe UI"/>
          <w:color w:val="000000"/>
          <w:sz w:val="20"/>
          <w:szCs w:val="20"/>
        </w:rPr>
        <w:t>e dne 18. května 2006 o omezujících opatřeních vůči prezidentu Lukašenkovi a některým představitelům Běloruska (ve znění pozdějších aktualizací)</w:t>
      </w:r>
      <w:r>
        <w:rPr>
          <w:rFonts w:ascii="Arial" w:hAnsi="Arial" w:cs="Segoe UI"/>
          <w:color w:val="000000"/>
          <w:sz w:val="20"/>
          <w:szCs w:val="20"/>
        </w:rPr>
        <w:footnoteReference w:id="1"/>
      </w:r>
      <w:r>
        <w:rPr>
          <w:rFonts w:ascii="Arial" w:hAnsi="Arial" w:cs="Segoe UI"/>
          <w:color w:val="000000"/>
          <w:sz w:val="20"/>
          <w:szCs w:val="20"/>
        </w:rPr>
        <w:t>;</w:t>
      </w:r>
    </w:p>
    <w:p w14:paraId="362BE423" w14:textId="77777777" w:rsidR="00ED56CC" w:rsidRDefault="006B5B71">
      <w:pPr>
        <w:pStyle w:val="Standard"/>
        <w:numPr>
          <w:ilvl w:val="0"/>
          <w:numId w:val="2"/>
        </w:numPr>
        <w:autoSpaceDE w:val="0"/>
        <w:spacing w:before="57"/>
        <w:jc w:val="both"/>
      </w:pPr>
      <w:r>
        <w:rPr>
          <w:rFonts w:ascii="Arial" w:eastAsia="Arial" w:hAnsi="Arial" w:cs="Arial"/>
          <w:sz w:val="20"/>
          <w:szCs w:val="20"/>
          <w:lang w:bidi="ar-SA"/>
        </w:rPr>
        <w:t xml:space="preserve">žádné finanční prostředky, které obdrží za plnění veřejné zakázky, přímo ani nepřímo nezpřístupní fyzickým nebo právnickým osobám, subjektům či orgánům s nimi spojeným uvedeným v sankčním seznamu v příloze nařízení Rady (EU) </w:t>
      </w:r>
      <w:r>
        <w:rPr>
          <w:rFonts w:ascii="Arial" w:eastAsia="Arial" w:hAnsi="Arial" w:cs="Arial"/>
          <w:b/>
          <w:bCs/>
          <w:sz w:val="20"/>
          <w:szCs w:val="20"/>
          <w:lang w:bidi="ar-SA"/>
        </w:rPr>
        <w:t>č. 269/2014</w:t>
      </w:r>
      <w:r>
        <w:rPr>
          <w:rFonts w:ascii="Arial" w:eastAsia="Arial" w:hAnsi="Arial" w:cs="Arial"/>
          <w:sz w:val="20"/>
          <w:szCs w:val="20"/>
          <w:lang w:bidi="ar-SA"/>
        </w:rPr>
        <w:t xml:space="preserve"> ze dne 17. března 2014, o omezujících opatřeních vzhledem k činnostem narušujícím nebo ohrožujícím územní celistvost, svrchovanost a nezávislost Ukrajiny (ve znění pozdějších aktualizací)</w:t>
      </w:r>
      <w:r>
        <w:rPr>
          <w:rFonts w:ascii="Arial" w:eastAsia="Arial" w:hAnsi="Arial" w:cs="Segoe UI"/>
          <w:sz w:val="20"/>
          <w:szCs w:val="20"/>
          <w:lang w:bidi="ar-SA"/>
        </w:rPr>
        <w:t xml:space="preserve">, ve spojení s prováděcím nařízením Rady (EU) </w:t>
      </w:r>
      <w:r>
        <w:rPr>
          <w:rFonts w:ascii="Arial" w:eastAsia="Arial" w:hAnsi="Arial" w:cs="Segoe UI"/>
          <w:b/>
          <w:bCs/>
          <w:sz w:val="20"/>
          <w:szCs w:val="20"/>
          <w:lang w:bidi="ar-SA"/>
        </w:rPr>
        <w:t>č. 2022/581</w:t>
      </w:r>
      <w:r>
        <w:rPr>
          <w:rFonts w:ascii="Arial" w:eastAsia="Arial" w:hAnsi="Arial" w:cs="Segoe UI"/>
          <w:sz w:val="20"/>
          <w:szCs w:val="20"/>
          <w:lang w:bidi="ar-SA"/>
        </w:rPr>
        <w:t xml:space="preserve">, nařízení Rady (EU) </w:t>
      </w:r>
      <w:r>
        <w:rPr>
          <w:rFonts w:ascii="Arial" w:eastAsia="Arial" w:hAnsi="Arial" w:cs="Segoe UI"/>
          <w:b/>
          <w:bCs/>
          <w:sz w:val="20"/>
          <w:szCs w:val="20"/>
          <w:lang w:bidi="ar-SA"/>
        </w:rPr>
        <w:t xml:space="preserve">č. 208/2014 </w:t>
      </w:r>
      <w:r>
        <w:rPr>
          <w:rFonts w:ascii="Arial" w:eastAsia="Arial" w:hAnsi="Arial" w:cs="Arial"/>
          <w:sz w:val="20"/>
          <w:szCs w:val="20"/>
          <w:lang w:bidi="ar-SA"/>
        </w:rPr>
        <w:t>ze dne 5. března 2014 o omezujících opatřeních vůči některým osobám, subjektům a orgánům vzhledem k situaci na Ukrajině (ve znění pozdějších aktualizací)</w:t>
      </w:r>
      <w:r>
        <w:rPr>
          <w:rFonts w:ascii="Arial" w:eastAsia="Arial" w:hAnsi="Arial" w:cs="Segoe UI"/>
          <w:sz w:val="20"/>
          <w:szCs w:val="20"/>
          <w:lang w:bidi="ar-SA"/>
        </w:rPr>
        <w:t xml:space="preserve"> a</w:t>
      </w:r>
      <w:r>
        <w:rPr>
          <w:rFonts w:ascii="Arial" w:eastAsia="Arial" w:hAnsi="Arial" w:cs="Arial"/>
          <w:sz w:val="20"/>
          <w:szCs w:val="20"/>
          <w:lang w:bidi="ar-SA"/>
        </w:rPr>
        <w:t xml:space="preserve"> nařízení Rady (ES) </w:t>
      </w:r>
      <w:r>
        <w:rPr>
          <w:rFonts w:ascii="Arial" w:eastAsia="Arial" w:hAnsi="Arial" w:cs="Arial"/>
          <w:b/>
          <w:bCs/>
          <w:sz w:val="20"/>
          <w:szCs w:val="20"/>
          <w:lang w:bidi="ar-SA"/>
        </w:rPr>
        <w:t>č. 765/2006</w:t>
      </w:r>
      <w:r>
        <w:rPr>
          <w:rFonts w:ascii="Arial" w:eastAsia="Arial" w:hAnsi="Arial" w:cs="Arial"/>
          <w:sz w:val="20"/>
          <w:szCs w:val="20"/>
          <w:lang w:bidi="ar-SA"/>
        </w:rPr>
        <w:t xml:space="preserve"> ze dne 18. května 2006 o omezujících opatřeních vůči prezidentu Lukašenkovi a některým představitelům Běloruska (ve znění pozdějších aktualizací) nebo v jejich prospěch</w:t>
      </w:r>
      <w:r>
        <w:rPr>
          <w:rFonts w:ascii="Arial" w:eastAsia="Arial" w:hAnsi="Arial" w:cs="Arial"/>
          <w:sz w:val="20"/>
          <w:szCs w:val="20"/>
          <w:lang w:bidi="ar-SA"/>
        </w:rPr>
        <w:footnoteReference w:id="2"/>
      </w:r>
      <w:r>
        <w:rPr>
          <w:rFonts w:ascii="Arial" w:eastAsia="Arial" w:hAnsi="Arial" w:cs="Arial"/>
          <w:sz w:val="20"/>
          <w:szCs w:val="20"/>
          <w:lang w:bidi="ar-SA"/>
        </w:rPr>
        <w:t>;</w:t>
      </w:r>
    </w:p>
    <w:p w14:paraId="4CDBEECD" w14:textId="77777777" w:rsidR="00ED56CC" w:rsidRDefault="006B5B71">
      <w:pPr>
        <w:pStyle w:val="StandardWW"/>
        <w:numPr>
          <w:ilvl w:val="0"/>
          <w:numId w:val="2"/>
        </w:numPr>
        <w:spacing w:before="57"/>
        <w:ind w:left="714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neobchoduje se </w:t>
      </w:r>
      <w:r>
        <w:rPr>
          <w:rFonts w:ascii="Arial" w:hAnsi="Arial" w:cs="Arial"/>
          <w:b/>
          <w:sz w:val="20"/>
          <w:szCs w:val="20"/>
        </w:rPr>
        <w:t>sankcionovaným zbožím</w:t>
      </w:r>
      <w:r>
        <w:rPr>
          <w:rFonts w:ascii="Arial" w:hAnsi="Arial" w:cs="Arial"/>
          <w:bCs/>
          <w:sz w:val="20"/>
          <w:szCs w:val="20"/>
        </w:rPr>
        <w:t>, které se nachází v Rusku nebo Bělorusku či z Ruska nebo Běloruska pochází a nenabízí takové zboží v rámci plnění veřejných zakázek;</w:t>
      </w:r>
    </w:p>
    <w:p w14:paraId="2C651161" w14:textId="77777777" w:rsidR="00ED56CC" w:rsidRDefault="006B5B71">
      <w:pPr>
        <w:pStyle w:val="StandardWW"/>
        <w:numPr>
          <w:ilvl w:val="0"/>
          <w:numId w:val="2"/>
        </w:numPr>
        <w:spacing w:before="57"/>
        <w:ind w:left="714" w:hanging="357"/>
        <w:jc w:val="both"/>
      </w:pPr>
      <w:r>
        <w:rPr>
          <w:rFonts w:ascii="Arial" w:eastAsia="Arial" w:hAnsi="Arial" w:cs="Arial"/>
          <w:color w:val="000000"/>
          <w:kern w:val="0"/>
          <w:sz w:val="20"/>
          <w:szCs w:val="20"/>
          <w:lang w:eastAsia="cs-CZ" w:bidi="ar-SA"/>
        </w:rPr>
        <w:t xml:space="preserve">v souladu s Nařízením Rady (EU) </w:t>
      </w:r>
      <w:r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cs-CZ" w:bidi="ar-SA"/>
        </w:rPr>
        <w:t>č. 833/2014</w:t>
      </w:r>
      <w:r>
        <w:rPr>
          <w:rFonts w:ascii="Arial" w:eastAsia="Arial" w:hAnsi="Arial" w:cs="Arial"/>
          <w:color w:val="000000"/>
          <w:kern w:val="0"/>
          <w:sz w:val="20"/>
          <w:szCs w:val="20"/>
          <w:lang w:eastAsia="cs-CZ" w:bidi="ar-SA"/>
        </w:rPr>
        <w:t xml:space="preserve"> nemá ve své vlastnické struktuře právnickou osobu, subjekt nebo orgán usazený v Rusku, který je z více než 50 % ve veřejném vlastnictví či pod veřejnou kontrolou.</w:t>
      </w:r>
    </w:p>
    <w:p w14:paraId="3C588716" w14:textId="77777777" w:rsidR="00ED56CC" w:rsidRDefault="00ED56CC">
      <w:pPr>
        <w:pStyle w:val="Standard"/>
        <w:autoSpaceDE w:val="0"/>
        <w:jc w:val="both"/>
        <w:rPr>
          <w:rFonts w:ascii="Arial" w:hAnsi="Arial"/>
          <w:sz w:val="20"/>
          <w:szCs w:val="20"/>
        </w:rPr>
      </w:pPr>
    </w:p>
    <w:p w14:paraId="2B433075" w14:textId="77777777" w:rsidR="00ED56CC" w:rsidRDefault="006B5B71">
      <w:pPr>
        <w:pStyle w:val="Standard"/>
        <w:autoSpaceDE w:val="0"/>
        <w:jc w:val="both"/>
      </w:pPr>
      <w:r>
        <w:rPr>
          <w:rFonts w:ascii="Arial" w:eastAsia="Arial" w:hAnsi="Arial" w:cs="Arial"/>
          <w:sz w:val="20"/>
          <w:szCs w:val="20"/>
          <w:lang w:bidi="ar-SA"/>
        </w:rPr>
        <w:t>V případě změny výše uvedeného budu neprodleně zadavatele informovat.</w:t>
      </w:r>
    </w:p>
    <w:p w14:paraId="4BA6CDB2" w14:textId="77777777" w:rsidR="00ED56CC" w:rsidRDefault="00ED56CC">
      <w:pPr>
        <w:pStyle w:val="Standard"/>
        <w:autoSpaceDE w:val="0"/>
        <w:jc w:val="both"/>
        <w:rPr>
          <w:rFonts w:ascii="Arial" w:hAnsi="Arial"/>
          <w:sz w:val="20"/>
          <w:szCs w:val="20"/>
        </w:rPr>
      </w:pPr>
    </w:p>
    <w:p w14:paraId="592E13A8" w14:textId="77777777" w:rsidR="00ED56CC" w:rsidRDefault="006B5B71">
      <w:pPr>
        <w:pStyle w:val="Standard"/>
        <w:autoSpaceDE w:val="0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dne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</w:t>
      </w:r>
    </w:p>
    <w:p w14:paraId="57B506BF" w14:textId="77777777" w:rsidR="00ED56CC" w:rsidRDefault="00ED56CC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56D0AABF" w14:textId="77777777" w:rsidR="00ED56CC" w:rsidRDefault="00ED56CC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1E3347AB" w14:textId="77777777" w:rsidR="00ED56CC" w:rsidRDefault="00ED56CC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30511C46" w14:textId="77777777" w:rsidR="00ED56CC" w:rsidRDefault="006B5B71">
      <w:pPr>
        <w:pStyle w:val="Standard"/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>...................................</w:t>
      </w:r>
    </w:p>
    <w:p w14:paraId="32B68944" w14:textId="77777777" w:rsidR="00ED56CC" w:rsidRDefault="006B5B71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1FBCB565" w14:textId="77777777" w:rsidR="00ED56CC" w:rsidRDefault="00ED56CC">
      <w:pPr>
        <w:pStyle w:val="Standard"/>
        <w:jc w:val="both"/>
        <w:rPr>
          <w:rFonts w:ascii="Arial" w:hAnsi="Arial" w:cs="Arial"/>
          <w:sz w:val="12"/>
          <w:szCs w:val="12"/>
        </w:rPr>
      </w:pPr>
    </w:p>
    <w:p w14:paraId="2587A64E" w14:textId="77777777" w:rsidR="00ED56CC" w:rsidRDefault="006B5B71">
      <w:pPr>
        <w:pStyle w:val="Standard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6003C42B" w14:textId="77777777" w:rsidR="00ED56CC" w:rsidRDefault="006B5B71">
      <w:pPr>
        <w:pStyle w:val="Standard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Jméno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funkce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oprávněné osoby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bidi="ar-SA"/>
        </w:rPr>
        <w:t>(hůlkovým písmem)</w:t>
      </w:r>
    </w:p>
    <w:sectPr w:rsidR="00ED56CC">
      <w:pgSz w:w="11906" w:h="16838"/>
      <w:pgMar w:top="1134" w:right="1417" w:bottom="45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F3B0" w14:textId="77777777" w:rsidR="000227F2" w:rsidRDefault="000227F2">
      <w:r>
        <w:separator/>
      </w:r>
    </w:p>
  </w:endnote>
  <w:endnote w:type="continuationSeparator" w:id="0">
    <w:p w14:paraId="26A98784" w14:textId="77777777" w:rsidR="000227F2" w:rsidRDefault="0002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">
    <w:charset w:val="00"/>
    <w:family w:val="roman"/>
    <w:pitch w:val="default"/>
  </w:font>
  <w:font w:name="Helvetica, Arial"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C127" w14:textId="77777777" w:rsidR="000227F2" w:rsidRDefault="000227F2">
      <w:r>
        <w:rPr>
          <w:color w:val="000000"/>
        </w:rPr>
        <w:separator/>
      </w:r>
    </w:p>
  </w:footnote>
  <w:footnote w:type="continuationSeparator" w:id="0">
    <w:p w14:paraId="33F39083" w14:textId="77777777" w:rsidR="000227F2" w:rsidRDefault="000227F2">
      <w:r>
        <w:continuationSeparator/>
      </w:r>
    </w:p>
  </w:footnote>
  <w:footnote w:id="1">
    <w:p w14:paraId="0E5EDD84" w14:textId="77777777" w:rsidR="00ED56CC" w:rsidRDefault="006B5B71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Segoe UI"/>
          <w:i/>
          <w:iCs/>
          <w:sz w:val="18"/>
          <w:szCs w:val="16"/>
        </w:rPr>
        <w:t xml:space="preserve">Aktualizovaný seznam sankcionovaných osob je uveden například na internetových stránkách Finančního analytického úřadu: </w:t>
      </w:r>
      <w:hyperlink r:id="rId1" w:history="1">
        <w:r>
          <w:rPr>
            <w:rStyle w:val="Hypertextovodkaz"/>
            <w:rFonts w:ascii="Arial" w:hAnsi="Arial" w:cs="Segoe UI"/>
            <w:i/>
            <w:iCs/>
            <w:color w:val="2A6099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Arial" w:hAnsi="Arial" w:cs="Segoe UI"/>
          <w:i/>
          <w:iCs/>
          <w:sz w:val="18"/>
          <w:szCs w:val="16"/>
        </w:rPr>
        <w:t xml:space="preserve">.  </w:t>
      </w:r>
    </w:p>
  </w:footnote>
  <w:footnote w:id="2">
    <w:p w14:paraId="6864CF11" w14:textId="77777777" w:rsidR="00ED56CC" w:rsidRDefault="006B5B71">
      <w:pPr>
        <w:pStyle w:val="Footnote"/>
        <w:spacing w:before="57"/>
        <w:rPr>
          <w:rFonts w:ascii="Arial" w:hAnsi="Arial"/>
          <w:i/>
          <w:iCs/>
          <w:sz w:val="18"/>
          <w:szCs w:val="18"/>
        </w:rPr>
      </w:pPr>
      <w:r>
        <w:rPr>
          <w:rStyle w:val="Znakapoznpodarou"/>
        </w:rPr>
        <w:footnoteRef/>
      </w:r>
      <w:r>
        <w:rPr>
          <w:rFonts w:ascii="Arial" w:hAnsi="Arial"/>
          <w:i/>
          <w:iCs/>
          <w:sz w:val="18"/>
          <w:szCs w:val="18"/>
        </w:rPr>
        <w:t xml:space="preserve">Aktuální seznam sankcionovaných osob je rovněž uveden na </w:t>
      </w:r>
      <w:r>
        <w:rPr>
          <w:rFonts w:ascii="Arial" w:hAnsi="Arial"/>
          <w:i/>
          <w:iCs/>
          <w:color w:val="2A6099"/>
          <w:sz w:val="18"/>
          <w:szCs w:val="18"/>
          <w:u w:val="single"/>
        </w:rPr>
        <w:t>https://www.sanctionsmap.eu/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5378"/>
    <w:multiLevelType w:val="multilevel"/>
    <w:tmpl w:val="E79E3292"/>
    <w:styleLink w:val="WWNum1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3A7565F3"/>
    <w:multiLevelType w:val="multilevel"/>
    <w:tmpl w:val="C99E4B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hanging="360"/>
      </w:pPr>
    </w:lvl>
    <w:lvl w:ilvl="4">
      <w:start w:val="1"/>
      <w:numFmt w:val="lowerLetter"/>
      <w:lvlText w:val="%5)"/>
      <w:lvlJc w:val="left"/>
      <w:pPr>
        <w:ind w:left="2520" w:hanging="360"/>
      </w:pPr>
    </w:lvl>
    <w:lvl w:ilvl="5">
      <w:start w:val="1"/>
      <w:numFmt w:val="lowerLetter"/>
      <w:lvlText w:val="%6)"/>
      <w:lvlJc w:val="left"/>
      <w:pPr>
        <w:ind w:left="2880" w:hanging="360"/>
      </w:pPr>
    </w:lvl>
    <w:lvl w:ilvl="6">
      <w:start w:val="1"/>
      <w:numFmt w:val="lowerLetter"/>
      <w:lvlText w:val="%7)"/>
      <w:lvlJc w:val="left"/>
      <w:pPr>
        <w:ind w:left="3240" w:hanging="360"/>
      </w:pPr>
    </w:lvl>
    <w:lvl w:ilvl="7">
      <w:start w:val="1"/>
      <w:numFmt w:val="lowerLetter"/>
      <w:lvlText w:val="%8)"/>
      <w:lvlJc w:val="left"/>
      <w:pPr>
        <w:ind w:left="3600" w:hanging="360"/>
      </w:pPr>
    </w:lvl>
    <w:lvl w:ilvl="8">
      <w:start w:val="1"/>
      <w:numFmt w:val="lowerLetter"/>
      <w:lvlText w:val="%9)"/>
      <w:lvlJc w:val="left"/>
      <w:pPr>
        <w:ind w:left="3960" w:hanging="360"/>
      </w:pPr>
    </w:lvl>
  </w:abstractNum>
  <w:abstractNum w:abstractNumId="2" w15:restartNumberingAfterBreak="0">
    <w:nsid w:val="6D4832A1"/>
    <w:multiLevelType w:val="multilevel"/>
    <w:tmpl w:val="0B4231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 w16cid:durableId="842861685">
    <w:abstractNumId w:val="0"/>
  </w:num>
  <w:num w:numId="2" w16cid:durableId="789280740">
    <w:abstractNumId w:val="2"/>
  </w:num>
  <w:num w:numId="3" w16cid:durableId="52317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CC"/>
    <w:rsid w:val="000227F2"/>
    <w:rsid w:val="006B5B71"/>
    <w:rsid w:val="00710B33"/>
    <w:rsid w:val="009B4057"/>
    <w:rsid w:val="00D47CD1"/>
    <w:rsid w:val="00E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E9D"/>
  <w15:docId w15:val="{935B5121-ECAD-4658-AB5B-F6F88AC2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paragraph" w:styleId="Podnadpis">
    <w:name w:val="Subtitle"/>
    <w:basedOn w:val="Standard"/>
    <w:next w:val="Textbody"/>
    <w:uiPriority w:val="11"/>
    <w:qFormat/>
    <w:pPr>
      <w:spacing w:line="240" w:lineRule="exact"/>
      <w:jc w:val="center"/>
    </w:pPr>
    <w:rPr>
      <w:rFonts w:ascii="Arial" w:eastAsia="Arial" w:hAnsi="Arial" w:cs="Arial"/>
      <w:b/>
      <w:i/>
      <w:iCs/>
      <w:sz w:val="32"/>
      <w:szCs w:val="20"/>
    </w:rPr>
  </w:style>
  <w:style w:type="paragraph" w:styleId="Textpoznpodarou">
    <w:name w:val="footnote text"/>
    <w:basedOn w:val="Normln"/>
    <w:pPr>
      <w:jc w:val="both"/>
    </w:pPr>
    <w:rPr>
      <w:sz w:val="16"/>
    </w:rPr>
  </w:style>
  <w:style w:type="paragraph" w:customStyle="1" w:styleId="podpisra">
    <w:name w:val="podpis čára"/>
    <w:basedOn w:val="Normln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paragraph" w:customStyle="1" w:styleId="NormalTableWW">
    <w:name w:val="Normal Table (WW)"/>
    <w:pPr>
      <w:widowControl/>
      <w:textAlignment w:val="auto"/>
    </w:pPr>
    <w:rPr>
      <w:rFonts w:cs="Times New Roman"/>
      <w:sz w:val="20"/>
      <w:szCs w:val="20"/>
      <w:lang w:eastAsia="cs-CZ" w:bidi="ar-SA"/>
    </w:rPr>
  </w:style>
  <w:style w:type="paragraph" w:customStyle="1" w:styleId="ListParagraphOdstavecmujNadOdstavecclseseznamemOdstavecseseznamem5OdrkyObrzekOdstavecseseznamemSeznam-odrkyBulletNumberA-Odrky1">
    <w:name w:val="List Paragraph;Odstavec_muj;Nad;Odstavec cíl se seznamem;Odstavec se seznamem5;Odrážky;Obrázek;_Odstavec se seznamem;Seznam - odrážky;Bullet Number;A-Odrážky1"/>
    <w:basedOn w:val="Standard"/>
    <w:pPr>
      <w:ind w:left="720"/>
      <w:contextualSpacing/>
    </w:pPr>
  </w:style>
  <w:style w:type="paragraph" w:customStyle="1" w:styleId="StandardWW">
    <w:name w:val="Standard (WW)"/>
    <w:pPr>
      <w:suppressAutoHyphens/>
    </w:pPr>
    <w:rPr>
      <w:rFonts w:eastAsia="Lucida Sans Unicode" w:cs="Mang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ntStyle42">
    <w:name w:val="Font Style42"/>
    <w:basedOn w:val="Standardnpsmoodstavce"/>
    <w:rPr>
      <w:rFonts w:ascii="Arial" w:eastAsia="Arial" w:hAnsi="Arial" w:cs="Arial"/>
      <w:sz w:val="18"/>
      <w:szCs w:val="18"/>
    </w:rPr>
  </w:style>
  <w:style w:type="character" w:customStyle="1" w:styleId="FontStyle41">
    <w:name w:val="Font Style41"/>
    <w:basedOn w:val="Standardnpsmoodstavce"/>
    <w:rPr>
      <w:b/>
      <w:bCs/>
    </w:rPr>
  </w:style>
  <w:style w:type="character" w:customStyle="1" w:styleId="Standardnpsmoodstavce23">
    <w:name w:val="Standardní písmo odstavce23"/>
  </w:style>
  <w:style w:type="character" w:customStyle="1" w:styleId="Nzev1">
    <w:name w:val="Název1"/>
    <w:basedOn w:val="Standardnpsmoodstavce23"/>
  </w:style>
  <w:style w:type="character" w:customStyle="1" w:styleId="CharStyle27">
    <w:name w:val="CharStyle27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bidi="cs-CZ"/>
    </w:rPr>
  </w:style>
  <w:style w:type="character" w:customStyle="1" w:styleId="StrongEmphasis">
    <w:name w:val="Strong Emphasis"/>
    <w:rPr>
      <w:b/>
      <w:bCs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fontstyle01">
    <w:name w:val="fontstyle01"/>
    <w:basedOn w:val="Standardnpsmoodstavce"/>
    <w:rPr>
      <w:rFonts w:ascii="SegoeUI" w:eastAsia="SegoeUI" w:hAnsi="SegoeUI" w:cs="SegoeUI"/>
      <w:b w:val="0"/>
      <w:bCs w:val="0"/>
      <w:i w:val="0"/>
      <w:iCs w:val="0"/>
      <w:color w:val="000000"/>
      <w:sz w:val="22"/>
      <w:szCs w:val="22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DefaultParagraphFontWW">
    <w:name w:val="Default Paragraph Font (WW)"/>
  </w:style>
  <w:style w:type="character" w:customStyle="1" w:styleId="OdstavecseseznamemCharOdstavecmujCharNadCharListParagraphCharOdstavecclseseznamemCharOdstavecseseznamem5CharOdrkyCharObrzekCharOdstavecseseznamemCharSeznam-odrkyCharBulletNumberCharA-Odrky1Char">
    <w:name w:val="Odstavec se seznamem Char;Odstavec_muj Char;Nad Char;List Paragraph Char;Odstavec cíl se seznamem Char;Odstavec se seznamem5 Char;Odrážky Char;Obrázek Char;_Odstavec se seznamem Char;Seznam - odrážky Char;Bullet Number Char;A-Odrážky1 Char"/>
    <w:rPr>
      <w:rFonts w:ascii="Arial" w:eastAsia="SimSun" w:hAnsi="Arial" w:cs="Arial"/>
      <w:sz w:val="22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Podhorová</cp:lastModifiedBy>
  <cp:revision>3</cp:revision>
  <dcterms:created xsi:type="dcterms:W3CDTF">2025-05-28T09:42:00Z</dcterms:created>
  <dcterms:modified xsi:type="dcterms:W3CDTF">2026-01-19T11:01:00Z</dcterms:modified>
</cp:coreProperties>
</file>