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227" w:rsidRPr="00AD2D93" w:rsidRDefault="00A82227" w:rsidP="00A82227">
      <w:pPr>
        <w:spacing w:line="276" w:lineRule="auto"/>
        <w:ind w:left="426"/>
        <w:jc w:val="both"/>
        <w:rPr>
          <w:rFonts w:cs="Calibri"/>
        </w:rPr>
      </w:pPr>
      <w:bookmarkStart w:id="0" w:name="_GoBack"/>
      <w:bookmarkEnd w:id="0"/>
      <w:r w:rsidRPr="00950430">
        <w:rPr>
          <w:b/>
          <w:bCs/>
          <w:i/>
          <w:iCs/>
        </w:rPr>
        <w:t xml:space="preserve">Příloha č. </w:t>
      </w:r>
      <w:r>
        <w:rPr>
          <w:b/>
          <w:bCs/>
          <w:i/>
          <w:iCs/>
        </w:rPr>
        <w:t>6</w:t>
      </w:r>
      <w:r w:rsidRPr="00950430">
        <w:rPr>
          <w:b/>
          <w:bCs/>
          <w:i/>
          <w:iCs/>
        </w:rPr>
        <w:t xml:space="preserve"> Zadávací dokumentace:</w:t>
      </w:r>
      <w:r>
        <w:rPr>
          <w:b/>
          <w:bCs/>
          <w:i/>
          <w:iCs/>
        </w:rPr>
        <w:t xml:space="preserve"> Výpočet nabídkové ceny a určení místa plnění</w:t>
      </w:r>
    </w:p>
    <w:tbl>
      <w:tblPr>
        <w:tblW w:w="9027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5"/>
        <w:gridCol w:w="4152"/>
      </w:tblGrid>
      <w:tr w:rsidR="00A82227" w:rsidRPr="00AD2D93" w:rsidTr="00A44F22">
        <w:trPr>
          <w:trHeight w:val="345"/>
          <w:jc w:val="center"/>
        </w:trPr>
        <w:tc>
          <w:tcPr>
            <w:tcW w:w="9027" w:type="dxa"/>
            <w:gridSpan w:val="2"/>
            <w:tcBorders>
              <w:top w:val="double" w:sz="12" w:space="0" w:color="auto"/>
            </w:tcBorders>
            <w:shd w:val="clear" w:color="auto" w:fill="C0C0C0"/>
            <w:noWrap/>
            <w:vAlign w:val="bottom"/>
          </w:tcPr>
          <w:p w:rsidR="00A82227" w:rsidRDefault="00A82227" w:rsidP="00A44F22">
            <w:pPr>
              <w:spacing w:line="276" w:lineRule="auto"/>
              <w:ind w:left="2832" w:hanging="2832"/>
              <w:rPr>
                <w:rFonts w:asciiTheme="minorHAnsi" w:hAnsiTheme="minorHAnsi" w:cs="Arial"/>
                <w:b/>
                <w:bCs/>
              </w:rPr>
            </w:pPr>
            <w:r w:rsidRPr="00CC5CF8">
              <w:rPr>
                <w:rFonts w:asciiTheme="minorHAnsi" w:hAnsiTheme="minorHAnsi" w:cs="Arial"/>
                <w:b/>
                <w:bCs/>
              </w:rPr>
              <w:t xml:space="preserve">Veřejná zakázka: </w:t>
            </w:r>
          </w:p>
          <w:p w:rsidR="00A82227" w:rsidRPr="00AD2D93" w:rsidRDefault="00A82227" w:rsidP="00A44F22">
            <w:pPr>
              <w:spacing w:line="276" w:lineRule="auto"/>
              <w:ind w:left="2832" w:hanging="2832"/>
              <w:rPr>
                <w:rFonts w:cs="Calibri"/>
                <w:b/>
                <w:bCs/>
              </w:rPr>
            </w:pPr>
            <w:r>
              <w:rPr>
                <w:rFonts w:cstheme="minorHAnsi"/>
                <w:b/>
                <w:sz w:val="24"/>
                <w:szCs w:val="24"/>
              </w:rPr>
              <w:t>Rámcová dohoda na bezhotovostní odběr benzinu E10 u čerpací stanice formou karet</w:t>
            </w:r>
          </w:p>
        </w:tc>
      </w:tr>
      <w:tr w:rsidR="00A82227" w:rsidRPr="00AD2D93" w:rsidTr="00A44F22">
        <w:trPr>
          <w:trHeight w:val="345"/>
          <w:jc w:val="center"/>
        </w:trPr>
        <w:tc>
          <w:tcPr>
            <w:tcW w:w="9027" w:type="dxa"/>
            <w:gridSpan w:val="2"/>
            <w:shd w:val="clear" w:color="auto" w:fill="C0C0C0"/>
            <w:noWrap/>
            <w:vAlign w:val="bottom"/>
          </w:tcPr>
          <w:p w:rsidR="00A82227" w:rsidRPr="00AD2D93" w:rsidRDefault="00A82227" w:rsidP="00A44F22">
            <w:pPr>
              <w:spacing w:before="60" w:after="60" w:line="276" w:lineRule="auto"/>
              <w:rPr>
                <w:rFonts w:cs="Calibri"/>
                <w:b/>
                <w:bCs/>
              </w:rPr>
            </w:pPr>
            <w:r w:rsidRPr="00AD2D93">
              <w:rPr>
                <w:rFonts w:cs="Calibri"/>
                <w:b/>
                <w:bCs/>
              </w:rPr>
              <w:t>Dodavatel:</w:t>
            </w:r>
          </w:p>
        </w:tc>
      </w:tr>
      <w:tr w:rsidR="00A82227" w:rsidRPr="00AD2D93" w:rsidTr="00A44F22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:rsidR="00A82227" w:rsidRPr="00AD2D93" w:rsidRDefault="00A82227" w:rsidP="00A44F22">
            <w:pPr>
              <w:spacing w:before="60" w:after="60" w:line="276" w:lineRule="auto"/>
              <w:rPr>
                <w:rFonts w:cs="Calibri"/>
                <w:bCs/>
              </w:rPr>
            </w:pPr>
            <w:r w:rsidRPr="00AD2D93">
              <w:rPr>
                <w:rFonts w:cs="Calibri"/>
                <w:bCs/>
              </w:rPr>
              <w:t xml:space="preserve">Název: </w:t>
            </w:r>
          </w:p>
        </w:tc>
        <w:tc>
          <w:tcPr>
            <w:tcW w:w="4152" w:type="dxa"/>
            <w:vAlign w:val="center"/>
          </w:tcPr>
          <w:p w:rsidR="00A82227" w:rsidRPr="00AD2D93" w:rsidRDefault="00A82227" w:rsidP="00A44F22">
            <w:pPr>
              <w:spacing w:before="60" w:after="60" w:line="276" w:lineRule="auto"/>
              <w:rPr>
                <w:rFonts w:cs="Calibri"/>
              </w:rPr>
            </w:pPr>
            <w:r w:rsidRPr="00AD2D93">
              <w:rPr>
                <w:rFonts w:cs="Calibri"/>
              </w:rPr>
              <w:t> [</w:t>
            </w:r>
            <w:r w:rsidRPr="00AD2D93">
              <w:rPr>
                <w:rFonts w:cs="Calibri"/>
                <w:highlight w:val="yellow"/>
              </w:rPr>
              <w:t>DOPLNÍ DODAVATEL</w:t>
            </w:r>
            <w:r w:rsidRPr="00AD2D93">
              <w:rPr>
                <w:rFonts w:cs="Calibri"/>
              </w:rPr>
              <w:t>]</w:t>
            </w:r>
          </w:p>
        </w:tc>
      </w:tr>
      <w:tr w:rsidR="00A82227" w:rsidRPr="00AD2D93" w:rsidTr="00A44F22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:rsidR="00A82227" w:rsidRPr="00AD2D93" w:rsidRDefault="00A82227" w:rsidP="00A44F22">
            <w:pPr>
              <w:spacing w:before="60" w:after="60" w:line="276" w:lineRule="auto"/>
              <w:rPr>
                <w:rFonts w:cs="Calibri"/>
                <w:bCs/>
              </w:rPr>
            </w:pPr>
            <w:r w:rsidRPr="00AD2D93">
              <w:rPr>
                <w:rFonts w:cs="Calibri"/>
                <w:bCs/>
              </w:rPr>
              <w:t>Sídlo/místo podnikání:</w:t>
            </w:r>
          </w:p>
        </w:tc>
        <w:tc>
          <w:tcPr>
            <w:tcW w:w="4152" w:type="dxa"/>
            <w:vAlign w:val="center"/>
          </w:tcPr>
          <w:p w:rsidR="00A82227" w:rsidRPr="00AD2D93" w:rsidRDefault="00A82227" w:rsidP="00A44F22">
            <w:pPr>
              <w:spacing w:before="60" w:after="60" w:line="276" w:lineRule="auto"/>
              <w:rPr>
                <w:rFonts w:cs="Calibri"/>
              </w:rPr>
            </w:pPr>
            <w:r w:rsidRPr="00AD2D93">
              <w:rPr>
                <w:rFonts w:cs="Calibri"/>
              </w:rPr>
              <w:t> [</w:t>
            </w:r>
            <w:r w:rsidRPr="00AD2D93">
              <w:rPr>
                <w:rFonts w:cs="Calibri"/>
                <w:highlight w:val="yellow"/>
              </w:rPr>
              <w:t>DOPLNÍ DODAVATEL</w:t>
            </w:r>
            <w:r w:rsidRPr="00AD2D93">
              <w:rPr>
                <w:rFonts w:cs="Calibri"/>
              </w:rPr>
              <w:t>]</w:t>
            </w:r>
          </w:p>
        </w:tc>
      </w:tr>
      <w:tr w:rsidR="00A82227" w:rsidRPr="00AD2D93" w:rsidTr="00A44F22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:rsidR="00A82227" w:rsidRPr="00AD2D93" w:rsidRDefault="00A82227" w:rsidP="00A44F22">
            <w:pPr>
              <w:spacing w:before="60" w:after="60" w:line="276" w:lineRule="auto"/>
              <w:rPr>
                <w:rFonts w:cs="Calibri"/>
                <w:bCs/>
              </w:rPr>
            </w:pPr>
            <w:r w:rsidRPr="00AD2D93">
              <w:rPr>
                <w:rFonts w:cs="Calibri"/>
                <w:bCs/>
              </w:rPr>
              <w:t>Adresa pro doručování:</w:t>
            </w:r>
          </w:p>
        </w:tc>
        <w:tc>
          <w:tcPr>
            <w:tcW w:w="4152" w:type="dxa"/>
            <w:vAlign w:val="center"/>
          </w:tcPr>
          <w:p w:rsidR="00A82227" w:rsidRPr="00AD2D93" w:rsidRDefault="00A82227" w:rsidP="00A44F22">
            <w:pPr>
              <w:spacing w:before="60" w:after="60" w:line="276" w:lineRule="auto"/>
              <w:rPr>
                <w:rFonts w:cs="Calibri"/>
              </w:rPr>
            </w:pPr>
            <w:r w:rsidRPr="00AD2D93">
              <w:rPr>
                <w:rFonts w:cs="Calibri"/>
              </w:rPr>
              <w:t> [</w:t>
            </w:r>
            <w:r w:rsidRPr="00AD2D93">
              <w:rPr>
                <w:rFonts w:cs="Calibri"/>
                <w:highlight w:val="yellow"/>
              </w:rPr>
              <w:t>DOPLNÍ DODAVATEL</w:t>
            </w:r>
            <w:r w:rsidRPr="00AD2D93">
              <w:rPr>
                <w:rFonts w:cs="Calibri"/>
              </w:rPr>
              <w:t>]</w:t>
            </w:r>
          </w:p>
        </w:tc>
      </w:tr>
      <w:tr w:rsidR="00A82227" w:rsidRPr="00AD2D93" w:rsidTr="00A44F22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:rsidR="00A82227" w:rsidRPr="00AD2D93" w:rsidRDefault="00A82227" w:rsidP="00A44F22">
            <w:pPr>
              <w:spacing w:before="60" w:after="60" w:line="276" w:lineRule="auto"/>
              <w:rPr>
                <w:rFonts w:cs="Calibri"/>
                <w:bCs/>
              </w:rPr>
            </w:pPr>
            <w:r w:rsidRPr="00AD2D93">
              <w:rPr>
                <w:rFonts w:cs="Calibri"/>
                <w:bCs/>
              </w:rPr>
              <w:t xml:space="preserve">IČ / DIČ: </w:t>
            </w:r>
          </w:p>
        </w:tc>
        <w:tc>
          <w:tcPr>
            <w:tcW w:w="4152" w:type="dxa"/>
            <w:vAlign w:val="center"/>
          </w:tcPr>
          <w:p w:rsidR="00A82227" w:rsidRPr="00AD2D93" w:rsidRDefault="00A82227" w:rsidP="00A44F22">
            <w:pPr>
              <w:spacing w:before="60" w:after="60" w:line="276" w:lineRule="auto"/>
              <w:rPr>
                <w:rFonts w:cs="Calibri"/>
              </w:rPr>
            </w:pPr>
            <w:r w:rsidRPr="00AD2D93">
              <w:rPr>
                <w:rFonts w:cs="Calibri"/>
              </w:rPr>
              <w:t> [</w:t>
            </w:r>
            <w:r w:rsidRPr="00AD2D93">
              <w:rPr>
                <w:rFonts w:cs="Calibri"/>
                <w:highlight w:val="yellow"/>
              </w:rPr>
              <w:t>DOPLNÍ DODAVATEL</w:t>
            </w:r>
            <w:r w:rsidRPr="00AD2D93">
              <w:rPr>
                <w:rFonts w:cs="Calibri"/>
              </w:rPr>
              <w:t>]</w:t>
            </w:r>
          </w:p>
        </w:tc>
      </w:tr>
      <w:tr w:rsidR="00A82227" w:rsidRPr="00AD2D93" w:rsidTr="00A44F22">
        <w:trPr>
          <w:trHeight w:val="345"/>
          <w:jc w:val="center"/>
        </w:trPr>
        <w:tc>
          <w:tcPr>
            <w:tcW w:w="4875" w:type="dxa"/>
            <w:tcBorders>
              <w:bottom w:val="double" w:sz="12" w:space="0" w:color="auto"/>
            </w:tcBorders>
            <w:noWrap/>
            <w:vAlign w:val="bottom"/>
          </w:tcPr>
          <w:p w:rsidR="00A82227" w:rsidRPr="00AD2D93" w:rsidRDefault="00A82227" w:rsidP="00A44F22">
            <w:pPr>
              <w:spacing w:before="60" w:after="60" w:line="276" w:lineRule="auto"/>
              <w:rPr>
                <w:rFonts w:cs="Calibri"/>
                <w:bCs/>
              </w:rPr>
            </w:pPr>
            <w:r w:rsidRPr="00AD2D93">
              <w:rPr>
                <w:rFonts w:cs="Calibri"/>
                <w:bCs/>
              </w:rPr>
              <w:t>Oprávněná osoba (jméno a příjmení, funkce):</w:t>
            </w:r>
          </w:p>
        </w:tc>
        <w:tc>
          <w:tcPr>
            <w:tcW w:w="4152" w:type="dxa"/>
            <w:tcBorders>
              <w:bottom w:val="double" w:sz="12" w:space="0" w:color="auto"/>
            </w:tcBorders>
            <w:vAlign w:val="center"/>
          </w:tcPr>
          <w:p w:rsidR="00A82227" w:rsidRPr="00AD2D93" w:rsidRDefault="00A82227" w:rsidP="00A44F22">
            <w:pPr>
              <w:spacing w:before="60" w:after="60" w:line="276" w:lineRule="auto"/>
              <w:rPr>
                <w:rFonts w:cs="Calibri"/>
              </w:rPr>
            </w:pPr>
            <w:r w:rsidRPr="00AD2D93">
              <w:rPr>
                <w:rFonts w:cs="Calibri"/>
              </w:rPr>
              <w:t>[</w:t>
            </w:r>
            <w:r w:rsidRPr="00AD2D93">
              <w:rPr>
                <w:rFonts w:cs="Calibri"/>
                <w:highlight w:val="yellow"/>
              </w:rPr>
              <w:t>DOPLNÍ DODAVATEL</w:t>
            </w:r>
            <w:r w:rsidRPr="00AD2D93">
              <w:rPr>
                <w:rFonts w:cs="Calibri"/>
              </w:rPr>
              <w:t>]</w:t>
            </w:r>
          </w:p>
        </w:tc>
      </w:tr>
    </w:tbl>
    <w:p w:rsidR="00A82227" w:rsidRPr="00AD2D93" w:rsidRDefault="00A82227" w:rsidP="00A82227">
      <w:pPr>
        <w:spacing w:line="276" w:lineRule="auto"/>
        <w:ind w:left="426"/>
        <w:jc w:val="both"/>
        <w:rPr>
          <w:rFonts w:cs="Calibri"/>
        </w:rPr>
      </w:pPr>
    </w:p>
    <w:p w:rsidR="00A82227" w:rsidRPr="00AD2D93" w:rsidRDefault="00A82227" w:rsidP="00A82227">
      <w:pPr>
        <w:spacing w:line="276" w:lineRule="auto"/>
        <w:jc w:val="both"/>
        <w:rPr>
          <w:rFonts w:cs="Calibri"/>
          <w:bCs/>
          <w:iCs/>
        </w:rPr>
      </w:pPr>
      <w:r w:rsidRPr="00AD2D93">
        <w:rPr>
          <w:rFonts w:cs="Calibri"/>
          <w:bCs/>
          <w:iCs/>
        </w:rPr>
        <w:t xml:space="preserve">Dodavatel tímto prohlašuje, že pro účely hodnocení nabídek použil níže uvedený vzorec a řádně vyplnil a stanovil ve smyslu zadávacích podmínek dle níže uvedeného postupu nabídkovou cenu níže specifikovanou: </w:t>
      </w:r>
    </w:p>
    <w:p w:rsidR="00A82227" w:rsidRPr="00AD2D93" w:rsidRDefault="00A82227" w:rsidP="00A82227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 w:rsidRPr="00AD2D93">
        <w:rPr>
          <w:rFonts w:ascii="Calibri" w:hAnsi="Calibri" w:cs="Calibri"/>
          <w:color w:val="auto"/>
          <w:sz w:val="22"/>
          <w:szCs w:val="22"/>
        </w:rPr>
        <w:t>Hodnot</w:t>
      </w:r>
      <w:r>
        <w:rPr>
          <w:rFonts w:ascii="Calibri" w:hAnsi="Calibri" w:cs="Calibri"/>
          <w:color w:val="auto"/>
          <w:sz w:val="22"/>
          <w:szCs w:val="22"/>
        </w:rPr>
        <w:t>u</w:t>
      </w:r>
      <w:r w:rsidRPr="00AD2D93">
        <w:rPr>
          <w:rFonts w:ascii="Calibri" w:hAnsi="Calibri" w:cs="Calibri"/>
          <w:color w:val="auto"/>
          <w:sz w:val="22"/>
          <w:szCs w:val="22"/>
        </w:rPr>
        <w:t xml:space="preserve"> JNC v Kč bez DPH vypočte dodavatel podle následující</w:t>
      </w:r>
      <w:r>
        <w:rPr>
          <w:rFonts w:ascii="Calibri" w:hAnsi="Calibri" w:cs="Calibri"/>
          <w:color w:val="auto"/>
          <w:sz w:val="22"/>
          <w:szCs w:val="22"/>
        </w:rPr>
        <w:t>ho</w:t>
      </w:r>
      <w:r w:rsidRPr="00AD2D93">
        <w:rPr>
          <w:rFonts w:ascii="Calibri" w:hAnsi="Calibri" w:cs="Calibri"/>
          <w:color w:val="auto"/>
          <w:sz w:val="22"/>
          <w:szCs w:val="22"/>
        </w:rPr>
        <w:t xml:space="preserve"> závazn</w:t>
      </w:r>
      <w:r>
        <w:rPr>
          <w:rFonts w:ascii="Calibri" w:hAnsi="Calibri" w:cs="Calibri"/>
          <w:color w:val="auto"/>
          <w:sz w:val="22"/>
          <w:szCs w:val="22"/>
        </w:rPr>
        <w:t>ého</w:t>
      </w:r>
      <w:r w:rsidRPr="00AD2D93">
        <w:rPr>
          <w:rFonts w:ascii="Calibri" w:hAnsi="Calibri" w:cs="Calibri"/>
          <w:color w:val="auto"/>
          <w:sz w:val="22"/>
          <w:szCs w:val="22"/>
        </w:rPr>
        <w:t xml:space="preserve"> vzorc</w:t>
      </w:r>
      <w:r>
        <w:rPr>
          <w:rFonts w:ascii="Calibri" w:hAnsi="Calibri" w:cs="Calibri"/>
          <w:color w:val="auto"/>
          <w:sz w:val="22"/>
          <w:szCs w:val="22"/>
        </w:rPr>
        <w:t>e</w:t>
      </w:r>
      <w:r w:rsidRPr="00AD2D93">
        <w:rPr>
          <w:rFonts w:ascii="Calibri" w:hAnsi="Calibri" w:cs="Calibri"/>
          <w:color w:val="auto"/>
          <w:sz w:val="22"/>
          <w:szCs w:val="22"/>
        </w:rPr>
        <w:t xml:space="preserve"> a následně j</w:t>
      </w:r>
      <w:r>
        <w:rPr>
          <w:rFonts w:ascii="Calibri" w:hAnsi="Calibri" w:cs="Calibri"/>
          <w:color w:val="auto"/>
          <w:sz w:val="22"/>
          <w:szCs w:val="22"/>
        </w:rPr>
        <w:t>i</w:t>
      </w:r>
      <w:r w:rsidRPr="00AD2D93">
        <w:rPr>
          <w:rFonts w:ascii="Calibri" w:hAnsi="Calibri" w:cs="Calibri"/>
          <w:color w:val="auto"/>
          <w:sz w:val="22"/>
          <w:szCs w:val="22"/>
        </w:rPr>
        <w:t xml:space="preserve"> aritmeticky</w:t>
      </w:r>
      <w:r w:rsidRPr="00AD2D93">
        <w:rPr>
          <w:rFonts w:ascii="Calibri" w:hAnsi="Calibri" w:cs="Calibri"/>
          <w:b/>
          <w:color w:val="auto"/>
          <w:sz w:val="22"/>
          <w:szCs w:val="22"/>
        </w:rPr>
        <w:t xml:space="preserve"> zaokrouhlí na dvě desetinná místa</w:t>
      </w:r>
      <w:r w:rsidRPr="00AD2D93">
        <w:rPr>
          <w:rFonts w:ascii="Calibri" w:hAnsi="Calibri" w:cs="Calibri"/>
          <w:color w:val="auto"/>
          <w:sz w:val="22"/>
          <w:szCs w:val="22"/>
        </w:rPr>
        <w:t xml:space="preserve">. </w:t>
      </w:r>
    </w:p>
    <w:p w:rsidR="00A82227" w:rsidRPr="00AD2D93" w:rsidRDefault="00A82227" w:rsidP="00A82227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</w:p>
    <w:p w:rsidR="00A82227" w:rsidRPr="00F1381C" w:rsidRDefault="00A82227" w:rsidP="00A82227">
      <w:pPr>
        <w:pStyle w:val="Default"/>
        <w:jc w:val="both"/>
        <w:rPr>
          <w:rFonts w:ascii="Calibri" w:hAnsi="Calibri" w:cs="Calibri"/>
          <w:b/>
          <w:color w:val="auto"/>
          <w:sz w:val="22"/>
          <w:szCs w:val="22"/>
          <w:u w:val="single"/>
        </w:rPr>
      </w:pPr>
      <w:r w:rsidRPr="00F1381C">
        <w:rPr>
          <w:rFonts w:ascii="Calibri" w:hAnsi="Calibri" w:cs="Calibri"/>
          <w:b/>
          <w:color w:val="auto"/>
          <w:sz w:val="22"/>
          <w:szCs w:val="22"/>
          <w:u w:val="single"/>
        </w:rPr>
        <w:t>Závazný vzorec pro výpočet</w:t>
      </w:r>
      <w:r>
        <w:rPr>
          <w:rFonts w:ascii="Calibri" w:hAnsi="Calibri" w:cs="Calibri"/>
          <w:b/>
          <w:color w:val="auto"/>
          <w:sz w:val="22"/>
          <w:szCs w:val="22"/>
          <w:u w:val="single"/>
        </w:rPr>
        <w:t xml:space="preserve"> JNC</w:t>
      </w:r>
      <w:r w:rsidRPr="00F1381C">
        <w:rPr>
          <w:rFonts w:ascii="Calibri" w:hAnsi="Calibri" w:cs="Calibri"/>
          <w:b/>
          <w:color w:val="auto"/>
          <w:sz w:val="22"/>
          <w:szCs w:val="22"/>
          <w:u w:val="single"/>
        </w:rPr>
        <w:t xml:space="preserve">: </w:t>
      </w:r>
    </w:p>
    <w:p w:rsidR="00A82227" w:rsidRPr="00AD2D93" w:rsidRDefault="00A82227" w:rsidP="00A82227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:rsidR="00A82227" w:rsidRPr="00AD2D93" w:rsidRDefault="00A82227" w:rsidP="00A82227">
      <w:pPr>
        <w:pStyle w:val="Default"/>
        <w:rPr>
          <w:rFonts w:ascii="Calibri" w:hAnsi="Calibri" w:cs="Calibri"/>
          <w:b/>
          <w:color w:val="auto"/>
          <w:sz w:val="22"/>
          <w:szCs w:val="22"/>
        </w:rPr>
      </w:pPr>
      <w:bookmarkStart w:id="1" w:name="_Hlk175742322"/>
      <w:r w:rsidRPr="00AD2D93">
        <w:rPr>
          <w:rFonts w:ascii="Calibri" w:hAnsi="Calibri" w:cs="Calibri"/>
          <w:b/>
          <w:color w:val="auto"/>
          <w:sz w:val="22"/>
          <w:szCs w:val="22"/>
        </w:rPr>
        <w:t xml:space="preserve">JNC = (cenový index na 1 litr </w:t>
      </w:r>
      <w:r>
        <w:rPr>
          <w:rFonts w:ascii="Calibri" w:hAnsi="Calibri" w:cs="Calibri"/>
          <w:b/>
          <w:color w:val="auto"/>
          <w:sz w:val="22"/>
          <w:szCs w:val="22"/>
        </w:rPr>
        <w:t>benzinu E10</w:t>
      </w:r>
      <w:r w:rsidRPr="00AD2D93">
        <w:rPr>
          <w:rFonts w:ascii="Calibri" w:hAnsi="Calibri" w:cs="Calibri"/>
          <w:b/>
          <w:color w:val="auto"/>
          <w:sz w:val="22"/>
          <w:szCs w:val="22"/>
        </w:rPr>
        <w:t xml:space="preserve"> </w:t>
      </w:r>
      <w:r>
        <w:rPr>
          <w:rFonts w:ascii="Calibri" w:hAnsi="Calibri" w:cs="Calibri"/>
          <w:b/>
          <w:color w:val="auto"/>
          <w:sz w:val="22"/>
          <w:szCs w:val="22"/>
        </w:rPr>
        <w:t>+/- obchodní přirážka</w:t>
      </w:r>
      <w:r w:rsidRPr="00AD2D93">
        <w:rPr>
          <w:rFonts w:ascii="Calibri" w:hAnsi="Calibri" w:cs="Calibri"/>
          <w:b/>
          <w:color w:val="auto"/>
          <w:sz w:val="22"/>
          <w:szCs w:val="22"/>
        </w:rPr>
        <w:t>)</w:t>
      </w:r>
    </w:p>
    <w:p w:rsidR="00A82227" w:rsidRPr="00AD2D93" w:rsidRDefault="00A82227" w:rsidP="00A82227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:rsidR="00A82227" w:rsidRPr="00AD2D93" w:rsidRDefault="00A82227" w:rsidP="00A82227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p</w:t>
      </w:r>
      <w:r w:rsidRPr="00AD2D93">
        <w:rPr>
          <w:rFonts w:ascii="Calibri" w:hAnsi="Calibri" w:cs="Calibri"/>
          <w:color w:val="auto"/>
          <w:sz w:val="22"/>
          <w:szCs w:val="22"/>
        </w:rPr>
        <w:t xml:space="preserve">řičemž </w:t>
      </w:r>
      <w:r>
        <w:rPr>
          <w:rFonts w:ascii="Calibri" w:hAnsi="Calibri" w:cs="Calibri"/>
          <w:color w:val="auto"/>
          <w:sz w:val="22"/>
          <w:szCs w:val="22"/>
        </w:rPr>
        <w:t>pro účely tohoto výpočtu platí, že</w:t>
      </w:r>
      <w:r w:rsidRPr="00AD2D93">
        <w:rPr>
          <w:rFonts w:ascii="Calibri" w:hAnsi="Calibri" w:cs="Calibri"/>
          <w:color w:val="auto"/>
          <w:sz w:val="22"/>
          <w:szCs w:val="22"/>
        </w:rPr>
        <w:t xml:space="preserve">: </w:t>
      </w:r>
    </w:p>
    <w:p w:rsidR="00A82227" w:rsidRPr="00AD2D93" w:rsidRDefault="00A82227" w:rsidP="00A82227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:rsidR="00A82227" w:rsidRPr="00AD2D93" w:rsidRDefault="00A82227" w:rsidP="00A82227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 w:rsidRPr="00AD2D93">
        <w:rPr>
          <w:rFonts w:ascii="Calibri" w:hAnsi="Calibri" w:cs="Calibri"/>
          <w:b/>
          <w:color w:val="auto"/>
          <w:sz w:val="22"/>
          <w:szCs w:val="22"/>
        </w:rPr>
        <w:t xml:space="preserve">JNC </w:t>
      </w:r>
      <w:r>
        <w:rPr>
          <w:rFonts w:ascii="Calibri" w:hAnsi="Calibri" w:cs="Calibri"/>
          <w:color w:val="auto"/>
          <w:sz w:val="22"/>
          <w:szCs w:val="22"/>
        </w:rPr>
        <w:t>=</w:t>
      </w:r>
      <w:r w:rsidRPr="00AD2D93">
        <w:rPr>
          <w:rFonts w:ascii="Calibri" w:hAnsi="Calibri" w:cs="Calibri"/>
          <w:color w:val="auto"/>
          <w:sz w:val="22"/>
          <w:szCs w:val="22"/>
        </w:rPr>
        <w:t xml:space="preserve"> je konečná jednotková nabídková cena za 1 litr </w:t>
      </w:r>
      <w:r>
        <w:rPr>
          <w:rFonts w:ascii="Calibri" w:hAnsi="Calibri" w:cs="Calibri"/>
          <w:color w:val="auto"/>
          <w:sz w:val="22"/>
          <w:szCs w:val="22"/>
        </w:rPr>
        <w:t xml:space="preserve">benzinu E10 </w:t>
      </w:r>
      <w:r w:rsidRPr="00AD2D93">
        <w:rPr>
          <w:rFonts w:ascii="Calibri" w:hAnsi="Calibri" w:cs="Calibri"/>
          <w:color w:val="auto"/>
          <w:sz w:val="22"/>
          <w:szCs w:val="22"/>
        </w:rPr>
        <w:t>v Kč bez DPH zahrnující všechny náklady, zákonné daně a poplatky</w:t>
      </w:r>
      <w:r>
        <w:rPr>
          <w:rFonts w:ascii="Calibri" w:hAnsi="Calibri" w:cs="Calibri"/>
          <w:color w:val="auto"/>
          <w:sz w:val="22"/>
          <w:szCs w:val="22"/>
        </w:rPr>
        <w:t xml:space="preserve"> a náklady na veškerá plnění a povinnosti požadované Zadavatelem v Zadávací dokumentaci a Rámcové dohodě.</w:t>
      </w:r>
    </w:p>
    <w:p w:rsidR="00A82227" w:rsidRPr="00AD2D93" w:rsidRDefault="00A82227" w:rsidP="00A82227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</w:p>
    <w:p w:rsidR="00A82227" w:rsidRDefault="00A82227" w:rsidP="00A82227">
      <w:pPr>
        <w:jc w:val="both"/>
        <w:rPr>
          <w:rFonts w:cs="Calibri"/>
        </w:rPr>
      </w:pPr>
      <w:r w:rsidRPr="00AD2D93">
        <w:rPr>
          <w:rFonts w:eastAsia="Times New Roman" w:cs="Calibri"/>
          <w:b/>
        </w:rPr>
        <w:t xml:space="preserve">Cenový index pro </w:t>
      </w:r>
      <w:r>
        <w:rPr>
          <w:rFonts w:eastAsia="Times New Roman" w:cs="Calibri"/>
          <w:b/>
        </w:rPr>
        <w:t>benzin E10</w:t>
      </w:r>
      <w:r w:rsidRPr="00AD2D93">
        <w:rPr>
          <w:rFonts w:eastAsia="Times New Roman" w:cs="Calibri"/>
        </w:rPr>
        <w:t xml:space="preserve"> </w:t>
      </w:r>
      <w:r>
        <w:rPr>
          <w:rFonts w:eastAsia="Times New Roman" w:cs="Calibri"/>
        </w:rPr>
        <w:t xml:space="preserve">= </w:t>
      </w:r>
      <w:r w:rsidRPr="00AD2D93">
        <w:rPr>
          <w:rFonts w:eastAsia="Times New Roman" w:cs="Calibri"/>
        </w:rPr>
        <w:t xml:space="preserve">indikativní cenová hladina </w:t>
      </w:r>
      <w:r>
        <w:rPr>
          <w:rFonts w:eastAsia="Times New Roman" w:cs="Calibri"/>
        </w:rPr>
        <w:t xml:space="preserve">benzinu E10 (položka BA95) </w:t>
      </w:r>
      <w:r w:rsidRPr="00AD2D93">
        <w:rPr>
          <w:rFonts w:eastAsia="Times New Roman" w:cs="Calibri"/>
        </w:rPr>
        <w:t xml:space="preserve">včetně všech nákladů, zákonných daní a poplatků v Kč bez DPH za 1 litr </w:t>
      </w:r>
      <w:r>
        <w:rPr>
          <w:rFonts w:eastAsia="Times New Roman" w:cs="Calibri"/>
        </w:rPr>
        <w:t xml:space="preserve">vycházející z cenového indexu ZCČ </w:t>
      </w:r>
      <w:r w:rsidRPr="00AD2D93">
        <w:rPr>
          <w:rFonts w:eastAsia="Times New Roman" w:cs="Calibri"/>
        </w:rPr>
        <w:t>(</w:t>
      </w:r>
      <w:r>
        <w:rPr>
          <w:rFonts w:eastAsia="Times New Roman" w:cs="Calibri"/>
        </w:rPr>
        <w:t>Základní cena Čepro</w:t>
      </w:r>
      <w:r w:rsidRPr="00AD2D93">
        <w:rPr>
          <w:rFonts w:eastAsia="Times New Roman" w:cs="Calibri"/>
        </w:rPr>
        <w:t xml:space="preserve">) – dostupné </w:t>
      </w:r>
      <w:r w:rsidRPr="00C82060">
        <w:rPr>
          <w:rFonts w:eastAsia="Times New Roman" w:cs="Calibri"/>
        </w:rPr>
        <w:t xml:space="preserve">na </w:t>
      </w:r>
      <w:hyperlink r:id="rId7" w:history="1">
        <w:r w:rsidRPr="00C82060">
          <w:rPr>
            <w:rStyle w:val="Hypertextovodkaz"/>
            <w:rFonts w:cs="Calibri"/>
          </w:rPr>
          <w:t>https://www.ceproas.cz/produkty-a-sluzby/ceny</w:t>
        </w:r>
      </w:hyperlink>
      <w:r>
        <w:rPr>
          <w:rFonts w:cs="Calibri"/>
        </w:rPr>
        <w:t>.</w:t>
      </w:r>
    </w:p>
    <w:p w:rsidR="00A82227" w:rsidRDefault="00A82227" w:rsidP="00A82227">
      <w:pPr>
        <w:jc w:val="both"/>
        <w:rPr>
          <w:rFonts w:eastAsia="Times New Roman" w:cs="Calibri"/>
          <w:i/>
          <w:iCs/>
        </w:rPr>
      </w:pPr>
      <w:r>
        <w:rPr>
          <w:rFonts w:eastAsia="Times New Roman" w:cs="Calibri"/>
          <w:i/>
          <w:iCs/>
        </w:rPr>
        <w:t xml:space="preserve">Odůvodnění použitého cenového indexu: </w:t>
      </w:r>
    </w:p>
    <w:p w:rsidR="00A82227" w:rsidRDefault="00A82227" w:rsidP="00A82227">
      <w:pPr>
        <w:pStyle w:val="Odstavecseseznamem"/>
        <w:numPr>
          <w:ilvl w:val="0"/>
          <w:numId w:val="1"/>
        </w:numPr>
        <w:spacing w:after="0" w:line="240" w:lineRule="auto"/>
        <w:ind w:left="782" w:hanging="357"/>
        <w:jc w:val="both"/>
        <w:rPr>
          <w:rFonts w:eastAsia="Times New Roman" w:cs="Calibri"/>
          <w:i/>
          <w:iCs/>
        </w:rPr>
      </w:pPr>
      <w:r w:rsidRPr="009B2B79">
        <w:rPr>
          <w:rFonts w:eastAsia="Times New Roman" w:cs="Calibri"/>
          <w:i/>
          <w:iCs/>
        </w:rPr>
        <w:t>zohledňuje podstatné položky ovlivňující cenu na trhu s pohonnými hmotami, jako jsou např. aktuální nabídka/poptávka, nákupní ceny od různých dodavatelů, reálná cena biosložky apod</w:t>
      </w:r>
      <w:r>
        <w:rPr>
          <w:rFonts w:eastAsia="Times New Roman" w:cs="Calibri"/>
          <w:i/>
          <w:iCs/>
        </w:rPr>
        <w:t>., a to na relevantním trhu na území ČR</w:t>
      </w:r>
      <w:r w:rsidRPr="009B2B79">
        <w:rPr>
          <w:rFonts w:eastAsia="Times New Roman" w:cs="Calibri"/>
          <w:i/>
          <w:iCs/>
        </w:rPr>
        <w:t>.</w:t>
      </w:r>
      <w:r>
        <w:rPr>
          <w:rFonts w:eastAsia="Times New Roman" w:cs="Calibri"/>
          <w:i/>
          <w:iCs/>
        </w:rPr>
        <w:t>;</w:t>
      </w:r>
      <w:r w:rsidRPr="009B2B79">
        <w:rPr>
          <w:rFonts w:eastAsia="Times New Roman" w:cs="Calibri"/>
          <w:i/>
          <w:iCs/>
        </w:rPr>
        <w:t xml:space="preserve"> </w:t>
      </w:r>
    </w:p>
    <w:p w:rsidR="00A82227" w:rsidRDefault="00A82227" w:rsidP="00A82227">
      <w:pPr>
        <w:pStyle w:val="Odstavecseseznamem"/>
        <w:numPr>
          <w:ilvl w:val="0"/>
          <w:numId w:val="1"/>
        </w:numPr>
        <w:spacing w:after="0" w:line="240" w:lineRule="auto"/>
        <w:ind w:left="782" w:hanging="357"/>
        <w:jc w:val="both"/>
        <w:rPr>
          <w:rFonts w:eastAsia="Times New Roman" w:cs="Calibri"/>
          <w:i/>
          <w:iCs/>
        </w:rPr>
      </w:pPr>
      <w:r>
        <w:rPr>
          <w:rFonts w:eastAsia="Times New Roman" w:cs="Calibri"/>
          <w:i/>
          <w:iCs/>
        </w:rPr>
        <w:t>t</w:t>
      </w:r>
      <w:r w:rsidRPr="009B2B79">
        <w:rPr>
          <w:rFonts w:eastAsia="Times New Roman" w:cs="Calibri"/>
          <w:i/>
          <w:iCs/>
        </w:rPr>
        <w:t>ento druh cenotvorby je určený zejména pro zákazníky s</w:t>
      </w:r>
      <w:r>
        <w:rPr>
          <w:rFonts w:eastAsia="Times New Roman" w:cs="Calibri"/>
          <w:i/>
          <w:iCs/>
        </w:rPr>
        <w:t> nižším objemem odběru (což je případ Zadavatele);</w:t>
      </w:r>
    </w:p>
    <w:p w:rsidR="00A82227" w:rsidRDefault="00A82227" w:rsidP="00A82227">
      <w:pPr>
        <w:pStyle w:val="Odstavecseseznamem"/>
        <w:numPr>
          <w:ilvl w:val="0"/>
          <w:numId w:val="1"/>
        </w:numPr>
        <w:spacing w:after="0" w:line="240" w:lineRule="auto"/>
        <w:ind w:left="782" w:hanging="357"/>
        <w:jc w:val="both"/>
        <w:rPr>
          <w:rFonts w:eastAsia="Times New Roman" w:cs="Calibri"/>
          <w:i/>
          <w:iCs/>
        </w:rPr>
      </w:pPr>
      <w:r>
        <w:rPr>
          <w:rFonts w:eastAsia="Times New Roman" w:cs="Calibri"/>
          <w:i/>
          <w:iCs/>
        </w:rPr>
        <w:t>index je bezplatně veřejně přístupný pro každého bez omezení;</w:t>
      </w:r>
    </w:p>
    <w:p w:rsidR="00A82227" w:rsidRDefault="00A82227" w:rsidP="00A82227">
      <w:pPr>
        <w:pStyle w:val="Odstavecseseznamem"/>
        <w:numPr>
          <w:ilvl w:val="0"/>
          <w:numId w:val="1"/>
        </w:numPr>
        <w:spacing w:after="0" w:line="240" w:lineRule="auto"/>
        <w:ind w:left="782" w:hanging="357"/>
        <w:jc w:val="both"/>
        <w:rPr>
          <w:rFonts w:eastAsia="Times New Roman" w:cs="Calibri"/>
          <w:i/>
          <w:iCs/>
        </w:rPr>
      </w:pPr>
      <w:r>
        <w:rPr>
          <w:rFonts w:eastAsia="Times New Roman" w:cs="Calibri"/>
          <w:i/>
          <w:iCs/>
        </w:rPr>
        <w:t>přináší jednodušší kalkulaci cen pro český trh a pro dodavatele (ve srovnání např. s Platt's);</w:t>
      </w:r>
    </w:p>
    <w:p w:rsidR="00A82227" w:rsidRDefault="00A82227" w:rsidP="00A82227">
      <w:pPr>
        <w:pStyle w:val="Odstavecseseznamem"/>
        <w:numPr>
          <w:ilvl w:val="0"/>
          <w:numId w:val="1"/>
        </w:numPr>
        <w:spacing w:after="0" w:line="240" w:lineRule="auto"/>
        <w:ind w:left="782" w:hanging="357"/>
        <w:jc w:val="both"/>
        <w:rPr>
          <w:rFonts w:eastAsia="Times New Roman" w:cs="Calibri"/>
          <w:i/>
          <w:iCs/>
        </w:rPr>
      </w:pPr>
      <w:r>
        <w:rPr>
          <w:rFonts w:eastAsia="Times New Roman" w:cs="Calibri"/>
          <w:i/>
          <w:iCs/>
        </w:rPr>
        <w:t>všichni účastníci mají shodné výchozí podmínky a případné rozdíly ve své vlastní interní cenotvorbě mohou promítnout do výše nabízené obchodní přirážky;</w:t>
      </w:r>
    </w:p>
    <w:p w:rsidR="00A82227" w:rsidRDefault="00A82227" w:rsidP="00A82227">
      <w:pPr>
        <w:pStyle w:val="Odstavecseseznamem"/>
        <w:numPr>
          <w:ilvl w:val="0"/>
          <w:numId w:val="1"/>
        </w:numPr>
        <w:spacing w:after="0" w:line="240" w:lineRule="auto"/>
        <w:ind w:left="782" w:hanging="357"/>
        <w:jc w:val="both"/>
        <w:rPr>
          <w:rFonts w:eastAsia="Times New Roman" w:cs="Calibri"/>
          <w:i/>
          <w:iCs/>
        </w:rPr>
      </w:pPr>
      <w:r>
        <w:rPr>
          <w:rFonts w:eastAsia="Times New Roman" w:cs="Calibri"/>
          <w:i/>
          <w:iCs/>
        </w:rPr>
        <w:t>index je v české měně.</w:t>
      </w:r>
    </w:p>
    <w:p w:rsidR="00A82227" w:rsidRPr="00AD2D93" w:rsidRDefault="00A82227" w:rsidP="00A82227">
      <w:pPr>
        <w:autoSpaceDE w:val="0"/>
        <w:autoSpaceDN w:val="0"/>
        <w:adjustRightInd w:val="0"/>
        <w:jc w:val="both"/>
        <w:rPr>
          <w:rFonts w:eastAsia="Times New Roman" w:cs="Calibri"/>
        </w:rPr>
      </w:pPr>
      <w:r>
        <w:rPr>
          <w:rFonts w:cs="Calibri"/>
          <w:b/>
        </w:rPr>
        <w:lastRenderedPageBreak/>
        <w:t>Obchodní přirážka</w:t>
      </w:r>
      <w:r w:rsidRPr="00AD2D93">
        <w:rPr>
          <w:rFonts w:cs="Calibri"/>
          <w:b/>
        </w:rPr>
        <w:t xml:space="preserve"> </w:t>
      </w:r>
      <w:r w:rsidRPr="00AD2D93">
        <w:rPr>
          <w:rFonts w:cs="Calibri"/>
        </w:rPr>
        <w:t xml:space="preserve">- </w:t>
      </w:r>
      <w:r>
        <w:rPr>
          <w:rFonts w:cs="Calibri"/>
        </w:rPr>
        <w:t>v</w:t>
      </w:r>
      <w:r w:rsidRPr="00AD2D93">
        <w:rPr>
          <w:rFonts w:eastAsia="Times New Roman" w:cs="Calibri"/>
        </w:rPr>
        <w:t xml:space="preserve">ýše </w:t>
      </w:r>
      <w:r>
        <w:rPr>
          <w:rFonts w:eastAsia="Times New Roman" w:cs="Calibri"/>
        </w:rPr>
        <w:t xml:space="preserve">obchodní přirážky </w:t>
      </w:r>
      <w:r w:rsidRPr="00AD2D93">
        <w:rPr>
          <w:rFonts w:eastAsia="Times New Roman" w:cs="Calibri"/>
        </w:rPr>
        <w:t xml:space="preserve">z </w:t>
      </w:r>
      <w:r>
        <w:rPr>
          <w:rFonts w:eastAsia="Times New Roman" w:cs="Calibri"/>
        </w:rPr>
        <w:t>C</w:t>
      </w:r>
      <w:r w:rsidRPr="00AD2D93">
        <w:rPr>
          <w:rFonts w:eastAsia="Times New Roman" w:cs="Calibri"/>
        </w:rPr>
        <w:t xml:space="preserve">enového indexu </w:t>
      </w:r>
      <w:r>
        <w:rPr>
          <w:rFonts w:eastAsia="Times New Roman" w:cs="Calibri"/>
        </w:rPr>
        <w:t xml:space="preserve">pro benzin E10 </w:t>
      </w:r>
      <w:r w:rsidRPr="00AD2D93">
        <w:rPr>
          <w:rFonts w:eastAsia="Times New Roman" w:cs="Calibri"/>
        </w:rPr>
        <w:t xml:space="preserve">přepočtená na 1 litr </w:t>
      </w:r>
      <w:r>
        <w:rPr>
          <w:rFonts w:eastAsia="Times New Roman" w:cs="Calibri"/>
        </w:rPr>
        <w:t xml:space="preserve">benzinu E10. Tato obchodní přirážka bude zahrnovat zejména náklady dodavatele na dopravu, skladování a odběr benzinu z čerpacích stojanů včetně souvisejících administrativních úkonů požadovaných zadavatelem, náklady na výrobu, dodání, provoz, servis a administraci karet pro odběr benzinu E10. Výše obchodní přirážky může být jak kladná, tak případně i záporná (pak v zásadě dodavatel nabízí slevu z cenového indexu pro benzin E10). </w:t>
      </w:r>
      <w:r w:rsidRPr="00F1381C">
        <w:rPr>
          <w:rFonts w:eastAsia="Times New Roman" w:cs="Calibri"/>
          <w:b/>
          <w:bCs/>
        </w:rPr>
        <w:t>Dodavatelem uvedená hodnota obchodní</w:t>
      </w:r>
      <w:r>
        <w:rPr>
          <w:rFonts w:eastAsia="Times New Roman" w:cs="Calibri"/>
        </w:rPr>
        <w:t xml:space="preserve"> </w:t>
      </w:r>
      <w:r w:rsidRPr="00F1381C">
        <w:rPr>
          <w:rFonts w:eastAsia="Times New Roman" w:cs="Calibri"/>
          <w:b/>
          <w:bCs/>
        </w:rPr>
        <w:t>přirážky (OP)</w:t>
      </w:r>
      <w:r>
        <w:rPr>
          <w:rFonts w:eastAsia="Times New Roman" w:cs="Calibri"/>
        </w:rPr>
        <w:t xml:space="preserve"> </w:t>
      </w:r>
      <w:r w:rsidRPr="00A26381">
        <w:rPr>
          <w:rFonts w:eastAsia="Times New Roman" w:cs="Calibri"/>
          <w:b/>
          <w:bCs/>
        </w:rPr>
        <w:t>vyjádřen</w:t>
      </w:r>
      <w:r>
        <w:rPr>
          <w:rFonts w:eastAsia="Times New Roman" w:cs="Calibri"/>
          <w:b/>
          <w:bCs/>
        </w:rPr>
        <w:t>á</w:t>
      </w:r>
      <w:r w:rsidRPr="00A26381">
        <w:rPr>
          <w:rFonts w:eastAsia="Times New Roman" w:cs="Calibri"/>
          <w:b/>
          <w:bCs/>
        </w:rPr>
        <w:t xml:space="preserve"> v % </w:t>
      </w:r>
      <w:r w:rsidRPr="00AD2D93">
        <w:rPr>
          <w:rFonts w:cs="Calibri"/>
          <w:b/>
        </w:rPr>
        <w:t xml:space="preserve">je nepřekročitelná </w:t>
      </w:r>
      <w:r>
        <w:rPr>
          <w:rFonts w:cs="Calibri"/>
          <w:b/>
        </w:rPr>
        <w:t xml:space="preserve">a neměnná </w:t>
      </w:r>
      <w:r w:rsidRPr="00AD2D93">
        <w:rPr>
          <w:rFonts w:cs="Calibri"/>
          <w:b/>
        </w:rPr>
        <w:t xml:space="preserve">po celou dobu trvání </w:t>
      </w:r>
      <w:r>
        <w:rPr>
          <w:rFonts w:cs="Calibri"/>
          <w:b/>
        </w:rPr>
        <w:t xml:space="preserve">Rámcové dohody. </w:t>
      </w:r>
    </w:p>
    <w:bookmarkEnd w:id="1"/>
    <w:p w:rsidR="00A82227" w:rsidRDefault="00A82227" w:rsidP="00A82227">
      <w:pPr>
        <w:pStyle w:val="Default"/>
        <w:jc w:val="both"/>
        <w:rPr>
          <w:rFonts w:ascii="Calibri" w:hAnsi="Calibri" w:cs="Calibri"/>
          <w:b/>
          <w:color w:val="auto"/>
          <w:sz w:val="22"/>
          <w:szCs w:val="22"/>
          <w:u w:val="single"/>
        </w:rPr>
      </w:pPr>
    </w:p>
    <w:p w:rsidR="00A82227" w:rsidRDefault="00A82227" w:rsidP="00A82227">
      <w:pPr>
        <w:pStyle w:val="Default"/>
        <w:jc w:val="both"/>
        <w:rPr>
          <w:rFonts w:ascii="Calibri" w:hAnsi="Calibri" w:cs="Calibri"/>
          <w:b/>
          <w:color w:val="auto"/>
          <w:sz w:val="22"/>
          <w:szCs w:val="22"/>
          <w:u w:val="single"/>
        </w:rPr>
      </w:pPr>
      <w:r w:rsidRPr="00AD2D93">
        <w:rPr>
          <w:rFonts w:ascii="Calibri" w:hAnsi="Calibri" w:cs="Calibri"/>
          <w:b/>
          <w:color w:val="auto"/>
          <w:sz w:val="22"/>
          <w:szCs w:val="22"/>
          <w:u w:val="single"/>
        </w:rPr>
        <w:t xml:space="preserve">Zadavatel stanovil pro objektivní hodnocení nabídkových cen </w:t>
      </w:r>
      <w:r>
        <w:rPr>
          <w:rFonts w:ascii="Calibri" w:hAnsi="Calibri" w:cs="Calibri"/>
          <w:b/>
          <w:color w:val="auto"/>
          <w:sz w:val="22"/>
          <w:szCs w:val="22"/>
          <w:u w:val="single"/>
        </w:rPr>
        <w:t xml:space="preserve">níže uvedený modelový příklad a vzorec pro výpočet nabídkové ceny: </w:t>
      </w:r>
    </w:p>
    <w:p w:rsidR="00A82227" w:rsidRDefault="00A82227" w:rsidP="00A82227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80"/>
        <w:gridCol w:w="3402"/>
        <w:gridCol w:w="1843"/>
        <w:gridCol w:w="1559"/>
      </w:tblGrid>
      <w:tr w:rsidR="00A82227" w:rsidRPr="00AD2D93" w:rsidTr="00A44F22">
        <w:tc>
          <w:tcPr>
            <w:tcW w:w="1980" w:type="dxa"/>
            <w:vAlign w:val="center"/>
          </w:tcPr>
          <w:p w:rsidR="00A82227" w:rsidRPr="00AD2D93" w:rsidRDefault="00A82227" w:rsidP="00A44F22">
            <w:pPr>
              <w:spacing w:before="120" w:after="120"/>
              <w:rPr>
                <w:rFonts w:cs="Calibri"/>
              </w:rPr>
            </w:pPr>
          </w:p>
        </w:tc>
        <w:tc>
          <w:tcPr>
            <w:tcW w:w="3402" w:type="dxa"/>
            <w:vAlign w:val="center"/>
          </w:tcPr>
          <w:p w:rsidR="00A82227" w:rsidRPr="00AD2D93" w:rsidRDefault="00A82227" w:rsidP="00A44F22">
            <w:pPr>
              <w:spacing w:before="120" w:after="120"/>
              <w:ind w:left="-111"/>
              <w:jc w:val="center"/>
              <w:rPr>
                <w:rFonts w:cs="Calibri"/>
                <w:b/>
                <w:bCs/>
                <w:highlight w:val="yellow"/>
              </w:rPr>
            </w:pPr>
            <w:r w:rsidRPr="00AD2D93">
              <w:rPr>
                <w:rFonts w:cs="Calibri"/>
                <w:b/>
                <w:bCs/>
              </w:rPr>
              <w:t xml:space="preserve">Jednotková nabídková cena </w:t>
            </w:r>
            <w:r>
              <w:rPr>
                <w:rFonts w:cs="Calibri"/>
                <w:b/>
                <w:bCs/>
              </w:rPr>
              <w:t xml:space="preserve">(JNC) </w:t>
            </w:r>
            <w:r w:rsidRPr="00AD2D93">
              <w:rPr>
                <w:rFonts w:cs="Calibri"/>
                <w:b/>
                <w:bCs/>
              </w:rPr>
              <w:t xml:space="preserve">v Kč bez DPH stanovená ke dni </w:t>
            </w:r>
            <w:r>
              <w:rPr>
                <w:rFonts w:cs="Calibri"/>
                <w:b/>
                <w:bCs/>
              </w:rPr>
              <w:t>4.10.</w:t>
            </w:r>
            <w:r w:rsidRPr="00AD2D93">
              <w:rPr>
                <w:rFonts w:cs="Calibri"/>
                <w:b/>
                <w:bCs/>
              </w:rPr>
              <w:t xml:space="preserve"> 2024 zaokrouhlená na dvě desetinná místa</w:t>
            </w:r>
          </w:p>
        </w:tc>
        <w:tc>
          <w:tcPr>
            <w:tcW w:w="1843" w:type="dxa"/>
            <w:vAlign w:val="center"/>
          </w:tcPr>
          <w:p w:rsidR="00A82227" w:rsidRPr="00AD2D93" w:rsidRDefault="00A82227" w:rsidP="00A44F22">
            <w:pPr>
              <w:spacing w:before="120" w:after="12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Cenový index pro benzin E10 (BA95) ke dni </w:t>
            </w:r>
            <w:r w:rsidRPr="00B75CB1">
              <w:rPr>
                <w:rFonts w:cs="Calibri"/>
                <w:b/>
                <w:bCs/>
              </w:rPr>
              <w:t>4.10.2024</w:t>
            </w:r>
            <w:r>
              <w:rPr>
                <w:rFonts w:cs="Calibri"/>
                <w:b/>
                <w:bCs/>
              </w:rPr>
              <w:t>– tedy index ZCČ</w:t>
            </w:r>
            <w:r>
              <w:rPr>
                <w:rFonts w:cs="Calibri"/>
                <w:b/>
              </w:rPr>
              <w:t xml:space="preserve"> (v Kč bez DPH)</w:t>
            </w:r>
          </w:p>
        </w:tc>
        <w:tc>
          <w:tcPr>
            <w:tcW w:w="1559" w:type="dxa"/>
            <w:vAlign w:val="center"/>
          </w:tcPr>
          <w:p w:rsidR="00A82227" w:rsidRPr="00AD2D93" w:rsidRDefault="00A82227" w:rsidP="00A44F22">
            <w:pPr>
              <w:spacing w:before="120" w:after="120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Výše obchodní přirážky v Kč bez DPH a zároveň v %</w:t>
            </w:r>
          </w:p>
        </w:tc>
      </w:tr>
      <w:tr w:rsidR="00A82227" w:rsidRPr="00AD2D93" w:rsidTr="00A44F22">
        <w:trPr>
          <w:trHeight w:val="1849"/>
        </w:trPr>
        <w:tc>
          <w:tcPr>
            <w:tcW w:w="1980" w:type="dxa"/>
            <w:vAlign w:val="center"/>
          </w:tcPr>
          <w:p w:rsidR="00A82227" w:rsidRPr="00AD2D93" w:rsidRDefault="00A82227" w:rsidP="00A44F22">
            <w:pPr>
              <w:spacing w:before="120" w:after="120"/>
              <w:ind w:right="458"/>
              <w:rPr>
                <w:rFonts w:cs="Calibri"/>
                <w:highlight w:val="yellow"/>
              </w:rPr>
            </w:pPr>
            <w:r w:rsidRPr="00AD2D93">
              <w:rPr>
                <w:rFonts w:cs="Calibri"/>
              </w:rPr>
              <w:t xml:space="preserve">Cena za 1 litr </w:t>
            </w:r>
            <w:r>
              <w:rPr>
                <w:rFonts w:cs="Calibri"/>
              </w:rPr>
              <w:t>benzinu E10</w:t>
            </w:r>
          </w:p>
        </w:tc>
        <w:tc>
          <w:tcPr>
            <w:tcW w:w="3402" w:type="dxa"/>
            <w:vAlign w:val="center"/>
          </w:tcPr>
          <w:p w:rsidR="00A82227" w:rsidRPr="00AD2D93" w:rsidRDefault="00A82227" w:rsidP="00A44F22">
            <w:pPr>
              <w:spacing w:before="120" w:after="120"/>
              <w:jc w:val="center"/>
              <w:rPr>
                <w:rFonts w:cs="Calibri"/>
                <w:b/>
                <w:bCs/>
              </w:rPr>
            </w:pPr>
            <w:r w:rsidRPr="00AD2D93">
              <w:rPr>
                <w:rFonts w:cs="Calibri"/>
                <w:b/>
                <w:bCs/>
                <w:i/>
                <w:iCs/>
                <w:highlight w:val="yellow"/>
              </w:rPr>
              <w:t>doplní dodavatel</w:t>
            </w:r>
          </w:p>
        </w:tc>
        <w:tc>
          <w:tcPr>
            <w:tcW w:w="1843" w:type="dxa"/>
            <w:vAlign w:val="center"/>
          </w:tcPr>
          <w:p w:rsidR="00A82227" w:rsidRPr="00AD2D93" w:rsidRDefault="00A82227" w:rsidP="00A44F22">
            <w:pPr>
              <w:spacing w:before="120" w:after="120"/>
              <w:jc w:val="center"/>
              <w:rPr>
                <w:rFonts w:cs="Calibri"/>
              </w:rPr>
            </w:pPr>
            <w:r w:rsidRPr="00AD2D93">
              <w:rPr>
                <w:rFonts w:cs="Calibri"/>
                <w:b/>
                <w:bCs/>
                <w:i/>
                <w:iCs/>
                <w:highlight w:val="yellow"/>
              </w:rPr>
              <w:t>doplní dodavatel</w:t>
            </w:r>
          </w:p>
        </w:tc>
        <w:tc>
          <w:tcPr>
            <w:tcW w:w="1559" w:type="dxa"/>
            <w:vAlign w:val="center"/>
          </w:tcPr>
          <w:p w:rsidR="00A82227" w:rsidRDefault="00A82227" w:rsidP="00A44F22">
            <w:pPr>
              <w:spacing w:before="120" w:after="120"/>
              <w:jc w:val="center"/>
              <w:rPr>
                <w:rFonts w:cs="Calibri"/>
                <w:b/>
                <w:bCs/>
                <w:i/>
                <w:iCs/>
              </w:rPr>
            </w:pPr>
            <w:r w:rsidRPr="00AD2D93">
              <w:rPr>
                <w:rFonts w:cs="Calibri"/>
                <w:b/>
                <w:bCs/>
                <w:i/>
                <w:iCs/>
                <w:highlight w:val="yellow"/>
              </w:rPr>
              <w:t>doplní dodavatel</w:t>
            </w:r>
            <w:r>
              <w:rPr>
                <w:rFonts w:cs="Calibri"/>
                <w:b/>
                <w:bCs/>
                <w:i/>
                <w:iCs/>
              </w:rPr>
              <w:t xml:space="preserve"> </w:t>
            </w:r>
            <w:r w:rsidRPr="00C82060">
              <w:rPr>
                <w:rFonts w:cs="Calibri"/>
                <w:b/>
                <w:bCs/>
                <w:i/>
                <w:iCs/>
                <w:highlight w:val="yellow"/>
              </w:rPr>
              <w:t>údaj v Kč</w:t>
            </w:r>
            <w:r>
              <w:rPr>
                <w:rFonts w:cs="Calibri"/>
                <w:b/>
                <w:bCs/>
                <w:i/>
                <w:iCs/>
                <w:highlight w:val="yellow"/>
              </w:rPr>
              <w:t>*</w:t>
            </w:r>
          </w:p>
          <w:p w:rsidR="00A82227" w:rsidRPr="00AD2D93" w:rsidRDefault="00A82227" w:rsidP="00A44F22">
            <w:pPr>
              <w:spacing w:before="120" w:after="120"/>
              <w:jc w:val="center"/>
              <w:rPr>
                <w:rFonts w:cs="Calibri"/>
                <w:b/>
                <w:bCs/>
              </w:rPr>
            </w:pPr>
            <w:r w:rsidRPr="00C82060">
              <w:rPr>
                <w:rFonts w:cs="Calibri"/>
                <w:b/>
                <w:bCs/>
                <w:i/>
                <w:iCs/>
                <w:highlight w:val="yellow"/>
              </w:rPr>
              <w:t>doplní dodavatel údaj v %</w:t>
            </w:r>
          </w:p>
        </w:tc>
      </w:tr>
    </w:tbl>
    <w:p w:rsidR="00A82227" w:rsidRDefault="00A82227" w:rsidP="00A82227">
      <w:pPr>
        <w:shd w:val="clear" w:color="auto" w:fill="FFFFFF"/>
        <w:spacing w:before="120" w:after="120"/>
        <w:rPr>
          <w:rFonts w:cs="Calibri"/>
          <w:b/>
          <w:bCs/>
          <w:i/>
          <w:iCs/>
        </w:rPr>
      </w:pPr>
      <w:r w:rsidRPr="00A26381">
        <w:rPr>
          <w:rFonts w:cs="Calibri"/>
          <w:b/>
          <w:bCs/>
          <w:i/>
          <w:iCs/>
        </w:rPr>
        <w:t>*</w:t>
      </w:r>
      <w:r>
        <w:rPr>
          <w:rFonts w:cs="Calibri"/>
          <w:b/>
          <w:bCs/>
          <w:i/>
          <w:iCs/>
        </w:rPr>
        <w:t xml:space="preserve"> vyjádření v Kč je relevantní pouze pro účely hodnocení nabídek, pro plnění Rámcové dohody je relevantní procentuální sazba</w:t>
      </w:r>
    </w:p>
    <w:p w:rsidR="00A82227" w:rsidRPr="00031A04" w:rsidRDefault="00A82227" w:rsidP="00A82227">
      <w:pPr>
        <w:shd w:val="clear" w:color="auto" w:fill="FFFFFF"/>
        <w:spacing w:before="120" w:after="120"/>
        <w:rPr>
          <w:rFonts w:cs="Calibri"/>
        </w:rPr>
      </w:pPr>
    </w:p>
    <w:tbl>
      <w:tblPr>
        <w:tblW w:w="92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1985"/>
        <w:gridCol w:w="1984"/>
        <w:gridCol w:w="1872"/>
      </w:tblGrid>
      <w:tr w:rsidR="00A82227" w:rsidRPr="00AD2D93" w:rsidTr="00A44F22">
        <w:trPr>
          <w:trHeight w:val="775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A82227" w:rsidRPr="00AD2D93" w:rsidRDefault="00A82227" w:rsidP="00A44F22">
            <w:pPr>
              <w:jc w:val="center"/>
              <w:rPr>
                <w:rFonts w:cs="Calibri"/>
              </w:rPr>
            </w:pPr>
            <w:r w:rsidRPr="00AD2D93">
              <w:rPr>
                <w:rFonts w:cs="Calibri"/>
              </w:rPr>
              <w:t xml:space="preserve">Celková nabídková cena za dobu trvání Rámcové dohody (4 roky) a předpokládaném odběru </w:t>
            </w:r>
            <w:r>
              <w:rPr>
                <w:rFonts w:cs="Calibri"/>
              </w:rPr>
              <w:t xml:space="preserve">benzinu </w:t>
            </w:r>
            <w:r w:rsidRPr="00AD2D93">
              <w:rPr>
                <w:rFonts w:cs="Calibri"/>
              </w:rPr>
              <w:t>za 4 roky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A82227" w:rsidRPr="00AD2D93" w:rsidRDefault="00A82227" w:rsidP="00A44F22">
            <w:pPr>
              <w:jc w:val="center"/>
              <w:rPr>
                <w:rFonts w:cs="Calibri"/>
              </w:rPr>
            </w:pPr>
            <w:r w:rsidRPr="00AD2D93">
              <w:rPr>
                <w:rFonts w:cs="Calibri"/>
              </w:rPr>
              <w:t xml:space="preserve"> Cena bez DPH (zaokrouhleno na dvě desetinná místa)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A82227" w:rsidRPr="00AD2D93" w:rsidRDefault="00A82227" w:rsidP="00A44F22">
            <w:pPr>
              <w:jc w:val="center"/>
              <w:rPr>
                <w:rFonts w:cs="Calibri"/>
              </w:rPr>
            </w:pPr>
            <w:r w:rsidRPr="00AD2D93">
              <w:rPr>
                <w:rFonts w:cs="Calibri"/>
              </w:rPr>
              <w:t>výše DPH % v Kč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A82227" w:rsidRPr="00AD2D93" w:rsidRDefault="00A82227" w:rsidP="00A44F22">
            <w:pPr>
              <w:jc w:val="center"/>
              <w:rPr>
                <w:rFonts w:cs="Calibri"/>
              </w:rPr>
            </w:pPr>
            <w:r w:rsidRPr="00AD2D93">
              <w:rPr>
                <w:rFonts w:cs="Calibri"/>
              </w:rPr>
              <w:t>Cena včetně DPH</w:t>
            </w:r>
          </w:p>
        </w:tc>
      </w:tr>
      <w:tr w:rsidR="00A82227" w:rsidRPr="00AD2D93" w:rsidTr="00A44F22">
        <w:trPr>
          <w:trHeight w:val="608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227" w:rsidRDefault="00A82227" w:rsidP="00A44F22">
            <w:pPr>
              <w:jc w:val="both"/>
              <w:rPr>
                <w:rFonts w:cs="Calibri"/>
                <w:b/>
              </w:rPr>
            </w:pPr>
            <w:r w:rsidRPr="00AD2D93">
              <w:rPr>
                <w:rFonts w:cs="Calibri"/>
                <w:b/>
              </w:rPr>
              <w:t xml:space="preserve">za </w:t>
            </w:r>
            <w:r>
              <w:rPr>
                <w:rFonts w:cs="Calibri"/>
                <w:b/>
              </w:rPr>
              <w:t>186.000</w:t>
            </w:r>
            <w:r>
              <w:rPr>
                <w:rFonts w:cs="Calibri"/>
                <w:b/>
                <w:bCs/>
              </w:rPr>
              <w:t xml:space="preserve"> </w:t>
            </w:r>
            <w:r w:rsidRPr="00AD2D93">
              <w:rPr>
                <w:rFonts w:cs="Calibri"/>
                <w:b/>
              </w:rPr>
              <w:t xml:space="preserve">litrů </w:t>
            </w:r>
            <w:r>
              <w:rPr>
                <w:rFonts w:cs="Calibri"/>
                <w:b/>
              </w:rPr>
              <w:t>benzinu</w:t>
            </w:r>
          </w:p>
          <w:p w:rsidR="00A82227" w:rsidRPr="00A677A8" w:rsidRDefault="00A82227" w:rsidP="00A44F22">
            <w:pPr>
              <w:jc w:val="both"/>
              <w:rPr>
                <w:rFonts w:cs="Calibri"/>
                <w:bCs/>
              </w:rPr>
            </w:pPr>
            <w:r w:rsidRPr="00A677A8">
              <w:rPr>
                <w:rFonts w:cs="Calibri"/>
                <w:bCs/>
              </w:rPr>
              <w:t>(dodavatel vynásobí JNC dle předchozí tabulky uvedeným předpokládaným počtem litrů benzinu)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227" w:rsidRPr="00AD2D93" w:rsidRDefault="00A82227" w:rsidP="00A44F22">
            <w:pPr>
              <w:jc w:val="both"/>
              <w:rPr>
                <w:rFonts w:cs="Calibri"/>
                <w:b/>
              </w:rPr>
            </w:pPr>
            <w:r w:rsidRPr="00AD2D93">
              <w:rPr>
                <w:rFonts w:cs="Calibri"/>
                <w:b/>
                <w:bCs/>
                <w:i/>
                <w:iCs/>
                <w:highlight w:val="yellow"/>
              </w:rPr>
              <w:t>doplní dodavatel*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227" w:rsidRPr="00AD2D93" w:rsidRDefault="00A82227" w:rsidP="00A44F22">
            <w:pPr>
              <w:jc w:val="both"/>
              <w:rPr>
                <w:rFonts w:cs="Calibri"/>
                <w:b/>
              </w:rPr>
            </w:pPr>
            <w:r w:rsidRPr="00AD2D93">
              <w:rPr>
                <w:rFonts w:cs="Calibri"/>
                <w:b/>
                <w:bCs/>
                <w:i/>
                <w:iCs/>
                <w:highlight w:val="yellow"/>
              </w:rPr>
              <w:t>doplní dodavatel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227" w:rsidRPr="00AD2D93" w:rsidRDefault="00A82227" w:rsidP="00A44F22">
            <w:pPr>
              <w:jc w:val="both"/>
              <w:rPr>
                <w:rFonts w:cs="Calibri"/>
                <w:b/>
              </w:rPr>
            </w:pPr>
            <w:r w:rsidRPr="00AD2D93">
              <w:rPr>
                <w:rFonts w:cs="Calibri"/>
                <w:b/>
                <w:bCs/>
                <w:i/>
                <w:iCs/>
                <w:highlight w:val="yellow"/>
              </w:rPr>
              <w:t>doplní dodavatel</w:t>
            </w:r>
          </w:p>
        </w:tc>
      </w:tr>
    </w:tbl>
    <w:p w:rsidR="00A82227" w:rsidRDefault="00A82227" w:rsidP="00A82227">
      <w:pPr>
        <w:jc w:val="both"/>
        <w:rPr>
          <w:rFonts w:cs="Calibri"/>
        </w:rPr>
      </w:pPr>
      <w:r w:rsidRPr="00AD2D93">
        <w:rPr>
          <w:rFonts w:cs="Calibri"/>
        </w:rPr>
        <w:t>*tato částka bude předmětem hodnocení podaných nabídek</w:t>
      </w:r>
      <w:r>
        <w:rPr>
          <w:rFonts w:cs="Calibri"/>
        </w:rPr>
        <w:t xml:space="preserve">. Tato částka je stanovena jen pro účely hodnocení nabídek. </w:t>
      </w:r>
    </w:p>
    <w:p w:rsidR="00A82227" w:rsidRDefault="00A82227" w:rsidP="00A82227">
      <w:pPr>
        <w:jc w:val="both"/>
        <w:rPr>
          <w:rFonts w:cs="Calibri"/>
        </w:rPr>
      </w:pPr>
      <w:r>
        <w:rPr>
          <w:rFonts w:cs="Calibri"/>
        </w:rPr>
        <w:t xml:space="preserve">Hodnota obchodní přirážky v % je závazná pro každý budoucí nákup (odběr) benzinu E10 po celou dobu trvání platnosti Rámcové dohody. </w:t>
      </w:r>
      <w:r w:rsidRPr="00AD2D93">
        <w:rPr>
          <w:rFonts w:cs="Calibri"/>
        </w:rPr>
        <w:t xml:space="preserve">Pro budoucí nákupy od vybraného dodavatele bude platit, že cena za litr </w:t>
      </w:r>
      <w:r>
        <w:rPr>
          <w:rFonts w:cs="Calibri"/>
        </w:rPr>
        <w:t xml:space="preserve">benzinu E10 </w:t>
      </w:r>
      <w:r w:rsidRPr="00AD2D93">
        <w:rPr>
          <w:rFonts w:cs="Calibri"/>
        </w:rPr>
        <w:t xml:space="preserve">bude vždy pro dané období vypočtena dle výše uvedeného kalkulačního vzorce (JNC), a tedy cena za litr </w:t>
      </w:r>
      <w:r>
        <w:rPr>
          <w:rFonts w:cs="Calibri"/>
        </w:rPr>
        <w:t xml:space="preserve">benzinu E10 </w:t>
      </w:r>
      <w:r w:rsidRPr="00AD2D93">
        <w:rPr>
          <w:rFonts w:cs="Calibri"/>
        </w:rPr>
        <w:t>pro dané období nákupu bude proměnlivá v návaznosti na aktuálním vývoji veličin, které do cenotvorby zboží vstupují</w:t>
      </w:r>
      <w:r>
        <w:rPr>
          <w:rFonts w:cs="Calibri"/>
        </w:rPr>
        <w:t xml:space="preserve">, avšak při aplikaci shodné výše obchodní přirážky. </w:t>
      </w:r>
    </w:p>
    <w:p w:rsidR="00A82227" w:rsidRDefault="00A82227" w:rsidP="00A82227">
      <w:pPr>
        <w:jc w:val="both"/>
        <w:rPr>
          <w:rFonts w:cs="Calibri"/>
          <w:b/>
        </w:rPr>
      </w:pPr>
    </w:p>
    <w:p w:rsidR="00641E93" w:rsidRDefault="00641E93" w:rsidP="00A82227">
      <w:pPr>
        <w:jc w:val="both"/>
        <w:rPr>
          <w:rFonts w:cs="Calibri"/>
          <w:b/>
        </w:rPr>
      </w:pPr>
    </w:p>
    <w:p w:rsidR="00641E93" w:rsidRDefault="00641E93" w:rsidP="00A82227">
      <w:pPr>
        <w:jc w:val="both"/>
        <w:rPr>
          <w:rFonts w:cs="Calibri"/>
          <w:b/>
        </w:rPr>
      </w:pPr>
    </w:p>
    <w:p w:rsidR="00641E93" w:rsidRDefault="00641E93" w:rsidP="00A82227">
      <w:pPr>
        <w:jc w:val="both"/>
        <w:rPr>
          <w:rFonts w:cs="Calibri"/>
        </w:rPr>
      </w:pPr>
    </w:p>
    <w:p w:rsidR="00A82227" w:rsidRDefault="00A82227" w:rsidP="00A82227">
      <w:pPr>
        <w:jc w:val="both"/>
        <w:rPr>
          <w:rFonts w:cs="Calibri"/>
          <w:b/>
          <w:bCs/>
          <w:u w:val="single"/>
        </w:rPr>
      </w:pPr>
      <w:r w:rsidRPr="008C558D">
        <w:rPr>
          <w:rFonts w:cs="Calibri"/>
          <w:b/>
          <w:bCs/>
          <w:u w:val="single"/>
        </w:rPr>
        <w:t>URČENÍ MÍSTA PLNĚNÍ DLE BODU 6.2. ZADÁVACÍ DOKUMENTACE</w:t>
      </w:r>
      <w:r>
        <w:rPr>
          <w:rFonts w:cs="Calibri"/>
          <w:b/>
          <w:bCs/>
          <w:u w:val="single"/>
        </w:rPr>
        <w:t xml:space="preserve"> A ČLÁNKU III. RÁMCOVÉ DOHODY</w:t>
      </w:r>
      <w:r w:rsidRPr="008C558D">
        <w:rPr>
          <w:rFonts w:cs="Calibri"/>
          <w:b/>
          <w:bCs/>
          <w:u w:val="single"/>
        </w:rPr>
        <w:t>:</w:t>
      </w:r>
    </w:p>
    <w:p w:rsidR="00A82227" w:rsidRPr="008C558D" w:rsidRDefault="00A82227" w:rsidP="00A82227">
      <w:pPr>
        <w:jc w:val="both"/>
        <w:rPr>
          <w:rFonts w:cs="Calibri"/>
          <w:b/>
          <w:bCs/>
          <w:u w:val="single"/>
        </w:rPr>
      </w:pPr>
    </w:p>
    <w:p w:rsidR="00A82227" w:rsidRDefault="00A82227" w:rsidP="00A82227">
      <w:pPr>
        <w:jc w:val="both"/>
        <w:rPr>
          <w:rFonts w:cs="Calibri"/>
        </w:rPr>
      </w:pPr>
      <w:r>
        <w:rPr>
          <w:rFonts w:cs="Calibri"/>
        </w:rPr>
        <w:t xml:space="preserve">Dodavatel v souladu s požadavky uvedenými v bodu 4.1. a 6.2. Zadávací dokumentace určuje následující </w:t>
      </w:r>
      <w:r w:rsidRPr="00EA6249">
        <w:rPr>
          <w:rFonts w:cs="Calibri"/>
          <w:b/>
          <w:bCs/>
          <w:u w:val="single"/>
        </w:rPr>
        <w:t>místo plnění</w:t>
      </w:r>
      <w:r>
        <w:rPr>
          <w:rFonts w:cs="Calibri"/>
        </w:rPr>
        <w:t>:</w:t>
      </w:r>
    </w:p>
    <w:p w:rsidR="00A82227" w:rsidRDefault="00A82227" w:rsidP="00A82227">
      <w:pPr>
        <w:jc w:val="both"/>
        <w:rPr>
          <w:rFonts w:cs="Calibri"/>
        </w:rPr>
      </w:pPr>
    </w:p>
    <w:p w:rsidR="00A82227" w:rsidRDefault="00A82227" w:rsidP="00A82227">
      <w:pPr>
        <w:jc w:val="both"/>
        <w:rPr>
          <w:rFonts w:cs="Calibri"/>
        </w:rPr>
      </w:pPr>
      <w:r>
        <w:rPr>
          <w:rFonts w:cs="Calibri"/>
        </w:rPr>
        <w:t xml:space="preserve">Čerpací stanice </w:t>
      </w:r>
      <w:r w:rsidRPr="00AD2D93">
        <w:rPr>
          <w:rFonts w:cs="Calibri"/>
        </w:rPr>
        <w:t>[</w:t>
      </w:r>
      <w:r w:rsidRPr="00AD2D93">
        <w:rPr>
          <w:rFonts w:cs="Calibri"/>
          <w:highlight w:val="yellow"/>
        </w:rPr>
        <w:t>DOPLNÍ DODAVATEL</w:t>
      </w:r>
      <w:r w:rsidRPr="00AD2D93">
        <w:rPr>
          <w:rFonts w:cs="Calibri"/>
        </w:rPr>
        <w:t>]</w:t>
      </w:r>
      <w:r>
        <w:rPr>
          <w:rFonts w:cs="Calibri"/>
        </w:rPr>
        <w:t xml:space="preserve"> nacházející se na adrese: </w:t>
      </w:r>
      <w:r w:rsidRPr="00AD2D93">
        <w:rPr>
          <w:rFonts w:cs="Calibri"/>
        </w:rPr>
        <w:t>[</w:t>
      </w:r>
      <w:r w:rsidRPr="00AD2D93">
        <w:rPr>
          <w:rFonts w:cs="Calibri"/>
          <w:highlight w:val="yellow"/>
        </w:rPr>
        <w:t>DOPLNÍ DODAVATEL</w:t>
      </w:r>
      <w:r w:rsidRPr="00AD2D93">
        <w:rPr>
          <w:rFonts w:cs="Calibri"/>
        </w:rPr>
        <w:t>]</w:t>
      </w:r>
      <w:r>
        <w:rPr>
          <w:rFonts w:cs="Calibri"/>
        </w:rPr>
        <w:t xml:space="preserve"> v režimu nonstop (tedy 24/7).</w:t>
      </w:r>
    </w:p>
    <w:p w:rsidR="00A82227" w:rsidRPr="00031A04" w:rsidRDefault="00A82227" w:rsidP="00A82227">
      <w:pPr>
        <w:jc w:val="both"/>
        <w:rPr>
          <w:rFonts w:cs="Calibri"/>
        </w:rPr>
      </w:pPr>
    </w:p>
    <w:p w:rsidR="00A82227" w:rsidRDefault="00A82227" w:rsidP="00A82227">
      <w:pPr>
        <w:spacing w:line="276" w:lineRule="auto"/>
        <w:contextualSpacing/>
        <w:jc w:val="both"/>
        <w:rPr>
          <w:rFonts w:cs="Calibri"/>
        </w:rPr>
      </w:pPr>
      <w:r w:rsidRPr="00AD2D93">
        <w:rPr>
          <w:rFonts w:cs="Calibri"/>
        </w:rPr>
        <w:t>V [</w:t>
      </w:r>
      <w:r w:rsidRPr="00AD2D93">
        <w:rPr>
          <w:rFonts w:cs="Calibri"/>
          <w:highlight w:val="yellow"/>
        </w:rPr>
        <w:t>DOPLNÍ DODAVATEL</w:t>
      </w:r>
      <w:r w:rsidRPr="00AD2D93">
        <w:rPr>
          <w:rFonts w:cs="Calibri"/>
        </w:rPr>
        <w:t>] dne [</w:t>
      </w:r>
      <w:r w:rsidRPr="00AD2D93">
        <w:rPr>
          <w:rFonts w:cs="Calibri"/>
          <w:highlight w:val="yellow"/>
        </w:rPr>
        <w:t>DOPLNÍ DODAVATEL</w:t>
      </w:r>
      <w:r w:rsidRPr="00AD2D93">
        <w:rPr>
          <w:rFonts w:cs="Calibri"/>
        </w:rPr>
        <w:t>]</w:t>
      </w:r>
    </w:p>
    <w:p w:rsidR="00A82227" w:rsidRPr="00AD2D93" w:rsidRDefault="00A82227" w:rsidP="00A82227">
      <w:pPr>
        <w:spacing w:line="276" w:lineRule="auto"/>
        <w:contextualSpacing/>
        <w:jc w:val="both"/>
        <w:rPr>
          <w:rFonts w:cs="Calibri"/>
        </w:rPr>
      </w:pPr>
    </w:p>
    <w:p w:rsidR="00A82227" w:rsidRPr="00AD2D93" w:rsidRDefault="00A82227" w:rsidP="00A82227">
      <w:pPr>
        <w:spacing w:line="276" w:lineRule="auto"/>
        <w:ind w:left="3540" w:firstLine="708"/>
        <w:jc w:val="both"/>
        <w:rPr>
          <w:rFonts w:cs="Calibri"/>
        </w:rPr>
      </w:pPr>
      <w:r w:rsidRPr="00AD2D93">
        <w:rPr>
          <w:rFonts w:cs="Calibri"/>
        </w:rPr>
        <w:t>____________________________</w:t>
      </w:r>
    </w:p>
    <w:p w:rsidR="00A82227" w:rsidRPr="00AD2D93" w:rsidRDefault="00A82227" w:rsidP="00A82227">
      <w:pPr>
        <w:spacing w:line="276" w:lineRule="auto"/>
        <w:jc w:val="both"/>
        <w:rPr>
          <w:rFonts w:cs="Calibri"/>
        </w:rPr>
      </w:pPr>
      <w:r w:rsidRPr="00AD2D93">
        <w:rPr>
          <w:rFonts w:cs="Calibri"/>
        </w:rPr>
        <w:t xml:space="preserve"> </w:t>
      </w:r>
      <w:r w:rsidRPr="00AD2D93">
        <w:rPr>
          <w:rFonts w:cs="Calibri"/>
        </w:rPr>
        <w:tab/>
      </w:r>
      <w:r w:rsidRPr="00AD2D93">
        <w:rPr>
          <w:rFonts w:cs="Calibri"/>
        </w:rPr>
        <w:tab/>
      </w:r>
      <w:r w:rsidRPr="00AD2D93"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P</w:t>
      </w:r>
      <w:r w:rsidRPr="00AD2D93">
        <w:rPr>
          <w:rFonts w:cs="Calibri"/>
        </w:rPr>
        <w:t xml:space="preserve">odpis oprávněné </w:t>
      </w:r>
      <w:r>
        <w:rPr>
          <w:rFonts w:cs="Calibri"/>
        </w:rPr>
        <w:t>os</w:t>
      </w:r>
      <w:r w:rsidRPr="00AD2D93">
        <w:rPr>
          <w:rFonts w:cs="Calibri"/>
        </w:rPr>
        <w:t>oby dodavatele</w:t>
      </w:r>
      <w:r w:rsidRPr="00AD2D93">
        <w:rPr>
          <w:rFonts w:cs="Calibri"/>
          <w:b/>
          <w:i/>
        </w:rPr>
        <w:t xml:space="preserve"> </w:t>
      </w:r>
    </w:p>
    <w:p w:rsidR="00A82227" w:rsidRPr="00AD2D93" w:rsidRDefault="00A82227" w:rsidP="00A82227">
      <w:pPr>
        <w:rPr>
          <w:rFonts w:cs="Calibri"/>
        </w:rPr>
      </w:pPr>
    </w:p>
    <w:p w:rsidR="00A82227" w:rsidRDefault="00A82227" w:rsidP="00A82227">
      <w:pPr>
        <w:spacing w:line="276" w:lineRule="auto"/>
        <w:jc w:val="both"/>
        <w:rPr>
          <w:rFonts w:asciiTheme="minorHAnsi" w:hAnsiTheme="minorHAnsi" w:cs="Arial"/>
          <w:b/>
          <w:i/>
        </w:rPr>
      </w:pPr>
    </w:p>
    <w:p w:rsidR="00A82227" w:rsidRDefault="00A82227" w:rsidP="00A82227">
      <w:pPr>
        <w:spacing w:line="276" w:lineRule="auto"/>
        <w:jc w:val="both"/>
        <w:rPr>
          <w:rFonts w:asciiTheme="minorHAnsi" w:hAnsiTheme="minorHAnsi" w:cs="Arial"/>
          <w:b/>
          <w:i/>
        </w:rPr>
      </w:pPr>
    </w:p>
    <w:p w:rsidR="00A82227" w:rsidRDefault="00A82227" w:rsidP="00A82227">
      <w:pPr>
        <w:spacing w:line="276" w:lineRule="auto"/>
        <w:jc w:val="both"/>
        <w:rPr>
          <w:rFonts w:asciiTheme="minorHAnsi" w:hAnsiTheme="minorHAnsi" w:cs="Arial"/>
          <w:b/>
          <w:i/>
        </w:rPr>
      </w:pPr>
    </w:p>
    <w:p w:rsidR="00A82227" w:rsidRDefault="00A82227" w:rsidP="00A82227">
      <w:pPr>
        <w:spacing w:line="276" w:lineRule="auto"/>
        <w:jc w:val="both"/>
        <w:rPr>
          <w:rFonts w:asciiTheme="minorHAnsi" w:hAnsiTheme="minorHAnsi" w:cs="Arial"/>
          <w:b/>
          <w:i/>
        </w:rPr>
      </w:pPr>
    </w:p>
    <w:p w:rsidR="00A82227" w:rsidRDefault="00A82227" w:rsidP="00A82227">
      <w:pPr>
        <w:spacing w:line="276" w:lineRule="auto"/>
        <w:jc w:val="both"/>
        <w:rPr>
          <w:rFonts w:asciiTheme="minorHAnsi" w:hAnsiTheme="minorHAnsi" w:cs="Arial"/>
          <w:b/>
          <w:i/>
        </w:rPr>
      </w:pPr>
    </w:p>
    <w:p w:rsidR="00A82227" w:rsidRDefault="00A82227" w:rsidP="00A82227">
      <w:pPr>
        <w:spacing w:line="276" w:lineRule="auto"/>
        <w:jc w:val="both"/>
        <w:rPr>
          <w:rFonts w:asciiTheme="minorHAnsi" w:hAnsiTheme="minorHAnsi" w:cs="Arial"/>
          <w:b/>
          <w:i/>
        </w:rPr>
      </w:pPr>
    </w:p>
    <w:p w:rsidR="00A82227" w:rsidRDefault="00A82227" w:rsidP="00A82227">
      <w:pPr>
        <w:spacing w:line="276" w:lineRule="auto"/>
        <w:jc w:val="both"/>
        <w:rPr>
          <w:rFonts w:asciiTheme="minorHAnsi" w:hAnsiTheme="minorHAnsi" w:cs="Arial"/>
          <w:b/>
          <w:i/>
        </w:rPr>
      </w:pPr>
    </w:p>
    <w:p w:rsidR="00A82227" w:rsidRDefault="00A82227" w:rsidP="00A82227">
      <w:pPr>
        <w:spacing w:line="276" w:lineRule="auto"/>
        <w:jc w:val="both"/>
        <w:rPr>
          <w:rFonts w:asciiTheme="minorHAnsi" w:hAnsiTheme="minorHAnsi" w:cs="Arial"/>
          <w:b/>
          <w:i/>
        </w:rPr>
      </w:pPr>
    </w:p>
    <w:p w:rsidR="008312F9" w:rsidRDefault="0077471F"/>
    <w:sectPr w:rsidR="00831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2227" w:rsidRDefault="00A82227" w:rsidP="00A82227">
      <w:pPr>
        <w:spacing w:after="0" w:line="240" w:lineRule="auto"/>
      </w:pPr>
      <w:r>
        <w:separator/>
      </w:r>
    </w:p>
  </w:endnote>
  <w:endnote w:type="continuationSeparator" w:id="0">
    <w:p w:rsidR="00A82227" w:rsidRDefault="00A82227" w:rsidP="00A82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2227" w:rsidRDefault="00A82227" w:rsidP="00A82227">
      <w:pPr>
        <w:spacing w:after="0" w:line="240" w:lineRule="auto"/>
      </w:pPr>
      <w:r>
        <w:separator/>
      </w:r>
    </w:p>
  </w:footnote>
  <w:footnote w:type="continuationSeparator" w:id="0">
    <w:p w:rsidR="00A82227" w:rsidRDefault="00A82227" w:rsidP="00A822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14970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rFonts w:cs="Times New Roman"/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cs="Times New Roman"/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rFonts w:cs="Times New Roman"/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rFonts w:cs="Times New Roman"/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rFonts w:cs="Times New Roman"/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  <w:u w:val="none"/>
      </w:rPr>
    </w:lvl>
  </w:abstractNum>
  <w:abstractNum w:abstractNumId="1" w15:restartNumberingAfterBreak="0">
    <w:nsid w:val="05F77F74"/>
    <w:multiLevelType w:val="hybridMultilevel"/>
    <w:tmpl w:val="3E64D386"/>
    <w:lvl w:ilvl="0" w:tplc="205E1FC6">
      <w:start w:val="7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3747968"/>
    <w:multiLevelType w:val="hybridMultilevel"/>
    <w:tmpl w:val="B12A217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3B64A0"/>
    <w:multiLevelType w:val="hybridMultilevel"/>
    <w:tmpl w:val="3162D4B0"/>
    <w:lvl w:ilvl="0" w:tplc="A484F82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227"/>
    <w:rsid w:val="00542387"/>
    <w:rsid w:val="005F6F7D"/>
    <w:rsid w:val="00641E93"/>
    <w:rsid w:val="0077471F"/>
    <w:rsid w:val="00A82227"/>
    <w:rsid w:val="00AD2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D2F8ED-614C-4C37-B989-FF3E67573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2227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A82227"/>
    <w:rPr>
      <w:color w:val="0563C1"/>
      <w:u w:val="single"/>
    </w:rPr>
  </w:style>
  <w:style w:type="table" w:styleId="Mkatabulky">
    <w:name w:val="Table Grid"/>
    <w:basedOn w:val="Normlntabulka"/>
    <w:uiPriority w:val="59"/>
    <w:rsid w:val="00A822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82227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eastAsia="cs-CZ"/>
    </w:rPr>
  </w:style>
  <w:style w:type="paragraph" w:styleId="Odstavecseseznamem">
    <w:name w:val="List Paragraph"/>
    <w:aliases w:val="List Paragraph (Czech Tourism),Table of contents numbered"/>
    <w:basedOn w:val="Normln"/>
    <w:link w:val="OdstavecseseznamemChar"/>
    <w:uiPriority w:val="34"/>
    <w:qFormat/>
    <w:rsid w:val="00A82227"/>
    <w:pPr>
      <w:ind w:left="708"/>
    </w:pPr>
  </w:style>
  <w:style w:type="character" w:customStyle="1" w:styleId="OdstavecseseznamemChar">
    <w:name w:val="Odstavec se seznamem Char"/>
    <w:aliases w:val="List Paragraph (Czech Tourism) Char,Table of contents numbered Char"/>
    <w:link w:val="Odstavecseseznamem"/>
    <w:uiPriority w:val="34"/>
    <w:locked/>
    <w:rsid w:val="00A82227"/>
    <w:rPr>
      <w:rFonts w:ascii="Calibri" w:eastAsia="Calibri" w:hAnsi="Calibri" w:cs="Times New Roman"/>
    </w:rPr>
  </w:style>
  <w:style w:type="paragraph" w:styleId="Textpoznpodarou">
    <w:name w:val="footnote text"/>
    <w:basedOn w:val="Normln"/>
    <w:link w:val="TextpoznpodarouChar"/>
    <w:uiPriority w:val="99"/>
    <w:rsid w:val="00A82227"/>
    <w:pPr>
      <w:spacing w:after="0" w:line="240" w:lineRule="auto"/>
    </w:pPr>
    <w:rPr>
      <w:rFonts w:ascii="Arial" w:eastAsia="Times New Roman" w:hAnsi="Arial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82227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rsid w:val="00A82227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8222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82227"/>
    <w:rPr>
      <w:rFonts w:ascii="Calibri" w:eastAsia="Calibri" w:hAnsi="Calibri" w:cs="Times New Roman"/>
    </w:rPr>
  </w:style>
  <w:style w:type="paragraph" w:styleId="Prosttext">
    <w:name w:val="Plain Text"/>
    <w:basedOn w:val="Normln"/>
    <w:link w:val="ProsttextChar"/>
    <w:uiPriority w:val="99"/>
    <w:unhideWhenUsed/>
    <w:rsid w:val="00A82227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A82227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eproas.cz/produkty-a-sluzby/cen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705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Selecká Milada</dc:creator>
  <cp:keywords/>
  <dc:description/>
  <cp:lastModifiedBy>Selecká Milada</cp:lastModifiedBy>
  <cp:revision>2</cp:revision>
  <dcterms:created xsi:type="dcterms:W3CDTF">2024-10-10T11:44:00Z</dcterms:created>
  <dcterms:modified xsi:type="dcterms:W3CDTF">2024-10-10T11:44:00Z</dcterms:modified>
</cp:coreProperties>
</file>