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5A5B" w14:textId="61AFDFF5" w:rsidR="00A82D17" w:rsidRDefault="00EA3BAC">
      <w:r>
        <w:t>Dodatek k projektové a zadávací dokumentaci na akci:</w:t>
      </w:r>
    </w:p>
    <w:p w14:paraId="48A59953" w14:textId="77777777" w:rsidR="00EA3BAC" w:rsidRDefault="00EA3BAC"/>
    <w:p w14:paraId="25219FBE" w14:textId="2E76FF96" w:rsidR="00EA3BAC" w:rsidRDefault="00EA3BAC">
      <w:pPr>
        <w:rPr>
          <w:b/>
          <w:bCs/>
          <w:sz w:val="24"/>
          <w:szCs w:val="24"/>
        </w:rPr>
      </w:pPr>
      <w:r w:rsidRPr="00EA3BAC">
        <w:rPr>
          <w:b/>
          <w:bCs/>
          <w:sz w:val="24"/>
          <w:szCs w:val="24"/>
        </w:rPr>
        <w:t>Dětská skupina Orlík nad Vltavou</w:t>
      </w:r>
    </w:p>
    <w:p w14:paraId="4B0A15B5" w14:textId="77777777" w:rsidR="00EA3BAC" w:rsidRDefault="00EA3BAC">
      <w:pPr>
        <w:rPr>
          <w:b/>
          <w:bCs/>
          <w:sz w:val="24"/>
          <w:szCs w:val="24"/>
        </w:rPr>
      </w:pPr>
    </w:p>
    <w:p w14:paraId="6F890533" w14:textId="2CDE2B03" w:rsidR="00EA3BAC" w:rsidRDefault="00EA3BAC">
      <w:pPr>
        <w:rPr>
          <w:sz w:val="24"/>
          <w:szCs w:val="24"/>
        </w:rPr>
      </w:pPr>
      <w:r w:rsidRPr="00EA3BAC">
        <w:rPr>
          <w:sz w:val="24"/>
          <w:szCs w:val="24"/>
        </w:rPr>
        <w:t>Vzhledem k finančním možnostem obce</w:t>
      </w:r>
      <w:r>
        <w:rPr>
          <w:sz w:val="24"/>
          <w:szCs w:val="24"/>
        </w:rPr>
        <w:t xml:space="preserve"> a díky tomu, že se během projektování změnili podmínky dotace, je možné při naceňování zohlednit níže vyjmenované odchylky od projektové dokumentace, které by vedli ke snížení nabídkové ceny.</w:t>
      </w:r>
    </w:p>
    <w:p w14:paraId="3890D3C7" w14:textId="77777777" w:rsidR="00EA3BAC" w:rsidRDefault="00EA3BAC">
      <w:pPr>
        <w:rPr>
          <w:sz w:val="24"/>
          <w:szCs w:val="24"/>
        </w:rPr>
      </w:pPr>
    </w:p>
    <w:p w14:paraId="11D08E71" w14:textId="247B3B32" w:rsidR="00EA3BAC" w:rsidRDefault="00EA3BAC">
      <w:pPr>
        <w:rPr>
          <w:sz w:val="24"/>
          <w:szCs w:val="24"/>
        </w:rPr>
      </w:pPr>
      <w:r>
        <w:rPr>
          <w:sz w:val="24"/>
          <w:szCs w:val="24"/>
        </w:rPr>
        <w:t>Oproti projektové dokumentaci je možné do rozpočtu uvažovat:</w:t>
      </w:r>
    </w:p>
    <w:p w14:paraId="1D585740" w14:textId="6117E98C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Konstrukce stěn difúzně uzavřené (nesmí se ale změnit parametry oproti PENB, EP a požadavky z hlediska požárně bezpečnostního řešení)</w:t>
      </w:r>
    </w:p>
    <w:p w14:paraId="1A446960" w14:textId="0F3F01D4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Venkovní pergoly a zastřešení nacenit zvlášť, jako samostatný objekt, aby bylo možné tyto části nerealizovat</w:t>
      </w:r>
    </w:p>
    <w:p w14:paraId="55EB7A25" w14:textId="3F145DF5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Venkovní zpevněné plochy nacenit zvlášť, jako samostatný objekt, aby bylo možné tyto části nerealizovat</w:t>
      </w:r>
    </w:p>
    <w:p w14:paraId="4831FC4A" w14:textId="2E622DF2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Demolici stávající stavby nacenit zvlášť, jako samostatný objekt, aby bylo možné tyto části nerealizovat</w:t>
      </w:r>
    </w:p>
    <w:p w14:paraId="3E616A03" w14:textId="73162A7D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Prostor nad učebnami zastřešit vazníkovým krovem, ustoupit z plného otevření do hřebene konstrukce (ideální nůžkový vazník – částečně zvýšený strop) + doplnění několika pohledových dřevěných částí (nemusí plnit statickou funkci, pouze estetickou)</w:t>
      </w:r>
    </w:p>
    <w:p w14:paraId="3A496832" w14:textId="6D3C9478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Ustoupit z nadkrokevní izolace a uvažovat s klasickou </w:t>
      </w:r>
      <w:proofErr w:type="spellStart"/>
      <w:r>
        <w:rPr>
          <w:sz w:val="24"/>
          <w:szCs w:val="24"/>
        </w:rPr>
        <w:t>mezikrokevní</w:t>
      </w:r>
      <w:proofErr w:type="spellEnd"/>
      <w:r>
        <w:rPr>
          <w:sz w:val="24"/>
          <w:szCs w:val="24"/>
        </w:rPr>
        <w:t xml:space="preserve"> a pod ně (případně na spodní hranu vazníku nad SDK konstrukci). Upravený návrh musí mít stejné parametry jako je aktuální návrh započítaný v PENB a EP</w:t>
      </w:r>
    </w:p>
    <w:p w14:paraId="78352A45" w14:textId="5522AA75" w:rsidR="00EA3BAC" w:rsidRDefault="00EA3BAC" w:rsidP="00EA3BA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Dřevěnou fasádu na </w:t>
      </w:r>
      <w:r w:rsidR="00F233FF">
        <w:rPr>
          <w:sz w:val="24"/>
          <w:szCs w:val="24"/>
        </w:rPr>
        <w:t>částech objektu s plochou střechou</w:t>
      </w:r>
      <w:r>
        <w:rPr>
          <w:sz w:val="24"/>
          <w:szCs w:val="24"/>
        </w:rPr>
        <w:t xml:space="preserve"> nacenit zvlášť, jako samostatný objekt, aby bylo možné tyto části nerealizovat + zohlednit místo ní </w:t>
      </w:r>
      <w:r w:rsidR="00F233FF">
        <w:rPr>
          <w:sz w:val="24"/>
          <w:szCs w:val="24"/>
        </w:rPr>
        <w:t xml:space="preserve">barevnou </w:t>
      </w:r>
      <w:r>
        <w:rPr>
          <w:sz w:val="24"/>
          <w:szCs w:val="24"/>
        </w:rPr>
        <w:t>omítku</w:t>
      </w:r>
    </w:p>
    <w:p w14:paraId="7288CF26" w14:textId="495A9D8D" w:rsidR="00EA3BAC" w:rsidRDefault="00EA3BAC" w:rsidP="00666C9F">
      <w:pPr>
        <w:rPr>
          <w:sz w:val="24"/>
          <w:szCs w:val="24"/>
        </w:rPr>
      </w:pPr>
      <w:r w:rsidRPr="00666C9F">
        <w:rPr>
          <w:sz w:val="24"/>
          <w:szCs w:val="24"/>
        </w:rPr>
        <w:t xml:space="preserve">+ další možná řešení </w:t>
      </w:r>
      <w:r w:rsidR="00666C9F" w:rsidRPr="00666C9F">
        <w:rPr>
          <w:sz w:val="24"/>
          <w:szCs w:val="24"/>
        </w:rPr>
        <w:t xml:space="preserve">úspor, které může zhotovitel při naceňování představit a obhájit. Tyto </w:t>
      </w:r>
      <w:r w:rsidR="00666C9F">
        <w:rPr>
          <w:sz w:val="24"/>
          <w:szCs w:val="24"/>
        </w:rPr>
        <w:t>změny (úpravy) však nesmí žádným způsobem snižovat kvalitu a vlastnosti díla</w:t>
      </w:r>
      <w:r w:rsidR="00B56491" w:rsidRPr="00B56491">
        <w:rPr>
          <w:sz w:val="24"/>
          <w:szCs w:val="24"/>
        </w:rPr>
        <w:t xml:space="preserve"> </w:t>
      </w:r>
      <w:r w:rsidR="00B56491">
        <w:rPr>
          <w:sz w:val="24"/>
          <w:szCs w:val="24"/>
        </w:rPr>
        <w:t>ani podmínky poskytnutí dotace</w:t>
      </w:r>
      <w:r w:rsidR="00666C9F">
        <w:rPr>
          <w:sz w:val="24"/>
          <w:szCs w:val="24"/>
        </w:rPr>
        <w:t>.</w:t>
      </w:r>
    </w:p>
    <w:p w14:paraId="4DB48EBD" w14:textId="455535AE" w:rsidR="00666C9F" w:rsidRPr="00666C9F" w:rsidRDefault="00666C9F" w:rsidP="00666C9F">
      <w:pPr>
        <w:rPr>
          <w:sz w:val="24"/>
          <w:szCs w:val="24"/>
        </w:rPr>
      </w:pPr>
      <w:r>
        <w:rPr>
          <w:sz w:val="24"/>
          <w:szCs w:val="24"/>
        </w:rPr>
        <w:t>+ Musí být dodrženy rozměry objektu (půdorysné)</w:t>
      </w:r>
    </w:p>
    <w:sectPr w:rsidR="00666C9F" w:rsidRPr="0066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77879"/>
    <w:multiLevelType w:val="hybridMultilevel"/>
    <w:tmpl w:val="CE52B60E"/>
    <w:lvl w:ilvl="0" w:tplc="F760B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AC"/>
    <w:rsid w:val="00503FFF"/>
    <w:rsid w:val="00544A16"/>
    <w:rsid w:val="0055281B"/>
    <w:rsid w:val="00666C9F"/>
    <w:rsid w:val="008543E6"/>
    <w:rsid w:val="00A82D17"/>
    <w:rsid w:val="00B56491"/>
    <w:rsid w:val="00B72E1A"/>
    <w:rsid w:val="00DA7F98"/>
    <w:rsid w:val="00EA3BAC"/>
    <w:rsid w:val="00F2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2EB0"/>
  <w15:chartTrackingRefBased/>
  <w15:docId w15:val="{58848414-199D-465D-AABC-7843553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3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3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3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3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3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3B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B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3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3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3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3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3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3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3B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3B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3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3B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3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Zeman</dc:creator>
  <cp:keywords/>
  <dc:description/>
  <cp:lastModifiedBy>Kristýna Soukupová</cp:lastModifiedBy>
  <cp:revision>3</cp:revision>
  <dcterms:created xsi:type="dcterms:W3CDTF">2025-01-27T06:14:00Z</dcterms:created>
  <dcterms:modified xsi:type="dcterms:W3CDTF">2025-02-03T07:41:00Z</dcterms:modified>
</cp:coreProperties>
</file>