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Příloha č. 2 zadávací dokumentace - Podrobn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á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specifikace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přístrojového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zařízení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 w:rsidR="00961F4A">
        <w:rPr>
          <w:rFonts w:ascii="Calibri" w:hAnsi="Calibri"/>
          <w:b/>
          <w:sz w:val="28"/>
          <w:szCs w:val="28"/>
        </w:rPr>
        <w:t>účastníka zadávacího řízení</w:t>
      </w:r>
      <w:r w:rsidRPr="00504A9F">
        <w:rPr>
          <w:rFonts w:ascii="Calibri" w:hAnsi="Calibri"/>
          <w:b/>
          <w:sz w:val="28"/>
          <w:szCs w:val="28"/>
        </w:rPr>
        <w:t>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5D0465">
      <w:pPr>
        <w:shd w:val="clear" w:color="auto" w:fill="F7CAAC" w:themeFill="accent2" w:themeFillTint="66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2D547D" w:rsidRDefault="005D0465" w:rsidP="005D0465">
      <w:pPr>
        <w:shd w:val="clear" w:color="auto" w:fill="F7CAAC" w:themeFill="accent2" w:themeFillTint="66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proofErr w:type="spellStart"/>
      <w:r w:rsidRPr="005D0465">
        <w:rPr>
          <w:rFonts w:ascii="Calibri" w:hAnsi="Calibri" w:cs="Calibri"/>
          <w:b/>
          <w:sz w:val="24"/>
        </w:rPr>
        <w:t>Stabilometrická</w:t>
      </w:r>
      <w:proofErr w:type="spellEnd"/>
      <w:r w:rsidRPr="005D0465">
        <w:rPr>
          <w:rFonts w:ascii="Calibri" w:hAnsi="Calibri" w:cs="Calibri"/>
          <w:b/>
          <w:sz w:val="24"/>
        </w:rPr>
        <w:t xml:space="preserve"> plošina pro rehabilitační oddělení Orlickoústecké nemocnice</w:t>
      </w:r>
    </w:p>
    <w:p w:rsidR="005D0465" w:rsidRPr="00D5247B" w:rsidRDefault="005D0465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8944EB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8944E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 xml:space="preserve">V souladu se zadávací dokumentací musí nabídka obsahovat specifikaci nabízeného plnění, ze které bude vyplývat splnění požadavků stanovených zadavatelem v rámci zadávacích podmínek. Splnění závazných charakteristik a požadavků popíše </w:t>
      </w:r>
      <w:r w:rsidR="005C0C6F">
        <w:rPr>
          <w:rFonts w:asciiTheme="minorHAnsi" w:hAnsiTheme="minorHAnsi" w:cstheme="minorHAnsi"/>
          <w:sz w:val="22"/>
          <w:szCs w:val="22"/>
        </w:rPr>
        <w:t>účastník zadávacího řízení</w:t>
      </w:r>
      <w:r w:rsidRPr="00504A9F">
        <w:rPr>
          <w:rFonts w:asciiTheme="minorHAnsi" w:hAnsiTheme="minorHAnsi" w:cstheme="minorHAnsi"/>
          <w:sz w:val="22"/>
          <w:szCs w:val="22"/>
        </w:rPr>
        <w:t xml:space="preserve">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29182E" w:rsidRDefault="00504A9F" w:rsidP="002918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E17B7D" w:rsidRDefault="00E17B7D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5D0465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Stabilometrická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plošina</w:t>
            </w:r>
            <w:r w:rsidR="002D547D" w:rsidRPr="002D547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2D547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>1 ks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EC1D3A" w:rsidTr="00EC1D3A">
        <w:tc>
          <w:tcPr>
            <w:tcW w:w="4390" w:type="dxa"/>
            <w:vAlign w:val="center"/>
          </w:tcPr>
          <w:p w:rsidR="00EC1D3A" w:rsidRPr="00EC1D3A" w:rsidRDefault="00EC1D3A" w:rsidP="00D31B0C">
            <w:pPr>
              <w:rPr>
                <w:rFonts w:ascii="Calibri" w:hAnsi="Calibri"/>
                <w:sz w:val="22"/>
                <w:szCs w:val="22"/>
              </w:rPr>
            </w:pPr>
            <w:r w:rsidRPr="00EC1D3A">
              <w:rPr>
                <w:rFonts w:ascii="Calibri" w:hAnsi="Calibri" w:cs="Calibri"/>
                <w:sz w:val="22"/>
                <w:szCs w:val="22"/>
              </w:rPr>
              <w:t>Počítačem řízená nestabilní plošina pro komplexní hodnocení a trénink posturální kontroly</w:t>
            </w:r>
          </w:p>
        </w:tc>
        <w:tc>
          <w:tcPr>
            <w:tcW w:w="1275" w:type="dxa"/>
            <w:vAlign w:val="center"/>
          </w:tcPr>
          <w:p w:rsidR="00EC1D3A" w:rsidRPr="00035A0E" w:rsidRDefault="00EC1D3A" w:rsidP="00EC1D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1B0C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C1D3A" w:rsidRPr="00035A0E" w:rsidRDefault="00EC1D3A" w:rsidP="00EC1D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1B0C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071FC7" w:rsidRDefault="00071FC7" w:rsidP="00071FC7">
            <w:pPr>
              <w:rPr>
                <w:rFonts w:ascii="Calibri" w:hAnsi="Calibri" w:cs="Calibri"/>
                <w:sz w:val="22"/>
                <w:szCs w:val="22"/>
              </w:rPr>
            </w:pPr>
            <w:r w:rsidRPr="00071FC7">
              <w:rPr>
                <w:rFonts w:ascii="Calibri" w:hAnsi="Calibri" w:cs="Calibri"/>
                <w:sz w:val="22"/>
                <w:szCs w:val="22"/>
              </w:rPr>
              <w:t>Software umožňující zpětnovazební trénink</w:t>
            </w:r>
            <w:r w:rsidR="00EC1D3A">
              <w:rPr>
                <w:rFonts w:ascii="Calibri" w:hAnsi="Calibri" w:cs="Calibri"/>
                <w:sz w:val="22"/>
                <w:szCs w:val="22"/>
              </w:rPr>
              <w:t xml:space="preserve"> s dotykovým monitorem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071FC7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3C2780">
              <w:rPr>
                <w:rFonts w:ascii="Calibri" w:hAnsi="Calibri" w:cs="Calibri"/>
                <w:sz w:val="22"/>
                <w:szCs w:val="22"/>
              </w:rPr>
              <w:t>Vizuální a zvuková zpětná vazba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071FC7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3C2780">
              <w:rPr>
                <w:rFonts w:ascii="Calibri" w:hAnsi="Calibri" w:cs="Calibri"/>
                <w:sz w:val="22"/>
                <w:szCs w:val="22"/>
              </w:rPr>
              <w:t>Možnost analýzy pacientských dat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253078" w:rsidP="003C278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Bipedální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71FC7" w:rsidRPr="003C2780">
              <w:rPr>
                <w:rFonts w:ascii="Calibri" w:hAnsi="Calibri" w:cs="Calibri"/>
                <w:sz w:val="22"/>
                <w:szCs w:val="22"/>
              </w:rPr>
              <w:t>tabilometrické</w:t>
            </w:r>
            <w:proofErr w:type="spellEnd"/>
            <w:r w:rsidR="00071FC7" w:rsidRPr="003C2780">
              <w:rPr>
                <w:rFonts w:ascii="Calibri" w:hAnsi="Calibri" w:cs="Calibri"/>
                <w:sz w:val="22"/>
                <w:szCs w:val="22"/>
              </w:rPr>
              <w:t xml:space="preserve"> hodnocení</w:t>
            </w:r>
          </w:p>
        </w:tc>
        <w:tc>
          <w:tcPr>
            <w:tcW w:w="1275" w:type="dxa"/>
            <w:vAlign w:val="center"/>
          </w:tcPr>
          <w:p w:rsidR="00D14FCA" w:rsidRDefault="00652279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652279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553D25" w:rsidP="003C27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071FC7" w:rsidRPr="003C2780">
              <w:rPr>
                <w:rFonts w:ascii="Calibri" w:hAnsi="Calibri" w:cs="Calibri"/>
                <w:sz w:val="22"/>
                <w:szCs w:val="22"/>
              </w:rPr>
              <w:t xml:space="preserve">ěření </w:t>
            </w:r>
            <w:r w:rsidR="003C2780">
              <w:rPr>
                <w:rFonts w:ascii="Calibri" w:hAnsi="Calibri" w:cs="Calibri"/>
                <w:sz w:val="22"/>
                <w:szCs w:val="22"/>
              </w:rPr>
              <w:t>a</w:t>
            </w:r>
            <w:r w:rsidR="00071FC7" w:rsidRPr="003C2780">
              <w:rPr>
                <w:rFonts w:ascii="Calibri" w:hAnsi="Calibri" w:cs="Calibri"/>
                <w:sz w:val="22"/>
                <w:szCs w:val="22"/>
              </w:rPr>
              <w:t xml:space="preserve"> hodnocení testu</w:t>
            </w:r>
            <w:r w:rsidR="003C27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1FC7" w:rsidRPr="003C2780">
              <w:rPr>
                <w:rFonts w:ascii="Calibri" w:hAnsi="Calibri" w:cs="Calibri"/>
                <w:sz w:val="22"/>
                <w:szCs w:val="22"/>
              </w:rPr>
              <w:t>limit stabilit, Rombergova testu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C2780" w:rsidRDefault="00071FC7" w:rsidP="003C2780">
            <w:pPr>
              <w:rPr>
                <w:rFonts w:ascii="Calibri" w:hAnsi="Calibri" w:cs="Calibri"/>
                <w:sz w:val="22"/>
                <w:szCs w:val="22"/>
              </w:rPr>
            </w:pPr>
            <w:r w:rsidRPr="003C2780">
              <w:rPr>
                <w:rFonts w:ascii="Calibri" w:hAnsi="Calibri" w:cs="Calibri"/>
                <w:sz w:val="22"/>
                <w:szCs w:val="22"/>
              </w:rPr>
              <w:t>Měření CoP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380BD4" w:rsidRDefault="009F42F5" w:rsidP="00380BD4">
            <w:pPr>
              <w:rPr>
                <w:rFonts w:ascii="Calibri" w:hAnsi="Calibri" w:cs="Calibri"/>
                <w:sz w:val="22"/>
                <w:szCs w:val="22"/>
              </w:rPr>
            </w:pPr>
            <w:r w:rsidRPr="00380BD4">
              <w:rPr>
                <w:rFonts w:ascii="Calibri" w:hAnsi="Calibri" w:cs="Calibri"/>
                <w:sz w:val="22"/>
                <w:szCs w:val="22"/>
              </w:rPr>
              <w:t>Generování reportů z testu (ukazatel stability, změna v sagitální a frontální rovině, čas strávený v jednotlivých oblastech, sro</w:t>
            </w:r>
            <w:r w:rsidR="00380BD4">
              <w:rPr>
                <w:rFonts w:ascii="Calibri" w:hAnsi="Calibri" w:cs="Calibri"/>
                <w:sz w:val="22"/>
                <w:szCs w:val="22"/>
              </w:rPr>
              <w:t>v</w:t>
            </w:r>
            <w:r w:rsidRPr="00380BD4">
              <w:rPr>
                <w:rFonts w:ascii="Calibri" w:hAnsi="Calibri" w:cs="Calibri"/>
                <w:sz w:val="22"/>
                <w:szCs w:val="22"/>
              </w:rPr>
              <w:t>návací údaje o pravé a levé dolní končetině</w:t>
            </w:r>
            <w:r w:rsidR="00380B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0BD4">
              <w:rPr>
                <w:rFonts w:ascii="Calibri" w:hAnsi="Calibri" w:cs="Calibri"/>
                <w:sz w:val="22"/>
                <w:szCs w:val="22"/>
              </w:rPr>
              <w:t>v případě testu obou končetin)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FE5609" w:rsidRDefault="009F42F5" w:rsidP="00FE5609">
            <w:pPr>
              <w:rPr>
                <w:rFonts w:ascii="Calibri" w:hAnsi="Calibri" w:cs="Calibri"/>
                <w:sz w:val="22"/>
                <w:szCs w:val="22"/>
              </w:rPr>
            </w:pPr>
            <w:r w:rsidRPr="00FE5609">
              <w:rPr>
                <w:rFonts w:ascii="Calibri" w:hAnsi="Calibri" w:cs="Calibri"/>
                <w:sz w:val="22"/>
                <w:szCs w:val="22"/>
              </w:rPr>
              <w:t>Přepínání mezi dynamickým a statickým režimem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40588" w:rsidRDefault="009F42F5" w:rsidP="00540588">
            <w:pPr>
              <w:rPr>
                <w:rFonts w:ascii="Calibri" w:hAnsi="Calibri" w:cs="Calibri"/>
                <w:sz w:val="22"/>
                <w:szCs w:val="22"/>
              </w:rPr>
            </w:pPr>
            <w:r w:rsidRPr="00540588">
              <w:rPr>
                <w:rFonts w:ascii="Calibri" w:hAnsi="Calibri" w:cs="Calibri"/>
                <w:sz w:val="22"/>
                <w:szCs w:val="22"/>
              </w:rPr>
              <w:t>Trupový sensor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40588" w:rsidRDefault="00553D25" w:rsidP="005405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Naklonění</w:t>
            </w:r>
            <w:r w:rsidR="009F42F5" w:rsidRPr="00540588">
              <w:rPr>
                <w:rFonts w:ascii="Calibri" w:hAnsi="Calibri" w:cs="Calibri"/>
                <w:sz w:val="22"/>
                <w:szCs w:val="22"/>
              </w:rPr>
              <w:t xml:space="preserve"> plošiny </w:t>
            </w:r>
            <w:r w:rsidR="00540588">
              <w:rPr>
                <w:rFonts w:ascii="Calibri" w:hAnsi="Calibri" w:cs="Calibri"/>
                <w:sz w:val="22"/>
                <w:szCs w:val="22"/>
              </w:rPr>
              <w:t>od</w:t>
            </w:r>
            <w:r w:rsidR="009F42F5" w:rsidRPr="00540588">
              <w:rPr>
                <w:rFonts w:ascii="Calibri" w:hAnsi="Calibri" w:cs="Calibri"/>
                <w:sz w:val="22"/>
                <w:szCs w:val="22"/>
              </w:rPr>
              <w:t xml:space="preserve"> +</w:t>
            </w:r>
            <w:r w:rsidR="00F35912">
              <w:rPr>
                <w:rFonts w:ascii="Calibri" w:hAnsi="Calibri" w:cs="Calibri"/>
                <w:sz w:val="22"/>
                <w:szCs w:val="22"/>
              </w:rPr>
              <w:t>/-</w:t>
            </w:r>
            <w:r w:rsidR="009F42F5" w:rsidRPr="00540588">
              <w:rPr>
                <w:rFonts w:ascii="Calibri" w:hAnsi="Calibri" w:cs="Calibri"/>
                <w:sz w:val="22"/>
                <w:szCs w:val="22"/>
              </w:rPr>
              <w:t>15°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D0385" w:rsidTr="00B067CB">
        <w:tc>
          <w:tcPr>
            <w:tcW w:w="4390" w:type="dxa"/>
            <w:vAlign w:val="center"/>
          </w:tcPr>
          <w:p w:rsidR="00BD0385" w:rsidRPr="00D31B0C" w:rsidRDefault="00553D25" w:rsidP="00D31B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Nosnost 120</w:t>
            </w:r>
            <w:r w:rsidR="009F42F5" w:rsidRPr="00D31B0C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275" w:type="dxa"/>
            <w:vAlign w:val="center"/>
          </w:tcPr>
          <w:p w:rsidR="00BD0385" w:rsidRPr="00A06C58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C284A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BD0385" w:rsidRPr="00AF5662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D31B0C" w:rsidRDefault="009F42F5" w:rsidP="00D31B0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31B0C">
              <w:rPr>
                <w:rFonts w:ascii="Calibri" w:hAnsi="Calibri" w:cs="Calibri"/>
                <w:sz w:val="22"/>
                <w:szCs w:val="22"/>
              </w:rPr>
              <w:t>Stabilometrický</w:t>
            </w:r>
            <w:proofErr w:type="spellEnd"/>
            <w:r w:rsidRPr="00D31B0C">
              <w:rPr>
                <w:rFonts w:ascii="Calibri" w:hAnsi="Calibri" w:cs="Calibri"/>
                <w:sz w:val="22"/>
                <w:szCs w:val="22"/>
              </w:rPr>
              <w:t xml:space="preserve"> modul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D31B0C" w:rsidRDefault="009F42F5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D31B0C">
              <w:rPr>
                <w:rFonts w:ascii="Calibri" w:hAnsi="Calibri" w:cs="Calibri"/>
                <w:sz w:val="22"/>
                <w:szCs w:val="22"/>
              </w:rPr>
              <w:t>50 úrovní nes</w:t>
            </w:r>
            <w:r w:rsidR="00D31B0C">
              <w:rPr>
                <w:rFonts w:ascii="Calibri" w:hAnsi="Calibri" w:cs="Calibri"/>
                <w:sz w:val="22"/>
                <w:szCs w:val="22"/>
              </w:rPr>
              <w:t>ta</w:t>
            </w:r>
            <w:r w:rsidRPr="00D31B0C">
              <w:rPr>
                <w:rFonts w:ascii="Calibri" w:hAnsi="Calibri" w:cs="Calibri"/>
                <w:sz w:val="22"/>
                <w:szCs w:val="22"/>
              </w:rPr>
              <w:t>bility – elektronicky nastavitelných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9F42F5" w:rsidTr="00B067CB">
        <w:tc>
          <w:tcPr>
            <w:tcW w:w="4390" w:type="dxa"/>
            <w:vAlign w:val="center"/>
          </w:tcPr>
          <w:p w:rsidR="009F42F5" w:rsidRPr="00D31B0C" w:rsidRDefault="00E659C0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D31B0C">
              <w:rPr>
                <w:rFonts w:ascii="Calibri" w:hAnsi="Calibri" w:cs="Calibri"/>
                <w:sz w:val="22"/>
                <w:szCs w:val="22"/>
              </w:rPr>
              <w:t>5 tlakových senzorů</w:t>
            </w:r>
          </w:p>
        </w:tc>
        <w:tc>
          <w:tcPr>
            <w:tcW w:w="1275" w:type="dxa"/>
            <w:vAlign w:val="center"/>
          </w:tcPr>
          <w:p w:rsidR="009F42F5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9F42F5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E659C0" w:rsidTr="00B067CB">
        <w:tc>
          <w:tcPr>
            <w:tcW w:w="4390" w:type="dxa"/>
            <w:vAlign w:val="center"/>
          </w:tcPr>
          <w:p w:rsidR="00E659C0" w:rsidRPr="00D31B0C" w:rsidRDefault="00E659C0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D31B0C">
              <w:rPr>
                <w:rFonts w:ascii="Calibri" w:hAnsi="Calibri" w:cs="Calibri"/>
                <w:sz w:val="22"/>
                <w:szCs w:val="22"/>
              </w:rPr>
              <w:t>EMG kompatibilita</w:t>
            </w:r>
          </w:p>
        </w:tc>
        <w:tc>
          <w:tcPr>
            <w:tcW w:w="1275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E659C0" w:rsidTr="00B067CB">
        <w:tc>
          <w:tcPr>
            <w:tcW w:w="4390" w:type="dxa"/>
            <w:vAlign w:val="center"/>
          </w:tcPr>
          <w:p w:rsidR="00E659C0" w:rsidRPr="00D31B0C" w:rsidRDefault="00E659C0" w:rsidP="00D31B0C">
            <w:pPr>
              <w:rPr>
                <w:rFonts w:ascii="Calibri" w:hAnsi="Calibri" w:cs="Calibri"/>
                <w:sz w:val="22"/>
                <w:szCs w:val="22"/>
              </w:rPr>
            </w:pPr>
            <w:r w:rsidRPr="00D31B0C">
              <w:rPr>
                <w:rFonts w:ascii="Calibri" w:hAnsi="Calibri" w:cs="Calibri"/>
                <w:sz w:val="22"/>
                <w:szCs w:val="22"/>
              </w:rPr>
              <w:t>Madla pro oporu horních končetin</w:t>
            </w:r>
          </w:p>
        </w:tc>
        <w:tc>
          <w:tcPr>
            <w:tcW w:w="1275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E659C0" w:rsidTr="00B067CB">
        <w:tc>
          <w:tcPr>
            <w:tcW w:w="4390" w:type="dxa"/>
            <w:vAlign w:val="center"/>
          </w:tcPr>
          <w:p w:rsidR="00E659C0" w:rsidRPr="00653D10" w:rsidRDefault="00E659C0" w:rsidP="00653D10">
            <w:pPr>
              <w:rPr>
                <w:rFonts w:ascii="Calibri" w:hAnsi="Calibri" w:cs="Calibri"/>
                <w:sz w:val="22"/>
                <w:szCs w:val="22"/>
              </w:rPr>
            </w:pPr>
            <w:r w:rsidRPr="00653D10">
              <w:rPr>
                <w:rFonts w:ascii="Calibri" w:hAnsi="Calibri" w:cs="Calibri"/>
                <w:sz w:val="22"/>
                <w:szCs w:val="22"/>
              </w:rPr>
              <w:t>Součástí systému balanční židle</w:t>
            </w:r>
          </w:p>
        </w:tc>
        <w:tc>
          <w:tcPr>
            <w:tcW w:w="1275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E659C0" w:rsidTr="00B067CB">
        <w:tc>
          <w:tcPr>
            <w:tcW w:w="4390" w:type="dxa"/>
            <w:vAlign w:val="center"/>
          </w:tcPr>
          <w:p w:rsidR="00E659C0" w:rsidRPr="00653D10" w:rsidRDefault="00E659C0" w:rsidP="00653D10">
            <w:pPr>
              <w:rPr>
                <w:rFonts w:ascii="Calibri" w:hAnsi="Calibri" w:cs="Calibri"/>
                <w:sz w:val="22"/>
                <w:szCs w:val="22"/>
              </w:rPr>
            </w:pPr>
            <w:r w:rsidRPr="00653D10">
              <w:rPr>
                <w:rFonts w:ascii="Calibri" w:hAnsi="Calibri" w:cs="Calibri"/>
                <w:sz w:val="22"/>
                <w:szCs w:val="22"/>
              </w:rPr>
              <w:t>Připojení do el. sítě 230 V</w:t>
            </w:r>
            <w:r w:rsidR="00F35912">
              <w:rPr>
                <w:rFonts w:ascii="Calibri" w:hAnsi="Calibri" w:cs="Calibri"/>
                <w:sz w:val="22"/>
                <w:szCs w:val="22"/>
              </w:rPr>
              <w:t>/</w:t>
            </w:r>
            <w:r w:rsidRPr="00653D10">
              <w:rPr>
                <w:rFonts w:ascii="Calibri" w:hAnsi="Calibri" w:cs="Calibri"/>
                <w:sz w:val="22"/>
                <w:szCs w:val="22"/>
              </w:rPr>
              <w:t>50 Hz</w:t>
            </w:r>
          </w:p>
        </w:tc>
        <w:tc>
          <w:tcPr>
            <w:tcW w:w="1275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  <w:tr w:rsidR="00E659C0" w:rsidTr="00B067CB">
        <w:tc>
          <w:tcPr>
            <w:tcW w:w="4390" w:type="dxa"/>
            <w:vAlign w:val="center"/>
          </w:tcPr>
          <w:p w:rsidR="00E659C0" w:rsidRPr="00653D10" w:rsidRDefault="00F35912" w:rsidP="00653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Dodávka včetně kompletního příslušenství k autonomnímu provozu</w:t>
            </w:r>
          </w:p>
        </w:tc>
        <w:tc>
          <w:tcPr>
            <w:tcW w:w="1275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E659C0" w:rsidRPr="00A06C58" w:rsidRDefault="00653D10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53D10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</w:tr>
    </w:tbl>
    <w:p w:rsidR="0081235E" w:rsidRDefault="0081235E" w:rsidP="008C355D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8C355D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  <w:r w:rsidR="009504B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19719A">
        <w:trPr>
          <w:trHeight w:val="270"/>
        </w:trPr>
        <w:tc>
          <w:tcPr>
            <w:tcW w:w="6516" w:type="dxa"/>
          </w:tcPr>
          <w:p w:rsidR="0019719A" w:rsidRPr="00830E4D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19719A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843B0E">
        <w:trPr>
          <w:trHeight w:val="270"/>
        </w:trPr>
        <w:tc>
          <w:tcPr>
            <w:tcW w:w="6516" w:type="dxa"/>
          </w:tcPr>
          <w:p w:rsidR="0019719A" w:rsidRPr="005B5067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19719A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 xml:space="preserve">aného zdravotnického </w:t>
            </w:r>
            <w:r w:rsidR="006D5AA4">
              <w:rPr>
                <w:rFonts w:ascii="Calibri" w:hAnsi="Calibri"/>
                <w:sz w:val="22"/>
                <w:szCs w:val="22"/>
              </w:rPr>
              <w:t>prostředku</w:t>
            </w:r>
            <w:r w:rsidR="009504B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640A6E" w:rsidRDefault="00640A6E" w:rsidP="000E1014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29182E" w:rsidRPr="004C57F4" w:rsidRDefault="0029182E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7B439F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F35912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A1ECC" w:rsidRPr="0033424F" w:rsidRDefault="000A1ECC" w:rsidP="0033424F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sectPr w:rsidR="000A1ECC" w:rsidRPr="0033424F" w:rsidSect="000C1D13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FAA"/>
    <w:multiLevelType w:val="hybridMultilevel"/>
    <w:tmpl w:val="B108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E15"/>
    <w:multiLevelType w:val="hybridMultilevel"/>
    <w:tmpl w:val="6E0C2EE4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12987A2B"/>
    <w:multiLevelType w:val="hybridMultilevel"/>
    <w:tmpl w:val="E080269A"/>
    <w:lvl w:ilvl="0" w:tplc="BA5CF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D6C43"/>
    <w:multiLevelType w:val="hybridMultilevel"/>
    <w:tmpl w:val="F78E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475F"/>
    <w:multiLevelType w:val="hybridMultilevel"/>
    <w:tmpl w:val="75DAC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1015D38"/>
    <w:multiLevelType w:val="hybridMultilevel"/>
    <w:tmpl w:val="28FA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97D"/>
    <w:multiLevelType w:val="hybridMultilevel"/>
    <w:tmpl w:val="6068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6B1F"/>
    <w:multiLevelType w:val="hybridMultilevel"/>
    <w:tmpl w:val="DAD0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4DD0"/>
    <w:multiLevelType w:val="hybridMultilevel"/>
    <w:tmpl w:val="4F4EE664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0949"/>
    <w:multiLevelType w:val="hybridMultilevel"/>
    <w:tmpl w:val="A73AD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14FE9"/>
    <w:multiLevelType w:val="hybridMultilevel"/>
    <w:tmpl w:val="E138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8527A"/>
    <w:multiLevelType w:val="hybridMultilevel"/>
    <w:tmpl w:val="5532B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31185"/>
    <w:multiLevelType w:val="hybridMultilevel"/>
    <w:tmpl w:val="8550E536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5" w15:restartNumberingAfterBreak="0">
    <w:nsid w:val="62342D01"/>
    <w:multiLevelType w:val="hybridMultilevel"/>
    <w:tmpl w:val="7124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924D5"/>
    <w:multiLevelType w:val="hybridMultilevel"/>
    <w:tmpl w:val="62CA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B83C48"/>
    <w:multiLevelType w:val="hybridMultilevel"/>
    <w:tmpl w:val="C820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3E5"/>
    <w:multiLevelType w:val="hybridMultilevel"/>
    <w:tmpl w:val="EE94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E22B2"/>
    <w:multiLevelType w:val="hybridMultilevel"/>
    <w:tmpl w:val="CE5E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96B3D"/>
    <w:multiLevelType w:val="hybridMultilevel"/>
    <w:tmpl w:val="BEA0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E0348"/>
    <w:multiLevelType w:val="hybridMultilevel"/>
    <w:tmpl w:val="C9683F10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5" w15:restartNumberingAfterBreak="0">
    <w:nsid w:val="7F4553CF"/>
    <w:multiLevelType w:val="hybridMultilevel"/>
    <w:tmpl w:val="8E32A3FE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14"/>
  </w:num>
  <w:num w:numId="11">
    <w:abstractNumId w:val="2"/>
  </w:num>
  <w:num w:numId="12">
    <w:abstractNumId w:val="27"/>
  </w:num>
  <w:num w:numId="13">
    <w:abstractNumId w:val="7"/>
  </w:num>
  <w:num w:numId="14">
    <w:abstractNumId w:val="26"/>
  </w:num>
  <w:num w:numId="15">
    <w:abstractNumId w:val="22"/>
  </w:num>
  <w:num w:numId="16">
    <w:abstractNumId w:val="25"/>
  </w:num>
  <w:num w:numId="17">
    <w:abstractNumId w:val="28"/>
  </w:num>
  <w:num w:numId="18">
    <w:abstractNumId w:val="16"/>
  </w:num>
  <w:num w:numId="19">
    <w:abstractNumId w:val="5"/>
  </w:num>
  <w:num w:numId="20">
    <w:abstractNumId w:val="10"/>
  </w:num>
  <w:num w:numId="21">
    <w:abstractNumId w:val="12"/>
  </w:num>
  <w:num w:numId="22">
    <w:abstractNumId w:val="6"/>
  </w:num>
  <w:num w:numId="23">
    <w:abstractNumId w:val="35"/>
  </w:num>
  <w:num w:numId="24">
    <w:abstractNumId w:val="4"/>
  </w:num>
  <w:num w:numId="25">
    <w:abstractNumId w:val="34"/>
  </w:num>
  <w:num w:numId="26">
    <w:abstractNumId w:val="8"/>
  </w:num>
  <w:num w:numId="27">
    <w:abstractNumId w:val="31"/>
  </w:num>
  <w:num w:numId="28">
    <w:abstractNumId w:val="11"/>
  </w:num>
  <w:num w:numId="29">
    <w:abstractNumId w:val="33"/>
  </w:num>
  <w:num w:numId="30">
    <w:abstractNumId w:val="17"/>
  </w:num>
  <w:num w:numId="31">
    <w:abstractNumId w:val="23"/>
  </w:num>
  <w:num w:numId="32">
    <w:abstractNumId w:val="30"/>
  </w:num>
  <w:num w:numId="33">
    <w:abstractNumId w:val="3"/>
  </w:num>
  <w:num w:numId="34">
    <w:abstractNumId w:val="20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35A0E"/>
    <w:rsid w:val="00071FC7"/>
    <w:rsid w:val="000A1ECC"/>
    <w:rsid w:val="000B70EB"/>
    <w:rsid w:val="000C1D13"/>
    <w:rsid w:val="000C1FBC"/>
    <w:rsid w:val="000C32AB"/>
    <w:rsid w:val="000C5D7A"/>
    <w:rsid w:val="000E1014"/>
    <w:rsid w:val="001770B9"/>
    <w:rsid w:val="001949FE"/>
    <w:rsid w:val="0019719A"/>
    <w:rsid w:val="001C01B7"/>
    <w:rsid w:val="001E2C91"/>
    <w:rsid w:val="001E67DA"/>
    <w:rsid w:val="0021229D"/>
    <w:rsid w:val="00253078"/>
    <w:rsid w:val="0029182E"/>
    <w:rsid w:val="002B39F1"/>
    <w:rsid w:val="002C543B"/>
    <w:rsid w:val="002D547D"/>
    <w:rsid w:val="00303EBB"/>
    <w:rsid w:val="0033424F"/>
    <w:rsid w:val="00370037"/>
    <w:rsid w:val="00380BD4"/>
    <w:rsid w:val="003810B7"/>
    <w:rsid w:val="003846F9"/>
    <w:rsid w:val="00385ABB"/>
    <w:rsid w:val="00390FA6"/>
    <w:rsid w:val="003C2780"/>
    <w:rsid w:val="003C284A"/>
    <w:rsid w:val="003E5E6D"/>
    <w:rsid w:val="00426B74"/>
    <w:rsid w:val="0044305A"/>
    <w:rsid w:val="0048716B"/>
    <w:rsid w:val="00492616"/>
    <w:rsid w:val="00496F21"/>
    <w:rsid w:val="004C57F4"/>
    <w:rsid w:val="004E3A9A"/>
    <w:rsid w:val="00504A9F"/>
    <w:rsid w:val="00510AE7"/>
    <w:rsid w:val="00531B38"/>
    <w:rsid w:val="00540588"/>
    <w:rsid w:val="00546B25"/>
    <w:rsid w:val="00553D25"/>
    <w:rsid w:val="0057683D"/>
    <w:rsid w:val="00576C81"/>
    <w:rsid w:val="005A0BFC"/>
    <w:rsid w:val="005C0C6F"/>
    <w:rsid w:val="005C223E"/>
    <w:rsid w:val="005D0465"/>
    <w:rsid w:val="005E15EB"/>
    <w:rsid w:val="00603E62"/>
    <w:rsid w:val="00640A6E"/>
    <w:rsid w:val="006518A6"/>
    <w:rsid w:val="00652279"/>
    <w:rsid w:val="00653D10"/>
    <w:rsid w:val="006B7B0E"/>
    <w:rsid w:val="006C1644"/>
    <w:rsid w:val="006D072E"/>
    <w:rsid w:val="006D47CC"/>
    <w:rsid w:val="006D5AA4"/>
    <w:rsid w:val="00743DED"/>
    <w:rsid w:val="007B439F"/>
    <w:rsid w:val="007D591C"/>
    <w:rsid w:val="0081235E"/>
    <w:rsid w:val="00843B0E"/>
    <w:rsid w:val="008944EB"/>
    <w:rsid w:val="00897156"/>
    <w:rsid w:val="008B0666"/>
    <w:rsid w:val="008C355D"/>
    <w:rsid w:val="00907E39"/>
    <w:rsid w:val="009504B1"/>
    <w:rsid w:val="00961F4A"/>
    <w:rsid w:val="00985725"/>
    <w:rsid w:val="0098671F"/>
    <w:rsid w:val="009D06B5"/>
    <w:rsid w:val="009E189C"/>
    <w:rsid w:val="009F42F5"/>
    <w:rsid w:val="00A23946"/>
    <w:rsid w:val="00A824E2"/>
    <w:rsid w:val="00B067CB"/>
    <w:rsid w:val="00B06837"/>
    <w:rsid w:val="00B64887"/>
    <w:rsid w:val="00B87DBB"/>
    <w:rsid w:val="00BB058D"/>
    <w:rsid w:val="00BC4A74"/>
    <w:rsid w:val="00BD0385"/>
    <w:rsid w:val="00BD736C"/>
    <w:rsid w:val="00C600DA"/>
    <w:rsid w:val="00C8347D"/>
    <w:rsid w:val="00C95D5F"/>
    <w:rsid w:val="00CC0324"/>
    <w:rsid w:val="00CD2BD3"/>
    <w:rsid w:val="00CE7A94"/>
    <w:rsid w:val="00D14FCA"/>
    <w:rsid w:val="00D31B0C"/>
    <w:rsid w:val="00D5247B"/>
    <w:rsid w:val="00DB5DD5"/>
    <w:rsid w:val="00DF61EB"/>
    <w:rsid w:val="00E17B7D"/>
    <w:rsid w:val="00E56143"/>
    <w:rsid w:val="00E640CE"/>
    <w:rsid w:val="00E659C0"/>
    <w:rsid w:val="00E67D61"/>
    <w:rsid w:val="00E72CA3"/>
    <w:rsid w:val="00E74230"/>
    <w:rsid w:val="00E93186"/>
    <w:rsid w:val="00E971AF"/>
    <w:rsid w:val="00EB1401"/>
    <w:rsid w:val="00EC1D3A"/>
    <w:rsid w:val="00F05C7A"/>
    <w:rsid w:val="00F14D4A"/>
    <w:rsid w:val="00F35912"/>
    <w:rsid w:val="00F4131D"/>
    <w:rsid w:val="00F53C5D"/>
    <w:rsid w:val="00F67DF9"/>
    <w:rsid w:val="00F7200D"/>
    <w:rsid w:val="00F75767"/>
    <w:rsid w:val="00FE5609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57B6D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4A74"/>
    <w:pPr>
      <w:keepNext/>
      <w:shd w:val="clear" w:color="auto" w:fill="FFFF99"/>
      <w:autoSpaceDE w:val="0"/>
      <w:autoSpaceDN w:val="0"/>
      <w:adjustRightInd w:val="0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70EB"/>
    <w:pPr>
      <w:keepNext/>
      <w:ind w:left="164"/>
      <w:jc w:val="both"/>
      <w:outlineLvl w:val="1"/>
    </w:pPr>
    <w:rPr>
      <w:rFonts w:ascii="Calibri" w:hAnsi="Calibri" w:cs="Calibri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F21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47D"/>
    <w:pPr>
      <w:keepNext/>
      <w:autoSpaceDE w:val="0"/>
      <w:autoSpaceDN w:val="0"/>
      <w:adjustRightInd w:val="0"/>
      <w:outlineLvl w:val="3"/>
    </w:pPr>
    <w:rPr>
      <w:rFonts w:ascii="Calibri" w:hAnsi="Calibri" w:cs="Calibr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Standardnpsmoodstavce"/>
    <w:rsid w:val="009504B1"/>
  </w:style>
  <w:style w:type="paragraph" w:styleId="Textbubliny">
    <w:name w:val="Balloon Text"/>
    <w:basedOn w:val="Normln"/>
    <w:link w:val="TextbublinyChar"/>
    <w:uiPriority w:val="99"/>
    <w:semiHidden/>
    <w:unhideWhenUsed/>
    <w:rsid w:val="006D07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72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C4A74"/>
    <w:rPr>
      <w:rFonts w:ascii="Calibri" w:eastAsia="Times New Roman" w:hAnsi="Calibri" w:cs="Calibri"/>
      <w:b/>
      <w:sz w:val="24"/>
      <w:szCs w:val="24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70EB"/>
    <w:rPr>
      <w:rFonts w:ascii="Calibri" w:eastAsia="Times New Roman" w:hAnsi="Calibri" w:cs="Calibri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6F21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547D"/>
    <w:rPr>
      <w:rFonts w:ascii="Calibri" w:eastAsia="Times New Roman" w:hAnsi="Calibri" w:cs="Calibr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2A16-BFA7-4F5F-9079-D9D45C31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56</cp:revision>
  <cp:lastPrinted>2017-10-06T07:23:00Z</cp:lastPrinted>
  <dcterms:created xsi:type="dcterms:W3CDTF">2016-08-05T10:13:00Z</dcterms:created>
  <dcterms:modified xsi:type="dcterms:W3CDTF">2018-09-14T08:27:00Z</dcterms:modified>
</cp:coreProperties>
</file>