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77777777" w:rsidR="00A759C9" w:rsidRPr="00CA35AC" w:rsidRDefault="00A759C9" w:rsidP="00A759C9">
      <w:pPr>
        <w:spacing w:line="276" w:lineRule="auto"/>
      </w:pPr>
      <w:r w:rsidRPr="00CA35AC">
        <w:t>Číslo smlouvy objednatele:</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číslo účtu:</w:t>
      </w:r>
      <w:r w:rsidRPr="00CA35AC">
        <w:tab/>
        <w:t>725191/0100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5508B493"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8D05D2">
        <w:t>Ing. Valentinou Liskovou</w:t>
      </w:r>
      <w:r w:rsidRPr="00CA35AC">
        <w:t>, referentkou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183F98E5"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CA35AC">
        <w:rPr>
          <w:b/>
        </w:rPr>
        <w:t>„</w:t>
      </w:r>
      <w:r w:rsidR="007F4715">
        <w:rPr>
          <w:b/>
        </w:rPr>
        <w:t>Nový vstup na Zimní stadion v Poděbradech</w:t>
      </w:r>
      <w:r w:rsidRPr="00CA35AC">
        <w:rPr>
          <w:b/>
        </w:rPr>
        <w:t xml:space="preserve">“ </w:t>
      </w:r>
      <w:r w:rsidRPr="00CA35AC">
        <w:t>(dále jen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602A1FF1"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4B1850B8" w14:textId="477ED33A" w:rsidR="00A759C9" w:rsidRPr="00CA35AC" w:rsidRDefault="00A759C9" w:rsidP="00A759C9">
      <w:pPr>
        <w:pStyle w:val="rove2-slovantext"/>
        <w:rPr>
          <w:rFonts w:ascii="Times New Roman" w:hAnsi="Times New Roman"/>
          <w:b/>
          <w:sz w:val="24"/>
        </w:rPr>
      </w:pPr>
      <w:r w:rsidRPr="00CA35AC">
        <w:rPr>
          <w:rFonts w:ascii="Times New Roman" w:hAnsi="Times New Roman"/>
          <w:sz w:val="24"/>
        </w:rPr>
        <w:t xml:space="preserve">Účelem této smlouvy je provedení díla s názvem </w:t>
      </w:r>
      <w:r w:rsidRPr="00CA35AC">
        <w:rPr>
          <w:rFonts w:ascii="Times New Roman" w:hAnsi="Times New Roman"/>
          <w:b/>
          <w:sz w:val="24"/>
        </w:rPr>
        <w:t>„</w:t>
      </w:r>
      <w:r w:rsidR="00226C34">
        <w:rPr>
          <w:rFonts w:ascii="Times New Roman" w:hAnsi="Times New Roman"/>
          <w:b/>
          <w:sz w:val="24"/>
        </w:rPr>
        <w:t>Nový vstup na Zimní stadion v Poděbradech</w:t>
      </w:r>
      <w:r w:rsidRPr="00CA35AC">
        <w:rPr>
          <w:rFonts w:ascii="Times New Roman" w:hAnsi="Times New Roman"/>
          <w:b/>
          <w:sz w:val="24"/>
        </w:rPr>
        <w:t xml:space="preserve">“ </w:t>
      </w:r>
      <w:r w:rsidRPr="00CA35AC">
        <w:rPr>
          <w:rFonts w:ascii="Times New Roman" w:hAnsi="Times New Roman"/>
          <w:bCs/>
          <w:sz w:val="24"/>
        </w:rPr>
        <w:t>(dále také jen Stavba)</w:t>
      </w:r>
      <w:r w:rsidRPr="00CA35AC">
        <w:rPr>
          <w:rFonts w:ascii="Times New Roman" w:hAnsi="Times New Roman"/>
          <w:b/>
          <w:sz w:val="24"/>
        </w:rPr>
        <w:t>.</w:t>
      </w:r>
    </w:p>
    <w:p w14:paraId="7EDD7975" w14:textId="6EF7D34B"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Předmětem díla </w:t>
      </w:r>
      <w:r w:rsidR="00A74FDD" w:rsidRPr="00A74FDD">
        <w:rPr>
          <w:rFonts w:ascii="Times New Roman" w:hAnsi="Times New Roman"/>
          <w:sz w:val="24"/>
        </w:rPr>
        <w:t xml:space="preserve">stavební práce spojené </w:t>
      </w:r>
      <w:r w:rsidR="00CB44FF" w:rsidRPr="00CB44FF">
        <w:rPr>
          <w:rFonts w:ascii="Times New Roman" w:hAnsi="Times New Roman"/>
          <w:sz w:val="24"/>
        </w:rPr>
        <w:t>jsou stavební práce spojené s přístavbou nového krytého vstupu ke stávajícímu objektu Zimního stadionu Poděbrady. Hmotově se jedná o přízemní stavbu se zastřešením plochou střechou s atikami. Navrženo je nové zádveří vstupu o vnějších rozměrech 4,25 x 4,5 m, které je předsazeno před stávající vstupní vrata, ta se odstraní. Vznikne samostatný vjezd/výjezd pro techniku (rolbu na led) a vstup pro návštěvníky. Zastřešení tohoto zádveří bude protaženo podél stávající budovy, čímž vznikne krytý prostor pro čekající návštěvníky. V návaznosti na novou přístavbu zádveří a krytého prostoru vstupu budou upraveny navazující stávající zpevněné vnější plochy ze zámkové dlažby, do prostoru stávající komunikace se zasahovat nebude. Součástí stavby není nápis, který bude řešen samostatně</w:t>
      </w:r>
      <w:r w:rsidR="00CB44FF" w:rsidRPr="00CB44FF">
        <w:rPr>
          <w:rFonts w:ascii="Times New Roman" w:hAnsi="Times New Roman"/>
          <w:sz w:val="24"/>
        </w:rPr>
        <w:t>.</w:t>
      </w:r>
      <w:r w:rsidRPr="00CA35AC">
        <w:rPr>
          <w:rFonts w:ascii="Times New Roman" w:hAnsi="Times New Roman"/>
          <w:sz w:val="24"/>
        </w:rPr>
        <w:t xml:space="preserve"> </w:t>
      </w:r>
    </w:p>
    <w:p w14:paraId="11897CCF" w14:textId="55F2EFA6"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 díla bude realizován v souladu </w:t>
      </w:r>
      <w:r w:rsidR="00CB44FF" w:rsidRPr="00CB44FF">
        <w:rPr>
          <w:rFonts w:ascii="Times New Roman" w:hAnsi="Times New Roman"/>
          <w:sz w:val="24"/>
        </w:rPr>
        <w:t xml:space="preserve">rozhodnutí (schválení stavebního záměru) vydal </w:t>
      </w:r>
      <w:proofErr w:type="spellStart"/>
      <w:r w:rsidR="00CB44FF" w:rsidRPr="00CB44FF">
        <w:rPr>
          <w:rFonts w:ascii="Times New Roman" w:hAnsi="Times New Roman"/>
          <w:sz w:val="24"/>
        </w:rPr>
        <w:t>MěÚ</w:t>
      </w:r>
      <w:proofErr w:type="spellEnd"/>
      <w:r w:rsidR="00CB44FF" w:rsidRPr="00CB44FF">
        <w:rPr>
          <w:rFonts w:ascii="Times New Roman" w:hAnsi="Times New Roman"/>
          <w:sz w:val="24"/>
        </w:rPr>
        <w:t xml:space="preserve"> Poděbrady, odbor výstavby</w:t>
      </w:r>
      <w:r w:rsidR="00CB44FF" w:rsidRPr="002E643A">
        <w:rPr>
          <w:rFonts w:ascii="Arial" w:hAnsi="Arial" w:cs="Arial"/>
        </w:rPr>
        <w:t xml:space="preserve"> </w:t>
      </w:r>
      <w:r w:rsidR="00CB44FF" w:rsidRPr="00CB44FF">
        <w:rPr>
          <w:rFonts w:ascii="Times New Roman" w:hAnsi="Times New Roman"/>
          <w:sz w:val="24"/>
        </w:rPr>
        <w:t xml:space="preserve">a územního plánování, </w:t>
      </w:r>
      <w:r w:rsidR="00920E96" w:rsidRPr="00CB44FF">
        <w:rPr>
          <w:rFonts w:ascii="Times New Roman" w:hAnsi="Times New Roman"/>
          <w:sz w:val="24"/>
        </w:rPr>
        <w:t xml:space="preserve">dne 30. 12. 2024 </w:t>
      </w:r>
      <w:r w:rsidR="00920E96">
        <w:rPr>
          <w:rFonts w:ascii="Times New Roman" w:hAnsi="Times New Roman"/>
          <w:sz w:val="24"/>
        </w:rPr>
        <w:t xml:space="preserve">pod </w:t>
      </w:r>
      <w:r w:rsidR="00CB44FF" w:rsidRPr="00CB44FF">
        <w:rPr>
          <w:rFonts w:ascii="Times New Roman" w:hAnsi="Times New Roman"/>
          <w:sz w:val="24"/>
        </w:rPr>
        <w:t>č.j. MEUPDY/0080622/VUP/2024/</w:t>
      </w:r>
      <w:proofErr w:type="spellStart"/>
      <w:r w:rsidR="00CB44FF" w:rsidRPr="00CB44FF">
        <w:rPr>
          <w:rFonts w:ascii="Times New Roman" w:hAnsi="Times New Roman"/>
          <w:sz w:val="24"/>
        </w:rPr>
        <w:t>JNe</w:t>
      </w:r>
      <w:proofErr w:type="spellEnd"/>
      <w:r w:rsidR="00CB44FF" w:rsidRPr="00CB44FF">
        <w:rPr>
          <w:rFonts w:ascii="Times New Roman" w:hAnsi="Times New Roman"/>
          <w:sz w:val="24"/>
        </w:rPr>
        <w:t xml:space="preserve"> (PM 20. 1. 2025)</w:t>
      </w:r>
      <w:r w:rsidR="00CB44FF">
        <w:rPr>
          <w:rFonts w:ascii="Times New Roman" w:hAnsi="Times New Roman"/>
          <w:sz w:val="24"/>
        </w:rPr>
        <w:t xml:space="preserve"> </w:t>
      </w:r>
      <w:r w:rsidR="000C0686">
        <w:rPr>
          <w:rFonts w:ascii="Times New Roman" w:hAnsi="Times New Roman"/>
          <w:sz w:val="24"/>
        </w:rPr>
        <w:t xml:space="preserve">a </w:t>
      </w:r>
      <w:r w:rsidR="00CB44FF">
        <w:rPr>
          <w:rFonts w:ascii="Times New Roman" w:hAnsi="Times New Roman"/>
          <w:sz w:val="24"/>
        </w:rPr>
        <w:t xml:space="preserve">dotčenými </w:t>
      </w:r>
      <w:r w:rsidR="000C0686">
        <w:rPr>
          <w:rFonts w:ascii="Times New Roman" w:hAnsi="Times New Roman"/>
          <w:sz w:val="24"/>
        </w:rPr>
        <w:t>orgány státní správy</w:t>
      </w:r>
      <w:r w:rsidRPr="00CA35AC">
        <w:rPr>
          <w:rFonts w:ascii="Times New Roman" w:hAnsi="Times New Roman"/>
          <w:sz w:val="24"/>
        </w:rPr>
        <w:t>.</w:t>
      </w:r>
    </w:p>
    <w:p w14:paraId="6285DC0D" w14:textId="78C5C02E"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Rozsah a způsob plnění je podrobně popsán v projektové dokumentace ve stupni </w:t>
      </w:r>
      <w:r w:rsidR="00407CAC" w:rsidRPr="00407CAC">
        <w:rPr>
          <w:rFonts w:ascii="Times New Roman" w:hAnsi="Times New Roman"/>
          <w:sz w:val="24"/>
        </w:rPr>
        <w:t>pro provedení stavby z 06/2024 s názvem „Nový vstup na Zimní stadion v Poděbradech“ zpracovaná dodavatelem AU architekti s.r.o., Na Kopečku 81/5, 290 01 Poděbrady, IČO 06258336, hlavní projektant Ing. Arch. Vojtěch Jelínek, ČKAIT 05467 A: obor architektura</w:t>
      </w:r>
      <w:r>
        <w:rPr>
          <w:rFonts w:ascii="Times New Roman" w:hAnsi="Times New Roman"/>
          <w:sz w:val="24"/>
        </w:rPr>
        <w:t>.</w:t>
      </w:r>
    </w:p>
    <w:p w14:paraId="76F3BF97" w14:textId="77777777" w:rsidR="00A759C9" w:rsidRPr="00CA35AC" w:rsidRDefault="00A759C9" w:rsidP="00A759C9">
      <w:pPr>
        <w:pStyle w:val="rove2-slovantext"/>
        <w:rPr>
          <w:rFonts w:ascii="Times New Roman" w:hAnsi="Times New Roman"/>
          <w:sz w:val="24"/>
          <w:lang w:eastAsia="ar-SA"/>
        </w:rPr>
      </w:pPr>
      <w:r w:rsidRPr="00CA35AC">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proofErr w:type="spellStart"/>
      <w:r w:rsidRPr="00CA35AC">
        <w:rPr>
          <w:rFonts w:ascii="Times New Roman" w:hAnsi="Times New Roman"/>
          <w:sz w:val="24"/>
          <w:szCs w:val="24"/>
        </w:rPr>
        <w:t>ust</w:t>
      </w:r>
      <w:proofErr w:type="spellEnd"/>
      <w:r w:rsidRPr="00CA35AC">
        <w:rPr>
          <w:rFonts w:ascii="Times New Roman" w:hAnsi="Times New Roman"/>
          <w:sz w:val="24"/>
          <w:szCs w:val="24"/>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lastRenderedPageBreak/>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773FDEC8" w14:textId="3ECB2E46" w:rsidR="00A759C9" w:rsidRPr="00653ACE" w:rsidRDefault="00A759C9" w:rsidP="00A759C9">
      <w:pPr>
        <w:pStyle w:val="rove2-slovantext"/>
        <w:spacing w:line="276" w:lineRule="auto"/>
        <w:rPr>
          <w:rFonts w:ascii="Times New Roman" w:hAnsi="Times New Roman"/>
          <w:sz w:val="24"/>
        </w:rPr>
      </w:pPr>
      <w:r w:rsidRPr="00CA35AC">
        <w:rPr>
          <w:rFonts w:ascii="Times New Roman" w:hAnsi="Times New Roman"/>
          <w:sz w:val="24"/>
        </w:rPr>
        <w:t>Předmětem plnění této smlouvy je také vyhotovení dokumentace skutečného provedení díla ve 4 vyhotoveních v listinné podobě a ve 2 vyhotoveních v elektronické verzi na CD/DVD</w:t>
      </w:r>
      <w:r>
        <w:rPr>
          <w:rFonts w:ascii="Times New Roman" w:hAnsi="Times New Roman"/>
          <w:sz w:val="24"/>
        </w:rPr>
        <w:t>/jiném nosiči</w:t>
      </w:r>
      <w:r w:rsidRPr="00CA35AC">
        <w:rPr>
          <w:rFonts w:ascii="Times New Roman" w:hAnsi="Times New Roman"/>
          <w:sz w:val="24"/>
        </w:rPr>
        <w:t>. Zhotovitel je povinen zpracovat projektovou dokumentaci skutečného provedení Stavby tak, aby byla po obsahové a formální stránce v souladu zejména s vyhláškou č. 499/2006 Sb., o dokumentaci staveb, ve znění pozdějších předpisů.</w:t>
      </w:r>
    </w:p>
    <w:p w14:paraId="13BB1178" w14:textId="1843C157" w:rsidR="00653ACE" w:rsidRPr="00933474" w:rsidRDefault="00653ACE" w:rsidP="00DE7499">
      <w:pPr>
        <w:pStyle w:val="rove2-slovantext"/>
        <w:spacing w:line="276" w:lineRule="auto"/>
        <w:rPr>
          <w:rFonts w:ascii="Times New Roman" w:hAnsi="Times New Roman"/>
          <w:sz w:val="24"/>
        </w:rPr>
      </w:pPr>
      <w:r w:rsidRPr="00933474">
        <w:rPr>
          <w:rFonts w:ascii="Times New Roman" w:hAnsi="Times New Roman"/>
          <w:sz w:val="24"/>
        </w:rPr>
        <w:t>Předmětem plnění této smlouvy je také geodetické zaměření skutečného provedení Stavby včetně vedení inženýrských sítí. 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Místo plnění </w:t>
      </w:r>
    </w:p>
    <w:p w14:paraId="6BFC90B3"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D6368FA" w14:textId="10DA777E" w:rsidR="002F509B" w:rsidRPr="00CA35AC" w:rsidRDefault="002F509B" w:rsidP="001442A6">
      <w:pPr>
        <w:jc w:val="both"/>
      </w:pPr>
      <w:r w:rsidRPr="002F509B">
        <w:t xml:space="preserve">Místem plnění je </w:t>
      </w:r>
      <w:r w:rsidR="00A56EC1" w:rsidRPr="00A56EC1">
        <w:t xml:space="preserve">budova zimního stadionu čp. 770 na </w:t>
      </w:r>
      <w:proofErr w:type="spellStart"/>
      <w:r w:rsidR="00A56EC1" w:rsidRPr="00A56EC1">
        <w:t>stp.č</w:t>
      </w:r>
      <w:proofErr w:type="spellEnd"/>
      <w:r w:rsidR="00A56EC1" w:rsidRPr="00A56EC1">
        <w:t xml:space="preserve">. 125/2 a </w:t>
      </w:r>
      <w:r w:rsidR="00A56EC1">
        <w:t xml:space="preserve">s použitím </w:t>
      </w:r>
      <w:r w:rsidR="00A56EC1" w:rsidRPr="00A56EC1">
        <w:t>přilehl</w:t>
      </w:r>
      <w:r w:rsidR="00A56EC1">
        <w:t>ého</w:t>
      </w:r>
      <w:r w:rsidR="00A56EC1" w:rsidRPr="00A56EC1">
        <w:t xml:space="preserve"> pozemk</w:t>
      </w:r>
      <w:r w:rsidR="00A56EC1">
        <w:t>u</w:t>
      </w:r>
      <w:r w:rsidR="00A56EC1" w:rsidRPr="00A56EC1">
        <w:t xml:space="preserve"> </w:t>
      </w:r>
      <w:proofErr w:type="spellStart"/>
      <w:r w:rsidR="00A56EC1" w:rsidRPr="00A56EC1">
        <w:t>p.č</w:t>
      </w:r>
      <w:proofErr w:type="spellEnd"/>
      <w:r w:rsidR="00A56EC1" w:rsidRPr="00A56EC1">
        <w:t>. 125/1 v </w:t>
      </w:r>
      <w:proofErr w:type="spellStart"/>
      <w:r w:rsidR="00A56EC1" w:rsidRPr="00A56EC1">
        <w:t>k.ú</w:t>
      </w:r>
      <w:proofErr w:type="spellEnd"/>
      <w:r w:rsidR="00A56EC1" w:rsidRPr="00A56EC1">
        <w:t>. Poděbrady</w:t>
      </w:r>
      <w:r>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3E1A455A" w14:textId="6A38D636" w:rsidR="00D2128D" w:rsidRDefault="00A759C9" w:rsidP="00A759C9">
      <w:pPr>
        <w:pStyle w:val="rove2-text"/>
        <w:rPr>
          <w:rFonts w:ascii="Times New Roman" w:hAnsi="Times New Roman"/>
          <w:sz w:val="24"/>
          <w:szCs w:val="24"/>
        </w:rPr>
      </w:pPr>
      <w:r w:rsidRPr="00CA35AC">
        <w:rPr>
          <w:rFonts w:ascii="Times New Roman" w:hAnsi="Times New Roman"/>
          <w:sz w:val="24"/>
          <w:szCs w:val="24"/>
        </w:rPr>
        <w:t xml:space="preserve">Termín </w:t>
      </w:r>
      <w:r w:rsidR="00D2128D">
        <w:rPr>
          <w:rFonts w:ascii="Times New Roman" w:hAnsi="Times New Roman"/>
          <w:sz w:val="24"/>
          <w:szCs w:val="24"/>
        </w:rPr>
        <w:t xml:space="preserve">zahájení plnění díla: </w:t>
      </w:r>
      <w:r w:rsidR="00D2128D">
        <w:rPr>
          <w:rFonts w:ascii="Times New Roman" w:hAnsi="Times New Roman"/>
          <w:sz w:val="24"/>
          <w:szCs w:val="24"/>
        </w:rPr>
        <w:tab/>
      </w:r>
      <w:r w:rsidR="00D2128D">
        <w:rPr>
          <w:rFonts w:ascii="Times New Roman" w:hAnsi="Times New Roman"/>
          <w:sz w:val="24"/>
          <w:szCs w:val="24"/>
        </w:rPr>
        <w:tab/>
      </w:r>
      <w:r w:rsidR="00D2128D">
        <w:rPr>
          <w:rFonts w:ascii="Times New Roman" w:hAnsi="Times New Roman"/>
          <w:sz w:val="24"/>
          <w:szCs w:val="24"/>
        </w:rPr>
        <w:tab/>
        <w:t>ihned po účinnosti smlouvy</w:t>
      </w:r>
    </w:p>
    <w:p w14:paraId="2C602E40" w14:textId="2880BEB1"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D64141">
        <w:rPr>
          <w:rFonts w:ascii="Times New Roman" w:hAnsi="Times New Roman"/>
          <w:sz w:val="24"/>
          <w:szCs w:val="24"/>
        </w:rPr>
        <w:t xml:space="preserve">do </w:t>
      </w:r>
      <w:r w:rsidR="00BE573B">
        <w:rPr>
          <w:rFonts w:ascii="Times New Roman" w:hAnsi="Times New Roman"/>
          <w:sz w:val="24"/>
          <w:szCs w:val="24"/>
        </w:rPr>
        <w:t xml:space="preserve">10 </w:t>
      </w:r>
      <w:r w:rsidR="00D64141">
        <w:rPr>
          <w:rFonts w:ascii="Times New Roman" w:hAnsi="Times New Roman"/>
          <w:sz w:val="24"/>
          <w:szCs w:val="24"/>
        </w:rPr>
        <w:t>dnů od účinnosti smlouvy</w:t>
      </w:r>
    </w:p>
    <w:p w14:paraId="650D42BC" w14:textId="6A5C2108"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3452FE">
        <w:rPr>
          <w:rFonts w:ascii="Times New Roman" w:hAnsi="Times New Roman"/>
          <w:sz w:val="24"/>
          <w:szCs w:val="24"/>
        </w:rPr>
        <w:t>3</w:t>
      </w:r>
      <w:r w:rsidR="00D11375">
        <w:rPr>
          <w:rFonts w:ascii="Times New Roman" w:hAnsi="Times New Roman"/>
          <w:sz w:val="24"/>
          <w:szCs w:val="24"/>
        </w:rPr>
        <w:t xml:space="preserve"> měsíců </w:t>
      </w:r>
      <w:r w:rsidR="009F67B0">
        <w:rPr>
          <w:rFonts w:ascii="Times New Roman" w:hAnsi="Times New Roman"/>
          <w:sz w:val="24"/>
          <w:szCs w:val="24"/>
        </w:rPr>
        <w:t>od předání a převzetí staveniště</w:t>
      </w:r>
    </w:p>
    <w:p w14:paraId="48C6108C" w14:textId="754C9BCC"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do 7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7D1B6B9B" w14:textId="77777777" w:rsidR="000A256F" w:rsidRPr="000A256F" w:rsidRDefault="000A256F" w:rsidP="000A256F">
      <w:pPr>
        <w:pStyle w:val="rove2-slovantext"/>
        <w:tabs>
          <w:tab w:val="left" w:pos="993"/>
        </w:tabs>
        <w:spacing w:after="0" w:line="276" w:lineRule="auto"/>
        <w:rPr>
          <w:rFonts w:ascii="Times New Roman" w:hAnsi="Times New Roman"/>
          <w:sz w:val="24"/>
        </w:rPr>
      </w:pPr>
      <w:r w:rsidRPr="000A256F">
        <w:rPr>
          <w:rFonts w:ascii="Times New Roman" w:hAnsi="Times New Roman"/>
          <w:sz w:val="24"/>
        </w:rPr>
        <w:t>Zhotovitel je povinen respektovat provozní podmínky objednatele, ze kterých vyplývají zejména následující omezení a požadavky:</w:t>
      </w:r>
    </w:p>
    <w:p w14:paraId="1FFC0C8D"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Pracovní doba dodavatele je možná ve všední dny od 7.00 do 18.00. Mimo tuto vyhrazenou dobu a o víkendech a svátcích je možné provádět pouze nerušící práce (práce nehlučné a neprašné).</w:t>
      </w:r>
    </w:p>
    <w:p w14:paraId="237A3EC9"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Venkovní staveniště musí být řádně ohraničeno a zabezpečeno tak, aby byl zamezen přístup na staveniště nepovolaným osobám z důvodu bezpečnosti práce. </w:t>
      </w:r>
    </w:p>
    <w:p w14:paraId="23C77C63"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Zhotovitel při realizaci díla dodrží všechny podmínky vyplývajících ze stavebního povolení případně dalších rozhodnutí orgánů veřejné správy. </w:t>
      </w:r>
    </w:p>
    <w:p w14:paraId="712FED37"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lastRenderedPageBreak/>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4" w:name="_Ref374528434"/>
      <w:bookmarkEnd w:id="3"/>
    </w:p>
    <w:bookmarkEnd w:id="4"/>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5"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6"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V případě změn u prací, které jsou obsaženy v položkovém rozpočtu, bude změna ceny stanovena na základě jednotkové ceny dané práce v položkovém rozpočtu. V případě změn u prací, které nejsou </w:t>
      </w:r>
      <w:r w:rsidRPr="00E65905">
        <w:rPr>
          <w:rFonts w:ascii="Times New Roman" w:hAnsi="Times New Roman"/>
          <w:sz w:val="24"/>
        </w:rPr>
        <w:lastRenderedPageBreak/>
        <w:t>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p>
    <w:p w14:paraId="5363AF8A"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Objednatel je povinen vyjádřit se ke změnovému listu nejpozději do 14 pracovních dnů ode dne předložení změnového listu zhotovitelem. To neplatí, je-li k odsouhlasení změnového listu potřeba souhlasu poskytovatele dotace. V takovém případě je lhůta pro vyjádření objednatele stanovena dle podmínek poskytovatele dotace.</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5E3BE4D0" w:rsidR="00A759C9" w:rsidRPr="00E65905"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6"/>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7"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7"/>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lastRenderedPageBreak/>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7132B0A3"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 xml:space="preserve">Na každé faktuře musí být uvedena identifikace veřejné zakázky: </w:t>
      </w:r>
      <w:r w:rsidRPr="00CA35AC">
        <w:rPr>
          <w:rFonts w:ascii="Times New Roman" w:hAnsi="Times New Roman"/>
          <w:b/>
          <w:sz w:val="24"/>
        </w:rPr>
        <w:t>„</w:t>
      </w:r>
      <w:r w:rsidR="003452FE">
        <w:rPr>
          <w:rFonts w:ascii="Times New Roman" w:hAnsi="Times New Roman"/>
          <w:b/>
          <w:sz w:val="24"/>
        </w:rPr>
        <w:t>Nový vstup na Zimní stadion v Poděbradech</w:t>
      </w:r>
      <w:r w:rsidRPr="00CA35A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p>
    <w:p w14:paraId="762DB983" w14:textId="291B17EE" w:rsidR="00A759C9" w:rsidRPr="00CA35AC" w:rsidRDefault="00CF2AB2"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Pr>
          <w:bCs/>
        </w:rPr>
        <w:t>rozhodnutí (schválení stavebního záměru)</w:t>
      </w:r>
      <w:r w:rsidR="00A759C9" w:rsidRPr="00CA35AC">
        <w:rPr>
          <w:bCs/>
        </w:rPr>
        <w:t>;</w:t>
      </w:r>
    </w:p>
    <w:p w14:paraId="5332BE11"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stanoviska dotčených orgánů státní správy;</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lastRenderedPageBreak/>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Povinnosti objednatele</w:t>
      </w:r>
    </w:p>
    <w:p w14:paraId="6A66D5A9"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A759C9">
      <w:pPr>
        <w:widowControl w:val="0"/>
        <w:tabs>
          <w:tab w:val="left" w:pos="993"/>
        </w:tabs>
        <w:autoSpaceDE w:val="0"/>
        <w:autoSpaceDN w:val="0"/>
        <w:adjustRightInd w:val="0"/>
        <w:spacing w:line="276" w:lineRule="auto"/>
        <w:jc w:val="center"/>
      </w:pPr>
      <w:r w:rsidRPr="00CA35AC">
        <w:rPr>
          <w:b/>
        </w:rPr>
        <w:t>Staveniště</w:t>
      </w:r>
      <w:r w:rsidRPr="00CA35AC">
        <w:t xml:space="preserve"> </w:t>
      </w:r>
    </w:p>
    <w:p w14:paraId="44CE83E9" w14:textId="77777777" w:rsidR="00A759C9" w:rsidRPr="00CA35AC" w:rsidRDefault="00A759C9" w:rsidP="00A759C9">
      <w:pPr>
        <w:widowControl w:val="0"/>
        <w:tabs>
          <w:tab w:val="left" w:pos="993"/>
        </w:tabs>
        <w:autoSpaceDE w:val="0"/>
        <w:autoSpaceDN w:val="0"/>
        <w:adjustRightInd w:val="0"/>
        <w:spacing w:line="276" w:lineRule="auto"/>
        <w:ind w:left="375"/>
        <w:rPr>
          <w:b/>
          <w:bCs/>
        </w:rPr>
      </w:pP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8" w:name="_Toc372551555"/>
      <w:bookmarkStart w:id="9" w:name="_Toc373753518"/>
      <w:r w:rsidRPr="00CA35AC">
        <w:rPr>
          <w:bCs/>
          <w:iCs/>
        </w:rPr>
        <w:t xml:space="preserve">Objednatel </w:t>
      </w:r>
      <w:bookmarkEnd w:id="8"/>
      <w:bookmarkEnd w:id="9"/>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0" w:name="_Toc372551557"/>
      <w:bookmarkStart w:id="11" w:name="_Toc373753520"/>
      <w:r w:rsidRPr="00CA35AC">
        <w:rPr>
          <w:bCs/>
          <w:iCs/>
        </w:rPr>
        <w:lastRenderedPageBreak/>
        <w:t xml:space="preserve">Zhotovitel </w:t>
      </w:r>
      <w:bookmarkEnd w:id="10"/>
      <w:bookmarkEnd w:id="11"/>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2" w:name="_Toc372551558"/>
      <w:bookmarkStart w:id="13" w:name="_Toc373753521"/>
      <w:r w:rsidRPr="00CA35AC">
        <w:rPr>
          <w:bCs/>
          <w:iCs/>
        </w:rPr>
        <w:t>Provozní</w:t>
      </w:r>
      <w:bookmarkEnd w:id="12"/>
      <w:bookmarkEnd w:id="13"/>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38DAFA2D" w14:textId="77777777" w:rsidR="00A759C9" w:rsidRPr="00CA35AC" w:rsidRDefault="00A759C9" w:rsidP="00A759C9">
      <w:pPr>
        <w:widowControl w:val="0"/>
        <w:tabs>
          <w:tab w:val="left" w:pos="993"/>
        </w:tabs>
        <w:autoSpaceDE w:val="0"/>
        <w:autoSpaceDN w:val="0"/>
        <w:adjustRightInd w:val="0"/>
        <w:spacing w:line="276" w:lineRule="auto"/>
        <w:ind w:left="375"/>
        <w:jc w:val="both"/>
        <w:rPr>
          <w:bCs/>
          <w:iCs/>
        </w:rPr>
      </w:pP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1816D6C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3F3AD907"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4"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4"/>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5" w:name="_Toc305060721"/>
      <w:bookmarkStart w:id="16" w:name="_Toc305061215"/>
      <w:bookmarkStart w:id="17" w:name="_Toc305060720"/>
      <w:bookmarkStart w:id="18"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5"/>
      <w:bookmarkEnd w:id="16"/>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7"/>
      <w:bookmarkEnd w:id="18"/>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w:t>
      </w:r>
      <w:r w:rsidRPr="00CA35AC">
        <w:lastRenderedPageBreak/>
        <w:t>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Poddodavatelé  </w:t>
      </w:r>
    </w:p>
    <w:p w14:paraId="787A03AC"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7BEBC961" w14:textId="77777777"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w:t>
      </w:r>
      <w:r w:rsidRPr="00CA35AC">
        <w:t xml:space="preserve"> </w:t>
      </w:r>
      <w:r w:rsidRPr="00CA35AC">
        <w:rPr>
          <w:bCs/>
          <w:iCs/>
        </w:rPr>
        <w:t xml:space="preserve">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r w:rsidRPr="00CA35AC">
        <w:rPr>
          <w:b/>
          <w:bCs/>
        </w:rPr>
        <w:t>Vlastnictví díla</w:t>
      </w:r>
    </w:p>
    <w:p w14:paraId="12142773"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bookmarkStart w:id="19" w:name="_Ref372447812"/>
      <w:bookmarkStart w:id="20" w:name="_Toc372551542"/>
      <w:bookmarkStart w:id="21" w:name="_Toc373753559"/>
      <w:bookmarkStart w:id="22" w:name="_Toc376779523"/>
      <w:r w:rsidRPr="00CA35AC">
        <w:rPr>
          <w:b/>
          <w:bCs/>
        </w:rPr>
        <w:t>Nebezpečí škody a pojištění</w:t>
      </w:r>
      <w:bookmarkEnd w:id="19"/>
      <w:r w:rsidRPr="00CA35AC">
        <w:rPr>
          <w:b/>
          <w:bCs/>
        </w:rPr>
        <w:t xml:space="preserve"> zhotovitele a díla</w:t>
      </w:r>
      <w:bookmarkEnd w:id="20"/>
      <w:bookmarkEnd w:id="21"/>
      <w:bookmarkEnd w:id="22"/>
    </w:p>
    <w:p w14:paraId="20309644"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3" w:name="_Ref372445336"/>
      <w:bookmarkStart w:id="24" w:name="_Toc372551543"/>
      <w:bookmarkStart w:id="25" w:name="_Toc373753560"/>
      <w:bookmarkStart w:id="26" w:name="_Toc372551539"/>
      <w:bookmarkStart w:id="27" w:name="_Toc373753556"/>
      <w:r w:rsidRPr="00CA35AC">
        <w:rPr>
          <w:bCs/>
          <w:iCs/>
        </w:rPr>
        <w:t xml:space="preserve">Zhotovitel je povinen mít uzavřené platné pojištění na odpovědnost za škodu způsobenou třetím osobám. Pojištění </w:t>
      </w:r>
      <w:bookmarkStart w:id="28" w:name="_Ref372442314"/>
      <w:r w:rsidRPr="00CA35AC">
        <w:rPr>
          <w:bCs/>
          <w:iCs/>
        </w:rPr>
        <w:t>odpovědnosti za škodu z výkonu podnikatelské činnosti musí krýt škody na věcech a na zdraví aspoň v tomto rozsahu</w:t>
      </w:r>
      <w:bookmarkEnd w:id="28"/>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79AE9A9D"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C867C3">
        <w:rPr>
          <w:bCs/>
        </w:rPr>
        <w:t>1</w:t>
      </w:r>
      <w:r w:rsidRPr="00CA35AC">
        <w:rPr>
          <w:bCs/>
        </w:rPr>
        <w:t>0.000.000,-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9" w:name="_Toc372551546"/>
      <w:bookmarkStart w:id="30" w:name="_Toc373753563"/>
      <w:bookmarkStart w:id="31" w:name="_Ref377116785"/>
      <w:r w:rsidRPr="00CA35AC">
        <w:rPr>
          <w:bCs/>
          <w:iCs/>
        </w:rPr>
        <w:t>Zhotovitel je dále povinen mít uzavřené platné stavebně montážní pojištění</w:t>
      </w:r>
      <w:bookmarkEnd w:id="29"/>
      <w:bookmarkEnd w:id="30"/>
      <w:bookmarkEnd w:id="31"/>
      <w:r w:rsidRPr="00CA35AC">
        <w:rPr>
          <w:bCs/>
          <w:iCs/>
        </w:rPr>
        <w:t xml:space="preserve">. </w:t>
      </w:r>
      <w:bookmarkStart w:id="32"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2"/>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lastRenderedPageBreak/>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3"/>
    <w:bookmarkEnd w:id="24"/>
    <w:bookmarkEnd w:id="25"/>
    <w:bookmarkEnd w:id="26"/>
    <w:bookmarkEnd w:id="27"/>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Předání a převzetí díla </w:t>
      </w:r>
    </w:p>
    <w:p w14:paraId="31305858"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3" w:name="_Toc373753584"/>
      <w:r w:rsidRPr="00CA35AC">
        <w:rPr>
          <w:bCs/>
          <w:iCs/>
        </w:rPr>
        <w:t xml:space="preserve">Zhotovitel </w:t>
      </w:r>
      <w:bookmarkEnd w:id="33"/>
      <w:r w:rsidRPr="00CA35AC">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4" w:name="_Toc373753586"/>
      <w:r w:rsidRPr="00CA35AC">
        <w:rPr>
          <w:bCs/>
          <w:iCs/>
        </w:rPr>
        <w:t xml:space="preserve">Před zahájením </w:t>
      </w:r>
      <w:bookmarkEnd w:id="34"/>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5" w:name="_Toc373753587"/>
      <w:r w:rsidRPr="00CA35AC">
        <w:rPr>
          <w:bCs/>
          <w:iCs/>
        </w:rPr>
        <w:t xml:space="preserve">O průběhu </w:t>
      </w:r>
      <w:bookmarkEnd w:id="35"/>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6" w:name="_Toc373753588"/>
      <w:r w:rsidRPr="00CA35AC">
        <w:rPr>
          <w:bCs/>
          <w:iCs/>
        </w:rPr>
        <w:t xml:space="preserve">Objednatel </w:t>
      </w:r>
      <w:bookmarkEnd w:id="36"/>
      <w:r w:rsidRPr="00CA35AC">
        <w:rPr>
          <w:bCs/>
          <w:iCs/>
        </w:rPr>
        <w:t xml:space="preserve">je oprávněn převzít i dílo, které vykazuje ojedinělé drobné vady a nedodělky, jež samy o </w:t>
      </w:r>
      <w:r w:rsidRPr="00CA35AC">
        <w:rPr>
          <w:bCs/>
          <w:iCs/>
        </w:rPr>
        <w:lastRenderedPageBreak/>
        <w:t>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1A140BD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E178B15" w14:textId="77777777" w:rsidR="00A759C9" w:rsidRPr="00CA35AC" w:rsidRDefault="00A759C9" w:rsidP="00A759C9">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lastRenderedPageBreak/>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7" w:name="_Ref376708113"/>
      <w:r w:rsidRPr="00CA35AC">
        <w:rPr>
          <w:bCs/>
        </w:rPr>
        <w:t>pěti pracovních dnů od oznámení vady díla u vad bránících řádnému užívání díla,</w:t>
      </w:r>
      <w:bookmarkEnd w:id="37"/>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71"/>
      <w:r w:rsidRPr="00CA35AC">
        <w:rPr>
          <w:bCs/>
        </w:rPr>
        <w:t>deset pracovních dnů od oznámení vady díla u vad nebránících řádnému užívání díla,</w:t>
      </w:r>
      <w:bookmarkEnd w:id="38"/>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39" w:name="_Ref376708203"/>
      <w:r w:rsidRPr="00CA35AC">
        <w:rPr>
          <w:bCs/>
        </w:rPr>
        <w:t>patnáct pracovních dnů od oznámení vady díla u drobných vad díla.</w:t>
      </w:r>
      <w:bookmarkEnd w:id="39"/>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0" w:name="_Ref366500477"/>
      <w:bookmarkStart w:id="41" w:name="_Toc372551601"/>
      <w:bookmarkStart w:id="42" w:name="_Toc373753599"/>
      <w:bookmarkStart w:id="43" w:name="_Toc376779534"/>
      <w:r w:rsidRPr="00CA35AC">
        <w:rPr>
          <w:b/>
          <w:bCs/>
        </w:rPr>
        <w:t>Smluvní pokuty</w:t>
      </w:r>
      <w:bookmarkEnd w:id="40"/>
      <w:bookmarkEnd w:id="41"/>
      <w:bookmarkEnd w:id="42"/>
      <w:bookmarkEnd w:id="43"/>
      <w:r w:rsidRPr="00CA35AC">
        <w:rPr>
          <w:b/>
          <w:bCs/>
        </w:rPr>
        <w:t xml:space="preserve"> a úrok z prodlení</w:t>
      </w:r>
    </w:p>
    <w:p w14:paraId="4A44D8B9"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4" w:name="_Toc305060955"/>
      <w:bookmarkStart w:id="45" w:name="_Toc305061449"/>
      <w:r w:rsidRPr="00CA35AC">
        <w:rPr>
          <w:bCs/>
        </w:rPr>
        <w:t xml:space="preserve">Zhotovitel neodstraní reklamovanou vadu v termínu, </w:t>
      </w:r>
      <w:bookmarkEnd w:id="44"/>
      <w:bookmarkEnd w:id="45"/>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 xml:space="preserve">je objednatel oprávněn uplatnit vůči Zhotoviteli nárok na </w:t>
      </w:r>
      <w:r w:rsidRPr="00CA35AC">
        <w:rPr>
          <w:bCs/>
        </w:rPr>
        <w:lastRenderedPageBreak/>
        <w:t>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6" w:name="_Toc372551612"/>
      <w:bookmarkStart w:id="47" w:name="_Toc373753615"/>
      <w:bookmarkStart w:id="48" w:name="_Toc376779536"/>
      <w:r w:rsidRPr="00CA35AC">
        <w:rPr>
          <w:b/>
          <w:bCs/>
        </w:rPr>
        <w:t xml:space="preserve">XVII. </w:t>
      </w:r>
    </w:p>
    <w:p w14:paraId="722A61F8"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Oprávněné osoby </w:t>
      </w:r>
    </w:p>
    <w:p w14:paraId="5EFD67E5"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49" w:name="_Toc372551613"/>
      <w:bookmarkStart w:id="50" w:name="_Toc373753616"/>
      <w:bookmarkStart w:id="51" w:name="_Ref376457985"/>
      <w:bookmarkEnd w:id="46"/>
      <w:bookmarkEnd w:id="47"/>
      <w:bookmarkEnd w:id="48"/>
      <w:r w:rsidRPr="00CA35AC">
        <w:rPr>
          <w:bCs/>
          <w:iCs/>
        </w:rPr>
        <w:t xml:space="preserve">Jednání mezi </w:t>
      </w:r>
      <w:bookmarkEnd w:id="49"/>
      <w:bookmarkEnd w:id="50"/>
      <w:bookmarkEnd w:id="51"/>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0798F71E" w:rsidR="00A759C9" w:rsidRPr="00CA35AC" w:rsidRDefault="00A759C9" w:rsidP="00D60193">
      <w:pPr>
        <w:widowControl w:val="0"/>
        <w:tabs>
          <w:tab w:val="left" w:pos="3969"/>
        </w:tabs>
        <w:autoSpaceDE w:val="0"/>
        <w:autoSpaceDN w:val="0"/>
        <w:adjustRightInd w:val="0"/>
        <w:spacing w:line="276" w:lineRule="auto"/>
        <w:ind w:left="709" w:right="-285"/>
        <w:rPr>
          <w:bCs/>
        </w:rPr>
      </w:pPr>
      <w:r w:rsidRPr="00CA35AC">
        <w:rPr>
          <w:bCs/>
        </w:rPr>
        <w:tab/>
      </w:r>
      <w:r w:rsidR="00957741">
        <w:rPr>
          <w:bCs/>
        </w:rPr>
        <w:t>Ing. Valentina Lisková</w:t>
      </w:r>
      <w:r w:rsidRPr="00CA35AC">
        <w:rPr>
          <w:bCs/>
        </w:rPr>
        <w:t>, referent</w:t>
      </w:r>
      <w:r w:rsidR="00957741">
        <w:rPr>
          <w:bCs/>
        </w:rPr>
        <w:t>ka</w:t>
      </w:r>
      <w:r w:rsidRPr="00CA35AC">
        <w:rPr>
          <w:bCs/>
        </w:rPr>
        <w:t xml:space="preserve">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2" w:name="_Toc376779537"/>
      <w:r w:rsidRPr="00CA35AC">
        <w:rPr>
          <w:b/>
          <w:bCs/>
        </w:rPr>
        <w:t>Ustanovení o vzniku a zániku smlouvy</w:t>
      </w:r>
      <w:bookmarkEnd w:id="52"/>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 xml:space="preserve">Smluvní strany se dohodly, že zhotovitel je oprávněn od této smlouvy odstoupit v případech, kdy to </w:t>
      </w:r>
      <w:r w:rsidRPr="00CA35AC">
        <w:rPr>
          <w:bCs/>
        </w:rPr>
        <w:lastRenderedPageBreak/>
        <w:t>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3" w:name="_Toc372551619"/>
      <w:bookmarkStart w:id="54" w:name="_Toc373753607"/>
      <w:r w:rsidRPr="00CA35AC">
        <w:rPr>
          <w:bCs/>
          <w:iCs/>
        </w:rPr>
        <w:t xml:space="preserve">Odstoupení </w:t>
      </w:r>
      <w:bookmarkEnd w:id="53"/>
      <w:bookmarkEnd w:id="54"/>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5" w:name="_Toc372551620"/>
      <w:bookmarkStart w:id="56" w:name="_Toc373753608"/>
      <w:r w:rsidRPr="00CA35AC">
        <w:rPr>
          <w:bCs/>
        </w:rPr>
        <w:t xml:space="preserve">Smluvní strany </w:t>
      </w:r>
      <w:bookmarkEnd w:id="55"/>
      <w:bookmarkEnd w:id="56"/>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77777777" w:rsidR="00A759C9" w:rsidRPr="00CA35AC"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Závěrečná ujednání </w:t>
      </w:r>
    </w:p>
    <w:p w14:paraId="7E514FF9" w14:textId="77777777" w:rsidR="00A759C9" w:rsidRPr="00CA35AC" w:rsidRDefault="00A759C9" w:rsidP="00A759C9">
      <w:pPr>
        <w:widowControl w:val="0"/>
        <w:tabs>
          <w:tab w:val="left" w:pos="993"/>
        </w:tabs>
        <w:autoSpaceDE w:val="0"/>
        <w:autoSpaceDN w:val="0"/>
        <w:adjustRightInd w:val="0"/>
        <w:spacing w:line="276" w:lineRule="auto"/>
        <w:ind w:left="450"/>
        <w:rPr>
          <w:b/>
          <w:bCs/>
        </w:rPr>
      </w:pP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7" w:name="_Toc372551626"/>
      <w:bookmarkStart w:id="58" w:name="_Toc373753631"/>
      <w:r w:rsidRPr="00CA35AC">
        <w:rPr>
          <w:bCs/>
          <w:iCs/>
        </w:rPr>
        <w:t xml:space="preserve">Všechna </w:t>
      </w:r>
      <w:bookmarkEnd w:id="57"/>
      <w:bookmarkEnd w:id="58"/>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2F71E9B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lastRenderedPageBreak/>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24271FFE" w14:textId="77777777" w:rsidR="00743B73" w:rsidRPr="00CA35AC" w:rsidRDefault="00743B73" w:rsidP="00743B73">
      <w:pPr>
        <w:widowControl w:val="0"/>
        <w:shd w:val="clear" w:color="auto" w:fill="FFFFFF"/>
        <w:suppressAutoHyphens/>
        <w:autoSpaceDE w:val="0"/>
        <w:spacing w:before="5" w:line="276" w:lineRule="auto"/>
        <w:ind w:right="74"/>
        <w:jc w:val="both"/>
        <w:rPr>
          <w:lang w:eastAsia="ar-SA"/>
        </w:rPr>
      </w:pPr>
    </w:p>
    <w:p w14:paraId="6FD792D0" w14:textId="20E7593E"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Poděbrad č. .</w:t>
      </w:r>
      <w:r w:rsidR="00E779F3" w:rsidRPr="00E779F3">
        <w:rPr>
          <w:highlight w:val="yellow"/>
          <w:lang w:eastAsia="ar-SA"/>
        </w:rPr>
        <w:t>......</w:t>
      </w:r>
      <w:r w:rsidR="00E779F3">
        <w:rPr>
          <w:lang w:eastAsia="ar-SA"/>
        </w:rPr>
        <w:t>/202</w:t>
      </w:r>
      <w:r w:rsidR="00D60193">
        <w:rPr>
          <w:lang w:eastAsia="ar-SA"/>
        </w:rPr>
        <w:t>5</w:t>
      </w:r>
      <w:bookmarkStart w:id="59" w:name="_GoBack"/>
      <w:bookmarkEnd w:id="59"/>
      <w:r w:rsidRPr="00CA35AC">
        <w:rPr>
          <w:lang w:eastAsia="ar-SA"/>
        </w:rPr>
        <w:t xml:space="preserve"> ze dne</w:t>
      </w:r>
      <w:r w:rsidR="00E779F3">
        <w:rPr>
          <w:lang w:eastAsia="ar-SA"/>
        </w:rPr>
        <w:t xml:space="preserve"> </w:t>
      </w:r>
      <w:r w:rsidR="00E779F3" w:rsidRPr="00E779F3">
        <w:rPr>
          <w:highlight w:val="yellow"/>
          <w:lang w:eastAsia="ar-SA"/>
        </w:rPr>
        <w:t>……..</w:t>
      </w:r>
      <w:r w:rsidRPr="00CA35AC">
        <w:rPr>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3320C2E3"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379248DE" w14:textId="77777777" w:rsidR="00A759C9" w:rsidRPr="00CA35AC" w:rsidRDefault="00A759C9" w:rsidP="00A759C9">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p w14:paraId="02024A50" w14:textId="77777777" w:rsidR="00A759C9" w:rsidRPr="00CA35AC" w:rsidRDefault="00A759C9" w:rsidP="00A759C9"/>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E31D" w14:textId="5BFD8E73"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D30C49">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D30C49">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F5C2" w14:textId="76DFC345"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D30C49">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D30C49">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205" w14:textId="77777777" w:rsidR="00BD1E39" w:rsidRDefault="00D60193">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61C0" w14:textId="28BB8D5F" w:rsidR="00BD1E39" w:rsidRDefault="00AF7807">
    <w:pPr>
      <w:pStyle w:val="Zhlav"/>
    </w:pPr>
    <w:r>
      <w:t>Příloha č. 4</w:t>
    </w:r>
    <w:r w:rsidR="00C6589B">
      <w:t xml:space="preserve"> Návrh smlouvy o dílo </w:t>
    </w:r>
  </w:p>
  <w:p w14:paraId="72D0F9E2" w14:textId="77777777" w:rsidR="00BD1E39" w:rsidRDefault="00D60193">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3"/>
    <w:lvlOverride w:ilvl="0">
      <w:startOverride w:val="1"/>
    </w:lvlOverride>
    <w:lvlOverride w:ilvl="1">
      <w:startOverride w:val="1"/>
    </w:lvlOverride>
  </w:num>
  <w:num w:numId="7">
    <w:abstractNumId w:val="8"/>
  </w:num>
  <w:num w:numId="8">
    <w:abstractNumId w:val="22"/>
  </w:num>
  <w:num w:numId="9">
    <w:abstractNumId w:val="13"/>
  </w:num>
  <w:num w:numId="10">
    <w:abstractNumId w:val="5"/>
  </w:num>
  <w:num w:numId="11">
    <w:abstractNumId w:val="2"/>
  </w:num>
  <w:num w:numId="12">
    <w:abstractNumId w:val="0"/>
  </w:num>
  <w:num w:numId="13">
    <w:abstractNumId w:val="10"/>
  </w:num>
  <w:num w:numId="14">
    <w:abstractNumId w:val="9"/>
  </w:num>
  <w:num w:numId="15">
    <w:abstractNumId w:val="21"/>
  </w:num>
  <w:num w:numId="16">
    <w:abstractNumId w:val="17"/>
  </w:num>
  <w:num w:numId="17">
    <w:abstractNumId w:val="14"/>
  </w:num>
  <w:num w:numId="18">
    <w:abstractNumId w:val="11"/>
  </w:num>
  <w:num w:numId="19">
    <w:abstractNumId w:val="12"/>
  </w:num>
  <w:num w:numId="20">
    <w:abstractNumId w:val="16"/>
  </w:num>
  <w:num w:numId="21">
    <w:abstractNumId w:val="1"/>
  </w:num>
  <w:num w:numId="22">
    <w:abstractNumId w:val="1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3"/>
  </w:num>
  <w:num w:numId="28">
    <w:abstractNumId w:val="2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9"/>
    <w:rsid w:val="0001394D"/>
    <w:rsid w:val="00034205"/>
    <w:rsid w:val="000A256F"/>
    <w:rsid w:val="000A67EF"/>
    <w:rsid w:val="000C0686"/>
    <w:rsid w:val="000E3143"/>
    <w:rsid w:val="001442A6"/>
    <w:rsid w:val="00162799"/>
    <w:rsid w:val="001832B3"/>
    <w:rsid w:val="001A7253"/>
    <w:rsid w:val="001E1959"/>
    <w:rsid w:val="00225962"/>
    <w:rsid w:val="00226C34"/>
    <w:rsid w:val="002B7831"/>
    <w:rsid w:val="002C5845"/>
    <w:rsid w:val="002F1EB8"/>
    <w:rsid w:val="002F509B"/>
    <w:rsid w:val="002F6988"/>
    <w:rsid w:val="002F75A6"/>
    <w:rsid w:val="003452FE"/>
    <w:rsid w:val="003E0414"/>
    <w:rsid w:val="00407CAC"/>
    <w:rsid w:val="00424D5B"/>
    <w:rsid w:val="00496A9A"/>
    <w:rsid w:val="004A43DA"/>
    <w:rsid w:val="00601655"/>
    <w:rsid w:val="00610E36"/>
    <w:rsid w:val="00653ACE"/>
    <w:rsid w:val="006A7FC3"/>
    <w:rsid w:val="00715B10"/>
    <w:rsid w:val="00743B73"/>
    <w:rsid w:val="007E52EE"/>
    <w:rsid w:val="007F4715"/>
    <w:rsid w:val="00837D0F"/>
    <w:rsid w:val="00886E39"/>
    <w:rsid w:val="008D05D2"/>
    <w:rsid w:val="00920E96"/>
    <w:rsid w:val="00933474"/>
    <w:rsid w:val="00957741"/>
    <w:rsid w:val="009A76FC"/>
    <w:rsid w:val="009D2D76"/>
    <w:rsid w:val="009F67B0"/>
    <w:rsid w:val="00A2194E"/>
    <w:rsid w:val="00A354A1"/>
    <w:rsid w:val="00A54FC7"/>
    <w:rsid w:val="00A56EC1"/>
    <w:rsid w:val="00A74FDD"/>
    <w:rsid w:val="00A759C9"/>
    <w:rsid w:val="00AF7807"/>
    <w:rsid w:val="00BE56C4"/>
    <w:rsid w:val="00BE573B"/>
    <w:rsid w:val="00C060AA"/>
    <w:rsid w:val="00C54ACA"/>
    <w:rsid w:val="00C6589B"/>
    <w:rsid w:val="00C867C3"/>
    <w:rsid w:val="00CB44FF"/>
    <w:rsid w:val="00CC4E31"/>
    <w:rsid w:val="00CF2AB2"/>
    <w:rsid w:val="00D11375"/>
    <w:rsid w:val="00D2128D"/>
    <w:rsid w:val="00D30485"/>
    <w:rsid w:val="00D30C49"/>
    <w:rsid w:val="00D60193"/>
    <w:rsid w:val="00D64141"/>
    <w:rsid w:val="00D70A0D"/>
    <w:rsid w:val="00DD21EC"/>
    <w:rsid w:val="00DE27F6"/>
    <w:rsid w:val="00E1261E"/>
    <w:rsid w:val="00E65905"/>
    <w:rsid w:val="00E779F3"/>
    <w:rsid w:val="00E77A2B"/>
    <w:rsid w:val="00EC63B5"/>
    <w:rsid w:val="00F21C82"/>
    <w:rsid w:val="00FA4ED8"/>
    <w:rsid w:val="00FE2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18</Pages>
  <Words>6456</Words>
  <Characters>38094</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60</cp:revision>
  <dcterms:created xsi:type="dcterms:W3CDTF">2024-06-03T06:51:00Z</dcterms:created>
  <dcterms:modified xsi:type="dcterms:W3CDTF">2025-04-22T12:33:00Z</dcterms:modified>
</cp:coreProperties>
</file>