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</w:p>
    <w:p w:rsidR="00B665BB" w:rsidRP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  <w:r w:rsidRPr="00757CB3">
        <w:rPr>
          <w:rFonts w:ascii="Times New Roman" w:hAnsi="Times New Roman"/>
          <w:b/>
          <w:sz w:val="24"/>
        </w:rPr>
        <w:t>k zakázce</w:t>
      </w: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357FB2" w:rsidRDefault="00F27382" w:rsidP="00357FB2">
      <w:pPr>
        <w:ind w:left="2832" w:hanging="2832"/>
        <w:jc w:val="center"/>
        <w:rPr>
          <w:b/>
          <w:bCs/>
          <w:sz w:val="26"/>
          <w:szCs w:val="26"/>
        </w:rPr>
      </w:pPr>
      <w:r w:rsidRPr="00357FB2">
        <w:rPr>
          <w:b/>
          <w:bCs/>
          <w:sz w:val="26"/>
          <w:szCs w:val="26"/>
        </w:rPr>
        <w:t>„</w:t>
      </w:r>
      <w:r w:rsidR="00BF6AB4" w:rsidRPr="00BF6AB4">
        <w:rPr>
          <w:b/>
          <w:bCs/>
          <w:sz w:val="26"/>
          <w:szCs w:val="26"/>
        </w:rPr>
        <w:t>Pořízení technologie pro dávkování uhelného multiprachu</w:t>
      </w:r>
      <w:r w:rsidRPr="00357FB2">
        <w:rPr>
          <w:b/>
          <w:bCs/>
          <w:sz w:val="26"/>
          <w:szCs w:val="26"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757CB3">
      <w:pPr>
        <w:spacing w:after="120"/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BF6AB4" w:rsidRPr="00BF6AB4">
        <w:t>Lias Vintířov, lehký stavební materiál k.s.</w:t>
      </w:r>
    </w:p>
    <w:p w:rsidR="005D5164" w:rsidRPr="0009533F" w:rsidRDefault="005D5164" w:rsidP="00757CB3">
      <w:pPr>
        <w:spacing w:after="120"/>
      </w:pPr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BF6AB4" w:rsidRPr="00BF6AB4">
        <w:t>č.p. 176, 357 35 Vintířov</w:t>
      </w:r>
    </w:p>
    <w:p w:rsidR="005D5164" w:rsidRPr="0009533F" w:rsidRDefault="005D5164" w:rsidP="00757CB3">
      <w:pPr>
        <w:spacing w:after="120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BF6AB4" w:rsidRPr="009867F3">
        <w:rPr>
          <w:rFonts w:eastAsia="Calibri" w:cs="Arial"/>
          <w:color w:val="000000"/>
        </w:rPr>
        <w:t>46882324</w:t>
      </w:r>
    </w:p>
    <w:p w:rsidR="00BF6AB4" w:rsidRPr="00BF6AB4" w:rsidRDefault="00EF7B8B" w:rsidP="00BF6AB4">
      <w:pPr>
        <w:tabs>
          <w:tab w:val="left" w:pos="2835"/>
        </w:tabs>
        <w:spacing w:after="120"/>
        <w:rPr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BF6AB4" w:rsidRPr="00BF6AB4">
        <w:rPr>
          <w:bCs/>
        </w:rPr>
        <w:t>Lehký stavební materiál, s.r.o., IČ: 453 58</w:t>
      </w:r>
      <w:r w:rsidR="00BF6AB4">
        <w:rPr>
          <w:bCs/>
        </w:rPr>
        <w:t> </w:t>
      </w:r>
      <w:r w:rsidR="00BF6AB4" w:rsidRPr="00BF6AB4">
        <w:rPr>
          <w:bCs/>
        </w:rPr>
        <w:t>737</w:t>
      </w:r>
    </w:p>
    <w:p w:rsidR="00357FB2" w:rsidRPr="00357FB2" w:rsidRDefault="00BF6AB4" w:rsidP="00BF6AB4">
      <w:pPr>
        <w:tabs>
          <w:tab w:val="left" w:pos="2835"/>
        </w:tabs>
        <w:spacing w:after="120"/>
        <w:rPr>
          <w:bCs/>
        </w:rPr>
      </w:pPr>
      <w:r>
        <w:rPr>
          <w:bCs/>
        </w:rPr>
        <w:tab/>
      </w:r>
      <w:r w:rsidRPr="00BF6AB4">
        <w:rPr>
          <w:bCs/>
        </w:rPr>
        <w:t>č.p. 176, 357 35 Vintířov, Jednatel - Ing. Rudolf Borýsek</w:t>
      </w:r>
    </w:p>
    <w:p w:rsidR="00EF7B8B" w:rsidRDefault="00EF7B8B" w:rsidP="005D5164">
      <w:pPr>
        <w:rPr>
          <w:b/>
          <w:bCs/>
        </w:rPr>
      </w:pPr>
    </w:p>
    <w:p w:rsidR="00BF6AB4" w:rsidRPr="0009533F" w:rsidRDefault="00BF6AB4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  <w:bookmarkStart w:id="0" w:name="_GoBack"/>
      <w:bookmarkEnd w:id="0"/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11"/>
        <w:gridCol w:w="2268"/>
        <w:gridCol w:w="1417"/>
        <w:gridCol w:w="2092"/>
      </w:tblGrid>
      <w:tr w:rsidR="00757CB3" w:rsidRPr="0009533F" w:rsidTr="00AF2856">
        <w:tc>
          <w:tcPr>
            <w:tcW w:w="1890" w:type="pct"/>
            <w:shd w:val="clear" w:color="auto" w:fill="B6DDE8" w:themeFill="accent5" w:themeFillTint="66"/>
            <w:vAlign w:val="center"/>
          </w:tcPr>
          <w:p w:rsidR="00757CB3" w:rsidRPr="0009533F" w:rsidRDefault="00757CB3" w:rsidP="00757CB3">
            <w:pPr>
              <w:spacing w:before="60" w:after="60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221" w:type="pct"/>
            <w:shd w:val="clear" w:color="auto" w:fill="B6DDE8" w:themeFill="accent5" w:themeFillTint="66"/>
            <w:vAlign w:val="center"/>
          </w:tcPr>
          <w:p w:rsidR="00757CB3" w:rsidRPr="0009533F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</w:tc>
        <w:tc>
          <w:tcPr>
            <w:tcW w:w="763" w:type="pct"/>
            <w:shd w:val="clear" w:color="auto" w:fill="B6DDE8" w:themeFill="accent5" w:themeFillTint="66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126" w:type="pct"/>
            <w:shd w:val="clear" w:color="auto" w:fill="B6DDE8" w:themeFill="accent5" w:themeFillTint="66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tr w:rsidR="00757CB3" w:rsidRPr="0009533F" w:rsidTr="00757CB3">
        <w:tc>
          <w:tcPr>
            <w:tcW w:w="1890" w:type="pct"/>
            <w:vAlign w:val="center"/>
          </w:tcPr>
          <w:p w:rsidR="00757CB3" w:rsidRPr="0009533F" w:rsidRDefault="00757CB3" w:rsidP="00AF2856">
            <w:pPr>
              <w:rPr>
                <w:b/>
              </w:rPr>
            </w:pPr>
            <w:r>
              <w:rPr>
                <w:b/>
              </w:rPr>
              <w:t xml:space="preserve">Cena za zakázku </w:t>
            </w:r>
          </w:p>
        </w:tc>
        <w:tc>
          <w:tcPr>
            <w:tcW w:w="1221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3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126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993" w:rsidRDefault="004C6993" w:rsidP="007E3E0A">
      <w:r>
        <w:separator/>
      </w:r>
    </w:p>
  </w:endnote>
  <w:endnote w:type="continuationSeparator" w:id="0">
    <w:p w:rsidR="004C6993" w:rsidRDefault="004C6993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993" w:rsidRDefault="004C6993" w:rsidP="007E3E0A">
      <w:r>
        <w:separator/>
      </w:r>
    </w:p>
  </w:footnote>
  <w:footnote w:type="continuationSeparator" w:id="0">
    <w:p w:rsidR="004C6993" w:rsidRDefault="004C6993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63445"/>
    <w:rsid w:val="0009533F"/>
    <w:rsid w:val="000D4852"/>
    <w:rsid w:val="00137FEF"/>
    <w:rsid w:val="001F1A99"/>
    <w:rsid w:val="00201859"/>
    <w:rsid w:val="0024685D"/>
    <w:rsid w:val="00272027"/>
    <w:rsid w:val="0030393A"/>
    <w:rsid w:val="00323383"/>
    <w:rsid w:val="00357FB2"/>
    <w:rsid w:val="00376805"/>
    <w:rsid w:val="00400AFB"/>
    <w:rsid w:val="00461A97"/>
    <w:rsid w:val="004C6993"/>
    <w:rsid w:val="005D5164"/>
    <w:rsid w:val="006A7CBC"/>
    <w:rsid w:val="0072662A"/>
    <w:rsid w:val="00757CB3"/>
    <w:rsid w:val="00790C7A"/>
    <w:rsid w:val="007C55C3"/>
    <w:rsid w:val="007E3E0A"/>
    <w:rsid w:val="008065EB"/>
    <w:rsid w:val="00885051"/>
    <w:rsid w:val="00890E9D"/>
    <w:rsid w:val="008E04ED"/>
    <w:rsid w:val="009B442B"/>
    <w:rsid w:val="00A01B9B"/>
    <w:rsid w:val="00A849A4"/>
    <w:rsid w:val="00AF2856"/>
    <w:rsid w:val="00B665BB"/>
    <w:rsid w:val="00B851C7"/>
    <w:rsid w:val="00BF6AB4"/>
    <w:rsid w:val="00C96A41"/>
    <w:rsid w:val="00CA3EBC"/>
    <w:rsid w:val="00D12715"/>
    <w:rsid w:val="00E969A3"/>
    <w:rsid w:val="00EF7B8B"/>
    <w:rsid w:val="00F20651"/>
    <w:rsid w:val="00F27382"/>
    <w:rsid w:val="00FE5137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5B51"/>
  <w15:docId w15:val="{D4E79BDB-5D0C-49A9-897E-96FBDFE3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Vojtěch Skopový</cp:lastModifiedBy>
  <cp:revision>17</cp:revision>
  <dcterms:created xsi:type="dcterms:W3CDTF">2014-10-31T14:23:00Z</dcterms:created>
  <dcterms:modified xsi:type="dcterms:W3CDTF">2017-02-24T07:54:00Z</dcterms:modified>
</cp:coreProperties>
</file>