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452A" w14:textId="77777777" w:rsidR="00C337B3" w:rsidRDefault="00C337B3" w:rsidP="00CF7DA3">
      <w:pPr>
        <w:jc w:val="center"/>
        <w:rPr>
          <w:b/>
          <w:sz w:val="32"/>
        </w:rPr>
      </w:pPr>
    </w:p>
    <w:p w14:paraId="72248E9B" w14:textId="38517BCD" w:rsidR="00BA003E" w:rsidRPr="00970F67" w:rsidRDefault="00BA003E" w:rsidP="00CF7DA3">
      <w:pPr>
        <w:jc w:val="center"/>
        <w:rPr>
          <w:b/>
          <w:sz w:val="32"/>
        </w:rPr>
      </w:pPr>
      <w:r w:rsidRPr="00970F67">
        <w:rPr>
          <w:b/>
          <w:sz w:val="32"/>
        </w:rPr>
        <w:t>ČOV</w:t>
      </w:r>
      <w:r w:rsidR="00527AE7" w:rsidRPr="00970F67">
        <w:rPr>
          <w:b/>
          <w:sz w:val="32"/>
        </w:rPr>
        <w:t xml:space="preserve"> </w:t>
      </w:r>
      <w:r w:rsidR="00C337B3" w:rsidRPr="00970F67">
        <w:rPr>
          <w:b/>
          <w:sz w:val="32"/>
        </w:rPr>
        <w:t>Huštěnovice</w:t>
      </w:r>
    </w:p>
    <w:p w14:paraId="7F7FB2E9" w14:textId="2E038B43" w:rsidR="00CF469E" w:rsidRPr="00970F67" w:rsidRDefault="00CF469E" w:rsidP="00CF7DA3">
      <w:pPr>
        <w:jc w:val="center"/>
        <w:rPr>
          <w:b/>
          <w:sz w:val="28"/>
          <w:szCs w:val="20"/>
        </w:rPr>
      </w:pPr>
      <w:r w:rsidRPr="00970F67">
        <w:rPr>
          <w:b/>
          <w:sz w:val="28"/>
          <w:szCs w:val="20"/>
        </w:rPr>
        <w:t>Chemicko-technologick</w:t>
      </w:r>
      <w:r w:rsidR="006F53CC" w:rsidRPr="00970F67">
        <w:rPr>
          <w:b/>
          <w:sz w:val="28"/>
          <w:szCs w:val="20"/>
        </w:rPr>
        <w:t xml:space="preserve">é </w:t>
      </w:r>
      <w:r w:rsidR="009E34E0">
        <w:rPr>
          <w:b/>
          <w:sz w:val="28"/>
          <w:szCs w:val="20"/>
        </w:rPr>
        <w:t>zhodnocení</w:t>
      </w:r>
      <w:r w:rsidR="006F53CC" w:rsidRPr="00970F67">
        <w:rPr>
          <w:b/>
          <w:sz w:val="28"/>
          <w:szCs w:val="20"/>
        </w:rPr>
        <w:t xml:space="preserve"> a </w:t>
      </w:r>
      <w:r w:rsidR="009E34E0">
        <w:rPr>
          <w:b/>
          <w:sz w:val="28"/>
          <w:szCs w:val="20"/>
        </w:rPr>
        <w:t>záměr</w:t>
      </w:r>
      <w:r w:rsidR="006F53CC" w:rsidRPr="00970F67">
        <w:rPr>
          <w:b/>
          <w:sz w:val="28"/>
          <w:szCs w:val="20"/>
        </w:rPr>
        <w:t xml:space="preserve"> intenzifikace</w:t>
      </w:r>
    </w:p>
    <w:p w14:paraId="60FF9658" w14:textId="77777777" w:rsidR="00527AE7" w:rsidRPr="00970F67" w:rsidRDefault="00000000" w:rsidP="003648AA">
      <w:r>
        <w:pict w14:anchorId="2BF5AFE6">
          <v:rect id="_x0000_i1025" style="width:0;height:1.5pt" o:hralign="center" o:hrstd="t" o:hr="t" fillcolor="#a0a0a0" stroked="f"/>
        </w:pict>
      </w:r>
    </w:p>
    <w:sdt>
      <w:sdtPr>
        <w:rPr>
          <w:rFonts w:asciiTheme="minorHAnsi" w:eastAsiaTheme="minorHAnsi" w:hAnsiTheme="minorHAnsi" w:cstheme="minorBidi"/>
          <w:b w:val="0"/>
          <w:bCs w:val="0"/>
          <w:caps/>
          <w:szCs w:val="22"/>
          <w:lang w:eastAsia="en-US"/>
        </w:rPr>
        <w:id w:val="185421158"/>
        <w:docPartObj>
          <w:docPartGallery w:val="Table of Contents"/>
          <w:docPartUnique/>
        </w:docPartObj>
      </w:sdtPr>
      <w:sdtEndPr>
        <w:rPr>
          <w:caps w:val="0"/>
        </w:rPr>
      </w:sdtEndPr>
      <w:sdtContent>
        <w:p w14:paraId="483797FE" w14:textId="77777777" w:rsidR="00E65684" w:rsidRPr="00970F67" w:rsidRDefault="002947FE" w:rsidP="005D2434">
          <w:pPr>
            <w:pStyle w:val="Nadpisobsahu"/>
          </w:pPr>
          <w:r w:rsidRPr="00970F67">
            <w:t>OBSAH</w:t>
          </w:r>
        </w:p>
        <w:p w14:paraId="64A8C433" w14:textId="69453E59" w:rsidR="00EB5824" w:rsidRDefault="00A83910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r w:rsidRPr="00970F67">
            <w:fldChar w:fldCharType="begin"/>
          </w:r>
          <w:r w:rsidR="00E65684" w:rsidRPr="00970F67">
            <w:instrText xml:space="preserve"> TOC \o "1-3" \h \z \u </w:instrText>
          </w:r>
          <w:r w:rsidRPr="00970F67">
            <w:fldChar w:fldCharType="separate"/>
          </w:r>
          <w:hyperlink w:anchor="_Toc142565137" w:history="1">
            <w:r w:rsidR="00EB5824" w:rsidRPr="007D6426">
              <w:rPr>
                <w:rStyle w:val="Hypertextovodkaz"/>
                <w:noProof/>
              </w:rPr>
              <w:t>1.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ÚVOD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_Toc142565137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2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397BB2E4" w14:textId="6013E194" w:rsidR="00EB5824" w:rsidRDefault="00000000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38" w:history="1">
            <w:r w:rsidR="00EB5824" w:rsidRPr="007D6426">
              <w:rPr>
                <w:rStyle w:val="Hypertextovodkaz"/>
                <w:noProof/>
              </w:rPr>
              <w:t>2.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STÁVAJÍCÍ STAV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_Toc142565138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3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598AB0EA" w14:textId="75562D3E" w:rsidR="00EB582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39" w:history="1">
            <w:r w:rsidR="00EB5824" w:rsidRPr="007D6426">
              <w:rPr>
                <w:rStyle w:val="Hypertextovodkaz"/>
                <w:noProof/>
              </w:rPr>
              <w:t>2.1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Kvalita a množství čištěných odpadních vod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_Toc142565139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3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38B1E3EA" w14:textId="2B1010E4" w:rsidR="00EB582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40" w:history="1">
            <w:r w:rsidR="00EB5824" w:rsidRPr="007D6426">
              <w:rPr>
                <w:rStyle w:val="Hypertextovodkaz"/>
                <w:noProof/>
              </w:rPr>
              <w:t>2.2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Aktivační směs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_Toc142565140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6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1B8158DC" w14:textId="3753A349" w:rsidR="00EB582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41" w:history="1">
            <w:r w:rsidR="00EB5824" w:rsidRPr="007D6426">
              <w:rPr>
                <w:rStyle w:val="Hypertextovodkaz"/>
                <w:noProof/>
              </w:rPr>
              <w:t>2.3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Stávající technologie ČOV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_Toc142565141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7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4C3AA306" w14:textId="2C3C4ED5" w:rsidR="00EB5824" w:rsidRDefault="00000000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42" w:history="1">
            <w:r w:rsidR="00EB5824" w:rsidRPr="007D6426">
              <w:rPr>
                <w:rStyle w:val="Hypertextovodkaz"/>
                <w:noProof/>
              </w:rPr>
              <w:t>3.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ROZSAH TECHNOLOGICKÉ INENZIFIKACE ČOV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_Toc142565142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9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008CF261" w14:textId="63E15677" w:rsidR="00EB582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43" w:history="1">
            <w:r w:rsidR="00EB5824" w:rsidRPr="007D6426">
              <w:rPr>
                <w:rStyle w:val="Hypertextovodkaz"/>
                <w:noProof/>
              </w:rPr>
              <w:t>3.1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Předpokládaná kapacita intenzifikované ČOV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_Toc142565143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9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3A3B1482" w14:textId="38610218" w:rsidR="00EB582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44" w:history="1">
            <w:r w:rsidR="00EB5824" w:rsidRPr="007D6426">
              <w:rPr>
                <w:rStyle w:val="Hypertextovodkaz"/>
                <w:noProof/>
              </w:rPr>
              <w:t>3.2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Bilance množství a kvality odpadních vod čištěných na ČOV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_Toc142565144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10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078E8B95" w14:textId="79AB6B6C" w:rsidR="00EB582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45" w:history="1">
            <w:r w:rsidR="00EB5824" w:rsidRPr="007D6426">
              <w:rPr>
                <w:rStyle w:val="Hypertextovodkaz"/>
                <w:noProof/>
              </w:rPr>
              <w:t>3.3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Přívod odpadní vody a mechanické předčištění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_Toc142565145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10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028D9598" w14:textId="52D2B0CA" w:rsidR="00EB582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46" w:history="1">
            <w:r w:rsidR="00EB5824" w:rsidRPr="007D6426">
              <w:rPr>
                <w:rStyle w:val="Hypertextovodkaz"/>
                <w:noProof/>
              </w:rPr>
              <w:t>3.4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Biologický stupeň čištění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_Toc142565146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11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0CB0A01E" w14:textId="75A2CFC9" w:rsidR="00EB5824" w:rsidRDefault="0000000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47" w:history="1">
            <w:r w:rsidR="00EB5824" w:rsidRPr="007D6426">
              <w:rPr>
                <w:rStyle w:val="Hypertextovodkaz"/>
                <w:noProof/>
              </w:rPr>
              <w:t>3.4.1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Zajištění dodávky vzduchu do aktivace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_Toc142565147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12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6EFB65B5" w14:textId="0A802E1A" w:rsidR="00EB5824" w:rsidRDefault="0000000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48" w:history="1">
            <w:r w:rsidR="00EB5824" w:rsidRPr="007D6426">
              <w:rPr>
                <w:rStyle w:val="Hypertextovodkaz"/>
                <w:noProof/>
              </w:rPr>
              <w:t>3.4.2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Dosazovací nádrž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_Toc142565148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13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3D79B42D" w14:textId="1E0DE453" w:rsidR="00EB5824" w:rsidRDefault="0000000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49" w:history="1">
            <w:r w:rsidR="00EB5824" w:rsidRPr="007D6426">
              <w:rPr>
                <w:rStyle w:val="Hypertextovodkaz"/>
                <w:noProof/>
              </w:rPr>
              <w:t>3.4.3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Chemické srážení fosforu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_Toc142565149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14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0101EE67" w14:textId="2E08AE79" w:rsidR="00EB582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50" w:history="1">
            <w:r w:rsidR="00EB5824" w:rsidRPr="007D6426">
              <w:rPr>
                <w:rStyle w:val="Hypertextovodkaz"/>
                <w:noProof/>
              </w:rPr>
              <w:t>3.5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Terciální stupeň čištění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_Toc142565150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15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4223A6E8" w14:textId="14A438D8" w:rsidR="00EB582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51" w:history="1">
            <w:r w:rsidR="00EB5824" w:rsidRPr="007D6426">
              <w:rPr>
                <w:rStyle w:val="Hypertextovodkaz"/>
                <w:noProof/>
              </w:rPr>
              <w:t>3.6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Kalové hospodářství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_Toc142565151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15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6CC6E2AE" w14:textId="11DE02FC" w:rsidR="00EB582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52" w:history="1">
            <w:r w:rsidR="00EB5824" w:rsidRPr="007D6426">
              <w:rPr>
                <w:rStyle w:val="Hypertextovodkaz"/>
                <w:noProof/>
              </w:rPr>
              <w:t>3.7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Elektroinstalace, úprava řídícího systému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_Toc142565152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16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24F30EB2" w14:textId="42705474" w:rsidR="00EB5824" w:rsidRDefault="00000000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2565153" w:history="1">
            <w:r w:rsidR="00EB5824" w:rsidRPr="007D6426">
              <w:rPr>
                <w:rStyle w:val="Hypertextovodkaz"/>
                <w:noProof/>
              </w:rPr>
              <w:t>4.</w:t>
            </w:r>
            <w:r w:rsidR="00EB5824">
              <w:rPr>
                <w:rFonts w:eastAsiaTheme="minorEastAsia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EB5824" w:rsidRPr="007D6426">
              <w:rPr>
                <w:rStyle w:val="Hypertextovodkaz"/>
                <w:noProof/>
              </w:rPr>
              <w:t>VYPOUŠTĚNÉ ZNEČIŠTĚNÍ</w:t>
            </w:r>
            <w:r w:rsidR="00EB5824">
              <w:rPr>
                <w:noProof/>
                <w:webHidden/>
              </w:rPr>
              <w:tab/>
            </w:r>
            <w:r w:rsidR="00EB5824">
              <w:rPr>
                <w:noProof/>
                <w:webHidden/>
              </w:rPr>
              <w:fldChar w:fldCharType="begin"/>
            </w:r>
            <w:r w:rsidR="00EB5824">
              <w:rPr>
                <w:noProof/>
                <w:webHidden/>
              </w:rPr>
              <w:instrText xml:space="preserve"> PAGEREF _Toc142565153 \h </w:instrText>
            </w:r>
            <w:r w:rsidR="00EB5824">
              <w:rPr>
                <w:noProof/>
                <w:webHidden/>
              </w:rPr>
            </w:r>
            <w:r w:rsidR="00EB5824">
              <w:rPr>
                <w:noProof/>
                <w:webHidden/>
              </w:rPr>
              <w:fldChar w:fldCharType="separate"/>
            </w:r>
            <w:r w:rsidR="00EB5824">
              <w:rPr>
                <w:noProof/>
                <w:webHidden/>
              </w:rPr>
              <w:t>17</w:t>
            </w:r>
            <w:r w:rsidR="00EB5824">
              <w:rPr>
                <w:noProof/>
                <w:webHidden/>
              </w:rPr>
              <w:fldChar w:fldCharType="end"/>
            </w:r>
          </w:hyperlink>
        </w:p>
        <w:p w14:paraId="1967F883" w14:textId="1B878248" w:rsidR="00E65684" w:rsidRPr="00970F67" w:rsidRDefault="00A83910" w:rsidP="003648AA">
          <w:pPr>
            <w:rPr>
              <w:b/>
              <w:bCs/>
            </w:rPr>
          </w:pPr>
          <w:r w:rsidRPr="00970F67">
            <w:rPr>
              <w:b/>
              <w:bCs/>
            </w:rPr>
            <w:fldChar w:fldCharType="end"/>
          </w:r>
        </w:p>
      </w:sdtContent>
    </w:sdt>
    <w:p w14:paraId="44B57DD9" w14:textId="77777777" w:rsidR="00C87DF0" w:rsidRPr="00970F67" w:rsidRDefault="00C87DF0" w:rsidP="00C87DF0"/>
    <w:p w14:paraId="6855577E" w14:textId="77777777" w:rsidR="00C337B3" w:rsidRPr="00970F67" w:rsidRDefault="00C337B3">
      <w:pPr>
        <w:spacing w:after="160"/>
        <w:rPr>
          <w:rFonts w:eastAsiaTheme="majorEastAsia" w:cstheme="minorHAnsi"/>
          <w:b/>
          <w:szCs w:val="32"/>
          <w:u w:val="single"/>
        </w:rPr>
      </w:pPr>
      <w:r w:rsidRPr="00970F67">
        <w:br w:type="page"/>
      </w:r>
    </w:p>
    <w:p w14:paraId="6C1863BA" w14:textId="5BD3D313" w:rsidR="003A1022" w:rsidRPr="00CA2CBE" w:rsidRDefault="003648AA" w:rsidP="005D2434">
      <w:pPr>
        <w:pStyle w:val="Nadpis1"/>
      </w:pPr>
      <w:bookmarkStart w:id="0" w:name="_Toc142565137"/>
      <w:r w:rsidRPr="00CA2CBE">
        <w:lastRenderedPageBreak/>
        <w:t>ÚVOD</w:t>
      </w:r>
      <w:bookmarkEnd w:id="0"/>
    </w:p>
    <w:p w14:paraId="3CCB9242" w14:textId="4FF9EC45" w:rsidR="00AF7517" w:rsidRPr="00CA2CBE" w:rsidRDefault="00E532E2" w:rsidP="003648AA">
      <w:r w:rsidRPr="00CA2CBE">
        <w:t>Mechanicko-biologická čistírna odpadních vod byla dokončena v roce 19</w:t>
      </w:r>
      <w:r w:rsidR="006E7F6E" w:rsidRPr="00CA2CBE">
        <w:t>87</w:t>
      </w:r>
      <w:r w:rsidR="00AF7517" w:rsidRPr="00CA2CBE">
        <w:t xml:space="preserve">. </w:t>
      </w:r>
      <w:r w:rsidR="00AF7517" w:rsidRPr="00CA2CBE">
        <w:rPr>
          <w:rFonts w:cstheme="minorHAnsi"/>
        </w:rPr>
        <w:t>V roce 2012 až 2013 proběhla její rekonstrukce.</w:t>
      </w:r>
      <w:r w:rsidRPr="00CA2CBE">
        <w:t xml:space="preserve"> </w:t>
      </w:r>
      <w:r w:rsidR="00CA2CBE" w:rsidRPr="00CA2CBE">
        <w:t>Je určena pro čištění komunálních vod z obce Huštěnovice včetně odpadních vod z občanské vybavenosti. Na ČOV nejsou napojeny zdroje průmyslových odpadních vod.</w:t>
      </w:r>
    </w:p>
    <w:p w14:paraId="4C188CB6" w14:textId="3E51E3E7" w:rsidR="00AF7517" w:rsidRPr="00CA2CBE" w:rsidRDefault="00AF7517" w:rsidP="00AF7517">
      <w:r w:rsidRPr="00CA2CBE">
        <w:t xml:space="preserve">Čistírna je situována na levém břehu Huštěnovického potoka </w:t>
      </w:r>
      <w:r w:rsidR="004F622F">
        <w:t>(melioračního kanálu</w:t>
      </w:r>
      <w:r w:rsidR="007E6858">
        <w:t xml:space="preserve"> vedle cyklostezky</w:t>
      </w:r>
      <w:r w:rsidR="004F622F">
        <w:t xml:space="preserve">) </w:t>
      </w:r>
      <w:r w:rsidRPr="00CA2CBE">
        <w:t>pod obcí směrem k plavebnímu kanálu Otrokovice-Rohatec (Baťův kanál). Splaškové odpadní vody jsou přiváděny z obce jednotnou kanalizací. Na kanalizační síti není mimo odlehčení v areálu ČOV žádný další odlehčovací objekt.</w:t>
      </w:r>
    </w:p>
    <w:p w14:paraId="032DA0F3" w14:textId="77777777" w:rsidR="00DD5E81" w:rsidRPr="009461DF" w:rsidRDefault="00DD5E81" w:rsidP="003648AA"/>
    <w:p w14:paraId="0884348A" w14:textId="5446AF1D" w:rsidR="00FC4B27" w:rsidRPr="009461DF" w:rsidRDefault="00DD5E81" w:rsidP="003648AA">
      <w:pPr>
        <w:rPr>
          <w:b/>
          <w:u w:val="single"/>
        </w:rPr>
      </w:pPr>
      <w:bookmarkStart w:id="1" w:name="_Hlk14328393"/>
      <w:r w:rsidRPr="009461DF">
        <w:rPr>
          <w:b/>
          <w:u w:val="single"/>
        </w:rPr>
        <w:t xml:space="preserve">Základní technologické parametry ČOV </w:t>
      </w:r>
      <w:r w:rsidR="009461DF" w:rsidRPr="009461DF">
        <w:rPr>
          <w:b/>
          <w:u w:val="single"/>
        </w:rPr>
        <w:t>Huštěnovice</w:t>
      </w:r>
      <w:r w:rsidRPr="009461DF">
        <w:rPr>
          <w:b/>
          <w:u w:val="single"/>
        </w:rPr>
        <w:t xml:space="preserve"> dle </w:t>
      </w:r>
      <w:r w:rsidR="009461DF" w:rsidRPr="009461DF">
        <w:rPr>
          <w:b/>
          <w:u w:val="single"/>
        </w:rPr>
        <w:t>projektu její rekonstrukce</w:t>
      </w:r>
    </w:p>
    <w:p w14:paraId="52E056B2" w14:textId="47D5837E" w:rsidR="00DD5E81" w:rsidRPr="009461DF" w:rsidRDefault="00DD5E81" w:rsidP="00DD5E81">
      <w:pPr>
        <w:rPr>
          <w:b/>
        </w:rPr>
      </w:pPr>
      <w:r w:rsidRPr="009461DF">
        <w:t xml:space="preserve">Počet ekvivalentních obyvatel </w:t>
      </w:r>
      <w:r w:rsidRPr="009461DF">
        <w:tab/>
      </w:r>
      <w:r w:rsidR="009461DF">
        <w:rPr>
          <w:b/>
        </w:rPr>
        <w:t>790</w:t>
      </w:r>
      <w:r w:rsidRPr="009461DF">
        <w:rPr>
          <w:b/>
        </w:rPr>
        <w:t xml:space="preserve"> EO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2122"/>
        <w:gridCol w:w="1796"/>
        <w:gridCol w:w="1796"/>
      </w:tblGrid>
      <w:tr w:rsidR="00261965" w:rsidRPr="00B221DE" w14:paraId="74F0C5E9" w14:textId="3CC6B5DE" w:rsidTr="0051085F">
        <w:tc>
          <w:tcPr>
            <w:tcW w:w="1847" w:type="pct"/>
            <w:shd w:val="clear" w:color="auto" w:fill="D9E2F3" w:themeFill="accent1" w:themeFillTint="33"/>
          </w:tcPr>
          <w:p w14:paraId="6877ECD6" w14:textId="6B1856B1" w:rsidR="00261965" w:rsidRPr="00B221DE" w:rsidRDefault="00261965" w:rsidP="00261965">
            <w:pPr>
              <w:spacing w:after="0"/>
              <w:jc w:val="both"/>
              <w:rPr>
                <w:b/>
              </w:rPr>
            </w:pPr>
            <w:r w:rsidRPr="00B221DE">
              <w:rPr>
                <w:b/>
              </w:rPr>
              <w:t>Znečištění odpadních vod</w:t>
            </w:r>
          </w:p>
        </w:tc>
        <w:tc>
          <w:tcPr>
            <w:tcW w:w="1171" w:type="pct"/>
            <w:shd w:val="clear" w:color="auto" w:fill="D9E2F3" w:themeFill="accent1" w:themeFillTint="33"/>
          </w:tcPr>
          <w:p w14:paraId="5BC5AE66" w14:textId="77777777" w:rsidR="00261965" w:rsidRPr="00B221DE" w:rsidRDefault="00261965" w:rsidP="00261965">
            <w:pPr>
              <w:spacing w:after="0"/>
              <w:jc w:val="center"/>
            </w:pPr>
            <w:r w:rsidRPr="00B221DE">
              <w:t>Značka</w:t>
            </w:r>
          </w:p>
        </w:tc>
        <w:tc>
          <w:tcPr>
            <w:tcW w:w="991" w:type="pct"/>
            <w:shd w:val="clear" w:color="auto" w:fill="D9E2F3" w:themeFill="accent1" w:themeFillTint="33"/>
          </w:tcPr>
          <w:p w14:paraId="49C06508" w14:textId="77777777" w:rsidR="00261965" w:rsidRPr="00B221DE" w:rsidRDefault="00261965" w:rsidP="00261965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B221DE">
              <w:t>kg/d</w:t>
            </w:r>
          </w:p>
        </w:tc>
        <w:tc>
          <w:tcPr>
            <w:tcW w:w="991" w:type="pct"/>
            <w:shd w:val="clear" w:color="auto" w:fill="D9E2F3" w:themeFill="accent1" w:themeFillTint="33"/>
          </w:tcPr>
          <w:p w14:paraId="2E3BE496" w14:textId="5218E6E0" w:rsidR="00261965" w:rsidRPr="00B221DE" w:rsidRDefault="00261965" w:rsidP="00261965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>
              <w:t>g/EO·d</w:t>
            </w:r>
          </w:p>
        </w:tc>
      </w:tr>
      <w:tr w:rsidR="00261965" w:rsidRPr="00B221DE" w14:paraId="35592DBE" w14:textId="4ABD074A" w:rsidTr="0051085F">
        <w:trPr>
          <w:cantSplit/>
        </w:trPr>
        <w:tc>
          <w:tcPr>
            <w:tcW w:w="1847" w:type="pct"/>
            <w:tcBorders>
              <w:bottom w:val="nil"/>
            </w:tcBorders>
          </w:tcPr>
          <w:p w14:paraId="53E56BF6" w14:textId="77777777" w:rsidR="00261965" w:rsidRPr="00B221DE" w:rsidRDefault="00261965" w:rsidP="00261965">
            <w:pPr>
              <w:spacing w:after="0"/>
              <w:jc w:val="both"/>
            </w:pPr>
            <w:r w:rsidRPr="00B221DE">
              <w:t>Organické znečištění</w:t>
            </w:r>
          </w:p>
        </w:tc>
        <w:tc>
          <w:tcPr>
            <w:tcW w:w="1171" w:type="pct"/>
          </w:tcPr>
          <w:p w14:paraId="236BA0FF" w14:textId="77777777" w:rsidR="00261965" w:rsidRPr="00B221DE" w:rsidRDefault="00261965" w:rsidP="00261965">
            <w:pPr>
              <w:spacing w:after="0"/>
              <w:jc w:val="center"/>
            </w:pPr>
            <w:r w:rsidRPr="00B221DE">
              <w:t>BSK</w:t>
            </w:r>
            <w:r w:rsidRPr="00B221DE">
              <w:rPr>
                <w:vertAlign w:val="subscript"/>
              </w:rPr>
              <w:t>5</w:t>
            </w:r>
          </w:p>
        </w:tc>
        <w:tc>
          <w:tcPr>
            <w:tcW w:w="991" w:type="pct"/>
          </w:tcPr>
          <w:p w14:paraId="730C2E4D" w14:textId="77777777" w:rsidR="00261965" w:rsidRPr="00B221DE" w:rsidRDefault="00261965" w:rsidP="00261965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47,4</w:t>
            </w:r>
          </w:p>
        </w:tc>
        <w:tc>
          <w:tcPr>
            <w:tcW w:w="991" w:type="pct"/>
            <w:vAlign w:val="bottom"/>
          </w:tcPr>
          <w:p w14:paraId="50CD6F95" w14:textId="52E45121" w:rsidR="00261965" w:rsidRPr="00B221DE" w:rsidRDefault="00261965" w:rsidP="00261965">
            <w:pPr>
              <w:spacing w:after="0"/>
              <w:jc w:val="center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261965" w:rsidRPr="00B221DE" w14:paraId="0FE129DF" w14:textId="743E8ED4" w:rsidTr="0051085F">
        <w:trPr>
          <w:cantSplit/>
        </w:trPr>
        <w:tc>
          <w:tcPr>
            <w:tcW w:w="1847" w:type="pct"/>
            <w:tcBorders>
              <w:top w:val="nil"/>
            </w:tcBorders>
          </w:tcPr>
          <w:p w14:paraId="393CAFE9" w14:textId="77777777" w:rsidR="00261965" w:rsidRPr="00B221DE" w:rsidRDefault="00261965" w:rsidP="00261965">
            <w:pPr>
              <w:spacing w:after="0"/>
              <w:jc w:val="both"/>
            </w:pPr>
          </w:p>
        </w:tc>
        <w:tc>
          <w:tcPr>
            <w:tcW w:w="1171" w:type="pct"/>
          </w:tcPr>
          <w:p w14:paraId="683547F9" w14:textId="77777777" w:rsidR="00261965" w:rsidRPr="00B221DE" w:rsidRDefault="00261965" w:rsidP="00261965">
            <w:pPr>
              <w:spacing w:after="0"/>
              <w:jc w:val="center"/>
              <w:rPr>
                <w:vertAlign w:val="subscript"/>
              </w:rPr>
            </w:pPr>
            <w:r w:rsidRPr="00B221DE">
              <w:t>CHSK</w:t>
            </w:r>
            <w:r w:rsidRPr="00B221DE">
              <w:rPr>
                <w:vertAlign w:val="subscript"/>
              </w:rPr>
              <w:t>Cr</w:t>
            </w:r>
          </w:p>
        </w:tc>
        <w:tc>
          <w:tcPr>
            <w:tcW w:w="991" w:type="pct"/>
          </w:tcPr>
          <w:p w14:paraId="5F16FC7D" w14:textId="77777777" w:rsidR="00261965" w:rsidRPr="00B221DE" w:rsidRDefault="00261965" w:rsidP="00261965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132</w:t>
            </w:r>
          </w:p>
        </w:tc>
        <w:tc>
          <w:tcPr>
            <w:tcW w:w="991" w:type="pct"/>
            <w:vAlign w:val="bottom"/>
          </w:tcPr>
          <w:p w14:paraId="1EFA43D8" w14:textId="1C0934C9" w:rsidR="00261965" w:rsidRPr="00B221DE" w:rsidRDefault="00261965" w:rsidP="00261965">
            <w:pPr>
              <w:spacing w:after="0"/>
              <w:jc w:val="center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</w:tr>
      <w:tr w:rsidR="00261965" w:rsidRPr="00B221DE" w14:paraId="6DC1F361" w14:textId="02096D72" w:rsidTr="0051085F">
        <w:tc>
          <w:tcPr>
            <w:tcW w:w="1847" w:type="pct"/>
          </w:tcPr>
          <w:p w14:paraId="4C0FF70D" w14:textId="77777777" w:rsidR="00261965" w:rsidRPr="00B221DE" w:rsidRDefault="00261965" w:rsidP="00261965">
            <w:pPr>
              <w:spacing w:after="0"/>
              <w:jc w:val="both"/>
            </w:pPr>
            <w:r w:rsidRPr="00B221DE">
              <w:t>Nerozpuštěné látky</w:t>
            </w:r>
          </w:p>
        </w:tc>
        <w:tc>
          <w:tcPr>
            <w:tcW w:w="1171" w:type="pct"/>
          </w:tcPr>
          <w:p w14:paraId="1B85798D" w14:textId="77777777" w:rsidR="00261965" w:rsidRPr="00B221DE" w:rsidRDefault="00261965" w:rsidP="00261965">
            <w:pPr>
              <w:spacing w:after="0"/>
              <w:jc w:val="center"/>
            </w:pPr>
            <w:r w:rsidRPr="00B221DE">
              <w:t>NL</w:t>
            </w:r>
          </w:p>
        </w:tc>
        <w:tc>
          <w:tcPr>
            <w:tcW w:w="991" w:type="pct"/>
          </w:tcPr>
          <w:p w14:paraId="6A94E92A" w14:textId="77777777" w:rsidR="00261965" w:rsidRPr="00B221DE" w:rsidRDefault="00261965" w:rsidP="00261965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43,0</w:t>
            </w:r>
          </w:p>
        </w:tc>
        <w:tc>
          <w:tcPr>
            <w:tcW w:w="991" w:type="pct"/>
            <w:vAlign w:val="bottom"/>
          </w:tcPr>
          <w:p w14:paraId="3EB855D4" w14:textId="283AB5AC" w:rsidR="00261965" w:rsidRPr="00B221DE" w:rsidRDefault="00261965" w:rsidP="00261965">
            <w:pPr>
              <w:spacing w:after="0"/>
              <w:jc w:val="center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261965" w:rsidRPr="00B221DE" w14:paraId="0DF05252" w14:textId="40C16E53" w:rsidTr="0051085F">
        <w:tc>
          <w:tcPr>
            <w:tcW w:w="1847" w:type="pct"/>
          </w:tcPr>
          <w:p w14:paraId="44A2CB7F" w14:textId="77777777" w:rsidR="00261965" w:rsidRPr="00B221DE" w:rsidRDefault="00261965" w:rsidP="00261965">
            <w:pPr>
              <w:spacing w:after="0"/>
              <w:jc w:val="both"/>
            </w:pPr>
            <w:r w:rsidRPr="00B221DE">
              <w:t>Kjeldahlův dusík</w:t>
            </w:r>
          </w:p>
        </w:tc>
        <w:tc>
          <w:tcPr>
            <w:tcW w:w="1171" w:type="pct"/>
          </w:tcPr>
          <w:p w14:paraId="34659956" w14:textId="77777777" w:rsidR="00261965" w:rsidRPr="00B221DE" w:rsidRDefault="00261965" w:rsidP="00261965">
            <w:pPr>
              <w:spacing w:after="0"/>
              <w:jc w:val="center"/>
            </w:pPr>
            <w:r w:rsidRPr="00B221DE">
              <w:t>TKN</w:t>
            </w:r>
          </w:p>
        </w:tc>
        <w:tc>
          <w:tcPr>
            <w:tcW w:w="991" w:type="pct"/>
          </w:tcPr>
          <w:p w14:paraId="38B835AF" w14:textId="77777777" w:rsidR="00261965" w:rsidRPr="00B221DE" w:rsidRDefault="00261965" w:rsidP="00261965">
            <w:pPr>
              <w:spacing w:after="0"/>
              <w:jc w:val="center"/>
            </w:pPr>
            <w:r w:rsidRPr="00B221DE">
              <w:t>20,4</w:t>
            </w:r>
          </w:p>
        </w:tc>
        <w:tc>
          <w:tcPr>
            <w:tcW w:w="991" w:type="pct"/>
            <w:vAlign w:val="bottom"/>
          </w:tcPr>
          <w:p w14:paraId="57B23B7F" w14:textId="6F58593B" w:rsidR="00261965" w:rsidRPr="00B221DE" w:rsidRDefault="00261965" w:rsidP="00261965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25,8</w:t>
            </w:r>
          </w:p>
        </w:tc>
      </w:tr>
      <w:tr w:rsidR="00261965" w:rsidRPr="00B221DE" w14:paraId="7E1A28BF" w14:textId="2F1E1F79" w:rsidTr="0051085F">
        <w:tc>
          <w:tcPr>
            <w:tcW w:w="1847" w:type="pct"/>
          </w:tcPr>
          <w:p w14:paraId="21B4A1C2" w14:textId="77777777" w:rsidR="00261965" w:rsidRPr="00B221DE" w:rsidRDefault="00261965" w:rsidP="00261965">
            <w:pPr>
              <w:spacing w:after="0"/>
              <w:jc w:val="both"/>
            </w:pPr>
            <w:r w:rsidRPr="00B221DE">
              <w:t>Celkový dusík</w:t>
            </w:r>
          </w:p>
        </w:tc>
        <w:tc>
          <w:tcPr>
            <w:tcW w:w="1171" w:type="pct"/>
          </w:tcPr>
          <w:p w14:paraId="29AE6246" w14:textId="77777777" w:rsidR="00261965" w:rsidRPr="00B221DE" w:rsidRDefault="00261965" w:rsidP="00261965">
            <w:pPr>
              <w:spacing w:after="0"/>
              <w:jc w:val="center"/>
            </w:pPr>
            <w:r w:rsidRPr="00B221DE">
              <w:t>N</w:t>
            </w:r>
            <w:r w:rsidRPr="00B221DE">
              <w:rPr>
                <w:vertAlign w:val="subscript"/>
              </w:rPr>
              <w:t>celk</w:t>
            </w:r>
          </w:p>
        </w:tc>
        <w:tc>
          <w:tcPr>
            <w:tcW w:w="991" w:type="pct"/>
          </w:tcPr>
          <w:p w14:paraId="21FCE642" w14:textId="77777777" w:rsidR="00261965" w:rsidRPr="00B221DE" w:rsidRDefault="00261965" w:rsidP="00261965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36,2</w:t>
            </w:r>
          </w:p>
        </w:tc>
        <w:tc>
          <w:tcPr>
            <w:tcW w:w="991" w:type="pct"/>
            <w:vAlign w:val="bottom"/>
          </w:tcPr>
          <w:p w14:paraId="31AA24CC" w14:textId="2B640CCB" w:rsidR="00261965" w:rsidRPr="00B221DE" w:rsidRDefault="00261965" w:rsidP="00261965">
            <w:pPr>
              <w:spacing w:after="0"/>
              <w:jc w:val="center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45,8</w:t>
            </w:r>
          </w:p>
        </w:tc>
      </w:tr>
      <w:tr w:rsidR="00261965" w:rsidRPr="00B221DE" w14:paraId="6170666B" w14:textId="675276A8" w:rsidTr="0051085F">
        <w:tc>
          <w:tcPr>
            <w:tcW w:w="1847" w:type="pct"/>
          </w:tcPr>
          <w:p w14:paraId="4C9A1F1F" w14:textId="77777777" w:rsidR="00261965" w:rsidRPr="00B221DE" w:rsidRDefault="00261965" w:rsidP="00261965">
            <w:pPr>
              <w:spacing w:after="0"/>
              <w:jc w:val="both"/>
            </w:pPr>
            <w:r w:rsidRPr="00B221DE">
              <w:t>Celkový fosfor</w:t>
            </w:r>
          </w:p>
        </w:tc>
        <w:tc>
          <w:tcPr>
            <w:tcW w:w="1171" w:type="pct"/>
          </w:tcPr>
          <w:p w14:paraId="4FA8CC4A" w14:textId="77777777" w:rsidR="00261965" w:rsidRPr="00B221DE" w:rsidRDefault="00261965" w:rsidP="00261965">
            <w:pPr>
              <w:spacing w:after="0"/>
              <w:jc w:val="center"/>
            </w:pPr>
            <w:r w:rsidRPr="00B221DE">
              <w:t>P</w:t>
            </w:r>
            <w:r w:rsidRPr="00B221DE">
              <w:rPr>
                <w:vertAlign w:val="subscript"/>
              </w:rPr>
              <w:t>celk</w:t>
            </w:r>
          </w:p>
        </w:tc>
        <w:tc>
          <w:tcPr>
            <w:tcW w:w="991" w:type="pct"/>
          </w:tcPr>
          <w:p w14:paraId="19B21F88" w14:textId="77777777" w:rsidR="00261965" w:rsidRPr="00B221DE" w:rsidRDefault="00261965" w:rsidP="00261965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2,41</w:t>
            </w:r>
          </w:p>
        </w:tc>
        <w:tc>
          <w:tcPr>
            <w:tcW w:w="991" w:type="pct"/>
            <w:vAlign w:val="bottom"/>
          </w:tcPr>
          <w:p w14:paraId="619EEEFC" w14:textId="384B9200" w:rsidR="00261965" w:rsidRPr="00B221DE" w:rsidRDefault="00261965" w:rsidP="00261965">
            <w:pPr>
              <w:spacing w:after="0"/>
              <w:jc w:val="center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3,05</w:t>
            </w:r>
          </w:p>
        </w:tc>
      </w:tr>
    </w:tbl>
    <w:p w14:paraId="7B69A3CF" w14:textId="41D3F430" w:rsidR="004F622F" w:rsidRDefault="004F622F" w:rsidP="00DD5E81">
      <w:r w:rsidRPr="00B221DE">
        <w:t xml:space="preserve">Odpadní voda přiváděná jednotnou kanalizací na ČOV se </w:t>
      </w:r>
      <w:r>
        <w:t xml:space="preserve">před rekonstrukcí </w:t>
      </w:r>
      <w:r w:rsidRPr="00B221DE">
        <w:t>vyznač</w:t>
      </w:r>
      <w:r>
        <w:t>ovala</w:t>
      </w:r>
      <w:r w:rsidRPr="00B221DE">
        <w:t xml:space="preserve"> enormně vysokým množstvím balastních vod bohatých na dusičnany.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1"/>
        <w:gridCol w:w="1417"/>
        <w:gridCol w:w="1417"/>
        <w:gridCol w:w="1417"/>
      </w:tblGrid>
      <w:tr w:rsidR="00E81891" w:rsidRPr="00B221DE" w14:paraId="56895DEC" w14:textId="77777777" w:rsidTr="0051085F">
        <w:trPr>
          <w:trHeight w:val="227"/>
          <w:tblHeader/>
        </w:trPr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083B4E" w14:textId="39C4A162" w:rsidR="00E81891" w:rsidRPr="00E81891" w:rsidRDefault="00E81891" w:rsidP="00E81891">
            <w:pPr>
              <w:spacing w:after="0"/>
              <w:rPr>
                <w:szCs w:val="24"/>
              </w:rPr>
            </w:pPr>
            <w:r w:rsidRPr="00E81891">
              <w:rPr>
                <w:b/>
                <w:lang w:eastAsia="cs-CZ"/>
              </w:rPr>
              <w:t>Množství přiváděných odpadních vod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2D8156C" w14:textId="77777777" w:rsidR="00E81891" w:rsidRPr="00E81891" w:rsidRDefault="00E81891" w:rsidP="00E81891">
            <w:pPr>
              <w:spacing w:after="0"/>
              <w:jc w:val="center"/>
              <w:rPr>
                <w:szCs w:val="24"/>
              </w:rPr>
            </w:pPr>
            <w:r w:rsidRPr="00E81891">
              <w:rPr>
                <w:szCs w:val="24"/>
              </w:rPr>
              <w:t>Značka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BAB444" w14:textId="77777777" w:rsidR="00E81891" w:rsidRPr="00E81891" w:rsidRDefault="00E81891" w:rsidP="00E81891">
            <w:pPr>
              <w:spacing w:after="0"/>
              <w:jc w:val="center"/>
              <w:rPr>
                <w:szCs w:val="24"/>
              </w:rPr>
            </w:pPr>
            <w:r w:rsidRPr="00E81891">
              <w:rPr>
                <w:szCs w:val="24"/>
              </w:rPr>
              <w:t>Rozměr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A25AFD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  <w:r w:rsidRPr="00E81891">
              <w:rPr>
                <w:szCs w:val="24"/>
              </w:rPr>
              <w:t>Hodnota</w:t>
            </w:r>
          </w:p>
        </w:tc>
      </w:tr>
      <w:tr w:rsidR="0051085F" w:rsidRPr="00B221DE" w14:paraId="230D3332" w14:textId="77777777" w:rsidTr="0051085F">
        <w:trPr>
          <w:trHeight w:val="227"/>
        </w:trPr>
        <w:tc>
          <w:tcPr>
            <w:tcW w:w="26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35C1" w14:textId="5F700E0D" w:rsidR="0051085F" w:rsidRPr="00B221DE" w:rsidRDefault="0051085F" w:rsidP="00E81891">
            <w:pPr>
              <w:spacing w:after="0"/>
              <w:rPr>
                <w:szCs w:val="24"/>
              </w:rPr>
            </w:pPr>
            <w:r w:rsidRPr="00B221DE">
              <w:rPr>
                <w:szCs w:val="24"/>
              </w:rPr>
              <w:t>Průměrné množství odpadních vod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E54F" w14:textId="1670AE16" w:rsidR="0051085F" w:rsidRPr="00B221DE" w:rsidRDefault="0051085F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Q</w:t>
            </w:r>
            <w:r w:rsidRPr="00B221DE">
              <w:rPr>
                <w:szCs w:val="24"/>
                <w:vertAlign w:val="subscript"/>
              </w:rPr>
              <w:t>prům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EA62" w14:textId="57C6F7B9" w:rsidR="0051085F" w:rsidRPr="00B221DE" w:rsidRDefault="0051085F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m</w:t>
            </w:r>
            <w:r w:rsidRPr="00B221DE">
              <w:rPr>
                <w:szCs w:val="24"/>
                <w:vertAlign w:val="superscript"/>
              </w:rPr>
              <w:t>3</w:t>
            </w:r>
            <w:r w:rsidRPr="00B221DE">
              <w:rPr>
                <w:szCs w:val="24"/>
              </w:rPr>
              <w:t>/</w:t>
            </w:r>
            <w:r>
              <w:rPr>
                <w:szCs w:val="24"/>
              </w:rPr>
              <w:t>rok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6D9E" w14:textId="1E763B4E" w:rsidR="0051085F" w:rsidRPr="00B221DE" w:rsidRDefault="0051085F" w:rsidP="00E81891">
            <w:pPr>
              <w:spacing w:after="0"/>
              <w:jc w:val="center"/>
              <w:rPr>
                <w:szCs w:val="24"/>
              </w:rPr>
            </w:pPr>
            <w:r w:rsidRPr="00832CB8">
              <w:rPr>
                <w:snapToGrid w:val="0"/>
              </w:rPr>
              <w:t>215</w:t>
            </w:r>
            <w:r>
              <w:rPr>
                <w:snapToGrid w:val="0"/>
              </w:rPr>
              <w:t xml:space="preserve"> </w:t>
            </w:r>
            <w:r w:rsidRPr="00832CB8">
              <w:rPr>
                <w:snapToGrid w:val="0"/>
              </w:rPr>
              <w:t>350</w:t>
            </w:r>
          </w:p>
        </w:tc>
      </w:tr>
      <w:tr w:rsidR="0051085F" w:rsidRPr="00B221DE" w14:paraId="34D64566" w14:textId="77777777" w:rsidTr="0051085F">
        <w:trPr>
          <w:trHeight w:val="227"/>
        </w:trPr>
        <w:tc>
          <w:tcPr>
            <w:tcW w:w="26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018C" w14:textId="7F00DECB" w:rsidR="0051085F" w:rsidRPr="00B221DE" w:rsidRDefault="0051085F" w:rsidP="00E81891">
            <w:pPr>
              <w:spacing w:after="0"/>
              <w:rPr>
                <w:szCs w:val="24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3764" w14:textId="5AE175CA" w:rsidR="0051085F" w:rsidRPr="00B221DE" w:rsidRDefault="0051085F" w:rsidP="00E8189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E7F2" w14:textId="77777777" w:rsidR="0051085F" w:rsidRPr="00B221DE" w:rsidRDefault="0051085F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m</w:t>
            </w:r>
            <w:r w:rsidRPr="00B221DE">
              <w:rPr>
                <w:szCs w:val="24"/>
                <w:vertAlign w:val="superscript"/>
              </w:rPr>
              <w:t>3</w:t>
            </w:r>
            <w:r w:rsidRPr="00B221DE">
              <w:rPr>
                <w:szCs w:val="24"/>
              </w:rPr>
              <w:t>/d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08FA" w14:textId="77777777" w:rsidR="0051085F" w:rsidRPr="00B221DE" w:rsidRDefault="0051085F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590</w:t>
            </w:r>
          </w:p>
        </w:tc>
      </w:tr>
      <w:tr w:rsidR="0051085F" w:rsidRPr="00B221DE" w14:paraId="1FB1CB14" w14:textId="77777777" w:rsidTr="0051085F">
        <w:trPr>
          <w:trHeight w:val="227"/>
        </w:trPr>
        <w:tc>
          <w:tcPr>
            <w:tcW w:w="2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12729" w14:textId="77777777" w:rsidR="0051085F" w:rsidRPr="00B221DE" w:rsidRDefault="0051085F" w:rsidP="00E81891">
            <w:pPr>
              <w:spacing w:after="0"/>
              <w:rPr>
                <w:szCs w:val="24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7FFD9" w14:textId="77777777" w:rsidR="0051085F" w:rsidRPr="00B221DE" w:rsidRDefault="0051085F" w:rsidP="00E8189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0B42" w14:textId="77777777" w:rsidR="0051085F" w:rsidRPr="00B221DE" w:rsidRDefault="0051085F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m</w:t>
            </w:r>
            <w:r w:rsidRPr="00B221DE">
              <w:rPr>
                <w:szCs w:val="24"/>
                <w:vertAlign w:val="superscript"/>
              </w:rPr>
              <w:t>3</w:t>
            </w:r>
            <w:r w:rsidRPr="00B221DE">
              <w:rPr>
                <w:szCs w:val="24"/>
              </w:rPr>
              <w:t>/h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E49B" w14:textId="77777777" w:rsidR="0051085F" w:rsidRPr="00B221DE" w:rsidRDefault="0051085F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24,6</w:t>
            </w:r>
          </w:p>
        </w:tc>
      </w:tr>
      <w:tr w:rsidR="0051085F" w:rsidRPr="00B221DE" w14:paraId="13D4D8C9" w14:textId="77777777" w:rsidTr="0051085F">
        <w:trPr>
          <w:trHeight w:val="227"/>
        </w:trPr>
        <w:tc>
          <w:tcPr>
            <w:tcW w:w="2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7DA9" w14:textId="77777777" w:rsidR="0051085F" w:rsidRPr="00B221DE" w:rsidRDefault="0051085F" w:rsidP="00E81891">
            <w:pPr>
              <w:spacing w:after="0"/>
              <w:rPr>
                <w:szCs w:val="24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6321" w14:textId="77777777" w:rsidR="0051085F" w:rsidRPr="00B221DE" w:rsidRDefault="0051085F" w:rsidP="00E8189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E5AD" w14:textId="77777777" w:rsidR="0051085F" w:rsidRPr="00B221DE" w:rsidRDefault="0051085F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l/s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CB8E" w14:textId="77777777" w:rsidR="0051085F" w:rsidRPr="00B221DE" w:rsidRDefault="0051085F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6,8</w:t>
            </w:r>
          </w:p>
        </w:tc>
      </w:tr>
      <w:tr w:rsidR="00E81891" w:rsidRPr="00B221DE" w14:paraId="6C971D75" w14:textId="77777777" w:rsidTr="0051085F">
        <w:trPr>
          <w:trHeight w:val="227"/>
        </w:trPr>
        <w:tc>
          <w:tcPr>
            <w:tcW w:w="26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8D5475" w14:textId="77777777" w:rsidR="00E81891" w:rsidRPr="00B221DE" w:rsidRDefault="00E81891" w:rsidP="00E81891">
            <w:pPr>
              <w:spacing w:after="0"/>
              <w:rPr>
                <w:szCs w:val="24"/>
              </w:rPr>
            </w:pPr>
            <w:r w:rsidRPr="00B221DE">
              <w:rPr>
                <w:szCs w:val="24"/>
              </w:rPr>
              <w:t xml:space="preserve">Minimální množství odpadních vod 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E0A9C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Q</w:t>
            </w:r>
            <w:r w:rsidRPr="00B221DE">
              <w:rPr>
                <w:szCs w:val="24"/>
                <w:vertAlign w:val="subscript"/>
              </w:rPr>
              <w:t>min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D10C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m</w:t>
            </w:r>
            <w:r w:rsidRPr="00B221DE">
              <w:rPr>
                <w:szCs w:val="24"/>
                <w:vertAlign w:val="superscript"/>
              </w:rPr>
              <w:t>3</w:t>
            </w:r>
            <w:r w:rsidRPr="00B221DE">
              <w:rPr>
                <w:szCs w:val="24"/>
              </w:rPr>
              <w:t>/d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930C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103</w:t>
            </w:r>
          </w:p>
        </w:tc>
      </w:tr>
      <w:tr w:rsidR="00E81891" w:rsidRPr="00B221DE" w14:paraId="0ED2F1E2" w14:textId="77777777" w:rsidTr="0051085F">
        <w:trPr>
          <w:trHeight w:val="227"/>
        </w:trPr>
        <w:tc>
          <w:tcPr>
            <w:tcW w:w="2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1F322" w14:textId="77777777" w:rsidR="00E81891" w:rsidRPr="00B221DE" w:rsidRDefault="00E81891" w:rsidP="00E81891">
            <w:pPr>
              <w:spacing w:after="0"/>
              <w:rPr>
                <w:szCs w:val="24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E95343" w14:textId="77777777" w:rsidR="00E81891" w:rsidRPr="00B221DE" w:rsidRDefault="00E81891" w:rsidP="00E81891">
            <w:pPr>
              <w:spacing w:after="0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318C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m</w:t>
            </w:r>
            <w:r w:rsidRPr="00B221DE">
              <w:rPr>
                <w:szCs w:val="24"/>
                <w:vertAlign w:val="superscript"/>
              </w:rPr>
              <w:t>3</w:t>
            </w:r>
            <w:r w:rsidRPr="00B221DE">
              <w:rPr>
                <w:szCs w:val="24"/>
              </w:rPr>
              <w:t>/h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733F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4,32</w:t>
            </w:r>
          </w:p>
        </w:tc>
      </w:tr>
      <w:tr w:rsidR="00E81891" w:rsidRPr="00B221DE" w14:paraId="2C6EE2F7" w14:textId="77777777" w:rsidTr="0051085F">
        <w:trPr>
          <w:trHeight w:val="227"/>
        </w:trPr>
        <w:tc>
          <w:tcPr>
            <w:tcW w:w="2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3535" w14:textId="77777777" w:rsidR="00E81891" w:rsidRPr="00B221DE" w:rsidRDefault="00E81891" w:rsidP="00E81891">
            <w:pPr>
              <w:spacing w:after="0"/>
              <w:rPr>
                <w:szCs w:val="24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FE62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BE0E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l/s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11BA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1,2</w:t>
            </w:r>
          </w:p>
        </w:tc>
      </w:tr>
      <w:tr w:rsidR="00E81891" w:rsidRPr="00B221DE" w14:paraId="333A5A84" w14:textId="77777777" w:rsidTr="0051085F">
        <w:trPr>
          <w:trHeight w:val="227"/>
        </w:trPr>
        <w:tc>
          <w:tcPr>
            <w:tcW w:w="26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602C" w14:textId="77777777" w:rsidR="00EA0F60" w:rsidRDefault="00E81891" w:rsidP="00E81891">
            <w:pPr>
              <w:spacing w:after="0"/>
              <w:rPr>
                <w:szCs w:val="24"/>
              </w:rPr>
            </w:pPr>
            <w:r w:rsidRPr="00B221DE">
              <w:t xml:space="preserve">Maximální množství </w:t>
            </w:r>
            <w:r w:rsidRPr="00B221DE">
              <w:rPr>
                <w:szCs w:val="24"/>
              </w:rPr>
              <w:t xml:space="preserve">odpadních vod </w:t>
            </w:r>
          </w:p>
          <w:p w14:paraId="3505E1C4" w14:textId="10F0DC2C" w:rsidR="00E81891" w:rsidRPr="00B221DE" w:rsidRDefault="00EA0F60" w:rsidP="00E81891">
            <w:pPr>
              <w:spacing w:after="0"/>
              <w:rPr>
                <w:szCs w:val="24"/>
              </w:rPr>
            </w:pPr>
            <w:r>
              <w:t xml:space="preserve">za deště </w:t>
            </w:r>
            <w:r w:rsidR="00E81891" w:rsidRPr="00B221DE">
              <w:t>do aktivace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F358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Q</w:t>
            </w:r>
            <w:r w:rsidRPr="00B221DE">
              <w:rPr>
                <w:szCs w:val="24"/>
                <w:vertAlign w:val="subscript"/>
              </w:rPr>
              <w:t>max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5A54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m</w:t>
            </w:r>
            <w:r w:rsidRPr="00B221DE">
              <w:rPr>
                <w:szCs w:val="24"/>
                <w:vertAlign w:val="superscript"/>
              </w:rPr>
              <w:t>3</w:t>
            </w:r>
            <w:r w:rsidRPr="00B221DE">
              <w:rPr>
                <w:szCs w:val="24"/>
              </w:rPr>
              <w:t>/d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F673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1 210</w:t>
            </w:r>
          </w:p>
        </w:tc>
      </w:tr>
      <w:tr w:rsidR="00E81891" w:rsidRPr="00B221DE" w14:paraId="2CF3789F" w14:textId="77777777" w:rsidTr="0051085F">
        <w:trPr>
          <w:trHeight w:val="227"/>
        </w:trPr>
        <w:tc>
          <w:tcPr>
            <w:tcW w:w="26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5165" w14:textId="77777777" w:rsidR="00E81891" w:rsidRPr="00B221DE" w:rsidRDefault="00E81891" w:rsidP="00E81891">
            <w:pPr>
              <w:spacing w:after="0"/>
              <w:rPr>
                <w:szCs w:val="24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688E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F9C2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m</w:t>
            </w:r>
            <w:r w:rsidRPr="00B221DE">
              <w:rPr>
                <w:szCs w:val="24"/>
                <w:vertAlign w:val="superscript"/>
              </w:rPr>
              <w:t>3</w:t>
            </w:r>
            <w:r w:rsidRPr="00B221DE">
              <w:rPr>
                <w:szCs w:val="24"/>
              </w:rPr>
              <w:t>/h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7013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50,4</w:t>
            </w:r>
          </w:p>
        </w:tc>
      </w:tr>
      <w:tr w:rsidR="00E81891" w:rsidRPr="00B221DE" w14:paraId="26FA3796" w14:textId="77777777" w:rsidTr="0051085F">
        <w:trPr>
          <w:trHeight w:val="227"/>
        </w:trPr>
        <w:tc>
          <w:tcPr>
            <w:tcW w:w="26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EEF" w14:textId="77777777" w:rsidR="00E81891" w:rsidRPr="00B221DE" w:rsidRDefault="00E81891" w:rsidP="00E81891">
            <w:pPr>
              <w:spacing w:after="0"/>
              <w:rPr>
                <w:szCs w:val="24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2220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1484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l/s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0590" w14:textId="77777777" w:rsidR="00E81891" w:rsidRPr="00B221DE" w:rsidRDefault="00E81891" w:rsidP="00E81891">
            <w:pPr>
              <w:spacing w:after="0"/>
              <w:jc w:val="center"/>
              <w:rPr>
                <w:szCs w:val="24"/>
              </w:rPr>
            </w:pPr>
            <w:r w:rsidRPr="00B221DE">
              <w:rPr>
                <w:szCs w:val="24"/>
              </w:rPr>
              <w:t>14</w:t>
            </w:r>
          </w:p>
        </w:tc>
      </w:tr>
    </w:tbl>
    <w:p w14:paraId="076726D1" w14:textId="77777777" w:rsidR="00E81891" w:rsidRDefault="00E81891" w:rsidP="00DD5E81">
      <w:pPr>
        <w:rPr>
          <w:highlight w:val="yellow"/>
          <w:lang w:eastAsia="cs-CZ"/>
        </w:rPr>
      </w:pPr>
    </w:p>
    <w:bookmarkEnd w:id="1"/>
    <w:p w14:paraId="1ED62414" w14:textId="77777777" w:rsidR="0087293F" w:rsidRDefault="0087293F">
      <w:pPr>
        <w:spacing w:after="160"/>
        <w:rPr>
          <w:rFonts w:eastAsiaTheme="majorEastAsia" w:cstheme="minorHAnsi"/>
          <w:b/>
          <w:szCs w:val="32"/>
          <w:highlight w:val="yellow"/>
          <w:u w:val="single"/>
        </w:rPr>
      </w:pPr>
      <w:r>
        <w:rPr>
          <w:highlight w:val="yellow"/>
        </w:rPr>
        <w:br w:type="page"/>
      </w:r>
    </w:p>
    <w:p w14:paraId="1DD05E67" w14:textId="58DF746B" w:rsidR="002C1852" w:rsidRPr="005D2434" w:rsidRDefault="005D2434" w:rsidP="005D2434">
      <w:pPr>
        <w:pStyle w:val="Nadpis1"/>
        <w:numPr>
          <w:ilvl w:val="0"/>
          <w:numId w:val="15"/>
        </w:numPr>
      </w:pPr>
      <w:bookmarkStart w:id="2" w:name="_Toc142565138"/>
      <w:r w:rsidRPr="005D2434">
        <w:lastRenderedPageBreak/>
        <w:t>STÁVAJÍCÍ STAV</w:t>
      </w:r>
      <w:bookmarkEnd w:id="2"/>
    </w:p>
    <w:p w14:paraId="5DC244B2" w14:textId="4A2F639B" w:rsidR="00E65684" w:rsidRPr="00113C00" w:rsidRDefault="00E65684" w:rsidP="00E65684">
      <w:pPr>
        <w:pStyle w:val="Nadpis2"/>
      </w:pPr>
      <w:bookmarkStart w:id="3" w:name="_Toc142565139"/>
      <w:r w:rsidRPr="00113C00">
        <w:t xml:space="preserve">Kvalita a množství </w:t>
      </w:r>
      <w:r w:rsidR="00436EAD" w:rsidRPr="00113C00">
        <w:t>čištěných odpadních vod</w:t>
      </w:r>
      <w:bookmarkEnd w:id="3"/>
    </w:p>
    <w:p w14:paraId="00D2521C" w14:textId="51BD82A3" w:rsidR="00525292" w:rsidRDefault="00C350DD" w:rsidP="00C350DD">
      <w:pPr>
        <w:rPr>
          <w:bCs/>
        </w:rPr>
      </w:pPr>
      <w:bookmarkStart w:id="4" w:name="_Hlk14352085"/>
      <w:r w:rsidRPr="00906A04">
        <w:rPr>
          <w:bCs/>
        </w:rPr>
        <w:t xml:space="preserve">Vývoj počtu obyvatel </w:t>
      </w:r>
      <w:r w:rsidR="00306BF4" w:rsidRPr="00906A04">
        <w:rPr>
          <w:bCs/>
        </w:rPr>
        <w:t xml:space="preserve">obce </w:t>
      </w:r>
      <w:r w:rsidR="00113C00" w:rsidRPr="00906A04">
        <w:rPr>
          <w:bCs/>
        </w:rPr>
        <w:t>Huštěnovice</w:t>
      </w:r>
      <w:r w:rsidRPr="00906A04">
        <w:rPr>
          <w:bCs/>
        </w:rPr>
        <w:t xml:space="preserve"> a skutečného čištěného</w:t>
      </w:r>
      <w:r w:rsidR="00113C00" w:rsidRPr="00906A04">
        <w:rPr>
          <w:bCs/>
        </w:rPr>
        <w:t xml:space="preserve"> látkového</w:t>
      </w:r>
      <w:r w:rsidRPr="00906A04">
        <w:rPr>
          <w:bCs/>
        </w:rPr>
        <w:t xml:space="preserve"> </w:t>
      </w:r>
      <w:r w:rsidR="00113C00" w:rsidRPr="00906A04">
        <w:rPr>
          <w:bCs/>
        </w:rPr>
        <w:t>znečištění na ČOV Huštěnovice</w:t>
      </w:r>
      <w:r w:rsidR="00FF565D" w:rsidRPr="00906A04">
        <w:rPr>
          <w:bCs/>
        </w:rPr>
        <w:t xml:space="preserve"> je shrnut v následující</w:t>
      </w:r>
      <w:r w:rsidR="00113C00" w:rsidRPr="00906A04">
        <w:rPr>
          <w:bCs/>
        </w:rPr>
        <w:t>m</w:t>
      </w:r>
      <w:r w:rsidR="00FF565D" w:rsidRPr="00906A04">
        <w:rPr>
          <w:bCs/>
        </w:rPr>
        <w:t xml:space="preserve"> </w:t>
      </w:r>
      <w:r w:rsidR="00113C00" w:rsidRPr="00906A04">
        <w:rPr>
          <w:bCs/>
        </w:rPr>
        <w:t>grafu</w:t>
      </w:r>
      <w:r w:rsidR="00306BF4" w:rsidRPr="00906A04">
        <w:rPr>
          <w:bCs/>
        </w:rPr>
        <w:t>.</w:t>
      </w:r>
      <w:r w:rsidR="007A4AD7" w:rsidRPr="00906A04">
        <w:rPr>
          <w:bCs/>
        </w:rPr>
        <w:t xml:space="preserve"> Na veřejnou kanalizaci </w:t>
      </w:r>
      <w:r w:rsidR="004F3BE8" w:rsidRPr="00906A04">
        <w:rPr>
          <w:bCs/>
        </w:rPr>
        <w:t>je</w:t>
      </w:r>
      <w:r w:rsidR="007A4AD7" w:rsidRPr="00906A04">
        <w:rPr>
          <w:bCs/>
        </w:rPr>
        <w:t xml:space="preserve"> napojeno 98 % obyvatel obce.</w:t>
      </w:r>
    </w:p>
    <w:p w14:paraId="7646464E" w14:textId="26CC5B8F" w:rsidR="00DC46DB" w:rsidRDefault="00657542" w:rsidP="00DC46DB">
      <w:r>
        <w:t>Dle sčítání v</w:t>
      </w:r>
      <w:r w:rsidR="00DC46DB">
        <w:t xml:space="preserve"> roce 2021 z celkového počtu 945 obyvatel obce Huštěnovice denně vyjíždělo do práce nebo do škol celkem 398 obyvatel, a naopak do obce </w:t>
      </w:r>
      <w:r>
        <w:t>dojíždělo</w:t>
      </w:r>
      <w:r w:rsidR="00DC46DB">
        <w:t xml:space="preserve"> celkem 243 občanů.</w:t>
      </w:r>
    </w:p>
    <w:p w14:paraId="0BF904B9" w14:textId="748CD602" w:rsidR="00C350DD" w:rsidRPr="00906A04" w:rsidRDefault="00AB72C0" w:rsidP="00C350DD">
      <w:pPr>
        <w:rPr>
          <w:bCs/>
        </w:rPr>
      </w:pPr>
      <w:r>
        <w:rPr>
          <w:bCs/>
          <w:noProof/>
        </w:rPr>
        <w:drawing>
          <wp:inline distT="0" distB="0" distL="0" distR="0" wp14:anchorId="1EAAF316" wp14:editId="24127E87">
            <wp:extent cx="5773420" cy="3249295"/>
            <wp:effectExtent l="0" t="0" r="0" b="8255"/>
            <wp:docPr id="151975698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C20AD7" w14:textId="6CE73D27" w:rsidR="007A4AD7" w:rsidRPr="00906A04" w:rsidRDefault="007A4AD7" w:rsidP="00C350DD">
      <w:pPr>
        <w:rPr>
          <w:bCs/>
        </w:rPr>
      </w:pPr>
      <w:r w:rsidRPr="00906A04">
        <w:rPr>
          <w:bCs/>
        </w:rPr>
        <w:t>Od roku 2014 se ustálilo procento znečištění</w:t>
      </w:r>
      <w:r w:rsidR="00C557DB" w:rsidRPr="00906A04">
        <w:rPr>
          <w:bCs/>
        </w:rPr>
        <w:t xml:space="preserve"> OV od obyvatel obce, které se nevyčistí </w:t>
      </w:r>
      <w:r w:rsidRPr="00906A04">
        <w:rPr>
          <w:bCs/>
        </w:rPr>
        <w:t>na ČOV mezi 30 až 45 %.</w:t>
      </w:r>
    </w:p>
    <w:p w14:paraId="599110CC" w14:textId="2468774E" w:rsidR="007757FA" w:rsidRDefault="00394513" w:rsidP="00394513">
      <w:pPr>
        <w:rPr>
          <w:color w:val="000000"/>
          <w:szCs w:val="24"/>
        </w:rPr>
      </w:pPr>
      <w:r w:rsidRPr="00906A04">
        <w:rPr>
          <w:color w:val="000000"/>
          <w:szCs w:val="24"/>
        </w:rPr>
        <w:t xml:space="preserve">Současná průměrná denní produkce odpadcích vod vypouštěných do veřejné kanalizace (fakturovaná voda) je okolo </w:t>
      </w:r>
      <w:r w:rsidR="00650416">
        <w:rPr>
          <w:color w:val="000000"/>
          <w:szCs w:val="24"/>
        </w:rPr>
        <w:t>88</w:t>
      </w:r>
      <w:r w:rsidRPr="00906A04">
        <w:rPr>
          <w:color w:val="000000"/>
          <w:szCs w:val="24"/>
        </w:rPr>
        <w:t xml:space="preserve"> l</w:t>
      </w:r>
      <w:r w:rsidR="00091004">
        <w:rPr>
          <w:color w:val="000000"/>
          <w:szCs w:val="24"/>
        </w:rPr>
        <w:t>/ob·d</w:t>
      </w:r>
      <w:r w:rsidRPr="00906A04">
        <w:rPr>
          <w:color w:val="000000"/>
          <w:szCs w:val="24"/>
        </w:rPr>
        <w:t xml:space="preserve">. </w:t>
      </w:r>
      <w:r w:rsidRPr="00906A04">
        <w:rPr>
          <w:lang w:eastAsia="cs-CZ"/>
        </w:rPr>
        <w:t xml:space="preserve">Vzhledem k místním podmínkám se při návrhu rekonstrukce ČOV předpokládalo čistit </w:t>
      </w:r>
      <w:r w:rsidRPr="00906A04">
        <w:rPr>
          <w:color w:val="000000"/>
          <w:szCs w:val="24"/>
        </w:rPr>
        <w:t>maximální možné množství přitékajících odpadních vod, což v průměru na 1 EO odpovídá 747 l/den.</w:t>
      </w:r>
      <w:r w:rsidR="00906A04" w:rsidRPr="00906A04">
        <w:rPr>
          <w:color w:val="000000"/>
          <w:szCs w:val="24"/>
        </w:rPr>
        <w:t xml:space="preserve"> Při provozu se však toto množství </w:t>
      </w:r>
      <w:r w:rsidR="00E11520" w:rsidRPr="00906A04">
        <w:rPr>
          <w:color w:val="000000"/>
          <w:szCs w:val="24"/>
        </w:rPr>
        <w:t xml:space="preserve">ukázalo </w:t>
      </w:r>
      <w:r w:rsidR="00906A04" w:rsidRPr="00906A04">
        <w:rPr>
          <w:color w:val="000000"/>
          <w:szCs w:val="24"/>
        </w:rPr>
        <w:t>jako zcela nereálné</w:t>
      </w:r>
      <w:r w:rsidR="00091004">
        <w:rPr>
          <w:color w:val="000000"/>
          <w:szCs w:val="24"/>
        </w:rPr>
        <w:t xml:space="preserve"> (nízká hloubka dosazovací nádrže),</w:t>
      </w:r>
      <w:r w:rsidR="00906A04" w:rsidRPr="00906A04">
        <w:rPr>
          <w:color w:val="000000"/>
          <w:szCs w:val="24"/>
        </w:rPr>
        <w:t xml:space="preserve"> a </w:t>
      </w:r>
      <w:r w:rsidR="00E11520">
        <w:rPr>
          <w:color w:val="000000"/>
          <w:szCs w:val="24"/>
        </w:rPr>
        <w:t xml:space="preserve">tak se </w:t>
      </w:r>
      <w:r w:rsidR="00906A04" w:rsidRPr="00906A04">
        <w:rPr>
          <w:color w:val="000000"/>
          <w:szCs w:val="24"/>
        </w:rPr>
        <w:t>průměrné množství čištěných vod v celoročním průměru ustálilo mezi 200 až 300 l/ob·den, viz graf.</w:t>
      </w:r>
      <w:r w:rsidR="00E11520">
        <w:rPr>
          <w:color w:val="000000"/>
          <w:szCs w:val="24"/>
        </w:rPr>
        <w:t xml:space="preserve"> </w:t>
      </w:r>
    </w:p>
    <w:p w14:paraId="2D4DBF84" w14:textId="5754E0D6" w:rsidR="00995918" w:rsidRPr="00FC510F" w:rsidRDefault="00FC510F" w:rsidP="00394513">
      <w:pPr>
        <w:rPr>
          <w:color w:val="000000"/>
          <w:szCs w:val="24"/>
        </w:rPr>
      </w:pPr>
      <w:r>
        <w:rPr>
          <w:color w:val="000000"/>
          <w:szCs w:val="24"/>
        </w:rPr>
        <w:t>V dalším grafu je pak porovnáno průměrné roční čištěné množství OV na jednoho obyvatele obce Huštěnovice a průměrné roční látkové zatížení ČOV v EO vztažené na BSK</w:t>
      </w:r>
      <w:r>
        <w:rPr>
          <w:color w:val="000000"/>
          <w:szCs w:val="24"/>
          <w:vertAlign w:val="subscript"/>
        </w:rPr>
        <w:t>5</w:t>
      </w:r>
      <w:r>
        <w:rPr>
          <w:color w:val="000000"/>
          <w:szCs w:val="24"/>
        </w:rPr>
        <w:t xml:space="preserve">. Zde je jasně patrné, že navyšováním čištěného množství se nenavyšuje látkové zatížení ČOV. </w:t>
      </w:r>
    </w:p>
    <w:p w14:paraId="52228979" w14:textId="2701D299" w:rsidR="00796317" w:rsidRPr="00166827" w:rsidRDefault="00091004" w:rsidP="00C350DD">
      <w:pPr>
        <w:rPr>
          <w:bCs/>
        </w:rPr>
      </w:pPr>
      <w:r>
        <w:rPr>
          <w:bCs/>
          <w:noProof/>
        </w:rPr>
        <w:lastRenderedPageBreak/>
        <w:drawing>
          <wp:inline distT="0" distB="0" distL="0" distR="0" wp14:anchorId="41AD250E" wp14:editId="1F309CF3">
            <wp:extent cx="5755005" cy="3237230"/>
            <wp:effectExtent l="0" t="0" r="0" b="0"/>
            <wp:docPr id="20974474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23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8D6898" w14:textId="0B29A7A0" w:rsidR="00FF565D" w:rsidRPr="00166827" w:rsidRDefault="00AA31B9" w:rsidP="00C350DD">
      <w:pPr>
        <w:rPr>
          <w:bCs/>
        </w:rPr>
      </w:pPr>
      <w:r>
        <w:rPr>
          <w:bCs/>
          <w:noProof/>
        </w:rPr>
        <w:drawing>
          <wp:inline distT="0" distB="0" distL="0" distR="0" wp14:anchorId="1A879217" wp14:editId="44AF10F0">
            <wp:extent cx="5773420" cy="3255645"/>
            <wp:effectExtent l="0" t="0" r="0" b="0"/>
            <wp:docPr id="179461202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325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63D9D1" w14:textId="276DFB9D" w:rsidR="00AE1620" w:rsidRDefault="004D2937" w:rsidP="00C350DD">
      <w:pPr>
        <w:rPr>
          <w:bCs/>
        </w:rPr>
      </w:pPr>
      <w:r w:rsidRPr="004D2937">
        <w:rPr>
          <w:bCs/>
        </w:rPr>
        <w:t xml:space="preserve">Od roku 2021 jsou na ČOV měřeny </w:t>
      </w:r>
      <w:r>
        <w:rPr>
          <w:bCs/>
        </w:rPr>
        <w:t>odlehčované odpadní vody. Porovnání měsíčního čištěného a přepadajícího množství vod je ukázáno v grafu níže. V závislosti na množství a intenzitě srážek měsíčně přepad</w:t>
      </w:r>
      <w:r w:rsidR="004668BA">
        <w:rPr>
          <w:bCs/>
        </w:rPr>
        <w:t>á</w:t>
      </w:r>
      <w:r>
        <w:rPr>
          <w:bCs/>
        </w:rPr>
        <w:t xml:space="preserve"> 2 až 100 % </w:t>
      </w:r>
      <w:r w:rsidR="004668BA">
        <w:rPr>
          <w:bCs/>
        </w:rPr>
        <w:t xml:space="preserve">vod </w:t>
      </w:r>
      <w:r>
        <w:rPr>
          <w:bCs/>
        </w:rPr>
        <w:t xml:space="preserve">vztaženo k množství </w:t>
      </w:r>
      <w:r w:rsidR="004668BA">
        <w:rPr>
          <w:bCs/>
        </w:rPr>
        <w:t xml:space="preserve">vod </w:t>
      </w:r>
      <w:r>
        <w:rPr>
          <w:bCs/>
        </w:rPr>
        <w:t xml:space="preserve">vyčištěných </w:t>
      </w:r>
      <w:r w:rsidR="001315BD">
        <w:rPr>
          <w:bCs/>
        </w:rPr>
        <w:t>(průměr od 01/2021 do 05/2023 je 27 %).</w:t>
      </w:r>
    </w:p>
    <w:p w14:paraId="2331C043" w14:textId="5DECEB9A" w:rsidR="001315BD" w:rsidRDefault="001315BD" w:rsidP="00C350DD">
      <w:pPr>
        <w:rPr>
          <w:bCs/>
        </w:rPr>
      </w:pPr>
      <w:r>
        <w:rPr>
          <w:bCs/>
          <w:noProof/>
        </w:rPr>
        <w:lastRenderedPageBreak/>
        <w:drawing>
          <wp:inline distT="0" distB="0" distL="0" distR="0" wp14:anchorId="7F69C0E0" wp14:editId="1ADAFB71">
            <wp:extent cx="5773420" cy="3249295"/>
            <wp:effectExtent l="0" t="0" r="0" b="0"/>
            <wp:docPr id="4962647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0D1CD" w14:textId="46120206" w:rsidR="001315BD" w:rsidRDefault="00C12F61" w:rsidP="00C350DD">
      <w:pPr>
        <w:rPr>
          <w:bCs/>
        </w:rPr>
      </w:pPr>
      <w:r>
        <w:rPr>
          <w:bCs/>
        </w:rPr>
        <w:t xml:space="preserve">Při rekonstrukci byla kapacita </w:t>
      </w:r>
      <w:r w:rsidR="00677276">
        <w:rPr>
          <w:bCs/>
        </w:rPr>
        <w:t xml:space="preserve">ČOV Huštěnovice </w:t>
      </w:r>
      <w:r>
        <w:rPr>
          <w:bCs/>
        </w:rPr>
        <w:t xml:space="preserve">uvažována 790 EO. Reálné látkové zatížení aktivace </w:t>
      </w:r>
      <w:r w:rsidR="00677276">
        <w:rPr>
          <w:bCs/>
        </w:rPr>
        <w:t xml:space="preserve">je však </w:t>
      </w:r>
      <w:r>
        <w:rPr>
          <w:bCs/>
        </w:rPr>
        <w:t>až 933 EO</w:t>
      </w:r>
      <w:r w:rsidR="007B6D12">
        <w:rPr>
          <w:bCs/>
        </w:rPr>
        <w:t>.</w:t>
      </w:r>
      <w:r w:rsidR="000B06A8">
        <w:rPr>
          <w:bCs/>
        </w:rPr>
        <w:t xml:space="preserve"> Bilance přiváděného znečištění na ČOV Huštěnovice za období 01/</w:t>
      </w:r>
      <w:proofErr w:type="gramStart"/>
      <w:r w:rsidR="000B06A8">
        <w:rPr>
          <w:bCs/>
        </w:rPr>
        <w:t>2018 – 05</w:t>
      </w:r>
      <w:proofErr w:type="gramEnd"/>
      <w:r w:rsidR="000B06A8">
        <w:rPr>
          <w:bCs/>
        </w:rPr>
        <w:t xml:space="preserve">/2023 je v následující tabulce.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9"/>
        <w:gridCol w:w="812"/>
        <w:gridCol w:w="813"/>
        <w:gridCol w:w="813"/>
        <w:gridCol w:w="813"/>
        <w:gridCol w:w="842"/>
        <w:gridCol w:w="784"/>
        <w:gridCol w:w="813"/>
        <w:gridCol w:w="813"/>
      </w:tblGrid>
      <w:tr w:rsidR="000B06A8" w:rsidRPr="007B6D12" w14:paraId="2DE405C8" w14:textId="77777777" w:rsidTr="00AD0697">
        <w:trPr>
          <w:trHeight w:val="315"/>
        </w:trPr>
        <w:tc>
          <w:tcPr>
            <w:tcW w:w="830" w:type="pct"/>
            <w:shd w:val="clear" w:color="auto" w:fill="D9E2F3" w:themeFill="accent1" w:themeFillTint="33"/>
            <w:noWrap/>
            <w:vAlign w:val="bottom"/>
          </w:tcPr>
          <w:bookmarkEnd w:id="4"/>
          <w:p w14:paraId="2F375720" w14:textId="77777777" w:rsidR="000B06A8" w:rsidRPr="003C661F" w:rsidRDefault="000B06A8" w:rsidP="003C66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3C661F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 xml:space="preserve">Surová voda* </w:t>
            </w:r>
          </w:p>
          <w:p w14:paraId="163AA48F" w14:textId="79163898" w:rsidR="000B06A8" w:rsidRPr="003C661F" w:rsidRDefault="000B06A8" w:rsidP="003C6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3C661F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kg/d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6DD8ED7" w14:textId="0B4B5CE7" w:rsidR="000B06A8" w:rsidRPr="00962AD6" w:rsidRDefault="000B06A8" w:rsidP="000B06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vertAlign w:val="subscrip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EO</w:t>
            </w:r>
            <w:r w:rsidR="00962AD6">
              <w:rPr>
                <w:rFonts w:ascii="Calibri" w:hAnsi="Calibri" w:cs="Calibri"/>
                <w:color w:val="000000"/>
              </w:rPr>
              <w:t xml:space="preserve"> dle BSK</w:t>
            </w:r>
            <w:r w:rsidR="00962AD6">
              <w:rPr>
                <w:rFonts w:ascii="Calibri" w:hAnsi="Calibri" w:cs="Calibri"/>
                <w:color w:val="000000"/>
                <w:vertAlign w:val="subscript"/>
              </w:rPr>
              <w:t>5</w:t>
            </w:r>
          </w:p>
        </w:tc>
        <w:tc>
          <w:tcPr>
            <w:tcW w:w="521" w:type="pct"/>
            <w:shd w:val="clear" w:color="auto" w:fill="D9E2F3" w:themeFill="accent1" w:themeFillTint="33"/>
            <w:noWrap/>
            <w:vAlign w:val="center"/>
          </w:tcPr>
          <w:p w14:paraId="62C7B1D4" w14:textId="25F6C483" w:rsidR="000B06A8" w:rsidRPr="003C661F" w:rsidRDefault="000B06A8" w:rsidP="003C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3C661F">
              <w:rPr>
                <w:rFonts w:ascii="Calibri" w:hAnsi="Calibri" w:cs="Calibri"/>
                <w:b/>
                <w:bCs/>
                <w:color w:val="000000"/>
              </w:rPr>
              <w:t>CHSK</w:t>
            </w:r>
            <w:r w:rsidRPr="003C661F">
              <w:rPr>
                <w:rFonts w:ascii="Calibri" w:hAnsi="Calibri" w:cs="Calibri"/>
                <w:b/>
                <w:bCs/>
                <w:color w:val="000000"/>
                <w:vertAlign w:val="subscript"/>
              </w:rPr>
              <w:t>Cr</w:t>
            </w:r>
          </w:p>
        </w:tc>
        <w:tc>
          <w:tcPr>
            <w:tcW w:w="521" w:type="pct"/>
            <w:shd w:val="clear" w:color="auto" w:fill="D9E2F3" w:themeFill="accent1" w:themeFillTint="33"/>
            <w:noWrap/>
            <w:vAlign w:val="center"/>
          </w:tcPr>
          <w:p w14:paraId="21FDEE7B" w14:textId="4D110DE7" w:rsidR="000B06A8" w:rsidRPr="003C661F" w:rsidRDefault="000B06A8" w:rsidP="003C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3C661F">
              <w:rPr>
                <w:rFonts w:ascii="Calibri" w:hAnsi="Calibri" w:cs="Calibri"/>
                <w:b/>
                <w:bCs/>
                <w:color w:val="000000"/>
              </w:rPr>
              <w:t>BSK</w:t>
            </w:r>
            <w:r w:rsidRPr="003C661F">
              <w:rPr>
                <w:rFonts w:ascii="Calibri" w:hAnsi="Calibri" w:cs="Calibri"/>
                <w:b/>
                <w:bCs/>
                <w:color w:val="000000"/>
                <w:vertAlign w:val="subscript"/>
              </w:rPr>
              <w:t>5</w:t>
            </w:r>
          </w:p>
        </w:tc>
        <w:tc>
          <w:tcPr>
            <w:tcW w:w="521" w:type="pct"/>
            <w:shd w:val="clear" w:color="auto" w:fill="D9E2F3" w:themeFill="accent1" w:themeFillTint="33"/>
            <w:noWrap/>
            <w:vAlign w:val="center"/>
          </w:tcPr>
          <w:p w14:paraId="25B29DB5" w14:textId="515C47AD" w:rsidR="000B06A8" w:rsidRPr="003C661F" w:rsidRDefault="000B06A8" w:rsidP="003C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3C661F">
              <w:rPr>
                <w:rFonts w:ascii="Calibri" w:hAnsi="Calibri" w:cs="Calibri"/>
                <w:b/>
                <w:bCs/>
                <w:color w:val="000000"/>
              </w:rPr>
              <w:t>NL</w:t>
            </w:r>
          </w:p>
        </w:tc>
        <w:tc>
          <w:tcPr>
            <w:tcW w:w="521" w:type="pct"/>
            <w:shd w:val="clear" w:color="auto" w:fill="D9E2F3" w:themeFill="accent1" w:themeFillTint="33"/>
            <w:noWrap/>
            <w:vAlign w:val="center"/>
          </w:tcPr>
          <w:p w14:paraId="5058E4FF" w14:textId="3977B010" w:rsidR="000B06A8" w:rsidRPr="003C661F" w:rsidRDefault="000B06A8" w:rsidP="003C661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C661F">
              <w:rPr>
                <w:rFonts w:ascii="Calibri" w:hAnsi="Calibri" w:cs="Calibri"/>
                <w:b/>
                <w:bCs/>
                <w:color w:val="000000"/>
              </w:rPr>
              <w:t>N-NH</w:t>
            </w:r>
            <w:r w:rsidRPr="003C661F">
              <w:rPr>
                <w:rFonts w:ascii="Calibri" w:hAnsi="Calibri" w:cs="Calibri"/>
                <w:b/>
                <w:bCs/>
                <w:color w:val="000000"/>
                <w:vertAlign w:val="subscript"/>
              </w:rPr>
              <w:t>4</w:t>
            </w:r>
            <w:r w:rsidRPr="003C661F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+</w:t>
            </w:r>
          </w:p>
        </w:tc>
        <w:tc>
          <w:tcPr>
            <w:tcW w:w="521" w:type="pct"/>
            <w:shd w:val="clear" w:color="auto" w:fill="D9E2F3" w:themeFill="accent1" w:themeFillTint="33"/>
            <w:noWrap/>
            <w:vAlign w:val="center"/>
          </w:tcPr>
          <w:p w14:paraId="7D55E5F9" w14:textId="7A0519BB" w:rsidR="000B06A8" w:rsidRPr="003C661F" w:rsidRDefault="000B06A8" w:rsidP="003C661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C661F">
              <w:rPr>
                <w:rFonts w:ascii="Calibri" w:hAnsi="Calibri" w:cs="Calibri"/>
                <w:b/>
                <w:bCs/>
                <w:color w:val="000000"/>
              </w:rPr>
              <w:t>TKN</w:t>
            </w:r>
          </w:p>
        </w:tc>
        <w:tc>
          <w:tcPr>
            <w:tcW w:w="521" w:type="pct"/>
            <w:shd w:val="clear" w:color="auto" w:fill="D9E2F3" w:themeFill="accent1" w:themeFillTint="33"/>
            <w:noWrap/>
            <w:vAlign w:val="center"/>
          </w:tcPr>
          <w:p w14:paraId="63646B67" w14:textId="3BE42510" w:rsidR="000B06A8" w:rsidRPr="003C661F" w:rsidRDefault="000B06A8" w:rsidP="003C661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C661F">
              <w:rPr>
                <w:rFonts w:ascii="Calibri" w:hAnsi="Calibri" w:cs="Calibri"/>
                <w:b/>
                <w:bCs/>
                <w:color w:val="000000"/>
              </w:rPr>
              <w:t>N</w:t>
            </w:r>
            <w:r w:rsidRPr="003C661F">
              <w:rPr>
                <w:rFonts w:ascii="Calibri" w:hAnsi="Calibri" w:cs="Calibri"/>
                <w:b/>
                <w:bCs/>
                <w:color w:val="000000"/>
                <w:vertAlign w:val="subscript"/>
              </w:rPr>
              <w:t>celk</w:t>
            </w:r>
          </w:p>
        </w:tc>
        <w:tc>
          <w:tcPr>
            <w:tcW w:w="521" w:type="pct"/>
            <w:shd w:val="clear" w:color="auto" w:fill="D9E2F3" w:themeFill="accent1" w:themeFillTint="33"/>
            <w:noWrap/>
            <w:vAlign w:val="center"/>
          </w:tcPr>
          <w:p w14:paraId="1E7948A1" w14:textId="2A19C3C2" w:rsidR="000B06A8" w:rsidRDefault="000B06A8" w:rsidP="003C661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C661F">
              <w:rPr>
                <w:rFonts w:ascii="Calibri" w:hAnsi="Calibri" w:cs="Calibri"/>
                <w:b/>
                <w:bCs/>
                <w:color w:val="000000"/>
              </w:rPr>
              <w:t>P</w:t>
            </w:r>
            <w:r w:rsidRPr="003C661F">
              <w:rPr>
                <w:rFonts w:ascii="Calibri" w:hAnsi="Calibri" w:cs="Calibri"/>
                <w:b/>
                <w:bCs/>
                <w:color w:val="000000"/>
                <w:vertAlign w:val="subscript"/>
              </w:rPr>
              <w:t>celk</w:t>
            </w:r>
          </w:p>
        </w:tc>
      </w:tr>
      <w:tr w:rsidR="000B06A8" w:rsidRPr="000B06A8" w14:paraId="3433379E" w14:textId="77777777" w:rsidTr="00AA31B9">
        <w:trPr>
          <w:trHeight w:val="315"/>
        </w:trPr>
        <w:tc>
          <w:tcPr>
            <w:tcW w:w="830" w:type="pct"/>
            <w:shd w:val="clear" w:color="auto" w:fill="auto"/>
            <w:noWrap/>
            <w:vAlign w:val="bottom"/>
          </w:tcPr>
          <w:p w14:paraId="77F04BFC" w14:textId="059D24C8" w:rsidR="000B06A8" w:rsidRPr="000B06A8" w:rsidRDefault="000B06A8" w:rsidP="003C55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0B06A8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kapacita ČOV</w:t>
            </w:r>
          </w:p>
        </w:tc>
        <w:tc>
          <w:tcPr>
            <w:tcW w:w="521" w:type="pct"/>
            <w:vAlign w:val="center"/>
          </w:tcPr>
          <w:p w14:paraId="0BD391CE" w14:textId="4D3349D4" w:rsidR="000B06A8" w:rsidRPr="000B06A8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B06A8">
              <w:rPr>
                <w:rFonts w:ascii="Calibri" w:hAnsi="Calibri" w:cs="Calibri"/>
                <w:b/>
                <w:bCs/>
                <w:color w:val="000000"/>
              </w:rPr>
              <w:t>933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89FF809" w14:textId="7CBD78E3" w:rsidR="000B06A8" w:rsidRPr="000B06A8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B06A8">
              <w:rPr>
                <w:rFonts w:ascii="Calibri" w:hAnsi="Calibri" w:cs="Calibri"/>
                <w:b/>
                <w:bCs/>
                <w:color w:val="000000"/>
              </w:rPr>
              <w:t>112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BFB43EB" w14:textId="7A0EE4F4" w:rsidR="000B06A8" w:rsidRPr="000B06A8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B06A8"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1694F42" w14:textId="287262F9" w:rsidR="000B06A8" w:rsidRPr="000B06A8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B06A8">
              <w:rPr>
                <w:rFonts w:ascii="Calibri" w:hAnsi="Calibri" w:cs="Calibri"/>
                <w:b/>
                <w:bCs/>
                <w:color w:val="000000"/>
              </w:rPr>
              <w:t>51,3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0127C5C" w14:textId="474BA786" w:rsidR="000B06A8" w:rsidRPr="000B06A8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B06A8">
              <w:rPr>
                <w:rFonts w:ascii="Calibri" w:hAnsi="Calibri" w:cs="Calibri"/>
                <w:b/>
                <w:bCs/>
                <w:color w:val="000000"/>
              </w:rPr>
              <w:t>7,84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0397FAE" w14:textId="5B9235BB" w:rsidR="000B06A8" w:rsidRPr="000B06A8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B06A8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8E42123" w14:textId="3C669AF1" w:rsidR="000B06A8" w:rsidRPr="000B06A8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B06A8">
              <w:rPr>
                <w:rFonts w:ascii="Calibri" w:hAnsi="Calibri" w:cs="Calibri"/>
                <w:b/>
                <w:bCs/>
                <w:color w:val="000000"/>
              </w:rPr>
              <w:t>11,2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2D8048D" w14:textId="4752F288" w:rsidR="000B06A8" w:rsidRPr="000B06A8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B06A8">
              <w:rPr>
                <w:rFonts w:ascii="Calibri" w:hAnsi="Calibri" w:cs="Calibri"/>
                <w:b/>
                <w:bCs/>
                <w:color w:val="000000"/>
              </w:rPr>
              <w:t>2,18</w:t>
            </w:r>
          </w:p>
        </w:tc>
      </w:tr>
      <w:tr w:rsidR="000B06A8" w:rsidRPr="007B6D12" w14:paraId="5AB4BE5F" w14:textId="77777777" w:rsidTr="00AA31B9">
        <w:trPr>
          <w:trHeight w:val="315"/>
        </w:trPr>
        <w:tc>
          <w:tcPr>
            <w:tcW w:w="830" w:type="pct"/>
            <w:shd w:val="clear" w:color="auto" w:fill="auto"/>
            <w:noWrap/>
            <w:vAlign w:val="bottom"/>
            <w:hideMark/>
          </w:tcPr>
          <w:p w14:paraId="4303275D" w14:textId="0DC56862" w:rsidR="000B06A8" w:rsidRPr="007B6D12" w:rsidRDefault="000B06A8" w:rsidP="003C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maximum*</w:t>
            </w:r>
          </w:p>
        </w:tc>
        <w:tc>
          <w:tcPr>
            <w:tcW w:w="521" w:type="pct"/>
            <w:vAlign w:val="center"/>
          </w:tcPr>
          <w:p w14:paraId="1E5D93BC" w14:textId="4EF27447" w:rsidR="000B06A8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1 353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B09E2F1" w14:textId="4E8D50B2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5542551" w14:textId="50CE20BC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82898AD" w14:textId="120BFF18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875EF41" w14:textId="244A6219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10,2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F685240" w14:textId="54A213AD" w:rsidR="000B06A8" w:rsidRPr="007B6D12" w:rsidRDefault="000B06A8" w:rsidP="00AA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16,7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0283F96" w14:textId="68D9AF55" w:rsidR="000B06A8" w:rsidRPr="007B6D12" w:rsidRDefault="000B06A8" w:rsidP="00AA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19,1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31C2B45" w14:textId="022847C5" w:rsidR="000B06A8" w:rsidRPr="007B6D12" w:rsidRDefault="000B06A8" w:rsidP="00AA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3,37</w:t>
            </w:r>
          </w:p>
        </w:tc>
      </w:tr>
      <w:tr w:rsidR="000B06A8" w:rsidRPr="007B6D12" w14:paraId="11E8B1B7" w14:textId="77777777" w:rsidTr="00AA31B9">
        <w:trPr>
          <w:trHeight w:val="315"/>
        </w:trPr>
        <w:tc>
          <w:tcPr>
            <w:tcW w:w="830" w:type="pct"/>
            <w:shd w:val="clear" w:color="auto" w:fill="auto"/>
            <w:noWrap/>
            <w:vAlign w:val="bottom"/>
            <w:hideMark/>
          </w:tcPr>
          <w:p w14:paraId="62F82737" w14:textId="77777777" w:rsidR="000B06A8" w:rsidRPr="007B6D12" w:rsidRDefault="000B06A8" w:rsidP="007B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medián</w:t>
            </w:r>
          </w:p>
        </w:tc>
        <w:tc>
          <w:tcPr>
            <w:tcW w:w="521" w:type="pct"/>
            <w:vAlign w:val="center"/>
          </w:tcPr>
          <w:p w14:paraId="247EA735" w14:textId="6A7F4948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452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505479D" w14:textId="06F94953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77,5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6993BB0" w14:textId="77777777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27,1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F9386C3" w14:textId="77777777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34,0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9A5A6AE" w14:textId="77777777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4,80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2F831C2" w14:textId="77777777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7,65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699C36F" w14:textId="77777777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8,46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3EB38A4" w14:textId="77777777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1,19</w:t>
            </w:r>
          </w:p>
        </w:tc>
      </w:tr>
      <w:tr w:rsidR="000B06A8" w:rsidRPr="007B6D12" w14:paraId="68792D52" w14:textId="77777777" w:rsidTr="00AA31B9">
        <w:trPr>
          <w:trHeight w:val="315"/>
        </w:trPr>
        <w:tc>
          <w:tcPr>
            <w:tcW w:w="830" w:type="pct"/>
            <w:shd w:val="clear" w:color="auto" w:fill="auto"/>
            <w:noWrap/>
            <w:vAlign w:val="bottom"/>
            <w:hideMark/>
          </w:tcPr>
          <w:p w14:paraId="26F66D8F" w14:textId="77777777" w:rsidR="000B06A8" w:rsidRPr="007B6D12" w:rsidRDefault="000B06A8" w:rsidP="007B6D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průměr</w:t>
            </w:r>
          </w:p>
        </w:tc>
        <w:tc>
          <w:tcPr>
            <w:tcW w:w="521" w:type="pct"/>
            <w:vAlign w:val="center"/>
          </w:tcPr>
          <w:p w14:paraId="45AAF45D" w14:textId="35461030" w:rsidR="000B06A8" w:rsidRPr="007B6D12" w:rsidRDefault="00A87B9E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565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6D5C3A4" w14:textId="29E15C9E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94,1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1BF495C" w14:textId="77777777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33,9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26E4603" w14:textId="77777777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48,7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B8090AB" w14:textId="77777777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5,15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E3AD713" w14:textId="77777777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8,33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259D469" w14:textId="77777777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9,36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B369830" w14:textId="77777777" w:rsidR="000B06A8" w:rsidRPr="007B6D12" w:rsidRDefault="000B06A8" w:rsidP="00AA3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7B6D1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1,41</w:t>
            </w:r>
          </w:p>
        </w:tc>
      </w:tr>
      <w:tr w:rsidR="000B06A8" w:rsidRPr="003C661F" w14:paraId="186DAFDA" w14:textId="77777777" w:rsidTr="00AA31B9">
        <w:trPr>
          <w:trHeight w:val="315"/>
        </w:trPr>
        <w:tc>
          <w:tcPr>
            <w:tcW w:w="830" w:type="pct"/>
            <w:shd w:val="clear" w:color="auto" w:fill="auto"/>
            <w:noWrap/>
            <w:vAlign w:val="bottom"/>
          </w:tcPr>
          <w:p w14:paraId="676599B2" w14:textId="77777777" w:rsidR="00AD0697" w:rsidRDefault="000B06A8" w:rsidP="003C661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 xml:space="preserve">% překročení max. </w:t>
            </w:r>
          </w:p>
          <w:p w14:paraId="12D4FA3D" w14:textId="7A6DF53A" w:rsidR="000B06A8" w:rsidRPr="003C661F" w:rsidRDefault="000B06A8" w:rsidP="003C661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kapacity aktivace 933 EO</w:t>
            </w:r>
          </w:p>
        </w:tc>
        <w:tc>
          <w:tcPr>
            <w:tcW w:w="521" w:type="pct"/>
            <w:vAlign w:val="center"/>
          </w:tcPr>
          <w:p w14:paraId="6044C520" w14:textId="0C961DFE" w:rsidR="000B06A8" w:rsidRDefault="00A87B9E" w:rsidP="00AA31B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14%</w:t>
            </w:r>
            <w:proofErr w:type="gramEnd"/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F90A0CC" w14:textId="4A6D5AE4" w:rsidR="000B06A8" w:rsidRPr="003C661F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28%</w:t>
            </w:r>
            <w:proofErr w:type="gramEnd"/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A757326" w14:textId="58DC8D6E" w:rsidR="000B06A8" w:rsidRPr="003C661F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14%</w:t>
            </w:r>
            <w:proofErr w:type="gramEnd"/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6CF45C2" w14:textId="202AAA87" w:rsidR="000B06A8" w:rsidRPr="003C661F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25%</w:t>
            </w:r>
            <w:proofErr w:type="gramEnd"/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8B3EBDC" w14:textId="1FDCB04C" w:rsidR="000B06A8" w:rsidRPr="003C661F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12%</w:t>
            </w:r>
            <w:proofErr w:type="gramEnd"/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96C1C3B" w14:textId="591AE491" w:rsidR="000B06A8" w:rsidRPr="003C661F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383DDF2" w14:textId="70641060" w:rsidR="000B06A8" w:rsidRPr="003C661F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31%</w:t>
            </w:r>
            <w:proofErr w:type="gramEnd"/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4E676F1" w14:textId="49D518A1" w:rsidR="000B06A8" w:rsidRPr="003C661F" w:rsidRDefault="000B06A8" w:rsidP="00AA31B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15%</w:t>
            </w:r>
            <w:proofErr w:type="gramEnd"/>
          </w:p>
        </w:tc>
      </w:tr>
      <w:tr w:rsidR="000B06A8" w:rsidRPr="007B6D12" w14:paraId="4F024F33" w14:textId="77777777" w:rsidTr="00AA31B9">
        <w:trPr>
          <w:trHeight w:val="315"/>
        </w:trPr>
        <w:tc>
          <w:tcPr>
            <w:tcW w:w="830" w:type="pct"/>
            <w:shd w:val="clear" w:color="auto" w:fill="auto"/>
            <w:noWrap/>
            <w:vAlign w:val="bottom"/>
            <w:hideMark/>
          </w:tcPr>
          <w:p w14:paraId="0BCC925C" w14:textId="464CF2DB" w:rsidR="000B06A8" w:rsidRPr="007B6D12" w:rsidRDefault="000B06A8" w:rsidP="003C66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3C661F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g/(EO·den)</w:t>
            </w:r>
          </w:p>
        </w:tc>
        <w:tc>
          <w:tcPr>
            <w:tcW w:w="521" w:type="pct"/>
            <w:vAlign w:val="center"/>
          </w:tcPr>
          <w:p w14:paraId="6A4F0D08" w14:textId="5BE7E3AB" w:rsidR="000B06A8" w:rsidRPr="003C661F" w:rsidRDefault="00A87B9E" w:rsidP="00AA31B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21798A8" w14:textId="494B56D5" w:rsidR="000B06A8" w:rsidRPr="007B6D12" w:rsidRDefault="000B06A8" w:rsidP="00AA31B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Cs w:val="24"/>
                <w:lang w:eastAsia="cs-CZ"/>
              </w:rPr>
            </w:pPr>
            <w:r w:rsidRPr="003C661F">
              <w:rPr>
                <w:rFonts w:ascii="Calibri" w:hAnsi="Calibri" w:cs="Calibri"/>
                <w:b/>
                <w:bCs/>
                <w:color w:val="000000"/>
              </w:rPr>
              <w:t>167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E483894" w14:textId="2FCC9DD4" w:rsidR="000B06A8" w:rsidRPr="007B6D12" w:rsidRDefault="000B06A8" w:rsidP="00AA31B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Cs w:val="24"/>
                <w:lang w:eastAsia="cs-CZ"/>
              </w:rPr>
            </w:pPr>
            <w:r w:rsidRPr="003C661F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3AF4D8C" w14:textId="50B3880B" w:rsidR="000B06A8" w:rsidRPr="007B6D12" w:rsidRDefault="00694ACE" w:rsidP="00AA31B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73ECE27" w14:textId="50315EBA" w:rsidR="000B06A8" w:rsidRPr="007B6D12" w:rsidRDefault="000B06A8" w:rsidP="00AA31B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Cs w:val="24"/>
                <w:lang w:eastAsia="cs-CZ"/>
              </w:rPr>
            </w:pPr>
            <w:r w:rsidRPr="003C661F">
              <w:rPr>
                <w:rFonts w:ascii="Calibri" w:hAnsi="Calibri" w:cs="Calibri"/>
                <w:b/>
                <w:bCs/>
                <w:color w:val="000000"/>
              </w:rPr>
              <w:t>9,12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F775CED" w14:textId="110BE9D4" w:rsidR="000B06A8" w:rsidRPr="007B6D12" w:rsidRDefault="000B06A8" w:rsidP="00AA31B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Cs w:val="24"/>
                <w:lang w:eastAsia="cs-CZ"/>
              </w:rPr>
            </w:pPr>
            <w:r w:rsidRPr="003C661F">
              <w:rPr>
                <w:rFonts w:ascii="Calibri" w:hAnsi="Calibri" w:cs="Calibri"/>
                <w:b/>
                <w:bCs/>
                <w:color w:val="000000"/>
              </w:rPr>
              <w:t>14,8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134B0C2" w14:textId="11161ED8" w:rsidR="000B06A8" w:rsidRPr="007B6D12" w:rsidRDefault="000B06A8" w:rsidP="00AA31B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Cs w:val="24"/>
                <w:lang w:eastAsia="cs-CZ"/>
              </w:rPr>
            </w:pPr>
            <w:r w:rsidRPr="003C661F">
              <w:rPr>
                <w:rFonts w:ascii="Calibri" w:hAnsi="Calibri" w:cs="Calibri"/>
                <w:b/>
                <w:bCs/>
                <w:color w:val="000000"/>
              </w:rPr>
              <w:t>16,6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D6DF951" w14:textId="18A9FA1F" w:rsidR="000B06A8" w:rsidRPr="007B6D12" w:rsidRDefault="000B06A8" w:rsidP="00AA31B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Cs w:val="24"/>
                <w:lang w:eastAsia="cs-CZ"/>
              </w:rPr>
            </w:pPr>
            <w:r w:rsidRPr="003C661F">
              <w:rPr>
                <w:rFonts w:ascii="Calibri" w:hAnsi="Calibri" w:cs="Calibri"/>
                <w:b/>
                <w:bCs/>
                <w:color w:val="000000"/>
              </w:rPr>
              <w:t>2,49</w:t>
            </w:r>
          </w:p>
        </w:tc>
      </w:tr>
    </w:tbl>
    <w:p w14:paraId="2D3E9020" w14:textId="77777777" w:rsidR="003C661F" w:rsidRPr="003C661F" w:rsidRDefault="003C661F" w:rsidP="003C661F">
      <w:pPr>
        <w:rPr>
          <w:sz w:val="20"/>
        </w:rPr>
      </w:pPr>
      <w:bookmarkStart w:id="5" w:name="_Hlk14352403"/>
      <w:r w:rsidRPr="003C661F">
        <w:rPr>
          <w:sz w:val="20"/>
        </w:rPr>
        <w:t>* očištěné od extrémních hodnot</w:t>
      </w:r>
    </w:p>
    <w:p w14:paraId="497FC897" w14:textId="67311E2E" w:rsidR="00677276" w:rsidRDefault="00361964" w:rsidP="00CF7DA3">
      <w:r>
        <w:t>Z</w:t>
      </w:r>
      <w:r w:rsidRPr="00361964">
        <w:t> tabulky výše je patrné, že</w:t>
      </w:r>
      <w:r w:rsidR="001D09E9">
        <w:t xml:space="preserve"> odpadní vody přiváděné a čištěné na ČOV Huštěnovice</w:t>
      </w:r>
      <w:r w:rsidRPr="00361964">
        <w:t xml:space="preserve"> </w:t>
      </w:r>
      <w:r>
        <w:t xml:space="preserve">obsahují </w:t>
      </w:r>
      <w:r w:rsidR="005F3F78">
        <w:t xml:space="preserve">nepoměrně více </w:t>
      </w:r>
      <w:r>
        <w:t>těžko rozložiteln</w:t>
      </w:r>
      <w:r w:rsidR="002006D6">
        <w:t>ý</w:t>
      </w:r>
      <w:r w:rsidR="005F3F78">
        <w:t>ch</w:t>
      </w:r>
      <w:r>
        <w:t xml:space="preserve"> organick</w:t>
      </w:r>
      <w:r w:rsidR="002006D6">
        <w:t>ých</w:t>
      </w:r>
      <w:r w:rsidR="00AD0697">
        <w:t xml:space="preserve"> lát</w:t>
      </w:r>
      <w:r w:rsidR="002006D6">
        <w:t>e</w:t>
      </w:r>
      <w:r w:rsidR="00AD0697">
        <w:t>k</w:t>
      </w:r>
      <w:r w:rsidR="001D09E9">
        <w:t>.</w:t>
      </w:r>
      <w:r>
        <w:t xml:space="preserve"> </w:t>
      </w:r>
      <w:r w:rsidR="00AD0697">
        <w:t>P</w:t>
      </w:r>
      <w:r>
        <w:t xml:space="preserve">oměr </w:t>
      </w:r>
      <w:r w:rsidR="00A87B9E">
        <w:t>koncentrací</w:t>
      </w:r>
      <w:r>
        <w:t xml:space="preserve"> BSK</w:t>
      </w:r>
      <w:r>
        <w:rPr>
          <w:vertAlign w:val="subscript"/>
        </w:rPr>
        <w:t>5</w:t>
      </w:r>
      <w:r>
        <w:t>/CHSK</w:t>
      </w:r>
      <w:r>
        <w:rPr>
          <w:vertAlign w:val="subscript"/>
        </w:rPr>
        <w:t>Cr</w:t>
      </w:r>
      <w:r>
        <w:t xml:space="preserve"> </w:t>
      </w:r>
      <w:r w:rsidR="00A87B9E">
        <w:t xml:space="preserve">je </w:t>
      </w:r>
      <w:r>
        <w:t>0,37</w:t>
      </w:r>
      <w:r w:rsidR="00AE3578">
        <w:t>, přičemž pouze 43</w:t>
      </w:r>
      <w:r w:rsidR="005F3F78">
        <w:t> </w:t>
      </w:r>
      <w:r w:rsidR="00AE3578">
        <w:t xml:space="preserve">% </w:t>
      </w:r>
      <w:r w:rsidR="002006D6">
        <w:t xml:space="preserve">hodnot </w:t>
      </w:r>
      <w:r w:rsidR="00AE3578">
        <w:t xml:space="preserve">překračuje </w:t>
      </w:r>
      <w:r w:rsidR="006800EF">
        <w:t>hodnotu poměru</w:t>
      </w:r>
      <w:r w:rsidR="00AE3578">
        <w:t xml:space="preserve"> 0,4</w:t>
      </w:r>
      <w:r w:rsidR="002006D6">
        <w:t>, tedy hranici mezi střední a těžkou rozložitelností</w:t>
      </w:r>
      <w:r w:rsidR="00AE3578">
        <w:t xml:space="preserve">. </w:t>
      </w:r>
    </w:p>
    <w:p w14:paraId="7548ACAF" w14:textId="6288B5D1" w:rsidR="00AD0697" w:rsidRDefault="00AE3578" w:rsidP="00CF7DA3">
      <w:r>
        <w:t xml:space="preserve">Významně vyšší jsou v porovnání s normou i látky dusíkaté. </w:t>
      </w:r>
      <w:r w:rsidR="00E40896">
        <w:t>Samotná surová voda obsahuje v průměru přes 4 mg/l dusičnanového a dusitanového dusíku</w:t>
      </w:r>
      <w:r w:rsidR="003A6F88">
        <w:t xml:space="preserve">. </w:t>
      </w:r>
      <w:r w:rsidR="00AA31B9">
        <w:t>P</w:t>
      </w:r>
      <w:r w:rsidR="003A6F88">
        <w:t>ro odbourávání dusíku denitrifikačními procesy je důležité dostatečné množství snadno odbouratelného organického znečištění. Minimální poměr BSK</w:t>
      </w:r>
      <w:r w:rsidR="003A6F88">
        <w:rPr>
          <w:vertAlign w:val="subscript"/>
        </w:rPr>
        <w:t>5</w:t>
      </w:r>
      <w:r w:rsidR="003A6F88">
        <w:t xml:space="preserve">/Ncelk nad 3 </w:t>
      </w:r>
      <w:r w:rsidR="00D04397">
        <w:t xml:space="preserve">v odpadní vodě čištěné na ČOV Huštěnovice </w:t>
      </w:r>
      <w:r w:rsidR="003A6F88">
        <w:t>splňuje pouze 51 % hodnot</w:t>
      </w:r>
      <w:r w:rsidR="001D09E9">
        <w:t>.</w:t>
      </w:r>
    </w:p>
    <w:p w14:paraId="47BB1B63" w14:textId="77777777" w:rsidR="00A14E4D" w:rsidRPr="00466A4A" w:rsidRDefault="00A14E4D" w:rsidP="00A14E4D">
      <w:pPr>
        <w:rPr>
          <w:b/>
          <w:bCs/>
          <w:u w:val="single"/>
        </w:rPr>
      </w:pPr>
      <w:r w:rsidRPr="00466A4A">
        <w:rPr>
          <w:b/>
          <w:bCs/>
          <w:u w:val="single"/>
        </w:rPr>
        <w:t xml:space="preserve">Shrnutí: </w:t>
      </w:r>
    </w:p>
    <w:p w14:paraId="70167450" w14:textId="0E462EB1" w:rsidR="00A14E4D" w:rsidRPr="00E01B1A" w:rsidRDefault="00A14E4D" w:rsidP="00A14E4D">
      <w:r>
        <w:t xml:space="preserve">Při návrhu rekonstrukce ČOV Huštěnovice bude nutné vycházet z údajů o počtu obyvatel odkanalizované lokality a plánů na rozvoj obce. Čistit více jak 200 l/EO·d postrádá smysl, </w:t>
      </w:r>
      <w:r>
        <w:lastRenderedPageBreak/>
        <w:t xml:space="preserve">protože dalším navyšováním čištěného množství vod se již </w:t>
      </w:r>
      <w:r w:rsidR="006800EF">
        <w:t xml:space="preserve">jen </w:t>
      </w:r>
      <w:r>
        <w:t xml:space="preserve">minimálně navyšuje hmotnostní množství čištěných vod. </w:t>
      </w:r>
    </w:p>
    <w:p w14:paraId="76E4906D" w14:textId="77777777" w:rsidR="00A14E4D" w:rsidRDefault="00A14E4D" w:rsidP="00A14E4D">
      <w:pPr>
        <w:pStyle w:val="Nadpis2"/>
      </w:pPr>
      <w:bookmarkStart w:id="6" w:name="_Toc142565140"/>
      <w:r>
        <w:t>Aktivační směs</w:t>
      </w:r>
      <w:bookmarkEnd w:id="6"/>
    </w:p>
    <w:p w14:paraId="398590F8" w14:textId="67166972" w:rsidR="00A14E4D" w:rsidRDefault="00A14E4D" w:rsidP="00A14E4D">
      <w:r>
        <w:t xml:space="preserve">Vysoké množství balastů se promítá do nízkých teplot aktivační směsi, kdy polovina hodnot je pod 13,4 °C (medián). Četnost zastoupení teplota aktivační směsi je patrná </w:t>
      </w:r>
      <w:r w:rsidR="00620706">
        <w:t>z</w:t>
      </w:r>
      <w:r>
        <w:t> následujícího grafu.</w:t>
      </w:r>
    </w:p>
    <w:p w14:paraId="54175F2C" w14:textId="3A52F4A2" w:rsidR="00A14E4D" w:rsidRDefault="006800EF" w:rsidP="00A14E4D">
      <w:r>
        <w:rPr>
          <w:noProof/>
        </w:rPr>
        <w:drawing>
          <wp:inline distT="0" distB="0" distL="0" distR="0" wp14:anchorId="7A1C67AA" wp14:editId="12895A1E">
            <wp:extent cx="5767070" cy="3249295"/>
            <wp:effectExtent l="0" t="0" r="5080" b="8255"/>
            <wp:docPr id="181403396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AF619" w14:textId="77777777" w:rsidR="00A14E4D" w:rsidRDefault="00A14E4D" w:rsidP="00A14E4D">
      <w:r>
        <w:t>Kal je většinou (ve více jak 57 % případů) lehký s kalovým indexem mezi 100 až 200 ml/g. Ve více jak 16 % případů pak zbytnělý. Špatné sedimentační vlastnosti kalu ve spojení s nízkou stěnovou hloubkou dosazovací nádrže vedou k častým problémům s únikem kalu.</w:t>
      </w:r>
    </w:p>
    <w:p w14:paraId="7CAFF21F" w14:textId="701A373C" w:rsidR="00A14E4D" w:rsidRPr="00FF64B2" w:rsidRDefault="006800EF" w:rsidP="00A14E4D">
      <w:r>
        <w:rPr>
          <w:noProof/>
        </w:rPr>
        <w:drawing>
          <wp:inline distT="0" distB="0" distL="0" distR="0" wp14:anchorId="7239F024" wp14:editId="0318F922">
            <wp:extent cx="4328795" cy="2524125"/>
            <wp:effectExtent l="0" t="0" r="0" b="9525"/>
            <wp:docPr id="87695286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B8294" w14:textId="30D8AD94" w:rsidR="00E65684" w:rsidRPr="00EE3DEF" w:rsidRDefault="00E65684" w:rsidP="008560BD">
      <w:pPr>
        <w:pStyle w:val="Nadpis2"/>
      </w:pPr>
      <w:bookmarkStart w:id="7" w:name="_Toc142565141"/>
      <w:bookmarkEnd w:id="5"/>
      <w:r w:rsidRPr="00EE3DEF">
        <w:lastRenderedPageBreak/>
        <w:t>Stávající technologie ČOV</w:t>
      </w:r>
      <w:bookmarkEnd w:id="7"/>
    </w:p>
    <w:p w14:paraId="3E356246" w14:textId="6F590B37" w:rsidR="009E650E" w:rsidRPr="00832CB8" w:rsidRDefault="009E650E" w:rsidP="009E650E">
      <w:pPr>
        <w:jc w:val="both"/>
      </w:pPr>
      <w:r w:rsidRPr="008D419B">
        <w:rPr>
          <w:bCs/>
        </w:rPr>
        <w:t>Odpadní vody z obce Huštěnovice</w:t>
      </w:r>
      <w:r w:rsidRPr="00832CB8">
        <w:t xml:space="preserve"> jsou na ČOV přiváděny jednotnou kanalizací </w:t>
      </w:r>
      <w:r w:rsidR="006800EF" w:rsidRPr="008D419B">
        <w:rPr>
          <w:bCs/>
        </w:rPr>
        <w:t>DN 1200</w:t>
      </w:r>
      <w:r w:rsidR="006800EF" w:rsidRPr="00832CB8">
        <w:t xml:space="preserve"> </w:t>
      </w:r>
      <w:r w:rsidRPr="00832CB8">
        <w:t>(zatrubněné koryto Huštěnovského potoka</w:t>
      </w:r>
      <w:r w:rsidR="006800EF">
        <w:t>)</w:t>
      </w:r>
      <w:r w:rsidRPr="00832CB8">
        <w:t xml:space="preserve">, která je vyústěna do </w:t>
      </w:r>
      <w:r w:rsidRPr="00443B6E">
        <w:rPr>
          <w:b/>
          <w:bCs/>
        </w:rPr>
        <w:t xml:space="preserve">rozdělovací </w:t>
      </w:r>
      <w:r w:rsidR="00A37687">
        <w:rPr>
          <w:b/>
          <w:bCs/>
        </w:rPr>
        <w:t>a vypínací šachty</w:t>
      </w:r>
      <w:r w:rsidRPr="00832CB8">
        <w:t xml:space="preserve"> (slouží zároveň jako dešťový oddělovač) vybavené na odtoku do ČOV kanalizačním šoupátkem. Z</w:t>
      </w:r>
      <w:r w:rsidR="008D419B">
        <w:t> </w:t>
      </w:r>
      <w:r w:rsidRPr="00832CB8">
        <w:t xml:space="preserve">šachty jsou odpadní vody vedeny přes </w:t>
      </w:r>
      <w:r w:rsidR="008D419B" w:rsidRPr="00832CB8">
        <w:t xml:space="preserve">ručně stírané hrubé česle s šířkou průlin </w:t>
      </w:r>
      <w:smartTag w:uri="urn:schemas-microsoft-com:office:smarttags" w:element="metricconverter">
        <w:smartTagPr>
          <w:attr w:name="ProductID" w:val="60 mm"/>
        </w:smartTagPr>
        <w:r w:rsidR="008D419B" w:rsidRPr="00832CB8">
          <w:t>60 mm</w:t>
        </w:r>
      </w:smartTag>
      <w:r w:rsidR="008D419B" w:rsidRPr="00832CB8">
        <w:t xml:space="preserve"> </w:t>
      </w:r>
      <w:r w:rsidRPr="00832CB8">
        <w:t>do vstupní čerpací stanice.</w:t>
      </w:r>
    </w:p>
    <w:p w14:paraId="762EECD5" w14:textId="3B3A0A50" w:rsidR="00B20E70" w:rsidRPr="00832CB8" w:rsidRDefault="009E650E" w:rsidP="00B20E70">
      <w:r w:rsidRPr="00B20E70">
        <w:rPr>
          <w:bCs/>
        </w:rPr>
        <w:t xml:space="preserve">Na </w:t>
      </w:r>
      <w:r w:rsidR="007579B4">
        <w:rPr>
          <w:bCs/>
        </w:rPr>
        <w:t>mechanické</w:t>
      </w:r>
      <w:r w:rsidRPr="00B20E70">
        <w:rPr>
          <w:bCs/>
        </w:rPr>
        <w:t xml:space="preserve"> a biologické čištění je </w:t>
      </w:r>
      <w:r w:rsidR="002969F7">
        <w:rPr>
          <w:bCs/>
        </w:rPr>
        <w:t xml:space="preserve">v současnosti </w:t>
      </w:r>
      <w:r w:rsidRPr="00B20E70">
        <w:rPr>
          <w:bCs/>
        </w:rPr>
        <w:t xml:space="preserve">za bezdeští čerpáno </w:t>
      </w:r>
      <w:r w:rsidR="006B2F2F" w:rsidRPr="00B20E70">
        <w:rPr>
          <w:bCs/>
        </w:rPr>
        <w:t>do 5</w:t>
      </w:r>
      <w:r w:rsidRPr="00B20E70">
        <w:rPr>
          <w:bCs/>
        </w:rPr>
        <w:t xml:space="preserve"> l/s</w:t>
      </w:r>
      <w:r w:rsidR="007579B4">
        <w:rPr>
          <w:bCs/>
        </w:rPr>
        <w:t xml:space="preserve"> odpadních vod</w:t>
      </w:r>
      <w:r w:rsidRPr="00B20E70">
        <w:rPr>
          <w:bCs/>
        </w:rPr>
        <w:t>. Za dešťového průtoku je</w:t>
      </w:r>
      <w:r w:rsidRPr="00832CB8">
        <w:t xml:space="preserve"> to asi </w:t>
      </w:r>
      <w:r w:rsidR="006B2F2F">
        <w:t>do 8</w:t>
      </w:r>
      <w:r w:rsidRPr="00832CB8">
        <w:t xml:space="preserve"> l/s</w:t>
      </w:r>
      <w:r w:rsidR="006B2F2F">
        <w:t>.</w:t>
      </w:r>
      <w:r w:rsidRPr="00832CB8">
        <w:t xml:space="preserve"> </w:t>
      </w:r>
      <w:r w:rsidR="006B2F2F">
        <w:t>Z</w:t>
      </w:r>
      <w:r w:rsidRPr="00832CB8">
        <w:t>bývající přítok po zvýšení hladiny v dešťovém oddělovači před hrubými česlemi přepadá do recipientu.</w:t>
      </w:r>
      <w:r w:rsidR="00B20E70">
        <w:t xml:space="preserve"> N</w:t>
      </w:r>
      <w:r w:rsidR="00B20E70" w:rsidRPr="00832CB8">
        <w:t xml:space="preserve">a nátokovém potrubí DN300 do jímky čerpací stanice jsou kolmo osazeny </w:t>
      </w:r>
      <w:r w:rsidR="00B20E70" w:rsidRPr="00443B6E">
        <w:rPr>
          <w:b/>
          <w:bCs/>
        </w:rPr>
        <w:t>strojní jemné česle</w:t>
      </w:r>
      <w:r w:rsidR="00B20E70" w:rsidRPr="00832CB8">
        <w:t xml:space="preserve"> s průlinami </w:t>
      </w:r>
      <w:smartTag w:uri="urn:schemas-microsoft-com:office:smarttags" w:element="metricconverter">
        <w:smartTagPr>
          <w:attr w:name="ProductID" w:val="6 mm"/>
        </w:smartTagPr>
        <w:r w:rsidR="00B20E70" w:rsidRPr="00832CB8">
          <w:t>6 mm</w:t>
        </w:r>
      </w:smartTag>
      <w:r w:rsidR="00B20E70" w:rsidRPr="00832CB8">
        <w:t xml:space="preserve"> v kombinaci s lisem na shrabky</w:t>
      </w:r>
      <w:r w:rsidR="00880BC4">
        <w:t xml:space="preserve"> </w:t>
      </w:r>
      <w:r w:rsidR="00880BC4" w:rsidRPr="00832CB8">
        <w:t>SČČLS 400x3100/200x400x1700</w:t>
      </w:r>
      <w:r w:rsidR="00B20E70" w:rsidRPr="00832CB8">
        <w:t xml:space="preserve">. Jsou vybaveny bezpečnostním přepadem a rozvaděčem s vlastní automatikou. </w:t>
      </w:r>
    </w:p>
    <w:p w14:paraId="1432DB40" w14:textId="30D2BA7A" w:rsidR="00B20E70" w:rsidRPr="00443B6E" w:rsidRDefault="00B20E70" w:rsidP="00B20E70">
      <w:pPr>
        <w:jc w:val="both"/>
      </w:pPr>
      <w:r w:rsidRPr="001024B5">
        <w:rPr>
          <w:b/>
          <w:bCs/>
        </w:rPr>
        <w:t>Čerpací stanice</w:t>
      </w:r>
      <w:r w:rsidRPr="00832CB8">
        <w:t xml:space="preserve"> je podúrovňová, železobetonová, prefabrikovaná kruhová nádrž o vnitřním průměru </w:t>
      </w:r>
      <w:smartTag w:uri="urn:schemas-microsoft-com:office:smarttags" w:element="metricconverter">
        <w:smartTagPr>
          <w:attr w:name="ProductID" w:val="2200 mm"/>
        </w:smartTagPr>
        <w:r w:rsidRPr="00832CB8">
          <w:t>2200 mm</w:t>
        </w:r>
      </w:smartTag>
      <w:r w:rsidRPr="00832CB8">
        <w:t xml:space="preserve">, vybavená ponornými čerpadly </w:t>
      </w:r>
      <w:r w:rsidR="00B9600D" w:rsidRPr="00832CB8">
        <w:t xml:space="preserve">HIDROSTAL </w:t>
      </w:r>
      <w:r w:rsidR="001522A9">
        <w:t>(</w:t>
      </w:r>
      <w:r w:rsidR="001522A9" w:rsidRPr="00832CB8">
        <w:t>Q=8,0 l/s, H=8,4 m</w:t>
      </w:r>
      <w:r w:rsidR="001522A9">
        <w:t xml:space="preserve">) </w:t>
      </w:r>
      <w:r w:rsidRPr="00832CB8">
        <w:t xml:space="preserve">v sestavě 1+1. </w:t>
      </w:r>
      <w:r w:rsidR="00443B6E" w:rsidRPr="00832CB8">
        <w:t>Čerpadla jsou napájena z frekvenčních měničů umožňujících regulaci čerpaného množství</w:t>
      </w:r>
      <w:r w:rsidR="00443B6E">
        <w:t xml:space="preserve"> v závislosti na hladině</w:t>
      </w:r>
      <w:r w:rsidRPr="00832CB8">
        <w:t xml:space="preserve"> </w:t>
      </w:r>
      <w:r w:rsidR="00443B6E">
        <w:t xml:space="preserve">vody </w:t>
      </w:r>
      <w:r w:rsidR="00443B6E" w:rsidRPr="00443B6E">
        <w:t xml:space="preserve">v čerpací stanici měřené </w:t>
      </w:r>
      <w:r w:rsidRPr="00443B6E">
        <w:t>tenzometrickým snímačem.</w:t>
      </w:r>
      <w:r w:rsidR="00443B6E" w:rsidRPr="00443B6E">
        <w:t xml:space="preserve"> </w:t>
      </w:r>
      <w:r w:rsidRPr="00443B6E">
        <w:t xml:space="preserve">Jednotlivé výtlaky DN80 </w:t>
      </w:r>
      <w:r w:rsidR="00443B6E" w:rsidRPr="00443B6E">
        <w:t>z čerpadel</w:t>
      </w:r>
      <w:r w:rsidRPr="00443B6E">
        <w:t xml:space="preserve"> se spojují do společného nátoku DN 150 zaústěného do nátoku na vertikální lapák písku.</w:t>
      </w:r>
    </w:p>
    <w:p w14:paraId="7E11D706" w14:textId="3A766940" w:rsidR="00B20E70" w:rsidRPr="00832CB8" w:rsidRDefault="00443B6E" w:rsidP="00443B6E">
      <w:pPr>
        <w:jc w:val="both"/>
      </w:pPr>
      <w:r w:rsidRPr="001024B5">
        <w:rPr>
          <w:b/>
          <w:bCs/>
        </w:rPr>
        <w:t>Lapák písku</w:t>
      </w:r>
      <w:r w:rsidRPr="00832CB8">
        <w:t xml:space="preserve"> </w:t>
      </w:r>
      <w:r>
        <w:t>j</w:t>
      </w:r>
      <w:r w:rsidRPr="00832CB8">
        <w:t xml:space="preserve">e sestaven ze stejných prefabrikovaných dílů jako čerpací stanice a vybaven potřebnou technologií. Zachytí se v něm pískové částice, které jsou dle potřeby gravitačně přepouštěny PVC potrubím </w:t>
      </w:r>
      <w:r w:rsidRPr="001024B5">
        <w:rPr>
          <w:bCs/>
        </w:rPr>
        <w:t>DN100</w:t>
      </w:r>
      <w:r w:rsidRPr="00832CB8">
        <w:rPr>
          <w:b/>
        </w:rPr>
        <w:t xml:space="preserve"> </w:t>
      </w:r>
      <w:r w:rsidRPr="00832CB8">
        <w:t>na vyhrazené kalové pole ČOV. Na potrubí je instalováno deskové šoupě DN100 s elektropohonem.</w:t>
      </w:r>
      <w:r w:rsidR="001024B5">
        <w:t xml:space="preserve"> </w:t>
      </w:r>
      <w:r w:rsidRPr="00832CB8">
        <w:t>Po odvodnění je písek odvezen na ČOV Uherské Hradiště k další likvidaci.</w:t>
      </w:r>
      <w:r w:rsidR="001024B5">
        <w:t xml:space="preserve"> </w:t>
      </w:r>
      <w:r w:rsidRPr="00832CB8">
        <w:t>Zařízení nelze obtokovat.</w:t>
      </w:r>
    </w:p>
    <w:p w14:paraId="1E2892A7" w14:textId="31CE142A" w:rsidR="007349AB" w:rsidRDefault="001024B5" w:rsidP="001024B5">
      <w:pPr>
        <w:jc w:val="both"/>
      </w:pPr>
      <w:r w:rsidRPr="001024B5">
        <w:rPr>
          <w:b/>
          <w:bCs/>
        </w:rPr>
        <w:t>Biologické čištění</w:t>
      </w:r>
      <w:r w:rsidRPr="00832CB8">
        <w:t xml:space="preserve"> probíhá v oběhové aktivační nádrž</w:t>
      </w:r>
      <w:r w:rsidR="00C51F25">
        <w:t>i</w:t>
      </w:r>
      <w:r w:rsidRPr="00832CB8">
        <w:t xml:space="preserve"> </w:t>
      </w:r>
      <w:r w:rsidR="00C51F25">
        <w:t>složené</w:t>
      </w:r>
      <w:r w:rsidRPr="00832CB8">
        <w:t xml:space="preserve"> z prefabrikovaných dílů.</w:t>
      </w:r>
      <w:r>
        <w:t xml:space="preserve"> Mechanicky předčištěn</w:t>
      </w:r>
      <w:r w:rsidR="00C51F25">
        <w:t>á</w:t>
      </w:r>
      <w:r>
        <w:t xml:space="preserve"> o</w:t>
      </w:r>
      <w:r w:rsidRPr="00832CB8">
        <w:t xml:space="preserve">dpadní voda natéká potrubím DN150 bez armatur přímo do eliptické oběhové </w:t>
      </w:r>
      <w:r w:rsidRPr="00832CB8">
        <w:rPr>
          <w:szCs w:val="24"/>
        </w:rPr>
        <w:t>aktivační nádrže</w:t>
      </w:r>
      <w:r w:rsidRPr="00832CB8">
        <w:t xml:space="preserve"> s šířkou žlabu </w:t>
      </w:r>
      <w:smartTag w:uri="urn:schemas-microsoft-com:office:smarttags" w:element="metricconverter">
        <w:smartTagPr>
          <w:attr w:name="ProductID" w:val="1950 mm"/>
        </w:smartTagPr>
        <w:r w:rsidRPr="00832CB8">
          <w:t>1950 mm</w:t>
        </w:r>
      </w:smartTag>
      <w:r w:rsidRPr="00832CB8">
        <w:t xml:space="preserve"> a hloubce vody </w:t>
      </w:r>
      <w:smartTag w:uri="urn:schemas-microsoft-com:office:smarttags" w:element="metricconverter">
        <w:smartTagPr>
          <w:attr w:name="ProductID" w:val="3,0 m"/>
        </w:smartTagPr>
        <w:r w:rsidRPr="00832CB8">
          <w:t>3,0 m</w:t>
        </w:r>
      </w:smartTag>
      <w:r w:rsidRPr="00832CB8">
        <w:t>. Nádrž je trvale míchána ponorným vrtulovým míchadle</w:t>
      </w:r>
      <w:r>
        <w:t>m</w:t>
      </w:r>
      <w:r w:rsidR="00AD3090">
        <w:t xml:space="preserve">. V rovné části aktivace je osazen pevný </w:t>
      </w:r>
      <w:r w:rsidR="00AD3090" w:rsidRPr="00AD3090">
        <w:t>aerační rošt Fortex s</w:t>
      </w:r>
      <w:r w:rsidR="008C3D32">
        <w:t>e 48 ks</w:t>
      </w:r>
      <w:r w:rsidR="00AD3090" w:rsidRPr="00AD3090">
        <w:t xml:space="preserve"> jemnobublinný</w:t>
      </w:r>
      <w:r w:rsidR="00266E2C">
        <w:t>mi</w:t>
      </w:r>
      <w:r w:rsidR="00AD3090" w:rsidRPr="00AD3090">
        <w:t xml:space="preserve"> element</w:t>
      </w:r>
      <w:r w:rsidR="00266E2C">
        <w:t>y</w:t>
      </w:r>
      <w:r w:rsidR="00AD3090" w:rsidRPr="00AD3090">
        <w:t xml:space="preserve"> </w:t>
      </w:r>
      <w:r w:rsidR="001A0011">
        <w:rPr>
          <w:szCs w:val="24"/>
        </w:rPr>
        <w:t>AME-</w:t>
      </w:r>
      <w:proofErr w:type="gramStart"/>
      <w:r w:rsidR="001A0011">
        <w:rPr>
          <w:szCs w:val="24"/>
        </w:rPr>
        <w:t>350F</w:t>
      </w:r>
      <w:proofErr w:type="gramEnd"/>
      <w:r w:rsidR="00ED5549">
        <w:t>.</w:t>
      </w:r>
      <w:r w:rsidR="00AD3090" w:rsidRPr="00AD3090">
        <w:t xml:space="preserve"> </w:t>
      </w:r>
      <w:r w:rsidRPr="00832CB8">
        <w:t xml:space="preserve">Vzduch pro aeraci dodávají </w:t>
      </w:r>
      <w:r w:rsidR="007349AB">
        <w:t>jedno provozní a jedno záložní</w:t>
      </w:r>
      <w:r w:rsidRPr="00832CB8">
        <w:t xml:space="preserve"> dmychadl</w:t>
      </w:r>
      <w:r w:rsidR="007349AB">
        <w:t>o</w:t>
      </w:r>
      <w:r w:rsidRPr="00832CB8">
        <w:t xml:space="preserve"> LUTOS BAH 20/30 </w:t>
      </w:r>
      <w:r w:rsidR="00F17C02">
        <w:t>(</w:t>
      </w:r>
      <w:r w:rsidR="00F17C02" w:rsidRPr="00832CB8">
        <w:t>Q</w:t>
      </w:r>
      <w:r w:rsidR="00F17C02" w:rsidRPr="00832CB8">
        <w:rPr>
          <w:vertAlign w:val="subscript"/>
        </w:rPr>
        <w:t>s</w:t>
      </w:r>
      <w:r w:rsidR="00F17C02" w:rsidRPr="00832CB8">
        <w:t>=208 m</w:t>
      </w:r>
      <w:r w:rsidR="00F17C02" w:rsidRPr="00F17C02">
        <w:rPr>
          <w:vertAlign w:val="superscript"/>
        </w:rPr>
        <w:t>3</w:t>
      </w:r>
      <w:r w:rsidR="00F17C02" w:rsidRPr="00832CB8">
        <w:t xml:space="preserve">/hod, </w:t>
      </w:r>
      <w:r w:rsidR="00F17C02" w:rsidRPr="00832CB8">
        <w:sym w:font="Symbol" w:char="F044"/>
      </w:r>
      <w:r w:rsidR="00F17C02" w:rsidRPr="00832CB8">
        <w:t>p=50 kPa</w:t>
      </w:r>
      <w:r w:rsidR="00F17C02">
        <w:t>)</w:t>
      </w:r>
      <w:r w:rsidR="00F17C02" w:rsidRPr="00832CB8">
        <w:t xml:space="preserve"> </w:t>
      </w:r>
      <w:r w:rsidRPr="00832CB8">
        <w:t xml:space="preserve">s frekvenčními měniči, v protihlukových krytech. </w:t>
      </w:r>
      <w:r w:rsidR="007349AB">
        <w:t xml:space="preserve">Aerace je přerušovaná a množství dodávaného vzduchu je regulováno od </w:t>
      </w:r>
      <w:r w:rsidR="007349AB" w:rsidRPr="00832CB8">
        <w:t>on-line měřen</w:t>
      </w:r>
      <w:r w:rsidR="007349AB">
        <w:t>é</w:t>
      </w:r>
      <w:r w:rsidR="007349AB" w:rsidRPr="00832CB8">
        <w:t xml:space="preserve"> koncentrace rozpuštěného kyslíku</w:t>
      </w:r>
      <w:r w:rsidR="005651BF">
        <w:t xml:space="preserve"> v aktivaci.</w:t>
      </w:r>
      <w:r w:rsidR="00753043">
        <w:t xml:space="preserve"> V provzdušňované části aktivace je umístěn předzahušťovač kalu</w:t>
      </w:r>
      <w:r w:rsidR="0079487E">
        <w:t xml:space="preserve"> SEKERKA</w:t>
      </w:r>
      <w:r w:rsidR="00753043">
        <w:t xml:space="preserve">, ze kterého je </w:t>
      </w:r>
      <w:r w:rsidR="00753043" w:rsidRPr="00832CB8">
        <w:t xml:space="preserve">přebytečný kal </w:t>
      </w:r>
      <w:r w:rsidR="0079487E" w:rsidRPr="00832CB8">
        <w:t>ponorn</w:t>
      </w:r>
      <w:r w:rsidR="0079487E">
        <w:t>ým</w:t>
      </w:r>
      <w:r w:rsidR="0079487E" w:rsidRPr="00832CB8">
        <w:t xml:space="preserve"> čerpadl</w:t>
      </w:r>
      <w:r w:rsidR="0079487E">
        <w:t>em</w:t>
      </w:r>
      <w:r w:rsidR="0079487E" w:rsidRPr="00832CB8">
        <w:t xml:space="preserve"> Zenit GRS 100/2</w:t>
      </w:r>
      <w:r w:rsidR="0079487E">
        <w:t xml:space="preserve"> (3-4 l/s) </w:t>
      </w:r>
      <w:r w:rsidR="00753043" w:rsidRPr="00832CB8">
        <w:t xml:space="preserve">čerpán do </w:t>
      </w:r>
      <w:r w:rsidR="004E1BE9">
        <w:t>kalojemu</w:t>
      </w:r>
      <w:r w:rsidR="00753043">
        <w:t>.</w:t>
      </w:r>
    </w:p>
    <w:p w14:paraId="6FE74DA7" w14:textId="3782FB74" w:rsidR="004E2076" w:rsidRDefault="001024B5" w:rsidP="001024B5">
      <w:pPr>
        <w:jc w:val="both"/>
      </w:pPr>
      <w:r w:rsidRPr="00544D01">
        <w:t xml:space="preserve">V přiřazené kruhové strojně stírané </w:t>
      </w:r>
      <w:r w:rsidRPr="00B3646B">
        <w:rPr>
          <w:b/>
          <w:bCs/>
        </w:rPr>
        <w:t>dosazovací nádrži</w:t>
      </w:r>
      <w:r w:rsidRPr="00544D01">
        <w:t xml:space="preserve"> </w:t>
      </w:r>
      <w:r w:rsidR="00544D01" w:rsidRPr="00544D01">
        <w:t xml:space="preserve">(vybudovaná z bývalého kalojemu) se stěnovou hloubkou vody 2,6 m </w:t>
      </w:r>
      <w:r w:rsidRPr="00544D01">
        <w:t xml:space="preserve">dochází k separaci vloček aktivovaného kalu od vyčištěné vody. Nádrž je vybavena strojním stíráním hladiny a dna s vlastním rozvaděčem. </w:t>
      </w:r>
      <w:r w:rsidR="004E1BE9">
        <w:t xml:space="preserve">Plovoucí látky jsou odváděny do vnitřní kanalizace ČOV zpět na přítok. </w:t>
      </w:r>
      <w:r w:rsidR="004E2076">
        <w:t xml:space="preserve">V přilehlé armaturní komoře je umístěné </w:t>
      </w:r>
      <w:r w:rsidR="004E2076" w:rsidRPr="00544D01">
        <w:t>odstřediv</w:t>
      </w:r>
      <w:r w:rsidR="004E2076">
        <w:t>é</w:t>
      </w:r>
      <w:r w:rsidR="004E2076" w:rsidRPr="00544D01">
        <w:t xml:space="preserve"> čerpadl</w:t>
      </w:r>
      <w:r w:rsidR="004E2076">
        <w:t>o</w:t>
      </w:r>
      <w:r w:rsidR="007A6E7C">
        <w:t xml:space="preserve"> </w:t>
      </w:r>
      <w:r w:rsidR="007A6E7C" w:rsidRPr="00832CB8">
        <w:t>HIDROSTAL</w:t>
      </w:r>
      <w:r w:rsidR="007A6E7C">
        <w:t xml:space="preserve"> (</w:t>
      </w:r>
      <w:r w:rsidR="007A6E7C" w:rsidRPr="00832CB8">
        <w:t>Q=11,5 l/s, H=2,1 m</w:t>
      </w:r>
      <w:r w:rsidR="007A6E7C">
        <w:t>)</w:t>
      </w:r>
      <w:r w:rsidR="0079012F">
        <w:t xml:space="preserve"> s FM</w:t>
      </w:r>
      <w:r w:rsidR="004E2076">
        <w:t xml:space="preserve"> </w:t>
      </w:r>
      <w:r w:rsidR="006E63B4">
        <w:t xml:space="preserve">na vracení kalu </w:t>
      </w:r>
      <w:r w:rsidR="005026DD">
        <w:t xml:space="preserve">zpět </w:t>
      </w:r>
      <w:r w:rsidR="006E63B4">
        <w:t xml:space="preserve">do aktivace. Pomocí armatur lze tento kal </w:t>
      </w:r>
      <w:r w:rsidR="00B430DF">
        <w:t>přesměrovat</w:t>
      </w:r>
      <w:r w:rsidR="005026DD">
        <w:t xml:space="preserve"> jako kal přebytečný</w:t>
      </w:r>
      <w:r w:rsidR="00B430DF">
        <w:t xml:space="preserve"> do </w:t>
      </w:r>
      <w:r w:rsidR="004E1BE9">
        <w:t>kalojemu</w:t>
      </w:r>
      <w:r w:rsidR="00A21F0F">
        <w:t xml:space="preserve"> případně na kalová pole</w:t>
      </w:r>
      <w:r w:rsidR="00B430DF">
        <w:t>.</w:t>
      </w:r>
    </w:p>
    <w:p w14:paraId="7D9CEF43" w14:textId="0CED3A42" w:rsidR="001024B5" w:rsidRPr="00832CB8" w:rsidRDefault="001024B5" w:rsidP="001024B5">
      <w:pPr>
        <w:jc w:val="both"/>
      </w:pPr>
      <w:r w:rsidRPr="005026DD">
        <w:lastRenderedPageBreak/>
        <w:t>Biologicky vyčištěná voda odtéká z dosazovací nádrže podpovrchovým odběrem přes regulační nádrž do objektu terciárního čištění</w:t>
      </w:r>
      <w:r w:rsidR="005026DD" w:rsidRPr="005026DD">
        <w:t>.</w:t>
      </w:r>
      <w:r w:rsidRPr="005026DD">
        <w:t xml:space="preserve"> </w:t>
      </w:r>
      <w:r w:rsidR="005026DD" w:rsidRPr="005026DD">
        <w:t>V</w:t>
      </w:r>
      <w:r w:rsidRPr="005026DD">
        <w:t xml:space="preserve"> plastové samonosné jímky zapuštěné pod úroveň terénu je osazen </w:t>
      </w:r>
      <w:r w:rsidRPr="00B3646B">
        <w:rPr>
          <w:b/>
          <w:bCs/>
        </w:rPr>
        <w:t>mikrosítový filtr</w:t>
      </w:r>
      <w:r w:rsidRPr="005026DD">
        <w:t xml:space="preserve"> </w:t>
      </w:r>
      <w:r w:rsidR="00943264" w:rsidRPr="00832CB8">
        <w:t xml:space="preserve">In-Eko, typ 5 BMF </w:t>
      </w:r>
      <w:proofErr w:type="gramStart"/>
      <w:r w:rsidR="00943264" w:rsidRPr="00832CB8">
        <w:t>10-B2</w:t>
      </w:r>
      <w:proofErr w:type="gramEnd"/>
      <w:r w:rsidR="00943264" w:rsidRPr="00832CB8">
        <w:t xml:space="preserve"> v plastové nádrži, filtrační tkanina PA </w:t>
      </w:r>
      <w:r w:rsidR="00E3058D">
        <w:t>6</w:t>
      </w:r>
      <w:r w:rsidR="00943264" w:rsidRPr="00832CB8">
        <w:t xml:space="preserve">0 </w:t>
      </w:r>
      <w:r w:rsidR="00317C50">
        <w:rPr>
          <w:rFonts w:cstheme="minorHAnsi"/>
        </w:rPr>
        <w:t>µ</w:t>
      </w:r>
      <w:r w:rsidR="00943264" w:rsidRPr="00832CB8">
        <w:t>m</w:t>
      </w:r>
      <w:r w:rsidR="00E3058D">
        <w:t>, Qmax=12 l/s</w:t>
      </w:r>
      <w:r w:rsidRPr="005026DD">
        <w:t xml:space="preserve">, vč. ostřikového a kalového čerpadla. </w:t>
      </w:r>
      <w:r w:rsidRPr="005026DD">
        <w:rPr>
          <w:color w:val="000000"/>
        </w:rPr>
        <w:t>Výtlak kalového čerpadla je zaústěn do aktivační nádrže. Za terciárním stupněm, n</w:t>
      </w:r>
      <w:r w:rsidRPr="005026DD">
        <w:t xml:space="preserve">a společném obtoku ČOV a odtoku biologicky vyčištěné vody je vybudován měrný objekt s měrným Parshallovým žlabem </w:t>
      </w:r>
      <w:r w:rsidRPr="005026DD">
        <w:rPr>
          <w:bCs/>
        </w:rPr>
        <w:t>P3</w:t>
      </w:r>
      <w:r w:rsidRPr="005026DD">
        <w:rPr>
          <w:b/>
        </w:rPr>
        <w:t xml:space="preserve"> </w:t>
      </w:r>
      <w:r w:rsidRPr="005026DD">
        <w:t xml:space="preserve">a ultrazvukovým průtokoměrem ELA Brno MQU 99. </w:t>
      </w:r>
    </w:p>
    <w:p w14:paraId="49DF28CE" w14:textId="2192D3A6" w:rsidR="009E650E" w:rsidRDefault="004E1BE9" w:rsidP="009E650E">
      <w:pPr>
        <w:jc w:val="both"/>
      </w:pPr>
      <w:r w:rsidRPr="00832CB8">
        <w:t>Betonová uskladňovací nádrž (</w:t>
      </w:r>
      <w:r w:rsidRPr="00B3646B">
        <w:rPr>
          <w:b/>
          <w:bCs/>
        </w:rPr>
        <w:t>kalojem</w:t>
      </w:r>
      <w:r w:rsidRPr="00832CB8">
        <w:t xml:space="preserve">) objemu </w:t>
      </w:r>
      <w:smartTag w:uri="urn:schemas-microsoft-com:office:smarttags" w:element="metricconverter">
        <w:smartTagPr>
          <w:attr w:name="ProductID" w:val="96 m3"/>
        </w:smartTagPr>
        <w:r w:rsidRPr="00832CB8">
          <w:t>96 m3</w:t>
        </w:r>
      </w:smartTag>
      <w:r w:rsidRPr="00832CB8">
        <w:t xml:space="preserve"> je vestavěn</w:t>
      </w:r>
      <w:r w:rsidR="00FF5254">
        <w:t xml:space="preserve"> ve středu oběhové aktivace</w:t>
      </w:r>
      <w:r w:rsidRPr="00832CB8">
        <w:t>. Je vystrojen</w:t>
      </w:r>
      <w:r w:rsidR="00823BCC">
        <w:t xml:space="preserve"> </w:t>
      </w:r>
      <w:r w:rsidR="00EF56E2" w:rsidRPr="00832CB8">
        <w:t>dvěma ponornými míchadly</w:t>
      </w:r>
      <w:r w:rsidR="00EF56E2">
        <w:t xml:space="preserve"> a </w:t>
      </w:r>
      <w:r w:rsidR="00823BCC">
        <w:t xml:space="preserve">dvěma </w:t>
      </w:r>
      <w:r w:rsidR="00EF56E2">
        <w:t xml:space="preserve">aeračními </w:t>
      </w:r>
      <w:r w:rsidR="00823BCC">
        <w:t xml:space="preserve">rošty </w:t>
      </w:r>
      <w:r w:rsidR="00823BCC" w:rsidRPr="00AD3090">
        <w:t>Fortex</w:t>
      </w:r>
      <w:r w:rsidR="00823BCC">
        <w:t>, každý</w:t>
      </w:r>
      <w:r w:rsidR="00823BCC" w:rsidRPr="00AD3090">
        <w:t xml:space="preserve"> s</w:t>
      </w:r>
      <w:r w:rsidR="00823BCC">
        <w:t>e 17 ks</w:t>
      </w:r>
      <w:r w:rsidR="00823BCC" w:rsidRPr="00AD3090">
        <w:t xml:space="preserve"> </w:t>
      </w:r>
      <w:r w:rsidR="00823BCC" w:rsidRPr="00832CB8">
        <w:t>středobublinný</w:t>
      </w:r>
      <w:r w:rsidR="00823BCC">
        <w:t>ch</w:t>
      </w:r>
      <w:r w:rsidR="00823BCC" w:rsidRPr="00832CB8">
        <w:t xml:space="preserve"> </w:t>
      </w:r>
      <w:r w:rsidR="00823BCC" w:rsidRPr="00AD3090">
        <w:t>element</w:t>
      </w:r>
      <w:r w:rsidR="00823BCC">
        <w:t>ů</w:t>
      </w:r>
      <w:r w:rsidR="00823BCC" w:rsidRPr="00AD3090">
        <w:t xml:space="preserve"> AME-</w:t>
      </w:r>
      <w:proofErr w:type="gramStart"/>
      <w:r w:rsidR="00823BCC" w:rsidRPr="00AD3090">
        <w:t>260</w:t>
      </w:r>
      <w:r w:rsidR="00823BCC">
        <w:t>S</w:t>
      </w:r>
      <w:proofErr w:type="gramEnd"/>
      <w:r w:rsidR="00823BCC">
        <w:t xml:space="preserve"> </w:t>
      </w:r>
      <w:r w:rsidRPr="00832CB8">
        <w:t xml:space="preserve">zásobovaným vzduchem </w:t>
      </w:r>
      <w:r w:rsidR="00FF5254">
        <w:t xml:space="preserve">od </w:t>
      </w:r>
      <w:r w:rsidRPr="00832CB8">
        <w:t>dmychad</w:t>
      </w:r>
      <w:r w:rsidR="00FF5254">
        <w:t>e</w:t>
      </w:r>
      <w:r w:rsidRPr="00832CB8">
        <w:t xml:space="preserve">l </w:t>
      </w:r>
      <w:r w:rsidR="00FF5254">
        <w:t>aktivace</w:t>
      </w:r>
      <w:r w:rsidRPr="00832CB8">
        <w:t xml:space="preserve">. Vracení odsazené vody </w:t>
      </w:r>
      <w:r w:rsidR="00EF56E2">
        <w:t xml:space="preserve">z hladiny </w:t>
      </w:r>
      <w:r w:rsidRPr="00832CB8">
        <w:t xml:space="preserve">zajišťuje odtokový kus. Hladina je kontinuálně snímána </w:t>
      </w:r>
      <w:r w:rsidR="00A21F0F">
        <w:t>ultrazvukovým</w:t>
      </w:r>
      <w:r w:rsidRPr="00832CB8">
        <w:t xml:space="preserve"> snímačem hladiny. </w:t>
      </w:r>
      <w:r w:rsidR="00A21F0F">
        <w:t>Zahuštěný kal z kalojemu je buď odvážen fekavozem k dalšímu zpracování nebo přepouštěn na kalová pole.</w:t>
      </w:r>
    </w:p>
    <w:p w14:paraId="456B7FB5" w14:textId="20CB5B13" w:rsidR="00B3646B" w:rsidRPr="00832CB8" w:rsidRDefault="00B3646B" w:rsidP="009E650E">
      <w:pPr>
        <w:jc w:val="both"/>
      </w:pPr>
      <w:r w:rsidRPr="00B3646B">
        <w:rPr>
          <w:b/>
          <w:bCs/>
        </w:rPr>
        <w:t>Kalová pole</w:t>
      </w:r>
      <w:r>
        <w:t xml:space="preserve"> v</w:t>
      </w:r>
      <w:r w:rsidRPr="00832CB8">
        <w:t xml:space="preserve"> počtu 3 kusů s celkovou plochou </w:t>
      </w:r>
      <w:smartTag w:uri="urn:schemas-microsoft-com:office:smarttags" w:element="metricconverter">
        <w:smartTagPr>
          <w:attr w:name="ProductID" w:val="170 m2"/>
        </w:smartTagPr>
        <w:r w:rsidRPr="00832CB8">
          <w:t>170 m2</w:t>
        </w:r>
      </w:smartTag>
      <w:r w:rsidRPr="00832CB8">
        <w:t xml:space="preserve"> slouží pro odvodnění a vysušení kalů před jejich konečnou likvidací. Kal je na jednotlivá pole čerpán z uskladňovací nádrže přes ruční</w:t>
      </w:r>
      <w:r>
        <w:t xml:space="preserve"> </w:t>
      </w:r>
      <w:r w:rsidRPr="00832CB8">
        <w:t xml:space="preserve">uzavírací armatury. </w:t>
      </w:r>
      <w:r>
        <w:t>Další jedno</w:t>
      </w:r>
      <w:r w:rsidRPr="00832CB8">
        <w:t xml:space="preserve"> kalové pole je vyhrazeno pro odvodnění písku z lapáku písku. Maximální nápustná výšky je projektována </w:t>
      </w:r>
      <w:smartTag w:uri="urn:schemas-microsoft-com:office:smarttags" w:element="metricconverter">
        <w:smartTagPr>
          <w:attr w:name="ProductID" w:val="40 cm"/>
        </w:smartTagPr>
        <w:r w:rsidRPr="00832CB8">
          <w:t>40 cm</w:t>
        </w:r>
      </w:smartTag>
      <w:r w:rsidRPr="00832CB8">
        <w:t xml:space="preserve">, provozní je určena na max. </w:t>
      </w:r>
      <w:smartTag w:uri="urn:schemas-microsoft-com:office:smarttags" w:element="metricconverter">
        <w:smartTagPr>
          <w:attr w:name="ProductID" w:val="20 cm"/>
        </w:smartTagPr>
        <w:r w:rsidRPr="00832CB8">
          <w:t>20 cm</w:t>
        </w:r>
      </w:smartTag>
      <w:r w:rsidRPr="00832CB8">
        <w:t>. Kalová voda oddělená na filtračních vrstvách složených z kamenné drtě a pískové vrstvy odtéká drenážními trubkami do vnitřní kanalizace ČOV a zpět na přítok ČOV.</w:t>
      </w:r>
      <w:r>
        <w:t xml:space="preserve"> </w:t>
      </w:r>
      <w:r w:rsidRPr="00832CB8">
        <w:t>Kal a písek je po vysušení do rypného stavu odvezen na ČOV Uherské Hradiště k další likvidaci.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1743"/>
        <w:gridCol w:w="1755"/>
        <w:gridCol w:w="1749"/>
        <w:gridCol w:w="1747"/>
      </w:tblGrid>
      <w:tr w:rsidR="00E65684" w:rsidRPr="0048110A" w14:paraId="10638A9D" w14:textId="77777777" w:rsidTr="00436EAD">
        <w:tc>
          <w:tcPr>
            <w:tcW w:w="2070" w:type="dxa"/>
            <w:vMerge w:val="restart"/>
            <w:shd w:val="clear" w:color="auto" w:fill="D9E2F3" w:themeFill="accent1" w:themeFillTint="33"/>
          </w:tcPr>
          <w:p w14:paraId="39D6021D" w14:textId="2006FB8D" w:rsidR="00E65684" w:rsidRPr="0048110A" w:rsidRDefault="0048110A" w:rsidP="00E65684">
            <w:pPr>
              <w:spacing w:after="0"/>
              <w:rPr>
                <w:b/>
              </w:rPr>
            </w:pPr>
            <w:r w:rsidRPr="0048110A">
              <w:rPr>
                <w:b/>
                <w:bCs/>
              </w:rPr>
              <w:t>Rozměry klíčových nádrží</w:t>
            </w:r>
          </w:p>
        </w:tc>
        <w:tc>
          <w:tcPr>
            <w:tcW w:w="1745" w:type="dxa"/>
            <w:shd w:val="clear" w:color="auto" w:fill="D9E2F3" w:themeFill="accent1" w:themeFillTint="33"/>
          </w:tcPr>
          <w:p w14:paraId="621BD931" w14:textId="77777777" w:rsidR="00E65684" w:rsidRPr="0048110A" w:rsidRDefault="00E65684" w:rsidP="00E65684">
            <w:pPr>
              <w:spacing w:after="0"/>
              <w:jc w:val="center"/>
            </w:pPr>
            <w:r w:rsidRPr="0048110A">
              <w:t>počet</w:t>
            </w:r>
          </w:p>
        </w:tc>
        <w:tc>
          <w:tcPr>
            <w:tcW w:w="1757" w:type="dxa"/>
            <w:shd w:val="clear" w:color="auto" w:fill="D9E2F3" w:themeFill="accent1" w:themeFillTint="33"/>
          </w:tcPr>
          <w:p w14:paraId="616811A7" w14:textId="77777777" w:rsidR="00E65684" w:rsidRPr="0048110A" w:rsidRDefault="00E65684" w:rsidP="00E65684">
            <w:pPr>
              <w:spacing w:after="0"/>
              <w:jc w:val="center"/>
            </w:pPr>
            <w:r w:rsidRPr="0048110A">
              <w:t>hloubka vody</w:t>
            </w:r>
          </w:p>
        </w:tc>
        <w:tc>
          <w:tcPr>
            <w:tcW w:w="1751" w:type="dxa"/>
            <w:shd w:val="clear" w:color="auto" w:fill="D9E2F3" w:themeFill="accent1" w:themeFillTint="33"/>
          </w:tcPr>
          <w:p w14:paraId="707A203D" w14:textId="77777777" w:rsidR="00E65684" w:rsidRPr="0048110A" w:rsidRDefault="00E65684" w:rsidP="00E65684">
            <w:pPr>
              <w:spacing w:after="0"/>
              <w:jc w:val="center"/>
            </w:pPr>
            <w:r w:rsidRPr="0048110A">
              <w:t>plocha</w:t>
            </w:r>
          </w:p>
        </w:tc>
        <w:tc>
          <w:tcPr>
            <w:tcW w:w="1749" w:type="dxa"/>
            <w:shd w:val="clear" w:color="auto" w:fill="D9E2F3" w:themeFill="accent1" w:themeFillTint="33"/>
          </w:tcPr>
          <w:p w14:paraId="1833A592" w14:textId="77777777" w:rsidR="00E65684" w:rsidRPr="0048110A" w:rsidRDefault="00E65684" w:rsidP="00E65684">
            <w:pPr>
              <w:spacing w:after="0"/>
              <w:jc w:val="center"/>
            </w:pPr>
            <w:r w:rsidRPr="0048110A">
              <w:t>objem</w:t>
            </w:r>
          </w:p>
        </w:tc>
      </w:tr>
      <w:tr w:rsidR="00E65684" w:rsidRPr="0048110A" w14:paraId="611D5CA3" w14:textId="77777777" w:rsidTr="00436EAD">
        <w:tc>
          <w:tcPr>
            <w:tcW w:w="2070" w:type="dxa"/>
            <w:vMerge/>
            <w:shd w:val="clear" w:color="auto" w:fill="D9E2F3" w:themeFill="accent1" w:themeFillTint="33"/>
          </w:tcPr>
          <w:p w14:paraId="55C961D4" w14:textId="77777777" w:rsidR="00E65684" w:rsidRPr="0048110A" w:rsidRDefault="00E65684" w:rsidP="00E65684">
            <w:pPr>
              <w:spacing w:after="0"/>
              <w:rPr>
                <w:b/>
              </w:rPr>
            </w:pPr>
          </w:p>
        </w:tc>
        <w:tc>
          <w:tcPr>
            <w:tcW w:w="1745" w:type="dxa"/>
            <w:shd w:val="clear" w:color="auto" w:fill="D9E2F3" w:themeFill="accent1" w:themeFillTint="33"/>
          </w:tcPr>
          <w:p w14:paraId="29BAF615" w14:textId="77777777" w:rsidR="00E65684" w:rsidRPr="0048110A" w:rsidRDefault="00E65684" w:rsidP="00E65684">
            <w:pPr>
              <w:spacing w:after="0"/>
              <w:jc w:val="center"/>
            </w:pPr>
            <w:r w:rsidRPr="0048110A">
              <w:t>ks</w:t>
            </w:r>
          </w:p>
        </w:tc>
        <w:tc>
          <w:tcPr>
            <w:tcW w:w="1757" w:type="dxa"/>
            <w:shd w:val="clear" w:color="auto" w:fill="D9E2F3" w:themeFill="accent1" w:themeFillTint="33"/>
          </w:tcPr>
          <w:p w14:paraId="047F44F8" w14:textId="77777777" w:rsidR="00E65684" w:rsidRPr="0048110A" w:rsidRDefault="00E65684" w:rsidP="00E65684">
            <w:pPr>
              <w:spacing w:after="0"/>
              <w:jc w:val="center"/>
            </w:pPr>
            <w:r w:rsidRPr="0048110A">
              <w:t>m</w:t>
            </w:r>
          </w:p>
        </w:tc>
        <w:tc>
          <w:tcPr>
            <w:tcW w:w="1751" w:type="dxa"/>
            <w:shd w:val="clear" w:color="auto" w:fill="D9E2F3" w:themeFill="accent1" w:themeFillTint="33"/>
          </w:tcPr>
          <w:p w14:paraId="2185A08F" w14:textId="77777777" w:rsidR="00E65684" w:rsidRPr="0048110A" w:rsidRDefault="00E65684" w:rsidP="00E65684">
            <w:pPr>
              <w:spacing w:after="0"/>
              <w:jc w:val="center"/>
            </w:pPr>
            <w:r w:rsidRPr="0048110A">
              <w:t>m</w:t>
            </w:r>
            <w:r w:rsidRPr="0048110A">
              <w:rPr>
                <w:vertAlign w:val="superscript"/>
              </w:rPr>
              <w:t>2</w:t>
            </w:r>
          </w:p>
        </w:tc>
        <w:tc>
          <w:tcPr>
            <w:tcW w:w="1749" w:type="dxa"/>
            <w:shd w:val="clear" w:color="auto" w:fill="D9E2F3" w:themeFill="accent1" w:themeFillTint="33"/>
          </w:tcPr>
          <w:p w14:paraId="1E6D45D9" w14:textId="77777777" w:rsidR="00E65684" w:rsidRPr="0048110A" w:rsidRDefault="00E65684" w:rsidP="00E65684">
            <w:pPr>
              <w:spacing w:after="0"/>
              <w:jc w:val="center"/>
            </w:pPr>
            <w:r w:rsidRPr="0048110A">
              <w:t>m</w:t>
            </w:r>
            <w:r w:rsidRPr="0048110A">
              <w:rPr>
                <w:vertAlign w:val="superscript"/>
              </w:rPr>
              <w:t>3</w:t>
            </w:r>
          </w:p>
        </w:tc>
      </w:tr>
      <w:tr w:rsidR="00E65684" w:rsidRPr="00970F67" w14:paraId="083408D0" w14:textId="77777777" w:rsidTr="00E65684">
        <w:tc>
          <w:tcPr>
            <w:tcW w:w="2070" w:type="dxa"/>
          </w:tcPr>
          <w:p w14:paraId="3E77CC01" w14:textId="29698C93" w:rsidR="00E65684" w:rsidRPr="0048110A" w:rsidRDefault="0048110A" w:rsidP="00E65684">
            <w:pPr>
              <w:spacing w:after="0"/>
            </w:pPr>
            <w:r w:rsidRPr="0048110A">
              <w:t>Aktivace</w:t>
            </w:r>
          </w:p>
        </w:tc>
        <w:tc>
          <w:tcPr>
            <w:tcW w:w="1745" w:type="dxa"/>
          </w:tcPr>
          <w:p w14:paraId="14DA26B2" w14:textId="77777777" w:rsidR="00E65684" w:rsidRPr="0048110A" w:rsidRDefault="00E65684" w:rsidP="00E65684">
            <w:pPr>
              <w:spacing w:after="0"/>
              <w:jc w:val="center"/>
            </w:pPr>
            <w:r w:rsidRPr="0048110A">
              <w:t>1</w:t>
            </w:r>
          </w:p>
        </w:tc>
        <w:tc>
          <w:tcPr>
            <w:tcW w:w="1757" w:type="dxa"/>
          </w:tcPr>
          <w:p w14:paraId="100B3676" w14:textId="0BCC7A8E" w:rsidR="00E65684" w:rsidRPr="0048110A" w:rsidRDefault="0048110A" w:rsidP="00E65684">
            <w:pPr>
              <w:spacing w:after="0"/>
              <w:jc w:val="center"/>
            </w:pPr>
            <w:r w:rsidRPr="00832CB8">
              <w:t>3,0</w:t>
            </w:r>
          </w:p>
        </w:tc>
        <w:tc>
          <w:tcPr>
            <w:tcW w:w="1751" w:type="dxa"/>
          </w:tcPr>
          <w:p w14:paraId="1934FE66" w14:textId="6D1DEE4D" w:rsidR="00E65684" w:rsidRPr="0048110A" w:rsidRDefault="004B52DC" w:rsidP="00E65684">
            <w:pPr>
              <w:spacing w:after="0"/>
              <w:jc w:val="center"/>
            </w:pPr>
            <w:r>
              <w:t>65</w:t>
            </w:r>
          </w:p>
        </w:tc>
        <w:tc>
          <w:tcPr>
            <w:tcW w:w="1749" w:type="dxa"/>
          </w:tcPr>
          <w:p w14:paraId="21104501" w14:textId="5D8E4571" w:rsidR="00E65684" w:rsidRPr="0048110A" w:rsidRDefault="0048110A" w:rsidP="00E65684">
            <w:pPr>
              <w:spacing w:after="0"/>
              <w:jc w:val="center"/>
              <w:rPr>
                <w:b/>
              </w:rPr>
            </w:pPr>
            <w:r w:rsidRPr="0048110A">
              <w:rPr>
                <w:b/>
              </w:rPr>
              <w:t>200</w:t>
            </w:r>
          </w:p>
        </w:tc>
      </w:tr>
      <w:tr w:rsidR="00E65684" w:rsidRPr="00970F67" w14:paraId="4DD2E52D" w14:textId="77777777" w:rsidTr="00E12E14">
        <w:tc>
          <w:tcPr>
            <w:tcW w:w="2070" w:type="dxa"/>
            <w:tcBorders>
              <w:bottom w:val="single" w:sz="4" w:space="0" w:color="auto"/>
            </w:tcBorders>
          </w:tcPr>
          <w:p w14:paraId="4F42D80C" w14:textId="56F30122" w:rsidR="00E65684" w:rsidRPr="0048110A" w:rsidRDefault="0048110A" w:rsidP="00E65684">
            <w:pPr>
              <w:spacing w:after="0"/>
            </w:pPr>
            <w:r w:rsidRPr="0048110A">
              <w:t>Dosazovací nádrž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14:paraId="52671EF2" w14:textId="77777777" w:rsidR="00E65684" w:rsidRPr="0048110A" w:rsidRDefault="00E65684" w:rsidP="00E65684">
            <w:pPr>
              <w:spacing w:after="0"/>
              <w:jc w:val="center"/>
            </w:pPr>
            <w:r w:rsidRPr="0048110A">
              <w:t>1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91B1AE8" w14:textId="3E8655E7" w:rsidR="00E65684" w:rsidRPr="0048110A" w:rsidRDefault="0048110A" w:rsidP="00E65684">
            <w:pPr>
              <w:spacing w:after="0"/>
              <w:jc w:val="center"/>
            </w:pPr>
            <w:r w:rsidRPr="0048110A">
              <w:t>2,6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7FE40CD2" w14:textId="42CB945C" w:rsidR="00E65684" w:rsidRPr="0048110A" w:rsidRDefault="00D131F5" w:rsidP="00E65684">
            <w:pPr>
              <w:spacing w:after="0"/>
              <w:jc w:val="center"/>
            </w:pPr>
            <w:r>
              <w:t>(</w:t>
            </w:r>
            <w:r w:rsidR="00B87286">
              <w:rPr>
                <w:rFonts w:cstheme="minorHAnsi"/>
              </w:rPr>
              <w:t xml:space="preserve">Ø </w:t>
            </w:r>
            <w:r>
              <w:t xml:space="preserve">8,9) </w:t>
            </w:r>
            <w:r w:rsidR="00310825">
              <w:t>62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6ACCCC9F" w14:textId="7B5AA1E6" w:rsidR="00E65684" w:rsidRPr="0048110A" w:rsidRDefault="00310825" w:rsidP="00E6568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</w:tr>
      <w:tr w:rsidR="00E65684" w:rsidRPr="00970F67" w14:paraId="36998341" w14:textId="77777777" w:rsidTr="00E12E14">
        <w:tc>
          <w:tcPr>
            <w:tcW w:w="2070" w:type="dxa"/>
            <w:tcBorders>
              <w:bottom w:val="single" w:sz="4" w:space="0" w:color="auto"/>
            </w:tcBorders>
          </w:tcPr>
          <w:p w14:paraId="2EAEBB1A" w14:textId="32F891D6" w:rsidR="00E65684" w:rsidRPr="00310825" w:rsidRDefault="00310825" w:rsidP="00E65684">
            <w:pPr>
              <w:spacing w:after="0"/>
            </w:pPr>
            <w:r w:rsidRPr="00310825">
              <w:t>Kalojem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14:paraId="004CA06D" w14:textId="77777777" w:rsidR="00E65684" w:rsidRPr="00310825" w:rsidRDefault="00E65684" w:rsidP="00E65684">
            <w:pPr>
              <w:spacing w:after="0"/>
              <w:jc w:val="center"/>
            </w:pPr>
            <w:r w:rsidRPr="00310825">
              <w:t>1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16B3301F" w14:textId="429A6139" w:rsidR="00E65684" w:rsidRPr="00310825" w:rsidRDefault="00310825" w:rsidP="00E65684">
            <w:pPr>
              <w:spacing w:after="0"/>
              <w:jc w:val="center"/>
            </w:pPr>
            <w:r w:rsidRPr="00310825">
              <w:t>3,0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7349C36B" w14:textId="382F4DC0" w:rsidR="00E65684" w:rsidRPr="00310825" w:rsidRDefault="00310825" w:rsidP="00E65684">
            <w:pPr>
              <w:spacing w:after="0"/>
              <w:jc w:val="center"/>
            </w:pPr>
            <w:r w:rsidRPr="00310825"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6FDAC3E1" w14:textId="5E5F3279" w:rsidR="00E65684" w:rsidRPr="00310825" w:rsidRDefault="00310825" w:rsidP="00E65684">
            <w:pPr>
              <w:spacing w:after="0"/>
              <w:jc w:val="center"/>
              <w:rPr>
                <w:b/>
              </w:rPr>
            </w:pPr>
            <w:r w:rsidRPr="00310825">
              <w:rPr>
                <w:b/>
              </w:rPr>
              <w:t>96</w:t>
            </w:r>
          </w:p>
        </w:tc>
      </w:tr>
    </w:tbl>
    <w:p w14:paraId="3A4D1979" w14:textId="77777777" w:rsidR="00E65684" w:rsidRDefault="00E65684" w:rsidP="00E65684">
      <w:pPr>
        <w:spacing w:after="160"/>
      </w:pPr>
    </w:p>
    <w:p w14:paraId="63FA6400" w14:textId="77777777" w:rsidR="00A14E4D" w:rsidRDefault="00A14E4D">
      <w:pPr>
        <w:spacing w:after="160"/>
        <w:rPr>
          <w:rFonts w:eastAsiaTheme="majorEastAsia" w:cstheme="minorHAnsi"/>
          <w:b/>
          <w:szCs w:val="32"/>
          <w:u w:val="single"/>
        </w:rPr>
      </w:pPr>
      <w:r>
        <w:rPr>
          <w:caps/>
        </w:rPr>
        <w:br w:type="page"/>
      </w:r>
    </w:p>
    <w:p w14:paraId="403057A1" w14:textId="4B53AC00" w:rsidR="003B79A0" w:rsidRPr="0006023B" w:rsidRDefault="005D2434" w:rsidP="005D2434">
      <w:pPr>
        <w:pStyle w:val="Nadpis1"/>
        <w:numPr>
          <w:ilvl w:val="0"/>
          <w:numId w:val="14"/>
        </w:numPr>
      </w:pPr>
      <w:bookmarkStart w:id="8" w:name="_Toc142565142"/>
      <w:r w:rsidRPr="0006023B">
        <w:rPr>
          <w:caps w:val="0"/>
        </w:rPr>
        <w:lastRenderedPageBreak/>
        <w:t>ROZSAH TECHNOLOGICKÉ INENZIFIKACE ČOV</w:t>
      </w:r>
      <w:bookmarkEnd w:id="8"/>
    </w:p>
    <w:p w14:paraId="7AF6BC25" w14:textId="4055257F" w:rsidR="00530E8A" w:rsidRDefault="00530E8A" w:rsidP="00B22270">
      <w:r>
        <w:t>I</w:t>
      </w:r>
      <w:r w:rsidRPr="00530E8A">
        <w:t xml:space="preserve">ntenzifikace </w:t>
      </w:r>
      <w:r w:rsidR="00B22270" w:rsidRPr="00530E8A">
        <w:t xml:space="preserve">ČOV </w:t>
      </w:r>
      <w:r w:rsidR="005D2434" w:rsidRPr="00530E8A">
        <w:t>Huštěnovice</w:t>
      </w:r>
      <w:r>
        <w:t xml:space="preserve"> musí </w:t>
      </w:r>
      <w:r w:rsidR="00D80BCE">
        <w:t xml:space="preserve">zejména </w:t>
      </w:r>
      <w:r>
        <w:t>vyřešit:</w:t>
      </w:r>
    </w:p>
    <w:p w14:paraId="199E9B40" w14:textId="78A9E101" w:rsidR="00B22270" w:rsidRDefault="00EF56E2" w:rsidP="00130233">
      <w:pPr>
        <w:pStyle w:val="Odstavecseseznamem"/>
        <w:numPr>
          <w:ilvl w:val="0"/>
          <w:numId w:val="20"/>
        </w:numPr>
      </w:pPr>
      <w:r>
        <w:t>R</w:t>
      </w:r>
      <w:r w:rsidR="00D80BCE">
        <w:t xml:space="preserve">ozšíření kapacity biologického stupně </w:t>
      </w:r>
      <w:r w:rsidR="00127F8B">
        <w:t>čištění,</w:t>
      </w:r>
      <w:r w:rsidR="00D80BCE">
        <w:t xml:space="preserve"> aby </w:t>
      </w:r>
      <w:r w:rsidR="009158B8">
        <w:t xml:space="preserve">tento </w:t>
      </w:r>
      <w:r w:rsidR="00D80BCE">
        <w:t xml:space="preserve">byl schopen spolehlivě zpracovat </w:t>
      </w:r>
      <w:r w:rsidR="009158B8">
        <w:t>plánovaný</w:t>
      </w:r>
      <w:r w:rsidR="00D80BCE">
        <w:t xml:space="preserve"> </w:t>
      </w:r>
      <w:r w:rsidR="00130233">
        <w:t xml:space="preserve">nárůst počtu obyvatel </w:t>
      </w:r>
      <w:r w:rsidR="006C559D">
        <w:t xml:space="preserve">obce </w:t>
      </w:r>
      <w:r w:rsidR="009158B8">
        <w:t xml:space="preserve">spojený </w:t>
      </w:r>
      <w:r w:rsidR="002A6910">
        <w:t>s</w:t>
      </w:r>
      <w:r w:rsidR="009158B8">
        <w:t xml:space="preserve"> </w:t>
      </w:r>
      <w:r w:rsidR="00130233">
        <w:t>výstavbou nových obytných zón</w:t>
      </w:r>
      <w:r>
        <w:t>.</w:t>
      </w:r>
    </w:p>
    <w:p w14:paraId="1E7A7665" w14:textId="23C7DEBC" w:rsidR="00130233" w:rsidRDefault="00EF56E2" w:rsidP="00130233">
      <w:pPr>
        <w:pStyle w:val="Odstavecseseznamem"/>
        <w:numPr>
          <w:ilvl w:val="0"/>
          <w:numId w:val="20"/>
        </w:numPr>
      </w:pPr>
      <w:r>
        <w:t>N</w:t>
      </w:r>
      <w:r w:rsidR="00127F8B">
        <w:t>espolehlivost separačního stupně aktivovaného kalu</w:t>
      </w:r>
      <w:r w:rsidR="00F915A3">
        <w:t>.</w:t>
      </w:r>
      <w:r w:rsidR="00127F8B">
        <w:t xml:space="preserve"> </w:t>
      </w:r>
      <w:r w:rsidR="00F915A3">
        <w:t>D</w:t>
      </w:r>
      <w:r w:rsidR="00130233">
        <w:t xml:space="preserve">osazovací nádrž </w:t>
      </w:r>
      <w:r w:rsidR="00F915A3">
        <w:t>je svým tvarem nevhodná</w:t>
      </w:r>
      <w:r w:rsidR="002969F7">
        <w:t>.</w:t>
      </w:r>
      <w:r w:rsidR="00F915A3">
        <w:t xml:space="preserve"> </w:t>
      </w:r>
      <w:r w:rsidR="002969F7">
        <w:t>M</w:t>
      </w:r>
      <w:r w:rsidR="00130233">
        <w:t>á nevyhovující (malou) hloubku</w:t>
      </w:r>
      <w:r w:rsidR="002969F7">
        <w:t xml:space="preserve"> a na příliš velká hladina v zimně zamrzá</w:t>
      </w:r>
      <w:r>
        <w:t>.</w:t>
      </w:r>
    </w:p>
    <w:p w14:paraId="181642EB" w14:textId="429A3953" w:rsidR="00130233" w:rsidRDefault="00F915A3" w:rsidP="00130233">
      <w:pPr>
        <w:pStyle w:val="Odstavecseseznamem"/>
        <w:numPr>
          <w:ilvl w:val="0"/>
          <w:numId w:val="20"/>
        </w:numPr>
      </w:pPr>
      <w:r>
        <w:t>N</w:t>
      </w:r>
      <w:r w:rsidR="00130233">
        <w:t>akládání s</w:t>
      </w:r>
      <w:r w:rsidR="00127F8B">
        <w:t xml:space="preserve"> přebytečným </w:t>
      </w:r>
      <w:r w:rsidR="00130233">
        <w:t>kalem</w:t>
      </w:r>
      <w:r w:rsidR="00D22153">
        <w:t>.</w:t>
      </w:r>
      <w:r w:rsidR="00130233">
        <w:t xml:space="preserve"> </w:t>
      </w:r>
      <w:r w:rsidR="00D22153">
        <w:t>S</w:t>
      </w:r>
      <w:r w:rsidR="00130233">
        <w:t xml:space="preserve">oučasný systém zahušťování </w:t>
      </w:r>
      <w:r w:rsidR="009158B8">
        <w:t>kalu,</w:t>
      </w:r>
      <w:r w:rsidR="00D22153">
        <w:t xml:space="preserve"> a to</w:t>
      </w:r>
      <w:r w:rsidR="00EF56E2">
        <w:t xml:space="preserve"> jak v předzahušťovač</w:t>
      </w:r>
      <w:r w:rsidR="00D22153">
        <w:t>i</w:t>
      </w:r>
      <w:r w:rsidR="00EF56E2">
        <w:t xml:space="preserve"> v aktivaci, tak v kalojemu </w:t>
      </w:r>
      <w:r w:rsidR="00130233">
        <w:t xml:space="preserve">a </w:t>
      </w:r>
      <w:r w:rsidR="00EF56E2">
        <w:t xml:space="preserve">jeho následné </w:t>
      </w:r>
      <w:r w:rsidR="00130233">
        <w:t xml:space="preserve">odvodňování na kalových polích </w:t>
      </w:r>
      <w:r w:rsidR="00EF56E2">
        <w:t xml:space="preserve">ukazuje jako </w:t>
      </w:r>
      <w:r w:rsidR="00D22153">
        <w:t>nekapacitní</w:t>
      </w:r>
      <w:r w:rsidR="009158B8">
        <w:t xml:space="preserve"> a pro další nakládání s kalem jako nevhodný.</w:t>
      </w:r>
    </w:p>
    <w:p w14:paraId="7DDC451F" w14:textId="2A70387B" w:rsidR="00127F8B" w:rsidRPr="0006023B" w:rsidRDefault="009158B8" w:rsidP="00130233">
      <w:pPr>
        <w:pStyle w:val="Odstavecseseznamem"/>
        <w:numPr>
          <w:ilvl w:val="0"/>
          <w:numId w:val="20"/>
        </w:numPr>
      </w:pPr>
      <w:r>
        <w:t>Chybí stupeň n</w:t>
      </w:r>
      <w:r w:rsidR="00127F8B">
        <w:t>akládání s dešťovými vodami v souladu s požadavky legislativy.</w:t>
      </w:r>
    </w:p>
    <w:p w14:paraId="74B69EF8" w14:textId="71894DD7" w:rsidR="003B79A0" w:rsidRPr="001F4F08" w:rsidRDefault="001F4F08" w:rsidP="0010171F">
      <w:pPr>
        <w:pStyle w:val="Nadpis2"/>
      </w:pPr>
      <w:bookmarkStart w:id="9" w:name="_Toc142565143"/>
      <w:r w:rsidRPr="001F4F08">
        <w:t>Předpokládaná kapacita intenzifikované ČOV</w:t>
      </w:r>
      <w:bookmarkEnd w:id="9"/>
    </w:p>
    <w:p w14:paraId="4911D388" w14:textId="5ABD44A3" w:rsidR="005B71BC" w:rsidRDefault="005B71BC" w:rsidP="003B79A0">
      <w:r>
        <w:t>V obci Huštěnovice bylo k 31.12.2022 evidováno 1</w:t>
      </w:r>
      <w:r w:rsidR="00DC0139">
        <w:t> </w:t>
      </w:r>
      <w:r>
        <w:t xml:space="preserve">021 obyvatel, přičemž napojeno na veřejnou kanalizaci v této </w:t>
      </w:r>
      <w:r w:rsidR="00FF4E68">
        <w:t>obci</w:t>
      </w:r>
      <w:r>
        <w:t xml:space="preserve"> je </w:t>
      </w:r>
      <w:r w:rsidR="00E7109E">
        <w:t>přes</w:t>
      </w:r>
      <w:r w:rsidR="00DC0139">
        <w:t xml:space="preserve"> </w:t>
      </w:r>
      <w:r w:rsidR="00FF4E68">
        <w:t>98</w:t>
      </w:r>
      <w:r w:rsidR="00E7109E">
        <w:t xml:space="preserve"> </w:t>
      </w:r>
      <w:r w:rsidR="00FF4E68">
        <w:t>% obyvatel.</w:t>
      </w:r>
    </w:p>
    <w:p w14:paraId="03B52C0E" w14:textId="5576DB84" w:rsidR="001F4F08" w:rsidRDefault="001F4F08" w:rsidP="003B79A0">
      <w:r w:rsidRPr="001F4F08">
        <w:t>Schválený projekt</w:t>
      </w:r>
      <w:r w:rsidR="00B05FC4">
        <w:t xml:space="preserve"> nové</w:t>
      </w:r>
      <w:r w:rsidRPr="001F4F08">
        <w:t xml:space="preserve"> bytové výstavby</w:t>
      </w:r>
      <w:r w:rsidR="002D74BB" w:rsidRPr="001F4F08">
        <w:t xml:space="preserve"> </w:t>
      </w:r>
      <w:r w:rsidR="00B05FC4">
        <w:t>v severozápadní části obce</w:t>
      </w:r>
      <w:r w:rsidR="002D74BB" w:rsidRPr="001F4F08">
        <w:t xml:space="preserve"> </w:t>
      </w:r>
      <w:r w:rsidR="005D2434" w:rsidRPr="001F4F08">
        <w:t>Huštěnovice</w:t>
      </w:r>
      <w:r w:rsidR="003B79A0" w:rsidRPr="001F4F08">
        <w:t xml:space="preserve"> předpokládá</w:t>
      </w:r>
      <w:r w:rsidR="00C46DCD" w:rsidRPr="001F4F08">
        <w:t xml:space="preserve"> </w:t>
      </w:r>
      <w:r>
        <w:t>vybudovat 31 rodinných a 36 řadov</w:t>
      </w:r>
      <w:r w:rsidR="00E86179">
        <w:t>ých</w:t>
      </w:r>
      <w:r w:rsidR="00B05FC4">
        <w:t xml:space="preserve"> </w:t>
      </w:r>
      <w:r w:rsidR="00E86179">
        <w:t>domů</w:t>
      </w:r>
      <w:r w:rsidR="005B71BC">
        <w:t>, tedy budoucí napojení cca 270 dalších obyvatel.</w:t>
      </w:r>
      <w:r w:rsidR="006C559D">
        <w:t xml:space="preserve"> </w:t>
      </w:r>
      <w:r w:rsidR="009B508B">
        <w:t xml:space="preserve">Dále se počítá </w:t>
      </w:r>
      <w:r w:rsidR="00BA4420">
        <w:t xml:space="preserve">v horizontu 5 a více let </w:t>
      </w:r>
      <w:r w:rsidR="009B508B">
        <w:t xml:space="preserve">s výstavbou </w:t>
      </w:r>
      <w:r w:rsidR="00BA4420">
        <w:t xml:space="preserve">dalších </w:t>
      </w:r>
      <w:r w:rsidR="009B508B">
        <w:t xml:space="preserve">až 20 rodinných domů ve střední části obce a cca 20 rodinných domů v severovýchodní části obce, tedy </w:t>
      </w:r>
      <w:r w:rsidR="00BA4420">
        <w:t>s </w:t>
      </w:r>
      <w:r w:rsidR="009B508B">
        <w:t>budoucí</w:t>
      </w:r>
      <w:r w:rsidR="00BA4420">
        <w:t>m</w:t>
      </w:r>
      <w:r w:rsidR="009B508B">
        <w:t xml:space="preserve"> </w:t>
      </w:r>
      <w:r w:rsidR="00BA4420">
        <w:t xml:space="preserve">možným </w:t>
      </w:r>
      <w:r w:rsidR="009B508B">
        <w:t>napojení</w:t>
      </w:r>
      <w:r w:rsidR="00BA4420">
        <w:t>m</w:t>
      </w:r>
      <w:r w:rsidR="009B508B">
        <w:t xml:space="preserve"> dalších cca 160 obyvatel. </w:t>
      </w:r>
      <w:r w:rsidR="009B508B" w:rsidRPr="009B508B">
        <w:rPr>
          <w:b/>
          <w:bCs/>
        </w:rPr>
        <w:t>Celkem se předpokládá</w:t>
      </w:r>
      <w:r w:rsidR="00BA4420">
        <w:rPr>
          <w:b/>
          <w:bCs/>
        </w:rPr>
        <w:t xml:space="preserve"> že do pěti let</w:t>
      </w:r>
      <w:r w:rsidR="009B508B" w:rsidRPr="009B508B">
        <w:rPr>
          <w:b/>
          <w:bCs/>
        </w:rPr>
        <w:t xml:space="preserve"> </w:t>
      </w:r>
      <w:r w:rsidR="001C5684">
        <w:rPr>
          <w:b/>
          <w:bCs/>
        </w:rPr>
        <w:t xml:space="preserve">by mohlo být v obci na veřejnou kanalizaci napojeno </w:t>
      </w:r>
      <w:r w:rsidR="00CC18B2">
        <w:rPr>
          <w:b/>
          <w:bCs/>
        </w:rPr>
        <w:t xml:space="preserve">celkem </w:t>
      </w:r>
      <w:r w:rsidR="001C5684">
        <w:rPr>
          <w:b/>
          <w:bCs/>
        </w:rPr>
        <w:t>až 1</w:t>
      </w:r>
      <w:r w:rsidR="00CC18B2">
        <w:rPr>
          <w:b/>
          <w:bCs/>
        </w:rPr>
        <w:t> </w:t>
      </w:r>
      <w:r w:rsidR="001C5684">
        <w:rPr>
          <w:b/>
          <w:bCs/>
        </w:rPr>
        <w:t>280 obyvatel, do deseti let</w:t>
      </w:r>
      <w:r w:rsidR="00CC18B2">
        <w:rPr>
          <w:b/>
          <w:bCs/>
        </w:rPr>
        <w:t xml:space="preserve"> celkem</w:t>
      </w:r>
      <w:r w:rsidR="001C5684">
        <w:rPr>
          <w:b/>
          <w:bCs/>
        </w:rPr>
        <w:t xml:space="preserve"> až 1</w:t>
      </w:r>
      <w:r w:rsidR="00CC18B2">
        <w:rPr>
          <w:b/>
          <w:bCs/>
        </w:rPr>
        <w:t> </w:t>
      </w:r>
      <w:r w:rsidR="001C5684">
        <w:rPr>
          <w:b/>
          <w:bCs/>
        </w:rPr>
        <w:t>430 obyvatel</w:t>
      </w:r>
      <w:r w:rsidR="009B508B" w:rsidRPr="009B508B">
        <w:rPr>
          <w:b/>
          <w:bCs/>
        </w:rPr>
        <w:t>.</w:t>
      </w:r>
    </w:p>
    <w:p w14:paraId="31EDE1A8" w14:textId="5A85C62A" w:rsidR="00E86179" w:rsidRDefault="00A56C06" w:rsidP="003B79A0">
      <w:r>
        <w:t>Odpadní vody z</w:t>
      </w:r>
      <w:r w:rsidR="00D830AF">
        <w:t> podnikatelské činnosti</w:t>
      </w:r>
      <w:r>
        <w:t xml:space="preserve"> a občanské vybavenosti představují </w:t>
      </w:r>
      <w:r w:rsidR="00CF0860">
        <w:t xml:space="preserve">svým množstvím </w:t>
      </w:r>
      <w:r>
        <w:t>cca 19</w:t>
      </w:r>
      <w:r w:rsidR="00D830AF">
        <w:t xml:space="preserve"> </w:t>
      </w:r>
      <w:r>
        <w:t>% odpadních vod produkovaných domácnostmi.</w:t>
      </w:r>
      <w:r w:rsidR="00040E35">
        <w:t xml:space="preserve"> </w:t>
      </w:r>
      <w:r>
        <w:t xml:space="preserve">V lokalitě se neočekává </w:t>
      </w:r>
      <w:r w:rsidR="00D830AF">
        <w:t xml:space="preserve">rozvoj </w:t>
      </w:r>
      <w:r>
        <w:t xml:space="preserve">průmyslu. </w:t>
      </w:r>
      <w:r w:rsidR="00CF0860">
        <w:t>Vzhledem k velikosti ČOV do 2</w:t>
      </w:r>
      <w:r w:rsidR="00DC0139">
        <w:t> </w:t>
      </w:r>
      <w:r w:rsidR="00CF0860">
        <w:t xml:space="preserve">000 EO nebudou zde i nadále nebudou čištěny průmyslové odpadní vody. </w:t>
      </w:r>
      <w:r w:rsidR="00D830AF">
        <w:t>Ve</w:t>
      </w:r>
      <w:r>
        <w:t xml:space="preserve"> výhledu stejně jako doposud budou na ČOV přiváděny </w:t>
      </w:r>
      <w:r w:rsidR="00D830AF">
        <w:t>pouze odpadní vody z občanské vybavenost</w:t>
      </w:r>
      <w:r w:rsidR="00CF0860">
        <w:t>i</w:t>
      </w:r>
      <w:r w:rsidR="00D830AF">
        <w:t xml:space="preserve"> a z výrobní činnosti pouze splaškové odpadní vody</w:t>
      </w:r>
      <w:r>
        <w:t>.</w:t>
      </w:r>
      <w:r w:rsidR="00D830AF">
        <w:t xml:space="preserve"> </w:t>
      </w:r>
      <w:r w:rsidR="00DC46DB">
        <w:t>Vzhledem k převisu mezi občany vyjíždějícími a dojíždějícími z obce (v roce 2021 byl převis vyjíždějících 155</w:t>
      </w:r>
      <w:r w:rsidR="00C4255D">
        <w:t>, tedy 16,4 % celkového počtu obyvatel obce</w:t>
      </w:r>
      <w:r w:rsidR="00DC46DB">
        <w:t>)</w:t>
      </w:r>
      <w:r w:rsidR="00C4255D">
        <w:t xml:space="preserve"> není nutné kapacitu pro podnikatelskou činnost připočítávat. </w:t>
      </w:r>
    </w:p>
    <w:p w14:paraId="5A14FE52" w14:textId="3DB68505" w:rsidR="00DC0139" w:rsidRPr="00E05851" w:rsidRDefault="00620C6F" w:rsidP="003B79A0">
      <w:r>
        <w:rPr>
          <w:b/>
          <w:bCs/>
        </w:rPr>
        <w:t>B</w:t>
      </w:r>
      <w:r w:rsidR="00505287" w:rsidRPr="00920A88">
        <w:rPr>
          <w:b/>
          <w:bCs/>
        </w:rPr>
        <w:t>iologick</w:t>
      </w:r>
      <w:r>
        <w:rPr>
          <w:b/>
          <w:bCs/>
        </w:rPr>
        <w:t>ý</w:t>
      </w:r>
      <w:r w:rsidR="00505287" w:rsidRPr="00920A88">
        <w:rPr>
          <w:b/>
          <w:bCs/>
        </w:rPr>
        <w:t xml:space="preserve"> stup</w:t>
      </w:r>
      <w:r>
        <w:rPr>
          <w:b/>
          <w:bCs/>
        </w:rPr>
        <w:t>eň</w:t>
      </w:r>
      <w:r w:rsidR="00505287" w:rsidRPr="00920A88">
        <w:rPr>
          <w:b/>
          <w:bCs/>
        </w:rPr>
        <w:t xml:space="preserve"> </w:t>
      </w:r>
      <w:r w:rsidR="00DC0139" w:rsidRPr="00920A88">
        <w:rPr>
          <w:b/>
          <w:bCs/>
        </w:rPr>
        <w:t xml:space="preserve">intenzifikované ČOV </w:t>
      </w:r>
      <w:r w:rsidRPr="0071528B">
        <w:t>musí</w:t>
      </w:r>
      <w:r w:rsidR="00D91C04">
        <w:t xml:space="preserve"> být</w:t>
      </w:r>
      <w:r w:rsidRPr="00620C6F">
        <w:t xml:space="preserve"> </w:t>
      </w:r>
      <w:r w:rsidR="004A12FF">
        <w:t xml:space="preserve">schopen </w:t>
      </w:r>
      <w:r w:rsidRPr="00620C6F">
        <w:t>i v</w:t>
      </w:r>
      <w:r w:rsidR="00664382" w:rsidRPr="00620C6F">
        <w:t xml:space="preserve"> </w:t>
      </w:r>
      <w:r w:rsidR="00664382" w:rsidRPr="00664382">
        <w:t>zimní</w:t>
      </w:r>
      <w:r>
        <w:t>ch</w:t>
      </w:r>
      <w:r w:rsidR="00664382" w:rsidRPr="00664382">
        <w:t xml:space="preserve"> měsíc</w:t>
      </w:r>
      <w:r>
        <w:t>ích s teplotou okolo 7 °C</w:t>
      </w:r>
      <w:r w:rsidR="00664382">
        <w:rPr>
          <w:b/>
          <w:bCs/>
        </w:rPr>
        <w:t xml:space="preserve"> </w:t>
      </w:r>
      <w:r>
        <w:t xml:space="preserve">zvládnout </w:t>
      </w:r>
      <w:r w:rsidRPr="00205374">
        <w:t>znečištění</w:t>
      </w:r>
      <w:r w:rsidR="00DC0139" w:rsidRPr="00205374">
        <w:t xml:space="preserve"> 1 2</w:t>
      </w:r>
      <w:r w:rsidR="00E01B1A">
        <w:t>8</w:t>
      </w:r>
      <w:r w:rsidR="00DC0139" w:rsidRPr="00205374">
        <w:t>0 EO</w:t>
      </w:r>
      <w:r w:rsidRPr="00205374">
        <w:t>,</w:t>
      </w:r>
      <w:r>
        <w:t xml:space="preserve"> kdy zatížení aktivační směsi nebude větší jak 0,055 kg/kg·d</w:t>
      </w:r>
      <w:r w:rsidR="00505287" w:rsidRPr="00920A88">
        <w:rPr>
          <w:b/>
          <w:bCs/>
        </w:rPr>
        <w:t>.</w:t>
      </w:r>
      <w:r w:rsidR="00E05851">
        <w:rPr>
          <w:b/>
          <w:bCs/>
        </w:rPr>
        <w:t xml:space="preserve"> </w:t>
      </w:r>
      <w:r w:rsidR="00E05851" w:rsidRPr="00E05851">
        <w:t xml:space="preserve">Pro teplotu aktivační směsi nad 12 °C </w:t>
      </w:r>
      <w:r w:rsidR="00205374">
        <w:t>se předpokládá</w:t>
      </w:r>
      <w:r w:rsidR="004748E3">
        <w:t xml:space="preserve"> maximální zatížení aktivační směsi 0,07 kg/kg·d</w:t>
      </w:r>
      <w:r w:rsidR="00205374">
        <w:t>, a to by</w:t>
      </w:r>
      <w:r w:rsidR="004748E3">
        <w:t xml:space="preserve"> </w:t>
      </w:r>
      <w:r w:rsidR="00E05851">
        <w:t xml:space="preserve">měl být biologický stupeň </w:t>
      </w:r>
      <w:r w:rsidR="004748E3">
        <w:t xml:space="preserve">schopen </w:t>
      </w:r>
      <w:r w:rsidR="00E05851" w:rsidRPr="0071528B">
        <w:t>zvládnout</w:t>
      </w:r>
      <w:r w:rsidR="00E05851">
        <w:t xml:space="preserve"> </w:t>
      </w:r>
      <w:r w:rsidR="0071528B" w:rsidRPr="0071528B">
        <w:rPr>
          <w:b/>
          <w:bCs/>
        </w:rPr>
        <w:t>max</w:t>
      </w:r>
      <w:r w:rsidR="0071528B">
        <w:t xml:space="preserve">. </w:t>
      </w:r>
      <w:r w:rsidR="00E05851" w:rsidRPr="00205374">
        <w:rPr>
          <w:b/>
          <w:bCs/>
        </w:rPr>
        <w:t>až 1 600 EO</w:t>
      </w:r>
      <w:r w:rsidR="00E05851">
        <w:t>.</w:t>
      </w:r>
    </w:p>
    <w:p w14:paraId="74B8D61E" w14:textId="77777777" w:rsidR="00324833" w:rsidRDefault="00324833">
      <w:pPr>
        <w:spacing w:after="160"/>
        <w:rPr>
          <w:rFonts w:asciiTheme="majorHAnsi" w:eastAsiaTheme="majorEastAsia" w:hAnsiTheme="majorHAnsi" w:cstheme="majorBidi"/>
          <w:b/>
          <w:szCs w:val="26"/>
          <w:u w:val="single"/>
        </w:rPr>
      </w:pPr>
      <w:r>
        <w:br w:type="page"/>
      </w:r>
    </w:p>
    <w:p w14:paraId="43B88642" w14:textId="662A02C3" w:rsidR="00485244" w:rsidRPr="006E1949" w:rsidRDefault="006E1949" w:rsidP="00485244">
      <w:pPr>
        <w:pStyle w:val="Nadpis2"/>
      </w:pPr>
      <w:bookmarkStart w:id="10" w:name="_Toc142565144"/>
      <w:r w:rsidRPr="006E1949">
        <w:lastRenderedPageBreak/>
        <w:t xml:space="preserve">Bilance množství a kvality </w:t>
      </w:r>
      <w:r w:rsidR="005F54D8">
        <w:t>odpadních vod čištěných</w:t>
      </w:r>
      <w:r w:rsidR="006F212E">
        <w:t xml:space="preserve"> na ČOV</w:t>
      </w:r>
      <w:bookmarkEnd w:id="10"/>
    </w:p>
    <w:p w14:paraId="1D50C479" w14:textId="70257560" w:rsidR="006008FA" w:rsidRDefault="006008FA" w:rsidP="006008FA">
      <w:pPr>
        <w:spacing w:after="0" w:line="240" w:lineRule="auto"/>
        <w:rPr>
          <w:rFonts w:ascii="Calibri" w:eastAsia="Times New Roman" w:hAnsi="Calibri" w:cs="Calibri"/>
          <w:szCs w:val="24"/>
          <w:lang w:eastAsia="cs-CZ"/>
        </w:rPr>
      </w:pPr>
      <w:bookmarkStart w:id="11" w:name="_Hlk14787001"/>
      <w:r w:rsidRPr="006008FA">
        <w:rPr>
          <w:rFonts w:ascii="Calibri" w:eastAsia="Times New Roman" w:hAnsi="Calibri" w:cs="Calibri"/>
          <w:szCs w:val="24"/>
          <w:lang w:eastAsia="cs-CZ"/>
        </w:rPr>
        <w:t>Předpokládaná potřeba vody na obyvatele</w:t>
      </w:r>
      <w:r>
        <w:rPr>
          <w:rFonts w:ascii="Calibri" w:eastAsia="Times New Roman" w:hAnsi="Calibri" w:cs="Calibri"/>
          <w:szCs w:val="24"/>
          <w:lang w:eastAsia="cs-CZ"/>
        </w:rPr>
        <w:tab/>
      </w:r>
      <w:r>
        <w:rPr>
          <w:rFonts w:ascii="Calibri" w:eastAsia="Times New Roman" w:hAnsi="Calibri" w:cs="Calibri"/>
          <w:szCs w:val="24"/>
          <w:lang w:eastAsia="cs-CZ"/>
        </w:rPr>
        <w:tab/>
        <w:t>100 l/ob·d</w:t>
      </w:r>
    </w:p>
    <w:p w14:paraId="68920C4E" w14:textId="34893E03" w:rsidR="00E71BCF" w:rsidRDefault="001460B8" w:rsidP="006008FA">
      <w:pPr>
        <w:spacing w:after="0" w:line="240" w:lineRule="auto"/>
        <w:rPr>
          <w:rFonts w:ascii="Calibri" w:eastAsia="Times New Roman" w:hAnsi="Calibri" w:cs="Calibri"/>
          <w:szCs w:val="24"/>
          <w:lang w:eastAsia="cs-CZ"/>
        </w:rPr>
      </w:pPr>
      <w:r>
        <w:rPr>
          <w:rFonts w:ascii="Calibri" w:eastAsia="Times New Roman" w:hAnsi="Calibri" w:cs="Calibri"/>
          <w:szCs w:val="24"/>
          <w:lang w:eastAsia="cs-CZ"/>
        </w:rPr>
        <w:t>Max. počet obyvatel1 600</w:t>
      </w:r>
    </w:p>
    <w:p w14:paraId="62ED5102" w14:textId="77777777" w:rsidR="001460B8" w:rsidRPr="006008FA" w:rsidRDefault="001460B8" w:rsidP="006008FA">
      <w:pPr>
        <w:spacing w:after="0" w:line="240" w:lineRule="auto"/>
        <w:rPr>
          <w:rFonts w:ascii="Calibri" w:eastAsia="Times New Roman" w:hAnsi="Calibri" w:cs="Calibri"/>
          <w:szCs w:val="24"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1095"/>
        <w:gridCol w:w="1095"/>
        <w:gridCol w:w="1095"/>
        <w:gridCol w:w="1097"/>
      </w:tblGrid>
      <w:tr w:rsidR="00CE6B79" w:rsidRPr="006F212E" w14:paraId="593D0CC8" w14:textId="77777777" w:rsidTr="00CE6B79">
        <w:trPr>
          <w:trHeight w:val="330"/>
          <w:tblHeader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62B1A2A" w14:textId="05FF4FE4" w:rsidR="006F212E" w:rsidRPr="006F212E" w:rsidRDefault="006008FA" w:rsidP="006F21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6008FA">
              <w:rPr>
                <w:b/>
              </w:rPr>
              <w:t>Předpokládané max. množství odpadní vody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E97747C" w14:textId="77777777" w:rsidR="006F212E" w:rsidRPr="006F212E" w:rsidRDefault="006F212E" w:rsidP="006F2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Značka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35C6780" w14:textId="77777777" w:rsidR="006F212E" w:rsidRPr="006F212E" w:rsidRDefault="006F212E" w:rsidP="006F2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</w:t>
            </w:r>
            <w:r w:rsidRPr="006F212E">
              <w:rPr>
                <w:rFonts w:ascii="Calibri" w:eastAsia="Times New Roman" w:hAnsi="Calibri" w:cs="Calibri"/>
                <w:b/>
                <w:bCs/>
                <w:szCs w:val="24"/>
                <w:vertAlign w:val="superscript"/>
                <w:lang w:eastAsia="cs-CZ"/>
              </w:rPr>
              <w:t>3</w:t>
            </w:r>
            <w:r w:rsidRPr="006F212E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/d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AFB8B04" w14:textId="77777777" w:rsidR="006F212E" w:rsidRPr="006F212E" w:rsidRDefault="006F212E" w:rsidP="006F2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</w:t>
            </w:r>
            <w:r w:rsidRPr="006F212E">
              <w:rPr>
                <w:rFonts w:ascii="Calibri" w:eastAsia="Times New Roman" w:hAnsi="Calibri" w:cs="Calibri"/>
                <w:b/>
                <w:bCs/>
                <w:szCs w:val="24"/>
                <w:vertAlign w:val="superscript"/>
                <w:lang w:eastAsia="cs-CZ"/>
              </w:rPr>
              <w:t>3</w:t>
            </w:r>
            <w:r w:rsidRPr="006F212E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/h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10F969" w14:textId="77777777" w:rsidR="006F212E" w:rsidRPr="006F212E" w:rsidRDefault="006F212E" w:rsidP="006F2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l/s</w:t>
            </w:r>
          </w:p>
        </w:tc>
      </w:tr>
      <w:tr w:rsidR="006008FA" w:rsidRPr="006F212E" w14:paraId="0A96BE70" w14:textId="77777777" w:rsidTr="00CE6B79">
        <w:trPr>
          <w:trHeight w:val="330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341E" w14:textId="000CDCBE" w:rsidR="006008FA" w:rsidRPr="006F212E" w:rsidRDefault="006008FA" w:rsidP="006008FA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szCs w:val="24"/>
                <w:lang w:eastAsia="cs-CZ"/>
              </w:rPr>
              <w:t xml:space="preserve">Průměrný bezdeštný denní přítok </w:t>
            </w:r>
            <w:r w:rsidR="00CE6B79">
              <w:rPr>
                <w:rFonts w:ascii="Calibri" w:eastAsia="Times New Roman" w:hAnsi="Calibri" w:cs="Calibri"/>
                <w:szCs w:val="24"/>
                <w:lang w:eastAsia="cs-CZ"/>
              </w:rPr>
              <w:t>splaškových</w:t>
            </w:r>
            <w:r w:rsidRPr="006F212E">
              <w:rPr>
                <w:rFonts w:ascii="Calibri" w:eastAsia="Times New Roman" w:hAnsi="Calibri" w:cs="Calibri"/>
                <w:szCs w:val="24"/>
                <w:lang w:eastAsia="cs-CZ"/>
              </w:rPr>
              <w:t xml:space="preserve"> odpadních vod</w:t>
            </w:r>
            <w:r w:rsidR="00CE6B79">
              <w:rPr>
                <w:rFonts w:ascii="Calibri" w:eastAsia="Times New Roman" w:hAnsi="Calibri" w:cs="Calibri"/>
                <w:szCs w:val="24"/>
                <w:lang w:eastAsia="cs-CZ"/>
              </w:rPr>
              <w:t xml:space="preserve"> od obyvatel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261B" w14:textId="77777777" w:rsidR="006008FA" w:rsidRPr="006F212E" w:rsidRDefault="006008FA" w:rsidP="00600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szCs w:val="24"/>
                <w:lang w:eastAsia="cs-CZ"/>
              </w:rPr>
              <w:t>Q</w:t>
            </w:r>
            <w:proofErr w:type="gramStart"/>
            <w:r w:rsidRPr="006F212E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24,m</w:t>
            </w:r>
            <w:proofErr w:type="gramEnd"/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D763" w14:textId="4A1CDD84" w:rsidR="006008FA" w:rsidRPr="006F212E" w:rsidRDefault="006008FA" w:rsidP="00600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6008FA">
              <w:rPr>
                <w:rFonts w:ascii="Calibri" w:hAnsi="Calibri" w:cs="Calibri"/>
              </w:rPr>
              <w:t>160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DB4A" w14:textId="33A3DE0E" w:rsidR="006008FA" w:rsidRPr="006F212E" w:rsidRDefault="006008FA" w:rsidP="00600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6008FA">
              <w:rPr>
                <w:rFonts w:ascii="Calibri" w:hAnsi="Calibri" w:cs="Calibri"/>
              </w:rPr>
              <w:t>6,67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7622" w14:textId="4BEC3DE1" w:rsidR="006008FA" w:rsidRPr="006F212E" w:rsidRDefault="006008FA" w:rsidP="00600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6008FA">
              <w:rPr>
                <w:rFonts w:ascii="Calibri" w:hAnsi="Calibri" w:cs="Calibri"/>
              </w:rPr>
              <w:t>1,85</w:t>
            </w:r>
          </w:p>
        </w:tc>
      </w:tr>
      <w:tr w:rsidR="001D1E6D" w:rsidRPr="006F212E" w14:paraId="00F4486E" w14:textId="77777777" w:rsidTr="00CE6B79">
        <w:trPr>
          <w:trHeight w:val="330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781F" w14:textId="1A5E6CFF" w:rsidR="001D1E6D" w:rsidRPr="006F212E" w:rsidRDefault="001D1E6D" w:rsidP="001D1E6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szCs w:val="24"/>
                <w:lang w:eastAsia="cs-CZ"/>
              </w:rPr>
              <w:t>Průměrný bezdeštný denní přítok odpadních vod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 xml:space="preserve"> z podnikatelské činnosti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843" w14:textId="77777777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szCs w:val="24"/>
                <w:lang w:eastAsia="cs-CZ"/>
              </w:rPr>
              <w:t>Q</w:t>
            </w:r>
            <w:proofErr w:type="gramStart"/>
            <w:r w:rsidRPr="006F212E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24,p</w:t>
            </w:r>
            <w:proofErr w:type="gramEnd"/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5481" w14:textId="44135C86" w:rsidR="001D1E6D" w:rsidRPr="004B0C85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4B0C85">
              <w:rPr>
                <w:rFonts w:ascii="Calibri" w:hAnsi="Calibri" w:cs="Calibri"/>
              </w:rPr>
              <w:t>29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9B41" w14:textId="3BACF070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1,20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BD8A" w14:textId="712EAAA1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0,33</w:t>
            </w:r>
          </w:p>
        </w:tc>
      </w:tr>
      <w:tr w:rsidR="001D1E6D" w:rsidRPr="006F212E" w14:paraId="26035178" w14:textId="77777777" w:rsidTr="00CE6B79">
        <w:trPr>
          <w:trHeight w:val="330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8129" w14:textId="5392536C" w:rsidR="001D1E6D" w:rsidRPr="006F212E" w:rsidRDefault="001D1E6D" w:rsidP="001D1E6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Předpokládané množství balastních vod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BC1E" w14:textId="2F973FF6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Q</w:t>
            </w:r>
            <w:r>
              <w:rPr>
                <w:rFonts w:ascii="Calibri" w:hAnsi="Calibri" w:cs="Calibri"/>
                <w:vertAlign w:val="subscript"/>
              </w:rPr>
              <w:t>B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838C" w14:textId="1ED79117" w:rsidR="001D1E6D" w:rsidRPr="004B0C85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4B0C85">
              <w:rPr>
                <w:rFonts w:ascii="Calibri" w:hAnsi="Calibri" w:cs="Calibri"/>
              </w:rPr>
              <w:t>75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51A0" w14:textId="618E2A48" w:rsidR="001D1E6D" w:rsidRPr="006008FA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3,13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30B4" w14:textId="5C7BECB1" w:rsidR="001D1E6D" w:rsidRPr="006008FA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0,87</w:t>
            </w:r>
          </w:p>
        </w:tc>
      </w:tr>
      <w:tr w:rsidR="001D1E6D" w:rsidRPr="006F212E" w14:paraId="7DCDFFED" w14:textId="77777777" w:rsidTr="00CE6B79">
        <w:trPr>
          <w:trHeight w:val="330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49A7" w14:textId="77777777" w:rsidR="001D1E6D" w:rsidRPr="006F212E" w:rsidRDefault="001D1E6D" w:rsidP="001D1E6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szCs w:val="24"/>
                <w:lang w:eastAsia="cs-CZ"/>
              </w:rPr>
              <w:t>Průměrný bezdeštný denní přítok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4D29" w14:textId="77777777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szCs w:val="24"/>
                <w:lang w:eastAsia="cs-CZ"/>
              </w:rPr>
              <w:t>Q</w:t>
            </w:r>
            <w:r w:rsidRPr="006F212E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24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D365" w14:textId="7EBE0788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264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97B1" w14:textId="4B36F626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11,0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3E84" w14:textId="44F4C6F2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3,05</w:t>
            </w:r>
          </w:p>
        </w:tc>
      </w:tr>
      <w:tr w:rsidR="001D1E6D" w:rsidRPr="006F212E" w14:paraId="1824A68D" w14:textId="77777777" w:rsidTr="00CE6B79">
        <w:trPr>
          <w:trHeight w:val="330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2D38" w14:textId="77777777" w:rsidR="001D1E6D" w:rsidRPr="006F212E" w:rsidRDefault="001D1E6D" w:rsidP="001D1E6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szCs w:val="24"/>
                <w:lang w:eastAsia="cs-CZ"/>
              </w:rPr>
              <w:t>Maximální bezdeštný denní (výpočtový) přítok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B381" w14:textId="77777777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szCs w:val="24"/>
                <w:lang w:eastAsia="cs-CZ"/>
              </w:rPr>
              <w:t>Q</w:t>
            </w:r>
            <w:r w:rsidRPr="006F212E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d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46DC" w14:textId="592E6DFC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339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4E73" w14:textId="20517346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14,1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542A" w14:textId="36CF2054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3,93</w:t>
            </w:r>
          </w:p>
        </w:tc>
      </w:tr>
      <w:tr w:rsidR="001D1E6D" w:rsidRPr="006F212E" w14:paraId="3E075670" w14:textId="77777777" w:rsidTr="00CE6B79">
        <w:trPr>
          <w:trHeight w:val="330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3A26" w14:textId="77777777" w:rsidR="001D1E6D" w:rsidRPr="006F212E" w:rsidRDefault="001D1E6D" w:rsidP="001D1E6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szCs w:val="24"/>
                <w:lang w:eastAsia="cs-CZ"/>
              </w:rPr>
              <w:t>Maximální bezdeštný hodinový přítok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B638" w14:textId="77777777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szCs w:val="24"/>
                <w:lang w:eastAsia="cs-CZ"/>
              </w:rPr>
              <w:t>Q</w:t>
            </w:r>
            <w:r w:rsidRPr="006F212E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h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6A33" w14:textId="0AEDDF1E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D090" w14:textId="109DBC04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25,3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FA54" w14:textId="2E029C57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7,04</w:t>
            </w:r>
          </w:p>
        </w:tc>
      </w:tr>
      <w:tr w:rsidR="001D1E6D" w:rsidRPr="006F212E" w14:paraId="77729C86" w14:textId="77777777" w:rsidTr="00CE6B79">
        <w:trPr>
          <w:trHeight w:val="375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CC12" w14:textId="77777777" w:rsidR="001D1E6D" w:rsidRPr="006F212E" w:rsidRDefault="001D1E6D" w:rsidP="001D1E6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szCs w:val="24"/>
                <w:lang w:eastAsia="cs-CZ"/>
              </w:rPr>
              <w:t>Maximální přítok na biologický stupeň za deště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B006" w14:textId="77777777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6F212E">
              <w:rPr>
                <w:rFonts w:ascii="Calibri" w:eastAsia="Times New Roman" w:hAnsi="Calibri" w:cs="Calibri"/>
                <w:szCs w:val="24"/>
                <w:lang w:eastAsia="cs-CZ"/>
              </w:rPr>
              <w:t>Q</w:t>
            </w:r>
            <w:r w:rsidRPr="006F212E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max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95B9" w14:textId="37F7CD8F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8EE2" w14:textId="62966820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30,4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422E" w14:textId="1ADC74C8" w:rsidR="001D1E6D" w:rsidRPr="006F212E" w:rsidRDefault="001D1E6D" w:rsidP="001D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8,45</w:t>
            </w:r>
          </w:p>
        </w:tc>
      </w:tr>
      <w:bookmarkEnd w:id="11"/>
    </w:tbl>
    <w:p w14:paraId="4DA9773F" w14:textId="77777777" w:rsidR="000315E6" w:rsidRPr="00E71BCF" w:rsidRDefault="000315E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43"/>
        <w:gridCol w:w="1334"/>
        <w:gridCol w:w="1397"/>
        <w:gridCol w:w="1396"/>
        <w:gridCol w:w="1392"/>
      </w:tblGrid>
      <w:tr w:rsidR="00E71BCF" w:rsidRPr="005C596F" w14:paraId="771E8F83" w14:textId="77777777" w:rsidTr="005C596F">
        <w:trPr>
          <w:tblHeader/>
        </w:trPr>
        <w:tc>
          <w:tcPr>
            <w:tcW w:w="1955" w:type="pct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79508FEA" w14:textId="223AEE41" w:rsidR="00E71BCF" w:rsidRPr="00807DDF" w:rsidRDefault="00807DDF" w:rsidP="005D132B">
            <w:pPr>
              <w:pStyle w:val="Odstavecseseznamem"/>
              <w:spacing w:after="0" w:line="259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807DDF">
              <w:rPr>
                <w:rFonts w:cstheme="minorHAnsi"/>
                <w:b/>
                <w:bCs/>
                <w:sz w:val="24"/>
                <w:szCs w:val="24"/>
              </w:rPr>
              <w:t>Surová odpadní voda</w:t>
            </w:r>
          </w:p>
        </w:tc>
        <w:tc>
          <w:tcPr>
            <w:tcW w:w="736" w:type="pct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22ADF0A8" w14:textId="77777777" w:rsidR="00E71BCF" w:rsidRPr="005C596F" w:rsidRDefault="00E71BCF" w:rsidP="005D132B">
            <w:pPr>
              <w:pStyle w:val="Odstavecseseznamem"/>
              <w:spacing w:after="0" w:line="259" w:lineRule="auto"/>
              <w:ind w:left="0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Symbol</w:t>
            </w:r>
          </w:p>
        </w:tc>
        <w:tc>
          <w:tcPr>
            <w:tcW w:w="771" w:type="pct"/>
            <w:vMerge w:val="restart"/>
            <w:shd w:val="clear" w:color="auto" w:fill="D9E2F3" w:themeFill="accent1" w:themeFillTint="33"/>
          </w:tcPr>
          <w:p w14:paraId="05F61F32" w14:textId="77777777" w:rsidR="00E71BCF" w:rsidRPr="005C596F" w:rsidRDefault="00E71BCF" w:rsidP="005D132B">
            <w:pPr>
              <w:pStyle w:val="Odstavecseseznamem"/>
              <w:spacing w:after="0" w:line="259" w:lineRule="auto"/>
              <w:ind w:left="0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Specifické znečištění</w:t>
            </w:r>
          </w:p>
        </w:tc>
        <w:tc>
          <w:tcPr>
            <w:tcW w:w="1538" w:type="pct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E17838D" w14:textId="51D727F4" w:rsidR="00E71BCF" w:rsidRPr="005C596F" w:rsidRDefault="00807DDF" w:rsidP="005D132B">
            <w:pPr>
              <w:pStyle w:val="Odstavecseseznamem"/>
              <w:spacing w:after="0" w:line="259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Přiváděné znečištění</w:t>
            </w:r>
            <w:r w:rsidR="00E71BCF" w:rsidRPr="005C596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71BCF" w:rsidRPr="005C596F" w14:paraId="48194532" w14:textId="77777777" w:rsidTr="005C596F">
        <w:trPr>
          <w:tblHeader/>
        </w:trPr>
        <w:tc>
          <w:tcPr>
            <w:tcW w:w="1955" w:type="pct"/>
            <w:tcBorders>
              <w:top w:val="nil"/>
            </w:tcBorders>
            <w:shd w:val="clear" w:color="auto" w:fill="D9E2F3" w:themeFill="accent1" w:themeFillTint="33"/>
          </w:tcPr>
          <w:p w14:paraId="7B147384" w14:textId="77777777" w:rsidR="00E71BCF" w:rsidRPr="00E86CA3" w:rsidRDefault="00E71BCF" w:rsidP="005D132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</w:tcBorders>
            <w:shd w:val="clear" w:color="auto" w:fill="D9E2F3" w:themeFill="accent1" w:themeFillTint="33"/>
          </w:tcPr>
          <w:p w14:paraId="5AA0778D" w14:textId="77777777" w:rsidR="00E71BCF" w:rsidRPr="00E86CA3" w:rsidRDefault="00E71BCF" w:rsidP="005D132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59174BF1" w14:textId="77777777" w:rsidR="00E71BCF" w:rsidRPr="005C596F" w:rsidRDefault="00E71BCF" w:rsidP="005D132B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6DC92FB8" w14:textId="4CECB8C7" w:rsidR="00E71BCF" w:rsidRPr="005C596F" w:rsidRDefault="00E71BCF" w:rsidP="005D132B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596F">
              <w:rPr>
                <w:rFonts w:cstheme="minorHAnsi"/>
                <w:b/>
                <w:bCs/>
                <w:sz w:val="24"/>
                <w:szCs w:val="24"/>
              </w:rPr>
              <w:t>1 280 EO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5A389782" w14:textId="00704CAB" w:rsidR="00E71BCF" w:rsidRPr="005C596F" w:rsidRDefault="00E71BCF" w:rsidP="005D132B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596F">
              <w:rPr>
                <w:rFonts w:cstheme="minorHAnsi"/>
                <w:b/>
                <w:bCs/>
                <w:sz w:val="24"/>
                <w:szCs w:val="24"/>
              </w:rPr>
              <w:t>1 600 EO</w:t>
            </w:r>
          </w:p>
        </w:tc>
      </w:tr>
      <w:tr w:rsidR="00C6465A" w:rsidRPr="005C596F" w14:paraId="6E0AC68E" w14:textId="77777777" w:rsidTr="005C596F">
        <w:trPr>
          <w:tblHeader/>
        </w:trPr>
        <w:tc>
          <w:tcPr>
            <w:tcW w:w="1955" w:type="pct"/>
            <w:tcBorders>
              <w:top w:val="nil"/>
            </w:tcBorders>
            <w:shd w:val="clear" w:color="auto" w:fill="D9E2F3" w:themeFill="accent1" w:themeFillTint="33"/>
          </w:tcPr>
          <w:p w14:paraId="6A7485E1" w14:textId="7AECA7E7" w:rsidR="00C6465A" w:rsidRPr="005C596F" w:rsidRDefault="00C6465A" w:rsidP="005D132B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</w:tcBorders>
            <w:shd w:val="clear" w:color="auto" w:fill="D9E2F3" w:themeFill="accent1" w:themeFillTint="33"/>
          </w:tcPr>
          <w:p w14:paraId="1340FB28" w14:textId="77777777" w:rsidR="00C6465A" w:rsidRPr="005C596F" w:rsidRDefault="00C6465A" w:rsidP="005D132B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3EEFEF05" w14:textId="77777777" w:rsidR="00C6465A" w:rsidRPr="005C596F" w:rsidRDefault="00C6465A" w:rsidP="005D132B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g/(EO·d)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15B16338" w14:textId="77777777" w:rsidR="00C6465A" w:rsidRPr="005C596F" w:rsidRDefault="00C6465A" w:rsidP="005D132B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kg/d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51380AFF" w14:textId="3EFC654B" w:rsidR="00C6465A" w:rsidRPr="005C596F" w:rsidRDefault="005C596F" w:rsidP="005D132B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kg/d</w:t>
            </w:r>
          </w:p>
        </w:tc>
      </w:tr>
      <w:tr w:rsidR="005C596F" w:rsidRPr="005C596F" w14:paraId="743E6E4A" w14:textId="77777777" w:rsidTr="005C596F">
        <w:tc>
          <w:tcPr>
            <w:tcW w:w="1955" w:type="pct"/>
            <w:shd w:val="clear" w:color="auto" w:fill="auto"/>
          </w:tcPr>
          <w:p w14:paraId="2E702156" w14:textId="77777777" w:rsidR="005C596F" w:rsidRPr="005C596F" w:rsidRDefault="005C596F" w:rsidP="005C596F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Biochemická spotřeba kyslíku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auto"/>
          </w:tcPr>
          <w:p w14:paraId="1EBB9B83" w14:textId="77777777" w:rsidR="005C596F" w:rsidRPr="005C596F" w:rsidRDefault="005C596F" w:rsidP="005C596F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BSK</w:t>
            </w:r>
            <w:r w:rsidRPr="005C596F">
              <w:rPr>
                <w:rFonts w:cstheme="minorHAnsi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BE11" w14:textId="16BD92C9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64FA" w14:textId="21600550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ascii="Calibri" w:hAnsi="Calibri" w:cs="Calibri"/>
                <w:sz w:val="24"/>
                <w:szCs w:val="24"/>
              </w:rPr>
              <w:t>77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7348" w14:textId="4EA100EA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ascii="Calibri" w:hAnsi="Calibri" w:cs="Calibri"/>
                <w:sz w:val="24"/>
                <w:szCs w:val="24"/>
              </w:rPr>
              <w:t>96</w:t>
            </w:r>
          </w:p>
        </w:tc>
      </w:tr>
      <w:tr w:rsidR="005C596F" w:rsidRPr="005C596F" w14:paraId="18B5349E" w14:textId="77777777" w:rsidTr="005C596F">
        <w:tc>
          <w:tcPr>
            <w:tcW w:w="1955" w:type="pct"/>
            <w:shd w:val="clear" w:color="auto" w:fill="auto"/>
          </w:tcPr>
          <w:p w14:paraId="1A1A049F" w14:textId="77777777" w:rsidR="005C596F" w:rsidRPr="005C596F" w:rsidRDefault="005C596F" w:rsidP="005C596F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Chemická spotřeba kyslíku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auto"/>
          </w:tcPr>
          <w:p w14:paraId="7330056D" w14:textId="77777777" w:rsidR="005C596F" w:rsidRPr="005C596F" w:rsidRDefault="005C596F" w:rsidP="005C596F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CHSK</w:t>
            </w:r>
            <w:r w:rsidRPr="005C596F">
              <w:rPr>
                <w:rFonts w:cstheme="minorHAnsi"/>
                <w:sz w:val="24"/>
                <w:szCs w:val="24"/>
                <w:vertAlign w:val="subscript"/>
              </w:rPr>
              <w:t>Cr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133F" w14:textId="149B0D5E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167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1A0C" w14:textId="73C0D519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ascii="Calibri" w:hAnsi="Calibri" w:cs="Calibri"/>
                <w:sz w:val="24"/>
                <w:szCs w:val="24"/>
              </w:rPr>
              <w:t>214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271C" w14:textId="34D694AE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ascii="Calibri" w:hAnsi="Calibri" w:cs="Calibri"/>
                <w:sz w:val="24"/>
                <w:szCs w:val="24"/>
              </w:rPr>
              <w:t>267</w:t>
            </w:r>
          </w:p>
        </w:tc>
      </w:tr>
      <w:tr w:rsidR="005C596F" w:rsidRPr="005C596F" w14:paraId="6B7B22CC" w14:textId="77777777" w:rsidTr="005C596F">
        <w:tc>
          <w:tcPr>
            <w:tcW w:w="1955" w:type="pct"/>
            <w:shd w:val="clear" w:color="auto" w:fill="auto"/>
          </w:tcPr>
          <w:p w14:paraId="7AB043E6" w14:textId="77777777" w:rsidR="005C596F" w:rsidRPr="005C596F" w:rsidRDefault="005C596F" w:rsidP="005C596F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Nerozpuštěné látky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auto"/>
          </w:tcPr>
          <w:p w14:paraId="5729B8BA" w14:textId="77777777" w:rsidR="005C596F" w:rsidRPr="005C596F" w:rsidRDefault="005C596F" w:rsidP="005C596F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NL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A03E" w14:textId="4AFD0F68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6137" w14:textId="1740A17E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ascii="Calibri" w:hAnsi="Calibri" w:cs="Calibri"/>
                <w:sz w:val="24"/>
                <w:szCs w:val="24"/>
              </w:rPr>
              <w:t>96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23AA" w14:textId="14752202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ascii="Calibri" w:hAnsi="Calibri" w:cs="Calibri"/>
                <w:sz w:val="24"/>
                <w:szCs w:val="24"/>
              </w:rPr>
              <w:t>120</w:t>
            </w:r>
          </w:p>
        </w:tc>
      </w:tr>
      <w:tr w:rsidR="005C596F" w:rsidRPr="005C596F" w14:paraId="660BFAA5" w14:textId="77777777" w:rsidTr="005C596F">
        <w:tc>
          <w:tcPr>
            <w:tcW w:w="1955" w:type="pct"/>
            <w:shd w:val="clear" w:color="auto" w:fill="auto"/>
          </w:tcPr>
          <w:p w14:paraId="6DF2D77B" w14:textId="02C6B7E4" w:rsidR="005C596F" w:rsidRPr="005C596F" w:rsidRDefault="005C596F" w:rsidP="005C596F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 xml:space="preserve">Kjeldahllův dusík 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auto"/>
          </w:tcPr>
          <w:p w14:paraId="18416EC4" w14:textId="089DFF42" w:rsidR="005C596F" w:rsidRPr="005C596F" w:rsidRDefault="005C596F" w:rsidP="005C596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TKN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0A08" w14:textId="12FBBC55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14,8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8A8F" w14:textId="404E3022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ascii="Calibri" w:hAnsi="Calibri" w:cs="Calibri"/>
                <w:sz w:val="24"/>
                <w:szCs w:val="24"/>
              </w:rPr>
              <w:t>18,9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4587" w14:textId="127C7C3B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ascii="Calibri" w:hAnsi="Calibri" w:cs="Calibri"/>
                <w:sz w:val="24"/>
                <w:szCs w:val="24"/>
              </w:rPr>
              <w:t>23,</w:t>
            </w:r>
            <w:r w:rsidR="00857102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</w:tr>
      <w:tr w:rsidR="005C596F" w:rsidRPr="005C596F" w14:paraId="5E6F4231" w14:textId="77777777" w:rsidTr="005C596F">
        <w:tc>
          <w:tcPr>
            <w:tcW w:w="1955" w:type="pct"/>
            <w:shd w:val="clear" w:color="auto" w:fill="auto"/>
          </w:tcPr>
          <w:p w14:paraId="749B8B64" w14:textId="77777777" w:rsidR="005C596F" w:rsidRPr="005C596F" w:rsidRDefault="005C596F" w:rsidP="005C596F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Dusík celkový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auto"/>
          </w:tcPr>
          <w:p w14:paraId="0E3F7A69" w14:textId="77777777" w:rsidR="005C596F" w:rsidRPr="005C596F" w:rsidRDefault="005C596F" w:rsidP="005C596F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N</w:t>
            </w:r>
            <w:r w:rsidRPr="005C596F">
              <w:rPr>
                <w:rFonts w:cstheme="minorHAnsi"/>
                <w:sz w:val="24"/>
                <w:szCs w:val="24"/>
                <w:vertAlign w:val="subscript"/>
              </w:rPr>
              <w:t>celk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C405" w14:textId="41C66592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16,6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BE4C" w14:textId="21DFDD65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ascii="Calibri" w:hAnsi="Calibri" w:cs="Calibri"/>
                <w:sz w:val="24"/>
                <w:szCs w:val="24"/>
              </w:rPr>
              <w:t>21,2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3237" w14:textId="0F1163C8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ascii="Calibri" w:hAnsi="Calibri" w:cs="Calibri"/>
                <w:sz w:val="24"/>
                <w:szCs w:val="24"/>
              </w:rPr>
              <w:t>26,6</w:t>
            </w:r>
          </w:p>
        </w:tc>
      </w:tr>
      <w:tr w:rsidR="005C596F" w:rsidRPr="005C596F" w14:paraId="308BE0F9" w14:textId="77777777" w:rsidTr="005C596F">
        <w:tc>
          <w:tcPr>
            <w:tcW w:w="1955" w:type="pct"/>
            <w:shd w:val="clear" w:color="auto" w:fill="auto"/>
          </w:tcPr>
          <w:p w14:paraId="6D4B4650" w14:textId="77777777" w:rsidR="005C596F" w:rsidRPr="005C596F" w:rsidRDefault="005C596F" w:rsidP="005C596F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Fosfor celkový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auto"/>
          </w:tcPr>
          <w:p w14:paraId="7BD55635" w14:textId="77777777" w:rsidR="005C596F" w:rsidRPr="005C596F" w:rsidRDefault="005C596F" w:rsidP="005C596F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P</w:t>
            </w:r>
            <w:r w:rsidRPr="005C596F">
              <w:rPr>
                <w:rFonts w:cstheme="minorHAnsi"/>
                <w:sz w:val="24"/>
                <w:szCs w:val="24"/>
                <w:vertAlign w:val="subscript"/>
              </w:rPr>
              <w:t>celk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25DE" w14:textId="1936CBF6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cstheme="minorHAnsi"/>
                <w:sz w:val="24"/>
                <w:szCs w:val="24"/>
              </w:rPr>
              <w:t>2,49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7DCD" w14:textId="5D482816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ascii="Calibri" w:hAnsi="Calibri" w:cs="Calibri"/>
                <w:sz w:val="24"/>
                <w:szCs w:val="24"/>
              </w:rPr>
              <w:t>3,19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1E9A" w14:textId="56317406" w:rsidR="005C596F" w:rsidRPr="005C596F" w:rsidRDefault="005C596F" w:rsidP="005C596F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596F">
              <w:rPr>
                <w:rFonts w:ascii="Calibri" w:hAnsi="Calibri" w:cs="Calibri"/>
                <w:sz w:val="24"/>
                <w:szCs w:val="24"/>
              </w:rPr>
              <w:t>3,98</w:t>
            </w:r>
          </w:p>
        </w:tc>
      </w:tr>
    </w:tbl>
    <w:p w14:paraId="014280EF" w14:textId="77777777" w:rsidR="00C6465A" w:rsidRPr="00E71BCF" w:rsidRDefault="00C6465A" w:rsidP="00C6465A"/>
    <w:p w14:paraId="01D60D90" w14:textId="03073806" w:rsidR="002A3181" w:rsidRPr="00CA112A" w:rsidRDefault="00A37687" w:rsidP="00170606">
      <w:pPr>
        <w:pStyle w:val="Nadpis2"/>
      </w:pPr>
      <w:bookmarkStart w:id="12" w:name="_Toc142565145"/>
      <w:r>
        <w:t>Přívod odpadní vody</w:t>
      </w:r>
      <w:r w:rsidR="00170606" w:rsidRPr="00CA112A">
        <w:t xml:space="preserve"> a mechanické předčištění</w:t>
      </w:r>
      <w:bookmarkEnd w:id="12"/>
    </w:p>
    <w:p w14:paraId="7233FBAB" w14:textId="00E207AB" w:rsidR="00A37687" w:rsidRDefault="00A37687" w:rsidP="002A3181">
      <w:r>
        <w:t>V předstupních</w:t>
      </w:r>
      <w:r w:rsidRPr="00A37687">
        <w:t xml:space="preserve"> nakládání s odpadními vodami před jejich </w:t>
      </w:r>
      <w:r>
        <w:t xml:space="preserve">biologickým čištěním </w:t>
      </w:r>
      <w:r w:rsidR="002A6910">
        <w:t>se minimálně předpokládá:</w:t>
      </w:r>
    </w:p>
    <w:p w14:paraId="6FF93CCA" w14:textId="27D60EAD" w:rsidR="002A6910" w:rsidRDefault="002A6910" w:rsidP="002A6910">
      <w:pPr>
        <w:pStyle w:val="Odstavecseseznamem"/>
        <w:numPr>
          <w:ilvl w:val="0"/>
          <w:numId w:val="21"/>
        </w:numPr>
      </w:pPr>
      <w:r w:rsidRPr="002F3D6B">
        <w:rPr>
          <w:b/>
          <w:bCs/>
        </w:rPr>
        <w:t>Úprava</w:t>
      </w:r>
      <w:r>
        <w:t xml:space="preserve"> </w:t>
      </w:r>
      <w:r w:rsidRPr="00443B6E">
        <w:rPr>
          <w:b/>
          <w:bCs/>
        </w:rPr>
        <w:t xml:space="preserve">rozdělovací </w:t>
      </w:r>
      <w:r>
        <w:rPr>
          <w:b/>
          <w:bCs/>
        </w:rPr>
        <w:t>a vypínací šachty</w:t>
      </w:r>
      <w:r w:rsidR="00A14E4D">
        <w:t xml:space="preserve">, které umožní přesměrování prvních podílů dešťových vod do nové dešťové zdrže. </w:t>
      </w:r>
    </w:p>
    <w:p w14:paraId="7AFC9E20" w14:textId="5789D022" w:rsidR="00A14E4D" w:rsidRDefault="00A14E4D" w:rsidP="002A6910">
      <w:pPr>
        <w:pStyle w:val="Odstavecseseznamem"/>
        <w:numPr>
          <w:ilvl w:val="0"/>
          <w:numId w:val="21"/>
        </w:numPr>
      </w:pPr>
      <w:r>
        <w:t xml:space="preserve">Doplnění </w:t>
      </w:r>
      <w:r w:rsidRPr="00A14E4D">
        <w:rPr>
          <w:b/>
          <w:bCs/>
        </w:rPr>
        <w:t>nové</w:t>
      </w:r>
      <w:r>
        <w:t xml:space="preserve"> dostatečně kapacitní </w:t>
      </w:r>
      <w:r w:rsidRPr="00A14E4D">
        <w:rPr>
          <w:b/>
          <w:bCs/>
        </w:rPr>
        <w:t>dešťové zdrže</w:t>
      </w:r>
      <w:r>
        <w:t>.</w:t>
      </w:r>
      <w:r w:rsidR="0037455C">
        <w:t xml:space="preserve"> V místech jejího možného umístění před provozní budovou je nyní používaná studna jako zdroj provozní vody.</w:t>
      </w:r>
    </w:p>
    <w:p w14:paraId="1BA86D4D" w14:textId="48B24554" w:rsidR="00A14E4D" w:rsidRDefault="005F6C82" w:rsidP="002A6910">
      <w:pPr>
        <w:pStyle w:val="Odstavecseseznamem"/>
        <w:numPr>
          <w:ilvl w:val="0"/>
          <w:numId w:val="21"/>
        </w:numPr>
      </w:pPr>
      <w:r w:rsidRPr="002F3D6B">
        <w:rPr>
          <w:b/>
          <w:bCs/>
        </w:rPr>
        <w:t>Repase</w:t>
      </w:r>
      <w:r>
        <w:t xml:space="preserve"> jemných</w:t>
      </w:r>
      <w:r w:rsidRPr="00832CB8">
        <w:t xml:space="preserve"> </w:t>
      </w:r>
      <w:r w:rsidRPr="00443B6E">
        <w:rPr>
          <w:b/>
          <w:bCs/>
        </w:rPr>
        <w:t>strojn</w:t>
      </w:r>
      <w:r>
        <w:rPr>
          <w:b/>
          <w:bCs/>
        </w:rPr>
        <w:t>ě stíraných</w:t>
      </w:r>
      <w:r w:rsidRPr="00443B6E">
        <w:rPr>
          <w:b/>
          <w:bCs/>
        </w:rPr>
        <w:t xml:space="preserve"> česl</w:t>
      </w:r>
      <w:r>
        <w:rPr>
          <w:b/>
          <w:bCs/>
        </w:rPr>
        <w:t>í</w:t>
      </w:r>
      <w:r w:rsidRPr="00832CB8">
        <w:t xml:space="preserve"> v kombinaci s lisem na shrabky</w:t>
      </w:r>
      <w:r>
        <w:t>. Posoudí se možnost osazení jemnější p</w:t>
      </w:r>
      <w:r w:rsidRPr="00832CB8">
        <w:t>růlin</w:t>
      </w:r>
      <w:r>
        <w:t>y</w:t>
      </w:r>
      <w:r w:rsidRPr="00832CB8">
        <w:t xml:space="preserve"> </w:t>
      </w:r>
      <w:r>
        <w:t>3</w:t>
      </w:r>
      <w:r w:rsidRPr="00832CB8">
        <w:t xml:space="preserve"> mm </w:t>
      </w:r>
      <w:r>
        <w:t>(současná 6 mm).</w:t>
      </w:r>
    </w:p>
    <w:p w14:paraId="2100BAC0" w14:textId="2B0C9E4C" w:rsidR="00946132" w:rsidRDefault="00AF674E" w:rsidP="002A6910">
      <w:pPr>
        <w:pStyle w:val="Odstavecseseznamem"/>
        <w:numPr>
          <w:ilvl w:val="0"/>
          <w:numId w:val="21"/>
        </w:numPr>
      </w:pPr>
      <w:r>
        <w:t>V </w:t>
      </w:r>
      <w:r w:rsidRPr="00AF674E">
        <w:rPr>
          <w:b/>
          <w:bCs/>
        </w:rPr>
        <w:t>čerpací jímce</w:t>
      </w:r>
      <w:r>
        <w:t xml:space="preserve"> o</w:t>
      </w:r>
      <w:r w:rsidR="007761FC">
        <w:t xml:space="preserve">sazení dvou nových </w:t>
      </w:r>
      <w:r w:rsidR="00287800">
        <w:t xml:space="preserve">ponorných </w:t>
      </w:r>
      <w:r w:rsidR="007761FC">
        <w:t>čerpadel 1+1</w:t>
      </w:r>
      <w:r w:rsidR="00287800">
        <w:t xml:space="preserve"> (v provozu vždy pouze jedno čerpadlo) s výkonem </w:t>
      </w:r>
      <w:r w:rsidR="00D63F8F">
        <w:t>8,5</w:t>
      </w:r>
      <w:r w:rsidR="00287800">
        <w:t xml:space="preserve"> l/s při maximální pracovní hladině v čerpací jímce.</w:t>
      </w:r>
    </w:p>
    <w:p w14:paraId="6CCE4819" w14:textId="1A314574" w:rsidR="002F3D6B" w:rsidRDefault="002F3D6B" w:rsidP="002A6910">
      <w:pPr>
        <w:pStyle w:val="Odstavecseseznamem"/>
        <w:numPr>
          <w:ilvl w:val="0"/>
          <w:numId w:val="21"/>
        </w:numPr>
      </w:pPr>
      <w:r w:rsidRPr="002F3D6B">
        <w:rPr>
          <w:b/>
          <w:bCs/>
        </w:rPr>
        <w:t>Repase</w:t>
      </w:r>
      <w:r>
        <w:t xml:space="preserve"> technologie v </w:t>
      </w:r>
      <w:r w:rsidRPr="002F3D6B">
        <w:rPr>
          <w:b/>
          <w:bCs/>
        </w:rPr>
        <w:t>lapáku písku</w:t>
      </w:r>
      <w:r>
        <w:rPr>
          <w:b/>
          <w:bCs/>
        </w:rPr>
        <w:t xml:space="preserve"> </w:t>
      </w:r>
      <w:r>
        <w:t xml:space="preserve">a </w:t>
      </w:r>
      <w:r w:rsidRPr="002F3D6B">
        <w:rPr>
          <w:b/>
          <w:bCs/>
        </w:rPr>
        <w:t>doplnění separátoru písku</w:t>
      </w:r>
      <w:r>
        <w:t>.</w:t>
      </w:r>
    </w:p>
    <w:p w14:paraId="5EFC0635" w14:textId="77C6FBFD" w:rsidR="005F5044" w:rsidRDefault="007332F2" w:rsidP="002A6910">
      <w:pPr>
        <w:pStyle w:val="Odstavecseseznamem"/>
        <w:numPr>
          <w:ilvl w:val="0"/>
          <w:numId w:val="21"/>
        </w:numPr>
      </w:pPr>
      <w:r w:rsidRPr="007332F2">
        <w:lastRenderedPageBreak/>
        <w:t xml:space="preserve">Účinnější </w:t>
      </w:r>
      <w:r w:rsidRPr="007332F2">
        <w:rPr>
          <w:b/>
          <w:bCs/>
        </w:rPr>
        <w:t>odvětrání</w:t>
      </w:r>
      <w:r w:rsidRPr="007332F2">
        <w:t xml:space="preserve"> </w:t>
      </w:r>
      <w:r w:rsidR="005F5044" w:rsidRPr="005F5044">
        <w:rPr>
          <w:b/>
          <w:bCs/>
        </w:rPr>
        <w:t>prostoru mechanického předčištění</w:t>
      </w:r>
      <w:r w:rsidR="005F5044">
        <w:t xml:space="preserve"> (prostor 07 – strojovna) v provozní budově.</w:t>
      </w:r>
    </w:p>
    <w:p w14:paraId="7644F18C" w14:textId="3655A417" w:rsidR="007332F2" w:rsidRPr="007332F2" w:rsidRDefault="005F5044" w:rsidP="002A6910">
      <w:pPr>
        <w:pStyle w:val="Odstavecseseznamem"/>
        <w:numPr>
          <w:ilvl w:val="0"/>
          <w:numId w:val="21"/>
        </w:numPr>
      </w:pPr>
      <w:r>
        <w:t>Nový vstup z venkovního prostoru do místnosti obsluhy (prostor 03) v provozní budově včetně přístupového chodníku.</w:t>
      </w:r>
    </w:p>
    <w:p w14:paraId="672FD436" w14:textId="77777777" w:rsidR="003F6E74" w:rsidRPr="00E936B4" w:rsidRDefault="003F6E74" w:rsidP="001C3ACF">
      <w:pPr>
        <w:pStyle w:val="Nadpis2"/>
      </w:pPr>
      <w:bookmarkStart w:id="13" w:name="_Toc142565146"/>
      <w:r w:rsidRPr="00E936B4">
        <w:t>Biologický stupeň čištění</w:t>
      </w:r>
      <w:bookmarkEnd w:id="13"/>
    </w:p>
    <w:p w14:paraId="10ABA98A" w14:textId="6E287415" w:rsidR="009F0E00" w:rsidRDefault="00F72631" w:rsidP="003A1022">
      <w:r>
        <w:t xml:space="preserve">S ohledem na náklady intenzifikace biologického stupně čištění se i nadále uvažuje s jednolinkovým uspořádáním. Stávající </w:t>
      </w:r>
      <w:r w:rsidR="00A978A8">
        <w:t xml:space="preserve">objem </w:t>
      </w:r>
      <w:r>
        <w:t>oběhov</w:t>
      </w:r>
      <w:r w:rsidR="00A978A8">
        <w:t>é</w:t>
      </w:r>
      <w:r>
        <w:t xml:space="preserve"> ak</w:t>
      </w:r>
      <w:r w:rsidR="00A978A8">
        <w:t xml:space="preserve">tivace se navrhuje rozšířit o celý objem středové části objektu aktivace. </w:t>
      </w:r>
      <w:r w:rsidR="00C16537">
        <w:t xml:space="preserve">Tedy ke stávajícímu objemu kalojemu </w:t>
      </w:r>
      <w:r w:rsidR="004B52DC">
        <w:t xml:space="preserve">se </w:t>
      </w:r>
      <w:r w:rsidR="00ED2FC9">
        <w:t>vy</w:t>
      </w:r>
      <w:r w:rsidR="00C16537">
        <w:t>bouráním stěn</w:t>
      </w:r>
      <w:r w:rsidR="00ED2FC9">
        <w:t xml:space="preserve"> </w:t>
      </w:r>
      <w:r w:rsidR="00C16537">
        <w:t>a materiálu nyní nevyužívan</w:t>
      </w:r>
      <w:r w:rsidR="00ED2FC9">
        <w:t>ého</w:t>
      </w:r>
      <w:r w:rsidR="00C16537">
        <w:t xml:space="preserve"> objem</w:t>
      </w:r>
      <w:r w:rsidR="00ED2FC9">
        <w:t xml:space="preserve"> (zasypaný prostor bývalých rotačních </w:t>
      </w:r>
      <w:r w:rsidR="008375FD">
        <w:t>diskových kontaktorů</w:t>
      </w:r>
      <w:r w:rsidR="00C26826">
        <w:t>) rozšíří</w:t>
      </w:r>
      <w:r w:rsidR="008375FD">
        <w:t xml:space="preserve"> aktivační objem rozšířil o 75</w:t>
      </w:r>
      <w:r w:rsidR="002C6F37">
        <w:t xml:space="preserve"> </w:t>
      </w:r>
      <w:r w:rsidR="008375FD">
        <w:t>%</w:t>
      </w:r>
      <w:r w:rsidR="002C6F37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2856"/>
        <w:gridCol w:w="2842"/>
      </w:tblGrid>
      <w:tr w:rsidR="004B52DC" w:rsidRPr="00EF6D18" w14:paraId="6680C393" w14:textId="77777777" w:rsidTr="004B52DC">
        <w:trPr>
          <w:tblHeader/>
        </w:trPr>
        <w:tc>
          <w:tcPr>
            <w:tcW w:w="1856" w:type="pct"/>
            <w:vMerge w:val="restart"/>
            <w:shd w:val="clear" w:color="auto" w:fill="D9E2F3" w:themeFill="accent1" w:themeFillTint="33"/>
          </w:tcPr>
          <w:p w14:paraId="057CF40C" w14:textId="6187D546" w:rsidR="004B52DC" w:rsidRPr="00EF6D18" w:rsidRDefault="004B52DC" w:rsidP="0094643B">
            <w:pPr>
              <w:spacing w:after="0"/>
              <w:rPr>
                <w:b/>
                <w:bCs/>
              </w:rPr>
            </w:pPr>
            <w:r w:rsidRPr="00EF6D18">
              <w:rPr>
                <w:b/>
                <w:bCs/>
              </w:rPr>
              <w:t>Rozměry aktivace</w:t>
            </w:r>
          </w:p>
        </w:tc>
        <w:tc>
          <w:tcPr>
            <w:tcW w:w="1576" w:type="pct"/>
            <w:shd w:val="clear" w:color="auto" w:fill="D9E2F3" w:themeFill="accent1" w:themeFillTint="33"/>
          </w:tcPr>
          <w:p w14:paraId="33CC606C" w14:textId="77777777" w:rsidR="004B52DC" w:rsidRPr="00EF6D18" w:rsidRDefault="004B52DC" w:rsidP="0094643B">
            <w:pPr>
              <w:spacing w:after="0"/>
              <w:jc w:val="center"/>
              <w:rPr>
                <w:b/>
                <w:bCs/>
              </w:rPr>
            </w:pPr>
            <w:r w:rsidRPr="00EF6D18">
              <w:rPr>
                <w:b/>
                <w:bCs/>
              </w:rPr>
              <w:t>hloubka vody</w:t>
            </w:r>
          </w:p>
        </w:tc>
        <w:tc>
          <w:tcPr>
            <w:tcW w:w="1568" w:type="pct"/>
            <w:shd w:val="clear" w:color="auto" w:fill="D9E2F3" w:themeFill="accent1" w:themeFillTint="33"/>
          </w:tcPr>
          <w:p w14:paraId="6ED11789" w14:textId="77777777" w:rsidR="004B52DC" w:rsidRPr="00EF6D18" w:rsidRDefault="004B52DC" w:rsidP="0094643B">
            <w:pPr>
              <w:spacing w:after="0"/>
              <w:jc w:val="center"/>
              <w:rPr>
                <w:b/>
                <w:bCs/>
              </w:rPr>
            </w:pPr>
            <w:r w:rsidRPr="00EF6D18">
              <w:rPr>
                <w:b/>
                <w:bCs/>
              </w:rPr>
              <w:t>objem</w:t>
            </w:r>
          </w:p>
        </w:tc>
      </w:tr>
      <w:tr w:rsidR="004B52DC" w:rsidRPr="0048110A" w14:paraId="51D2A240" w14:textId="77777777" w:rsidTr="004B52DC">
        <w:trPr>
          <w:tblHeader/>
        </w:trPr>
        <w:tc>
          <w:tcPr>
            <w:tcW w:w="1856" w:type="pct"/>
            <w:vMerge/>
            <w:shd w:val="clear" w:color="auto" w:fill="D9E2F3" w:themeFill="accent1" w:themeFillTint="33"/>
          </w:tcPr>
          <w:p w14:paraId="74DBD250" w14:textId="77777777" w:rsidR="004B52DC" w:rsidRPr="0048110A" w:rsidRDefault="004B52DC" w:rsidP="0094643B">
            <w:pPr>
              <w:spacing w:after="0"/>
              <w:rPr>
                <w:b/>
              </w:rPr>
            </w:pPr>
          </w:p>
        </w:tc>
        <w:tc>
          <w:tcPr>
            <w:tcW w:w="1576" w:type="pct"/>
            <w:shd w:val="clear" w:color="auto" w:fill="D9E2F3" w:themeFill="accent1" w:themeFillTint="33"/>
          </w:tcPr>
          <w:p w14:paraId="6157EDA7" w14:textId="77777777" w:rsidR="004B52DC" w:rsidRPr="0048110A" w:rsidRDefault="004B52DC" w:rsidP="0094643B">
            <w:pPr>
              <w:spacing w:after="0"/>
              <w:jc w:val="center"/>
            </w:pPr>
            <w:r w:rsidRPr="0048110A">
              <w:t>m</w:t>
            </w:r>
          </w:p>
        </w:tc>
        <w:tc>
          <w:tcPr>
            <w:tcW w:w="1568" w:type="pct"/>
            <w:shd w:val="clear" w:color="auto" w:fill="D9E2F3" w:themeFill="accent1" w:themeFillTint="33"/>
          </w:tcPr>
          <w:p w14:paraId="44C84382" w14:textId="77777777" w:rsidR="004B52DC" w:rsidRPr="0048110A" w:rsidRDefault="004B52DC" w:rsidP="0094643B">
            <w:pPr>
              <w:spacing w:after="0"/>
              <w:jc w:val="center"/>
            </w:pPr>
            <w:r w:rsidRPr="0048110A">
              <w:t>m</w:t>
            </w:r>
            <w:r w:rsidRPr="0048110A">
              <w:rPr>
                <w:vertAlign w:val="superscript"/>
              </w:rPr>
              <w:t>3</w:t>
            </w:r>
          </w:p>
        </w:tc>
      </w:tr>
      <w:tr w:rsidR="004B52DC" w:rsidRPr="00970F67" w14:paraId="4A6A51BF" w14:textId="77777777" w:rsidTr="004B52DC">
        <w:tc>
          <w:tcPr>
            <w:tcW w:w="1856" w:type="pct"/>
          </w:tcPr>
          <w:p w14:paraId="18A74ACB" w14:textId="7EACC4DA" w:rsidR="004B52DC" w:rsidRPr="0048110A" w:rsidRDefault="004B52DC" w:rsidP="0094643B">
            <w:pPr>
              <w:spacing w:after="0"/>
            </w:pPr>
            <w:r>
              <w:t>Stávající oběhová aktivace</w:t>
            </w:r>
          </w:p>
        </w:tc>
        <w:tc>
          <w:tcPr>
            <w:tcW w:w="1576" w:type="pct"/>
          </w:tcPr>
          <w:p w14:paraId="73ADD55E" w14:textId="330DC336" w:rsidR="004B52DC" w:rsidRPr="0048110A" w:rsidRDefault="004B52DC" w:rsidP="0094643B">
            <w:pPr>
              <w:spacing w:after="0"/>
              <w:jc w:val="center"/>
            </w:pPr>
            <w:r w:rsidRPr="00832CB8">
              <w:t>3,0</w:t>
            </w:r>
          </w:p>
        </w:tc>
        <w:tc>
          <w:tcPr>
            <w:tcW w:w="1568" w:type="pct"/>
          </w:tcPr>
          <w:p w14:paraId="0BFB8001" w14:textId="77777777" w:rsidR="004B52DC" w:rsidRPr="0048110A" w:rsidRDefault="004B52DC" w:rsidP="0094643B">
            <w:pPr>
              <w:spacing w:after="0"/>
              <w:jc w:val="center"/>
              <w:rPr>
                <w:b/>
              </w:rPr>
            </w:pPr>
            <w:r w:rsidRPr="0048110A">
              <w:rPr>
                <w:b/>
              </w:rPr>
              <w:t>200</w:t>
            </w:r>
          </w:p>
        </w:tc>
      </w:tr>
      <w:tr w:rsidR="004B52DC" w:rsidRPr="00970F67" w14:paraId="5EB927A7" w14:textId="77777777" w:rsidTr="004B52DC">
        <w:tc>
          <w:tcPr>
            <w:tcW w:w="1856" w:type="pct"/>
          </w:tcPr>
          <w:p w14:paraId="6BCEECBE" w14:textId="2380A24A" w:rsidR="004B52DC" w:rsidRPr="0048110A" w:rsidRDefault="004B52DC" w:rsidP="0094643B">
            <w:pPr>
              <w:spacing w:after="0"/>
            </w:pPr>
            <w:r>
              <w:t>Nový objem středové části</w:t>
            </w:r>
          </w:p>
        </w:tc>
        <w:tc>
          <w:tcPr>
            <w:tcW w:w="1576" w:type="pct"/>
          </w:tcPr>
          <w:p w14:paraId="1C741EFA" w14:textId="2218D094" w:rsidR="004B52DC" w:rsidRPr="0048110A" w:rsidRDefault="004B52DC" w:rsidP="0094643B">
            <w:pPr>
              <w:spacing w:after="0"/>
              <w:jc w:val="center"/>
            </w:pPr>
            <w:r>
              <w:t>3</w:t>
            </w:r>
            <w:r w:rsidRPr="0048110A">
              <w:t>,</w:t>
            </w:r>
            <w:r>
              <w:t>0</w:t>
            </w:r>
          </w:p>
        </w:tc>
        <w:tc>
          <w:tcPr>
            <w:tcW w:w="1568" w:type="pct"/>
          </w:tcPr>
          <w:p w14:paraId="661214E9" w14:textId="7650982B" w:rsidR="004B52DC" w:rsidRPr="0048110A" w:rsidRDefault="004B52DC" w:rsidP="0094643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4B52DC" w:rsidRPr="00970F67" w14:paraId="33FBC236" w14:textId="77777777" w:rsidTr="004B52DC">
        <w:tc>
          <w:tcPr>
            <w:tcW w:w="1856" w:type="pct"/>
            <w:tcBorders>
              <w:bottom w:val="single" w:sz="4" w:space="0" w:color="auto"/>
            </w:tcBorders>
          </w:tcPr>
          <w:p w14:paraId="3035D197" w14:textId="3E70006E" w:rsidR="004B52DC" w:rsidRDefault="004B52DC" w:rsidP="0094643B">
            <w:pPr>
              <w:spacing w:after="0"/>
            </w:pPr>
            <w:r>
              <w:t>Celkový objem aktivace</w:t>
            </w:r>
          </w:p>
        </w:tc>
        <w:tc>
          <w:tcPr>
            <w:tcW w:w="1576" w:type="pct"/>
            <w:tcBorders>
              <w:bottom w:val="single" w:sz="4" w:space="0" w:color="auto"/>
            </w:tcBorders>
          </w:tcPr>
          <w:p w14:paraId="1BB668AC" w14:textId="32AB9E50" w:rsidR="004B52DC" w:rsidRDefault="004B52DC" w:rsidP="0094643B">
            <w:pPr>
              <w:spacing w:after="0"/>
              <w:jc w:val="center"/>
            </w:pPr>
            <w:r>
              <w:t>3,0</w:t>
            </w:r>
          </w:p>
        </w:tc>
        <w:tc>
          <w:tcPr>
            <w:tcW w:w="1568" w:type="pct"/>
            <w:tcBorders>
              <w:bottom w:val="single" w:sz="4" w:space="0" w:color="auto"/>
            </w:tcBorders>
          </w:tcPr>
          <w:p w14:paraId="3FDA47A8" w14:textId="1E7E5259" w:rsidR="004B52DC" w:rsidRDefault="004B52DC" w:rsidP="0094643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</w:tbl>
    <w:p w14:paraId="3B200975" w14:textId="77777777" w:rsidR="00F72631" w:rsidRDefault="00F72631" w:rsidP="003A1022"/>
    <w:p w14:paraId="48B708D1" w14:textId="77777777" w:rsidR="00A85E2A" w:rsidRDefault="002C6F37" w:rsidP="003A1022">
      <w:r>
        <w:t xml:space="preserve">Nový aktivační objem bude stejně jako oběhová aktivace provozován ve střídavém režimu aerace a míchání. </w:t>
      </w:r>
      <w:r w:rsidR="009A0C17">
        <w:t>Nátok mechanicky předčištěné odpadní vody z lapáku písku bude</w:t>
      </w:r>
      <w:r w:rsidR="005D1AC2">
        <w:t xml:space="preserve"> primárně</w:t>
      </w:r>
      <w:r w:rsidR="009A0C17">
        <w:t xml:space="preserve"> do nové středové části aktivace</w:t>
      </w:r>
      <w:r w:rsidR="00256539">
        <w:t xml:space="preserve"> a odtud hladinovým </w:t>
      </w:r>
      <w:r w:rsidR="009B2C20">
        <w:t>oknem</w:t>
      </w:r>
      <w:r w:rsidR="00256539">
        <w:t xml:space="preserve"> </w:t>
      </w:r>
      <w:r w:rsidR="009B2C20">
        <w:t>bude směs přepadat do oběhové aktivace.</w:t>
      </w:r>
      <w:r w:rsidR="009A0C17">
        <w:t xml:space="preserve"> </w:t>
      </w:r>
      <w:r w:rsidR="009B2C20">
        <w:t>O</w:t>
      </w:r>
      <w:r w:rsidR="009A0C17">
        <w:t xml:space="preserve">dtok aktivační směsi </w:t>
      </w:r>
      <w:r w:rsidR="005D1AC2">
        <w:t xml:space="preserve">z oběhové aktivace </w:t>
      </w:r>
      <w:r w:rsidR="009A0C17">
        <w:t xml:space="preserve">do nové dosazovací nádrže </w:t>
      </w:r>
      <w:r w:rsidR="00256539">
        <w:t>bude hladinovým přelivem</w:t>
      </w:r>
      <w:r w:rsidR="009B2C20">
        <w:t>.</w:t>
      </w:r>
      <w:r w:rsidR="00BA231A">
        <w:t xml:space="preserve"> Uspořádání toku v obou aktivacích musí minimalizovat mrtvé zóny a zajistit maximální dobu kontaktu čištěné odpadní vody s aktivovaným kalem.</w:t>
      </w:r>
      <w:r w:rsidR="00A85E2A">
        <w:t xml:space="preserve"> </w:t>
      </w:r>
    </w:p>
    <w:p w14:paraId="3869010F" w14:textId="2C627FAB" w:rsidR="00A85E2A" w:rsidRDefault="00A85E2A" w:rsidP="003A1022">
      <w:r>
        <w:t xml:space="preserve">Pro mimořádné situace musí být možnost odstavit a vypustit zvlášť oběhovou aktivaci a zvlášť středovou část a při tom zachovat </w:t>
      </w:r>
      <w:r w:rsidR="00841E0E">
        <w:t>možnost biologického čištění odpadních vod.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8"/>
        <w:gridCol w:w="1332"/>
        <w:gridCol w:w="1276"/>
        <w:gridCol w:w="1276"/>
      </w:tblGrid>
      <w:tr w:rsidR="00906193" w:rsidRPr="00970F67" w14:paraId="37AE19EF" w14:textId="77777777" w:rsidTr="00906193">
        <w:trPr>
          <w:tblHeader/>
        </w:trPr>
        <w:tc>
          <w:tcPr>
            <w:tcW w:w="2857" w:type="pct"/>
            <w:shd w:val="clear" w:color="auto" w:fill="D9E2F3" w:themeFill="accent1" w:themeFillTint="33"/>
          </w:tcPr>
          <w:p w14:paraId="73D82075" w14:textId="77777777" w:rsidR="00906193" w:rsidRPr="00FA367B" w:rsidRDefault="00906193" w:rsidP="00C1575E">
            <w:pPr>
              <w:spacing w:after="0"/>
              <w:rPr>
                <w:rFonts w:ascii="Calibri" w:hAnsi="Calibri"/>
                <w:b/>
              </w:rPr>
            </w:pPr>
            <w:r w:rsidRPr="00FA367B">
              <w:rPr>
                <w:rFonts w:ascii="Calibri" w:hAnsi="Calibri"/>
                <w:b/>
                <w:bCs/>
              </w:rPr>
              <w:t xml:space="preserve">Technologické parametry </w:t>
            </w:r>
            <w:r w:rsidRPr="00FA367B">
              <w:rPr>
                <w:rFonts w:ascii="Calibri" w:hAnsi="Calibri"/>
                <w:b/>
              </w:rPr>
              <w:t>aktivace</w:t>
            </w:r>
          </w:p>
        </w:tc>
        <w:tc>
          <w:tcPr>
            <w:tcW w:w="735" w:type="pct"/>
            <w:shd w:val="clear" w:color="auto" w:fill="D9E2F3" w:themeFill="accent1" w:themeFillTint="33"/>
          </w:tcPr>
          <w:p w14:paraId="456216CC" w14:textId="77777777" w:rsidR="00906193" w:rsidRPr="00047734" w:rsidRDefault="00906193" w:rsidP="00C1575E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047734">
              <w:rPr>
                <w:rFonts w:ascii="Calibri" w:hAnsi="Calibri"/>
                <w:b/>
                <w:bCs/>
              </w:rPr>
              <w:t>Rozměr</w:t>
            </w:r>
          </w:p>
        </w:tc>
        <w:tc>
          <w:tcPr>
            <w:tcW w:w="704" w:type="pct"/>
            <w:shd w:val="clear" w:color="auto" w:fill="D9E2F3" w:themeFill="accent1" w:themeFillTint="33"/>
          </w:tcPr>
          <w:p w14:paraId="5F117855" w14:textId="203058EB" w:rsidR="00906193" w:rsidRPr="00FA367B" w:rsidRDefault="00FA367B" w:rsidP="0090619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FA367B">
              <w:rPr>
                <w:rFonts w:ascii="Calibri" w:hAnsi="Calibri" w:cs="Calibri"/>
                <w:b/>
                <w:bCs/>
              </w:rPr>
              <w:t>1</w:t>
            </w:r>
            <w:r w:rsidR="00906193" w:rsidRPr="00FA367B">
              <w:rPr>
                <w:rFonts w:ascii="Calibri" w:hAnsi="Calibri" w:cs="Calibri"/>
                <w:b/>
                <w:bCs/>
              </w:rPr>
              <w:t> </w:t>
            </w:r>
            <w:r w:rsidRPr="00FA367B">
              <w:rPr>
                <w:rFonts w:ascii="Calibri" w:hAnsi="Calibri" w:cs="Calibri"/>
                <w:b/>
                <w:bCs/>
              </w:rPr>
              <w:t>280</w:t>
            </w:r>
            <w:r w:rsidR="00906193" w:rsidRPr="00FA367B">
              <w:rPr>
                <w:rFonts w:ascii="Calibri" w:hAnsi="Calibri" w:cs="Calibri"/>
                <w:b/>
                <w:bCs/>
              </w:rPr>
              <w:t xml:space="preserve"> EO</w:t>
            </w:r>
          </w:p>
          <w:p w14:paraId="3C42481F" w14:textId="69B54B47" w:rsidR="00053301" w:rsidRPr="00FA367B" w:rsidRDefault="00FA367B" w:rsidP="0090619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FA367B">
              <w:rPr>
                <w:rFonts w:ascii="Calibri" w:hAnsi="Calibri" w:cs="Calibri"/>
                <w:b/>
                <w:bCs/>
              </w:rPr>
              <w:t>průměr</w:t>
            </w:r>
          </w:p>
        </w:tc>
        <w:tc>
          <w:tcPr>
            <w:tcW w:w="704" w:type="pct"/>
            <w:shd w:val="clear" w:color="auto" w:fill="D9E2F3" w:themeFill="accent1" w:themeFillTint="33"/>
          </w:tcPr>
          <w:p w14:paraId="55D58EAC" w14:textId="57721288" w:rsidR="00906193" w:rsidRPr="00FA367B" w:rsidRDefault="00FA367B" w:rsidP="00C1575E">
            <w:pPr>
              <w:spacing w:after="0"/>
              <w:jc w:val="center"/>
              <w:rPr>
                <w:b/>
              </w:rPr>
            </w:pPr>
            <w:r w:rsidRPr="00FA367B">
              <w:rPr>
                <w:b/>
              </w:rPr>
              <w:t>1</w:t>
            </w:r>
            <w:r w:rsidR="00906193" w:rsidRPr="00FA367B">
              <w:rPr>
                <w:b/>
              </w:rPr>
              <w:t> </w:t>
            </w:r>
            <w:r w:rsidRPr="00FA367B">
              <w:rPr>
                <w:b/>
              </w:rPr>
              <w:t>600</w:t>
            </w:r>
            <w:r w:rsidR="00906193" w:rsidRPr="00FA367B">
              <w:rPr>
                <w:b/>
              </w:rPr>
              <w:t xml:space="preserve"> EO</w:t>
            </w:r>
          </w:p>
          <w:p w14:paraId="7CCF4C46" w14:textId="68855F97" w:rsidR="00053301" w:rsidRPr="00FA367B" w:rsidRDefault="00FA367B" w:rsidP="00C1575E">
            <w:pPr>
              <w:spacing w:after="0"/>
              <w:jc w:val="center"/>
              <w:rPr>
                <w:b/>
              </w:rPr>
            </w:pPr>
            <w:r w:rsidRPr="00FA367B">
              <w:rPr>
                <w:b/>
              </w:rPr>
              <w:t>max.</w:t>
            </w:r>
          </w:p>
        </w:tc>
      </w:tr>
      <w:tr w:rsidR="00906193" w:rsidRPr="00970F67" w14:paraId="7AB28AF9" w14:textId="77777777" w:rsidTr="00906193">
        <w:tc>
          <w:tcPr>
            <w:tcW w:w="2857" w:type="pct"/>
          </w:tcPr>
          <w:p w14:paraId="2D25AD15" w14:textId="5181E24B" w:rsidR="00906193" w:rsidRPr="00FA367B" w:rsidRDefault="00FA367B" w:rsidP="00C1575E">
            <w:pPr>
              <w:spacing w:after="0"/>
              <w:rPr>
                <w:rFonts w:ascii="Calibri" w:hAnsi="Calibri"/>
              </w:rPr>
            </w:pPr>
            <w:r w:rsidRPr="00FA367B">
              <w:rPr>
                <w:rFonts w:ascii="Calibri" w:hAnsi="Calibri"/>
              </w:rPr>
              <w:t>M</w:t>
            </w:r>
            <w:r w:rsidR="00906193" w:rsidRPr="00FA367B">
              <w:rPr>
                <w:rFonts w:ascii="Calibri" w:hAnsi="Calibri"/>
              </w:rPr>
              <w:t>inimální teplota aktivační směsi</w:t>
            </w:r>
          </w:p>
        </w:tc>
        <w:tc>
          <w:tcPr>
            <w:tcW w:w="735" w:type="pct"/>
          </w:tcPr>
          <w:p w14:paraId="196DCE81" w14:textId="77777777" w:rsidR="00906193" w:rsidRPr="00FA367B" w:rsidRDefault="00906193" w:rsidP="00C1575E">
            <w:pPr>
              <w:spacing w:after="0"/>
              <w:jc w:val="center"/>
              <w:rPr>
                <w:rFonts w:ascii="Calibri" w:hAnsi="Calibri"/>
              </w:rPr>
            </w:pPr>
            <w:r w:rsidRPr="00FA367B">
              <w:rPr>
                <w:rFonts w:ascii="Calibri" w:hAnsi="Calibri"/>
              </w:rPr>
              <w:t>°C</w:t>
            </w:r>
          </w:p>
        </w:tc>
        <w:tc>
          <w:tcPr>
            <w:tcW w:w="704" w:type="pct"/>
          </w:tcPr>
          <w:p w14:paraId="2497F678" w14:textId="073728DB" w:rsidR="00906193" w:rsidRPr="00FA367B" w:rsidRDefault="00FA367B" w:rsidP="00C1575E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704" w:type="pct"/>
          </w:tcPr>
          <w:p w14:paraId="74D717A2" w14:textId="4E0C5552" w:rsidR="00906193" w:rsidRPr="00FA367B" w:rsidRDefault="00FA3B3D" w:rsidP="00C1575E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</w:tr>
      <w:tr w:rsidR="00224763" w:rsidRPr="00F2777A" w14:paraId="3DEB1817" w14:textId="77777777" w:rsidTr="00632590">
        <w:tc>
          <w:tcPr>
            <w:tcW w:w="2857" w:type="pct"/>
            <w:tcBorders>
              <w:top w:val="single" w:sz="4" w:space="0" w:color="auto"/>
              <w:bottom w:val="nil"/>
            </w:tcBorders>
          </w:tcPr>
          <w:p w14:paraId="45224AF7" w14:textId="77777777" w:rsidR="00224763" w:rsidRPr="00F2777A" w:rsidRDefault="00224763" w:rsidP="00224763">
            <w:pPr>
              <w:spacing w:after="0"/>
              <w:rPr>
                <w:rFonts w:ascii="Calibri" w:hAnsi="Calibri"/>
              </w:rPr>
            </w:pPr>
            <w:r w:rsidRPr="00F2777A">
              <w:rPr>
                <w:rFonts w:ascii="Calibri" w:hAnsi="Calibri"/>
              </w:rPr>
              <w:t>Bezdeštný výpočtový přítok</w:t>
            </w:r>
          </w:p>
        </w:tc>
        <w:tc>
          <w:tcPr>
            <w:tcW w:w="735" w:type="pct"/>
          </w:tcPr>
          <w:p w14:paraId="4FA2D0CD" w14:textId="77777777" w:rsidR="00224763" w:rsidRPr="00F2777A" w:rsidRDefault="00224763" w:rsidP="00224763">
            <w:pPr>
              <w:spacing w:after="0"/>
              <w:jc w:val="center"/>
              <w:rPr>
                <w:rFonts w:ascii="Calibri" w:hAnsi="Calibri"/>
              </w:rPr>
            </w:pPr>
            <w:r w:rsidRPr="00F2777A">
              <w:rPr>
                <w:rFonts w:ascii="Calibri" w:hAnsi="Calibri"/>
              </w:rPr>
              <w:t>m</w:t>
            </w:r>
            <w:r w:rsidRPr="00F2777A">
              <w:rPr>
                <w:rFonts w:ascii="Calibri" w:hAnsi="Calibri"/>
                <w:vertAlign w:val="superscript"/>
              </w:rPr>
              <w:t>3</w:t>
            </w:r>
            <w:r w:rsidRPr="00F2777A">
              <w:rPr>
                <w:rFonts w:ascii="Calibri" w:hAnsi="Calibri"/>
              </w:rPr>
              <w:t>/h</w:t>
            </w:r>
          </w:p>
        </w:tc>
        <w:tc>
          <w:tcPr>
            <w:tcW w:w="704" w:type="pct"/>
            <w:vAlign w:val="center"/>
          </w:tcPr>
          <w:p w14:paraId="343137F8" w14:textId="0377F903" w:rsidR="00224763" w:rsidRPr="00F2777A" w:rsidRDefault="00F2777A" w:rsidP="00224763">
            <w:pPr>
              <w:spacing w:after="0"/>
              <w:jc w:val="center"/>
              <w:rPr>
                <w:rFonts w:ascii="Calibri" w:hAnsi="Calibri"/>
              </w:rPr>
            </w:pPr>
            <w:r w:rsidRPr="00F2777A">
              <w:rPr>
                <w:rFonts w:ascii="Calibri" w:hAnsi="Calibri"/>
              </w:rPr>
              <w:t>11,3</w:t>
            </w:r>
          </w:p>
        </w:tc>
        <w:tc>
          <w:tcPr>
            <w:tcW w:w="704" w:type="pct"/>
            <w:vAlign w:val="center"/>
          </w:tcPr>
          <w:p w14:paraId="5F3CE35C" w14:textId="096134B4" w:rsidR="00224763" w:rsidRPr="00761945" w:rsidRDefault="00761945" w:rsidP="0076194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14,1</w:t>
            </w:r>
          </w:p>
        </w:tc>
      </w:tr>
      <w:tr w:rsidR="00224763" w:rsidRPr="00970F67" w14:paraId="0043C49F" w14:textId="77777777" w:rsidTr="00632590">
        <w:tc>
          <w:tcPr>
            <w:tcW w:w="2857" w:type="pct"/>
            <w:tcBorders>
              <w:top w:val="nil"/>
            </w:tcBorders>
          </w:tcPr>
          <w:p w14:paraId="7F07F1C2" w14:textId="77777777" w:rsidR="00224763" w:rsidRPr="00F2777A" w:rsidRDefault="00224763" w:rsidP="00224763">
            <w:pPr>
              <w:spacing w:after="0"/>
              <w:rPr>
                <w:rFonts w:ascii="Calibri" w:hAnsi="Calibri"/>
              </w:rPr>
            </w:pPr>
            <w:r w:rsidRPr="00F2777A">
              <w:rPr>
                <w:rFonts w:ascii="Calibri" w:hAnsi="Calibri"/>
              </w:rPr>
              <w:t>denní maximum Q</w:t>
            </w:r>
            <w:r w:rsidRPr="00F2777A">
              <w:rPr>
                <w:rFonts w:ascii="Calibri" w:hAnsi="Calibri"/>
                <w:vertAlign w:val="subscript"/>
              </w:rPr>
              <w:t>d</w:t>
            </w:r>
          </w:p>
        </w:tc>
        <w:tc>
          <w:tcPr>
            <w:tcW w:w="735" w:type="pct"/>
          </w:tcPr>
          <w:p w14:paraId="6ED2A3A6" w14:textId="77777777" w:rsidR="00224763" w:rsidRPr="00F2777A" w:rsidRDefault="00224763" w:rsidP="00224763">
            <w:pPr>
              <w:spacing w:after="0"/>
              <w:jc w:val="center"/>
              <w:rPr>
                <w:rFonts w:ascii="Calibri" w:hAnsi="Calibri"/>
              </w:rPr>
            </w:pPr>
            <w:r w:rsidRPr="00F2777A">
              <w:rPr>
                <w:rFonts w:ascii="Calibri" w:hAnsi="Calibri"/>
              </w:rPr>
              <w:t>l/s</w:t>
            </w:r>
          </w:p>
        </w:tc>
        <w:tc>
          <w:tcPr>
            <w:tcW w:w="704" w:type="pct"/>
            <w:vAlign w:val="center"/>
          </w:tcPr>
          <w:p w14:paraId="21DD0108" w14:textId="272E201B" w:rsidR="00224763" w:rsidRPr="00F2777A" w:rsidRDefault="00F2777A" w:rsidP="00224763">
            <w:pPr>
              <w:spacing w:after="0"/>
              <w:jc w:val="center"/>
              <w:rPr>
                <w:rFonts w:ascii="Calibri" w:hAnsi="Calibri"/>
              </w:rPr>
            </w:pPr>
            <w:r w:rsidRPr="00F2777A">
              <w:rPr>
                <w:rFonts w:ascii="Calibri" w:hAnsi="Calibri"/>
              </w:rPr>
              <w:t>3,14</w:t>
            </w:r>
          </w:p>
        </w:tc>
        <w:tc>
          <w:tcPr>
            <w:tcW w:w="704" w:type="pct"/>
            <w:vAlign w:val="center"/>
          </w:tcPr>
          <w:p w14:paraId="367D4EC6" w14:textId="58FE488F" w:rsidR="00224763" w:rsidRPr="00761945" w:rsidRDefault="00761945" w:rsidP="0076194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3,93</w:t>
            </w:r>
          </w:p>
        </w:tc>
      </w:tr>
      <w:tr w:rsidR="00906193" w:rsidRPr="00970F67" w14:paraId="678CC5C3" w14:textId="77777777" w:rsidTr="00906193">
        <w:tc>
          <w:tcPr>
            <w:tcW w:w="2857" w:type="pct"/>
          </w:tcPr>
          <w:p w14:paraId="42DAAE33" w14:textId="77777777" w:rsidR="0029765E" w:rsidRPr="00FA367B" w:rsidRDefault="00906193" w:rsidP="00581EBB">
            <w:pPr>
              <w:spacing w:after="0"/>
              <w:rPr>
                <w:rFonts w:ascii="Calibri" w:hAnsi="Calibri"/>
              </w:rPr>
            </w:pPr>
            <w:r w:rsidRPr="00FA367B">
              <w:rPr>
                <w:rFonts w:ascii="Calibri" w:hAnsi="Calibri"/>
              </w:rPr>
              <w:t xml:space="preserve">Předpokládaná koncentrace </w:t>
            </w:r>
          </w:p>
          <w:p w14:paraId="5A59BB56" w14:textId="77777777" w:rsidR="00906193" w:rsidRPr="00FA367B" w:rsidRDefault="00906193" w:rsidP="00581EBB">
            <w:pPr>
              <w:spacing w:after="0"/>
              <w:rPr>
                <w:rFonts w:ascii="Calibri" w:hAnsi="Calibri"/>
              </w:rPr>
            </w:pPr>
            <w:r w:rsidRPr="00FA367B">
              <w:rPr>
                <w:rFonts w:ascii="Calibri" w:hAnsi="Calibri"/>
              </w:rPr>
              <w:t>aktivovaného kalu v aktivaci</w:t>
            </w:r>
          </w:p>
        </w:tc>
        <w:tc>
          <w:tcPr>
            <w:tcW w:w="735" w:type="pct"/>
            <w:vAlign w:val="center"/>
          </w:tcPr>
          <w:p w14:paraId="3F74AE2E" w14:textId="77777777" w:rsidR="00906193" w:rsidRPr="00FA367B" w:rsidRDefault="00906193" w:rsidP="00581EBB">
            <w:pPr>
              <w:spacing w:after="0"/>
              <w:jc w:val="center"/>
              <w:rPr>
                <w:rFonts w:ascii="Calibri" w:hAnsi="Calibri"/>
              </w:rPr>
            </w:pPr>
            <w:r w:rsidRPr="00FA367B">
              <w:t>g/l</w:t>
            </w:r>
          </w:p>
        </w:tc>
        <w:tc>
          <w:tcPr>
            <w:tcW w:w="704" w:type="pct"/>
            <w:vAlign w:val="center"/>
          </w:tcPr>
          <w:p w14:paraId="7A4AEFAD" w14:textId="79F4C3DE" w:rsidR="00906193" w:rsidRPr="00FA367B" w:rsidRDefault="00FA367B" w:rsidP="00581EBB">
            <w:pPr>
              <w:spacing w:after="0"/>
              <w:jc w:val="center"/>
              <w:rPr>
                <w:rFonts w:ascii="Calibri" w:hAnsi="Calibri"/>
              </w:rPr>
            </w:pPr>
            <w:r w:rsidRPr="00FA367B">
              <w:rPr>
                <w:rFonts w:ascii="Calibri" w:hAnsi="Calibri"/>
              </w:rPr>
              <w:t>4</w:t>
            </w:r>
          </w:p>
        </w:tc>
        <w:tc>
          <w:tcPr>
            <w:tcW w:w="704" w:type="pct"/>
            <w:vAlign w:val="center"/>
          </w:tcPr>
          <w:p w14:paraId="27D9BF4D" w14:textId="47783723" w:rsidR="00906193" w:rsidRPr="00FA367B" w:rsidRDefault="00FA367B" w:rsidP="00906193">
            <w:pPr>
              <w:spacing w:after="0"/>
              <w:jc w:val="center"/>
              <w:rPr>
                <w:rFonts w:ascii="Calibri" w:hAnsi="Calibri"/>
              </w:rPr>
            </w:pPr>
            <w:r w:rsidRPr="00FA367B">
              <w:rPr>
                <w:rFonts w:ascii="Calibri" w:hAnsi="Calibri"/>
              </w:rPr>
              <w:t>4</w:t>
            </w:r>
          </w:p>
        </w:tc>
      </w:tr>
      <w:tr w:rsidR="00906193" w:rsidRPr="00970F67" w14:paraId="187EDA9F" w14:textId="77777777" w:rsidTr="00906193">
        <w:tc>
          <w:tcPr>
            <w:tcW w:w="2857" w:type="pct"/>
          </w:tcPr>
          <w:p w14:paraId="1E8BAD0C" w14:textId="754E14A1" w:rsidR="00906193" w:rsidRPr="00FA367B" w:rsidRDefault="00FA367B" w:rsidP="00581EBB">
            <w:pPr>
              <w:spacing w:after="0"/>
            </w:pPr>
            <w:r>
              <w:t>U</w:t>
            </w:r>
            <w:r w:rsidR="00906193" w:rsidRPr="00FA367B">
              <w:t>važovaný kalový index KI</w:t>
            </w:r>
          </w:p>
        </w:tc>
        <w:tc>
          <w:tcPr>
            <w:tcW w:w="735" w:type="pct"/>
          </w:tcPr>
          <w:p w14:paraId="6F7A6BB7" w14:textId="77777777" w:rsidR="00906193" w:rsidRPr="00FA367B" w:rsidRDefault="00906193" w:rsidP="00581EBB">
            <w:pPr>
              <w:spacing w:after="0"/>
              <w:jc w:val="center"/>
            </w:pPr>
            <w:r w:rsidRPr="00FA367B">
              <w:t>ml/g</w:t>
            </w:r>
          </w:p>
        </w:tc>
        <w:tc>
          <w:tcPr>
            <w:tcW w:w="704" w:type="pct"/>
            <w:vAlign w:val="center"/>
          </w:tcPr>
          <w:p w14:paraId="46833AD3" w14:textId="77777777" w:rsidR="00906193" w:rsidRPr="00FA367B" w:rsidRDefault="00906193" w:rsidP="00581EBB">
            <w:pPr>
              <w:spacing w:after="0"/>
              <w:jc w:val="center"/>
              <w:rPr>
                <w:rFonts w:ascii="Calibri" w:hAnsi="Calibri" w:cs="Calibri"/>
                <w:szCs w:val="24"/>
              </w:rPr>
            </w:pPr>
            <w:r w:rsidRPr="00FA367B">
              <w:rPr>
                <w:rFonts w:ascii="Calibri" w:hAnsi="Calibri" w:cs="Calibri"/>
                <w:szCs w:val="24"/>
              </w:rPr>
              <w:t>150</w:t>
            </w:r>
          </w:p>
        </w:tc>
        <w:tc>
          <w:tcPr>
            <w:tcW w:w="704" w:type="pct"/>
          </w:tcPr>
          <w:p w14:paraId="3374877F" w14:textId="77777777" w:rsidR="00906193" w:rsidRPr="00FA367B" w:rsidRDefault="00224763" w:rsidP="00581EBB">
            <w:pPr>
              <w:spacing w:after="0"/>
              <w:jc w:val="center"/>
              <w:rPr>
                <w:rFonts w:ascii="Calibri" w:hAnsi="Calibri" w:cs="Calibri"/>
                <w:szCs w:val="24"/>
              </w:rPr>
            </w:pPr>
            <w:r w:rsidRPr="00FA367B">
              <w:rPr>
                <w:rFonts w:ascii="Calibri" w:hAnsi="Calibri" w:cs="Calibri"/>
                <w:szCs w:val="24"/>
              </w:rPr>
              <w:t>150</w:t>
            </w:r>
          </w:p>
        </w:tc>
      </w:tr>
      <w:tr w:rsidR="00A332F5" w:rsidRPr="00970F67" w14:paraId="02F5C83F" w14:textId="77777777" w:rsidTr="00632590">
        <w:tc>
          <w:tcPr>
            <w:tcW w:w="2857" w:type="pct"/>
          </w:tcPr>
          <w:p w14:paraId="5595C42D" w14:textId="77777777" w:rsidR="00A332F5" w:rsidRPr="00F2777A" w:rsidRDefault="00A332F5" w:rsidP="00A332F5">
            <w:pPr>
              <w:spacing w:after="0"/>
            </w:pPr>
            <w:r w:rsidRPr="00F2777A">
              <w:t>Zásoba kalu v aktivaci</w:t>
            </w:r>
          </w:p>
        </w:tc>
        <w:tc>
          <w:tcPr>
            <w:tcW w:w="735" w:type="pct"/>
          </w:tcPr>
          <w:p w14:paraId="6D93D7F3" w14:textId="77777777" w:rsidR="00A332F5" w:rsidRPr="00F2777A" w:rsidRDefault="00A332F5" w:rsidP="00A332F5">
            <w:pPr>
              <w:spacing w:after="0"/>
              <w:jc w:val="center"/>
            </w:pPr>
            <w:r w:rsidRPr="00F2777A">
              <w:t>kg</w:t>
            </w:r>
          </w:p>
        </w:tc>
        <w:tc>
          <w:tcPr>
            <w:tcW w:w="704" w:type="pct"/>
            <w:vAlign w:val="bottom"/>
          </w:tcPr>
          <w:p w14:paraId="5BD06ACE" w14:textId="564EB704" w:rsidR="00A332F5" w:rsidRPr="00F2777A" w:rsidRDefault="00F2777A" w:rsidP="00F2777A">
            <w:pPr>
              <w:spacing w:after="0"/>
              <w:jc w:val="center"/>
              <w:rPr>
                <w:rFonts w:ascii="Calibri" w:hAnsi="Calibri" w:cs="Calibri"/>
              </w:rPr>
            </w:pPr>
            <w:r w:rsidRPr="00F2777A">
              <w:rPr>
                <w:rFonts w:ascii="Calibri" w:hAnsi="Calibri" w:cs="Calibri"/>
              </w:rPr>
              <w:t>1 400</w:t>
            </w:r>
          </w:p>
        </w:tc>
        <w:tc>
          <w:tcPr>
            <w:tcW w:w="704" w:type="pct"/>
            <w:vAlign w:val="bottom"/>
          </w:tcPr>
          <w:p w14:paraId="659E3F78" w14:textId="2452AA67" w:rsidR="00A332F5" w:rsidRPr="00F2777A" w:rsidRDefault="00F2777A" w:rsidP="00F2777A">
            <w:pPr>
              <w:spacing w:after="0"/>
              <w:jc w:val="center"/>
              <w:rPr>
                <w:rFonts w:ascii="Calibri" w:hAnsi="Calibri" w:cs="Calibri"/>
              </w:rPr>
            </w:pPr>
            <w:r w:rsidRPr="00F2777A">
              <w:rPr>
                <w:rFonts w:ascii="Calibri" w:hAnsi="Calibri" w:cs="Calibri"/>
              </w:rPr>
              <w:t>1 400</w:t>
            </w:r>
          </w:p>
        </w:tc>
      </w:tr>
      <w:tr w:rsidR="00904027" w:rsidRPr="00970F67" w14:paraId="5FA0D2E2" w14:textId="77777777" w:rsidTr="00A86124">
        <w:tc>
          <w:tcPr>
            <w:tcW w:w="2857" w:type="pct"/>
            <w:vAlign w:val="center"/>
          </w:tcPr>
          <w:p w14:paraId="79B2FD9D" w14:textId="77C21A4E" w:rsidR="00904027" w:rsidRPr="00970F67" w:rsidRDefault="00904027" w:rsidP="00904027">
            <w:pPr>
              <w:spacing w:after="0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 w:cs="Calibri"/>
              </w:rPr>
              <w:t>Odstraněné BSK</w:t>
            </w:r>
            <w:r>
              <w:rPr>
                <w:rFonts w:ascii="Calibri" w:hAnsi="Calibri" w:cs="Calibri"/>
                <w:vertAlign w:val="subscript"/>
              </w:rPr>
              <w:t>5</w:t>
            </w:r>
          </w:p>
        </w:tc>
        <w:tc>
          <w:tcPr>
            <w:tcW w:w="735" w:type="pct"/>
            <w:vAlign w:val="center"/>
          </w:tcPr>
          <w:p w14:paraId="62B8600D" w14:textId="6C7818CC" w:rsidR="00904027" w:rsidRPr="00970F67" w:rsidRDefault="00904027" w:rsidP="00904027">
            <w:pPr>
              <w:spacing w:after="0"/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 w:cs="Calibri"/>
              </w:rPr>
              <w:t>kg/d</w:t>
            </w:r>
          </w:p>
        </w:tc>
        <w:tc>
          <w:tcPr>
            <w:tcW w:w="704" w:type="pct"/>
            <w:vAlign w:val="bottom"/>
          </w:tcPr>
          <w:p w14:paraId="5649C1D7" w14:textId="6AF2F957" w:rsidR="00904027" w:rsidRPr="00904027" w:rsidRDefault="00904027" w:rsidP="00904027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76,8</w:t>
            </w:r>
          </w:p>
        </w:tc>
        <w:tc>
          <w:tcPr>
            <w:tcW w:w="704" w:type="pct"/>
            <w:vAlign w:val="bottom"/>
          </w:tcPr>
          <w:p w14:paraId="669E3D41" w14:textId="304B74B5" w:rsidR="00904027" w:rsidRPr="00761945" w:rsidRDefault="00761945" w:rsidP="0076194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96,0</w:t>
            </w:r>
          </w:p>
        </w:tc>
      </w:tr>
      <w:tr w:rsidR="00761945" w:rsidRPr="00970F67" w14:paraId="739DA81A" w14:textId="77777777" w:rsidTr="00843229">
        <w:tc>
          <w:tcPr>
            <w:tcW w:w="2857" w:type="pct"/>
            <w:vAlign w:val="center"/>
          </w:tcPr>
          <w:p w14:paraId="21038C55" w14:textId="08C56E7A" w:rsidR="00761945" w:rsidRPr="00970F67" w:rsidRDefault="00761945" w:rsidP="00761945">
            <w:pPr>
              <w:spacing w:after="0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 w:cs="Calibri"/>
              </w:rPr>
              <w:t>Dusík spotřebovaný na syntézu nové biomasy</w:t>
            </w:r>
          </w:p>
        </w:tc>
        <w:tc>
          <w:tcPr>
            <w:tcW w:w="735" w:type="pct"/>
            <w:vAlign w:val="center"/>
          </w:tcPr>
          <w:p w14:paraId="202B5AAB" w14:textId="192BF219" w:rsidR="00761945" w:rsidRPr="00970F67" w:rsidRDefault="00761945" w:rsidP="00761945">
            <w:pPr>
              <w:spacing w:after="0"/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 w:cs="Calibri"/>
              </w:rPr>
              <w:t>kg/d</w:t>
            </w:r>
          </w:p>
        </w:tc>
        <w:tc>
          <w:tcPr>
            <w:tcW w:w="704" w:type="pct"/>
            <w:vAlign w:val="center"/>
          </w:tcPr>
          <w:p w14:paraId="3A421808" w14:textId="45F37044" w:rsidR="00761945" w:rsidRPr="00970F67" w:rsidRDefault="00761945" w:rsidP="00761945">
            <w:pPr>
              <w:spacing w:after="0"/>
              <w:jc w:val="center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5,04</w:t>
            </w:r>
          </w:p>
        </w:tc>
        <w:tc>
          <w:tcPr>
            <w:tcW w:w="704" w:type="pct"/>
            <w:vAlign w:val="center"/>
          </w:tcPr>
          <w:p w14:paraId="14A0B071" w14:textId="098470C0" w:rsidR="00761945" w:rsidRPr="00970F67" w:rsidRDefault="00761945" w:rsidP="00761945">
            <w:pPr>
              <w:spacing w:after="0"/>
              <w:jc w:val="center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6,50</w:t>
            </w:r>
          </w:p>
        </w:tc>
      </w:tr>
      <w:tr w:rsidR="00761945" w:rsidRPr="00970F67" w14:paraId="790180DC" w14:textId="77777777" w:rsidTr="00843229">
        <w:tc>
          <w:tcPr>
            <w:tcW w:w="2857" w:type="pct"/>
            <w:vAlign w:val="center"/>
          </w:tcPr>
          <w:p w14:paraId="5872CF44" w14:textId="2726A99C" w:rsidR="00761945" w:rsidRPr="00970F67" w:rsidRDefault="00761945" w:rsidP="00761945">
            <w:pPr>
              <w:spacing w:after="0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 w:cs="Calibri"/>
              </w:rPr>
              <w:t>Dusík v NL na odtoku</w:t>
            </w:r>
          </w:p>
        </w:tc>
        <w:tc>
          <w:tcPr>
            <w:tcW w:w="735" w:type="pct"/>
            <w:vAlign w:val="center"/>
          </w:tcPr>
          <w:p w14:paraId="478646FC" w14:textId="11459566" w:rsidR="00761945" w:rsidRPr="00970F67" w:rsidRDefault="00761945" w:rsidP="00761945">
            <w:pPr>
              <w:spacing w:after="0"/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 w:cs="Calibri"/>
              </w:rPr>
              <w:t>kg/d</w:t>
            </w:r>
          </w:p>
        </w:tc>
        <w:tc>
          <w:tcPr>
            <w:tcW w:w="704" w:type="pct"/>
            <w:vAlign w:val="center"/>
          </w:tcPr>
          <w:p w14:paraId="055DFEE0" w14:textId="358127B9" w:rsidR="00761945" w:rsidRPr="00970F67" w:rsidRDefault="00761945" w:rsidP="00761945">
            <w:pPr>
              <w:spacing w:after="0"/>
              <w:jc w:val="center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0,064</w:t>
            </w:r>
          </w:p>
        </w:tc>
        <w:tc>
          <w:tcPr>
            <w:tcW w:w="704" w:type="pct"/>
            <w:vAlign w:val="center"/>
          </w:tcPr>
          <w:p w14:paraId="02079C3D" w14:textId="38E61BD0" w:rsidR="00761945" w:rsidRPr="00970F67" w:rsidRDefault="00761945" w:rsidP="00761945">
            <w:pPr>
              <w:spacing w:after="0"/>
              <w:jc w:val="center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0,079</w:t>
            </w:r>
          </w:p>
        </w:tc>
      </w:tr>
      <w:tr w:rsidR="00761945" w:rsidRPr="00970F67" w14:paraId="2DFDE817" w14:textId="77777777" w:rsidTr="00843229">
        <w:tc>
          <w:tcPr>
            <w:tcW w:w="2857" w:type="pct"/>
            <w:vAlign w:val="center"/>
          </w:tcPr>
          <w:p w14:paraId="2460535C" w14:textId="36DDAA7E" w:rsidR="00761945" w:rsidRPr="00970F67" w:rsidRDefault="00761945" w:rsidP="00761945">
            <w:pPr>
              <w:spacing w:after="0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 w:cs="Calibri"/>
              </w:rPr>
              <w:t>Znitrifikovaný dusík</w:t>
            </w:r>
          </w:p>
        </w:tc>
        <w:tc>
          <w:tcPr>
            <w:tcW w:w="735" w:type="pct"/>
            <w:vAlign w:val="center"/>
          </w:tcPr>
          <w:p w14:paraId="1E6AA732" w14:textId="70E265C8" w:rsidR="00761945" w:rsidRPr="00970F67" w:rsidRDefault="00761945" w:rsidP="00761945">
            <w:pPr>
              <w:spacing w:after="0"/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 w:cs="Calibri"/>
              </w:rPr>
              <w:t>kg/d</w:t>
            </w:r>
          </w:p>
        </w:tc>
        <w:tc>
          <w:tcPr>
            <w:tcW w:w="704" w:type="pct"/>
            <w:vAlign w:val="center"/>
          </w:tcPr>
          <w:p w14:paraId="7C9CFA88" w14:textId="3867AAD5" w:rsidR="00761945" w:rsidRPr="00970F67" w:rsidRDefault="00761945" w:rsidP="00761945">
            <w:pPr>
              <w:spacing w:after="0"/>
              <w:jc w:val="center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13,79</w:t>
            </w:r>
          </w:p>
        </w:tc>
        <w:tc>
          <w:tcPr>
            <w:tcW w:w="704" w:type="pct"/>
            <w:vAlign w:val="center"/>
          </w:tcPr>
          <w:p w14:paraId="2D443DA7" w14:textId="6EC5DEE4" w:rsidR="00761945" w:rsidRPr="00970F67" w:rsidRDefault="00761945" w:rsidP="00761945">
            <w:pPr>
              <w:spacing w:after="0"/>
              <w:jc w:val="center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17,08</w:t>
            </w:r>
          </w:p>
        </w:tc>
      </w:tr>
      <w:tr w:rsidR="00761945" w:rsidRPr="00970F67" w14:paraId="0BD377EB" w14:textId="77777777" w:rsidTr="003207DB">
        <w:tc>
          <w:tcPr>
            <w:tcW w:w="2857" w:type="pct"/>
            <w:vAlign w:val="center"/>
          </w:tcPr>
          <w:p w14:paraId="7B8310EB" w14:textId="7C118CE9" w:rsidR="00761945" w:rsidRPr="00970F67" w:rsidRDefault="00761945" w:rsidP="00761945">
            <w:pPr>
              <w:spacing w:after="0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 w:cs="Calibri"/>
              </w:rPr>
              <w:t>Zdenitrifikovaný dusík</w:t>
            </w:r>
          </w:p>
        </w:tc>
        <w:tc>
          <w:tcPr>
            <w:tcW w:w="735" w:type="pct"/>
            <w:vAlign w:val="center"/>
          </w:tcPr>
          <w:p w14:paraId="6E2D0F37" w14:textId="4857B730" w:rsidR="00761945" w:rsidRPr="00970F67" w:rsidRDefault="00761945" w:rsidP="00761945">
            <w:pPr>
              <w:spacing w:after="0"/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 w:cs="Calibri"/>
              </w:rPr>
              <w:t>kg/d</w:t>
            </w:r>
          </w:p>
        </w:tc>
        <w:tc>
          <w:tcPr>
            <w:tcW w:w="704" w:type="pct"/>
            <w:vAlign w:val="bottom"/>
          </w:tcPr>
          <w:p w14:paraId="51AD96F5" w14:textId="681B7FAE" w:rsidR="00761945" w:rsidRPr="00970F67" w:rsidRDefault="00761945" w:rsidP="00761945">
            <w:pPr>
              <w:spacing w:after="0"/>
              <w:jc w:val="center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4,17</w:t>
            </w:r>
          </w:p>
        </w:tc>
        <w:tc>
          <w:tcPr>
            <w:tcW w:w="704" w:type="pct"/>
            <w:vAlign w:val="bottom"/>
          </w:tcPr>
          <w:p w14:paraId="0B851717" w14:textId="3804B2FC" w:rsidR="00761945" w:rsidRPr="00970F67" w:rsidRDefault="00761945" w:rsidP="00761945">
            <w:pPr>
              <w:spacing w:after="0"/>
              <w:jc w:val="center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10,18</w:t>
            </w:r>
          </w:p>
        </w:tc>
      </w:tr>
      <w:tr w:rsidR="00761945" w:rsidRPr="00970F67" w14:paraId="744990B1" w14:textId="77777777" w:rsidTr="002F4FD9">
        <w:tc>
          <w:tcPr>
            <w:tcW w:w="2857" w:type="pct"/>
          </w:tcPr>
          <w:p w14:paraId="075C2246" w14:textId="77777777" w:rsidR="00761945" w:rsidRPr="00F2777A" w:rsidRDefault="00761945" w:rsidP="00761945">
            <w:pPr>
              <w:spacing w:after="0"/>
              <w:rPr>
                <w:rFonts w:ascii="Calibri" w:hAnsi="Calibri"/>
                <w:vertAlign w:val="subscript"/>
              </w:rPr>
            </w:pPr>
            <w:r w:rsidRPr="00F2777A">
              <w:rPr>
                <w:rFonts w:ascii="Calibri" w:hAnsi="Calibri"/>
              </w:rPr>
              <w:t xml:space="preserve">Objemové zatížení </w:t>
            </w:r>
            <w:proofErr w:type="gramStart"/>
            <w:r w:rsidRPr="00F2777A">
              <w:rPr>
                <w:rFonts w:ascii="Calibri" w:hAnsi="Calibri"/>
              </w:rPr>
              <w:t>aktivace - B</w:t>
            </w:r>
            <w:r w:rsidRPr="00F2777A">
              <w:rPr>
                <w:rFonts w:ascii="Calibri" w:hAnsi="Calibri"/>
                <w:vertAlign w:val="subscript"/>
              </w:rPr>
              <w:t>V</w:t>
            </w:r>
            <w:proofErr w:type="gramEnd"/>
          </w:p>
        </w:tc>
        <w:tc>
          <w:tcPr>
            <w:tcW w:w="735" w:type="pct"/>
          </w:tcPr>
          <w:p w14:paraId="749B964B" w14:textId="77777777" w:rsidR="00761945" w:rsidRPr="00F2777A" w:rsidRDefault="00761945" w:rsidP="00761945">
            <w:pPr>
              <w:spacing w:after="0"/>
              <w:jc w:val="center"/>
              <w:rPr>
                <w:rFonts w:ascii="Calibri" w:hAnsi="Calibri"/>
              </w:rPr>
            </w:pPr>
            <w:r w:rsidRPr="00F2777A">
              <w:rPr>
                <w:rFonts w:ascii="Calibri" w:hAnsi="Calibri"/>
              </w:rPr>
              <w:t>kg/(m</w:t>
            </w:r>
            <w:r w:rsidRPr="00F2777A">
              <w:rPr>
                <w:rFonts w:ascii="Calibri" w:hAnsi="Calibri"/>
                <w:vertAlign w:val="superscript"/>
              </w:rPr>
              <w:t>3</w:t>
            </w:r>
            <w:r w:rsidRPr="00F2777A">
              <w:rPr>
                <w:rFonts w:ascii="Calibri" w:hAnsi="Calibri"/>
              </w:rPr>
              <w:t>·d)</w:t>
            </w:r>
          </w:p>
        </w:tc>
        <w:tc>
          <w:tcPr>
            <w:tcW w:w="704" w:type="pct"/>
            <w:vAlign w:val="center"/>
          </w:tcPr>
          <w:p w14:paraId="0FE1A44D" w14:textId="19A049D3" w:rsidR="00761945" w:rsidRPr="00F2777A" w:rsidRDefault="00761945" w:rsidP="00761945">
            <w:pPr>
              <w:spacing w:after="0"/>
              <w:jc w:val="center"/>
            </w:pPr>
            <w:r w:rsidRPr="00F2777A">
              <w:rPr>
                <w:rFonts w:ascii="Calibri" w:hAnsi="Calibri" w:cs="Calibri"/>
              </w:rPr>
              <w:t>0,222</w:t>
            </w:r>
          </w:p>
        </w:tc>
        <w:tc>
          <w:tcPr>
            <w:tcW w:w="704" w:type="pct"/>
            <w:vAlign w:val="center"/>
          </w:tcPr>
          <w:p w14:paraId="5E68C48F" w14:textId="5759F011" w:rsidR="00761945" w:rsidRPr="00970F67" w:rsidRDefault="00761945" w:rsidP="00761945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0,278</w:t>
            </w:r>
          </w:p>
        </w:tc>
      </w:tr>
      <w:tr w:rsidR="00761945" w:rsidRPr="00970F67" w14:paraId="5457221C" w14:textId="77777777" w:rsidTr="002F4FD9">
        <w:tc>
          <w:tcPr>
            <w:tcW w:w="2857" w:type="pct"/>
          </w:tcPr>
          <w:p w14:paraId="4540C1F9" w14:textId="77777777" w:rsidR="00761945" w:rsidRPr="00F2777A" w:rsidRDefault="00761945" w:rsidP="00761945">
            <w:pPr>
              <w:spacing w:after="0"/>
              <w:rPr>
                <w:rFonts w:ascii="Calibri" w:hAnsi="Calibri"/>
                <w:vertAlign w:val="subscript"/>
              </w:rPr>
            </w:pPr>
            <w:r w:rsidRPr="00F2777A">
              <w:rPr>
                <w:rFonts w:ascii="Calibri" w:hAnsi="Calibri"/>
              </w:rPr>
              <w:lastRenderedPageBreak/>
              <w:t>Zatížení kalu BSK</w:t>
            </w:r>
            <w:r w:rsidRPr="00F2777A">
              <w:rPr>
                <w:rFonts w:ascii="Calibri" w:hAnsi="Calibri"/>
                <w:vertAlign w:val="subscript"/>
              </w:rPr>
              <w:t>5</w:t>
            </w:r>
            <w:r w:rsidRPr="00F2777A">
              <w:rPr>
                <w:rFonts w:ascii="Calibri" w:hAnsi="Calibri"/>
              </w:rPr>
              <w:t xml:space="preserve"> v </w:t>
            </w:r>
            <w:proofErr w:type="gramStart"/>
            <w:r w:rsidRPr="00F2777A">
              <w:rPr>
                <w:rFonts w:ascii="Calibri" w:hAnsi="Calibri"/>
              </w:rPr>
              <w:t>aktivaci - B</w:t>
            </w:r>
            <w:r w:rsidRPr="00F2777A">
              <w:rPr>
                <w:rFonts w:ascii="Calibri" w:hAnsi="Calibri"/>
                <w:vertAlign w:val="subscript"/>
              </w:rPr>
              <w:t>X</w:t>
            </w:r>
            <w:proofErr w:type="gramEnd"/>
          </w:p>
        </w:tc>
        <w:tc>
          <w:tcPr>
            <w:tcW w:w="735" w:type="pct"/>
          </w:tcPr>
          <w:p w14:paraId="605E480B" w14:textId="77777777" w:rsidR="00761945" w:rsidRPr="00F2777A" w:rsidRDefault="00761945" w:rsidP="00761945">
            <w:pPr>
              <w:spacing w:after="0"/>
              <w:jc w:val="center"/>
              <w:rPr>
                <w:rFonts w:ascii="Calibri" w:hAnsi="Calibri"/>
              </w:rPr>
            </w:pPr>
            <w:r w:rsidRPr="00F2777A">
              <w:rPr>
                <w:rFonts w:ascii="Calibri" w:hAnsi="Calibri"/>
              </w:rPr>
              <w:t>kg/(kg·d)</w:t>
            </w:r>
          </w:p>
        </w:tc>
        <w:tc>
          <w:tcPr>
            <w:tcW w:w="704" w:type="pct"/>
            <w:vAlign w:val="center"/>
          </w:tcPr>
          <w:p w14:paraId="1BFEBEFE" w14:textId="7C6BC3C2" w:rsidR="00761945" w:rsidRPr="00F2777A" w:rsidRDefault="00761945" w:rsidP="00761945">
            <w:pPr>
              <w:spacing w:after="0"/>
              <w:jc w:val="center"/>
            </w:pPr>
            <w:r w:rsidRPr="00F2777A">
              <w:rPr>
                <w:rFonts w:ascii="Calibri" w:hAnsi="Calibri" w:cs="Calibri"/>
              </w:rPr>
              <w:t>0,056</w:t>
            </w:r>
          </w:p>
        </w:tc>
        <w:tc>
          <w:tcPr>
            <w:tcW w:w="704" w:type="pct"/>
            <w:vAlign w:val="center"/>
          </w:tcPr>
          <w:p w14:paraId="16F1C675" w14:textId="468552E1" w:rsidR="00761945" w:rsidRPr="00970F67" w:rsidRDefault="00761945" w:rsidP="00761945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0,070</w:t>
            </w:r>
          </w:p>
        </w:tc>
      </w:tr>
      <w:tr w:rsidR="00761945" w:rsidRPr="00970F67" w14:paraId="18978F91" w14:textId="77777777" w:rsidTr="00BF0841">
        <w:tc>
          <w:tcPr>
            <w:tcW w:w="2857" w:type="pct"/>
          </w:tcPr>
          <w:p w14:paraId="51373B50" w14:textId="77777777" w:rsidR="00761945" w:rsidRPr="00F2777A" w:rsidRDefault="00761945" w:rsidP="00761945">
            <w:pPr>
              <w:spacing w:after="0"/>
              <w:rPr>
                <w:rFonts w:ascii="Calibri" w:hAnsi="Calibri"/>
              </w:rPr>
            </w:pPr>
            <w:r w:rsidRPr="00F2777A">
              <w:rPr>
                <w:rFonts w:ascii="Calibri" w:hAnsi="Calibri"/>
              </w:rPr>
              <w:t>Zatížení kalu nitrifikace red. formami dusíku</w:t>
            </w:r>
          </w:p>
        </w:tc>
        <w:tc>
          <w:tcPr>
            <w:tcW w:w="735" w:type="pct"/>
          </w:tcPr>
          <w:p w14:paraId="4EEB5CFB" w14:textId="77777777" w:rsidR="00761945" w:rsidRPr="00F2777A" w:rsidRDefault="00761945" w:rsidP="00761945">
            <w:pPr>
              <w:spacing w:after="0"/>
              <w:jc w:val="center"/>
              <w:rPr>
                <w:rFonts w:ascii="Calibri" w:hAnsi="Calibri"/>
              </w:rPr>
            </w:pPr>
            <w:r w:rsidRPr="00F2777A">
              <w:rPr>
                <w:rFonts w:ascii="Calibri" w:hAnsi="Calibri"/>
              </w:rPr>
              <w:t>kg/(kg·d)</w:t>
            </w:r>
          </w:p>
        </w:tc>
        <w:tc>
          <w:tcPr>
            <w:tcW w:w="704" w:type="pct"/>
            <w:vAlign w:val="center"/>
          </w:tcPr>
          <w:p w14:paraId="365AD8C2" w14:textId="12C839F2" w:rsidR="00761945" w:rsidRPr="00F2777A" w:rsidRDefault="00761945" w:rsidP="00761945">
            <w:pPr>
              <w:spacing w:after="0"/>
              <w:jc w:val="center"/>
            </w:pPr>
            <w:r w:rsidRPr="00F2777A">
              <w:rPr>
                <w:rFonts w:ascii="Calibri" w:hAnsi="Calibri" w:cs="Calibri"/>
              </w:rPr>
              <w:t>0,017</w:t>
            </w:r>
          </w:p>
        </w:tc>
        <w:tc>
          <w:tcPr>
            <w:tcW w:w="704" w:type="pct"/>
            <w:vAlign w:val="center"/>
          </w:tcPr>
          <w:p w14:paraId="563A6091" w14:textId="78FDB645" w:rsidR="00761945" w:rsidRPr="00970F67" w:rsidRDefault="00761945" w:rsidP="00761945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0,027</w:t>
            </w:r>
          </w:p>
        </w:tc>
      </w:tr>
      <w:tr w:rsidR="00761945" w:rsidRPr="00970F67" w14:paraId="5B9124A4" w14:textId="77777777" w:rsidTr="00BF0841">
        <w:tc>
          <w:tcPr>
            <w:tcW w:w="2857" w:type="pct"/>
            <w:tcBorders>
              <w:bottom w:val="single" w:sz="4" w:space="0" w:color="auto"/>
            </w:tcBorders>
            <w:vAlign w:val="bottom"/>
          </w:tcPr>
          <w:p w14:paraId="61DC4ACC" w14:textId="05402FCC" w:rsidR="00761945" w:rsidRPr="00F2777A" w:rsidRDefault="00761945" w:rsidP="00761945">
            <w:pPr>
              <w:spacing w:after="0"/>
              <w:rPr>
                <w:rFonts w:ascii="Calibri" w:hAnsi="Calibri"/>
              </w:rPr>
            </w:pPr>
            <w:r w:rsidRPr="00F2777A">
              <w:rPr>
                <w:rFonts w:ascii="Calibri" w:hAnsi="Calibri" w:cs="Calibri"/>
              </w:rPr>
              <w:t>Celkové stáří kalu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bottom"/>
          </w:tcPr>
          <w:p w14:paraId="5B2E64FD" w14:textId="0A76633B" w:rsidR="00761945" w:rsidRPr="00F2777A" w:rsidRDefault="00761945" w:rsidP="00761945">
            <w:pPr>
              <w:spacing w:after="0"/>
              <w:jc w:val="center"/>
              <w:rPr>
                <w:rFonts w:ascii="Calibri" w:hAnsi="Calibri"/>
              </w:rPr>
            </w:pPr>
            <w:r w:rsidRPr="00F2777A">
              <w:rPr>
                <w:rFonts w:ascii="Calibri" w:hAnsi="Calibri" w:cs="Calibri"/>
              </w:rPr>
              <w:t>d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14:paraId="1DE51D39" w14:textId="2663BA1B" w:rsidR="00761945" w:rsidRPr="00F2777A" w:rsidRDefault="00761945" w:rsidP="00761945">
            <w:pPr>
              <w:spacing w:after="0"/>
              <w:jc w:val="center"/>
              <w:rPr>
                <w:rFonts w:ascii="Calibri" w:hAnsi="Calibri"/>
              </w:rPr>
            </w:pPr>
            <w:r w:rsidRPr="00F2777A">
              <w:rPr>
                <w:rFonts w:ascii="Calibri" w:hAnsi="Calibri" w:cs="Calibri"/>
              </w:rPr>
              <w:t>16,5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14:paraId="799EC8FA" w14:textId="384663BC" w:rsidR="00761945" w:rsidRPr="00970F67" w:rsidRDefault="00761945" w:rsidP="00761945">
            <w:pPr>
              <w:spacing w:after="0"/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 w:cs="Calibri"/>
              </w:rPr>
              <w:t>12,8</w:t>
            </w:r>
          </w:p>
        </w:tc>
      </w:tr>
      <w:tr w:rsidR="00906193" w:rsidRPr="00970F67" w14:paraId="2912FC4E" w14:textId="77777777" w:rsidTr="00465246">
        <w:tc>
          <w:tcPr>
            <w:tcW w:w="2857" w:type="pct"/>
            <w:tcBorders>
              <w:bottom w:val="single" w:sz="4" w:space="0" w:color="auto"/>
            </w:tcBorders>
          </w:tcPr>
          <w:p w14:paraId="096B6EF1" w14:textId="77777777" w:rsidR="00906193" w:rsidRPr="00761945" w:rsidRDefault="00906193" w:rsidP="00581EBB">
            <w:pPr>
              <w:spacing w:after="0"/>
              <w:rPr>
                <w:rFonts w:ascii="Calibri" w:hAnsi="Calibri"/>
                <w:vertAlign w:val="subscript"/>
              </w:rPr>
            </w:pPr>
            <w:r w:rsidRPr="00761945">
              <w:rPr>
                <w:rFonts w:ascii="Calibri" w:hAnsi="Calibri"/>
              </w:rPr>
              <w:t>Doba zdržení OV při Q</w:t>
            </w:r>
            <w:r w:rsidRPr="00761945">
              <w:rPr>
                <w:rFonts w:ascii="Calibri" w:hAnsi="Calibri"/>
                <w:vertAlign w:val="subscript"/>
              </w:rPr>
              <w:t>v</w:t>
            </w: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14:paraId="798BCF0A" w14:textId="77777777" w:rsidR="00906193" w:rsidRPr="00761945" w:rsidRDefault="00906193" w:rsidP="00581EBB">
            <w:pPr>
              <w:spacing w:after="0"/>
              <w:jc w:val="center"/>
              <w:rPr>
                <w:rFonts w:ascii="Calibri" w:hAnsi="Calibri"/>
              </w:rPr>
            </w:pPr>
            <w:r w:rsidRPr="00761945">
              <w:rPr>
                <w:rFonts w:ascii="Calibri" w:hAnsi="Calibri"/>
              </w:rPr>
              <w:t>h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0392BB62" w14:textId="45235FA3" w:rsidR="00906193" w:rsidRPr="00761945" w:rsidRDefault="00F2777A" w:rsidP="00F2777A">
            <w:pPr>
              <w:spacing w:after="0"/>
              <w:jc w:val="center"/>
              <w:rPr>
                <w:rFonts w:ascii="Calibri" w:hAnsi="Calibri" w:cs="Calibri"/>
              </w:rPr>
            </w:pPr>
            <w:r w:rsidRPr="00761945">
              <w:rPr>
                <w:rFonts w:ascii="Calibri" w:hAnsi="Calibri" w:cs="Calibri"/>
              </w:rPr>
              <w:t>31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2F2B3EBF" w14:textId="498F8864" w:rsidR="00906193" w:rsidRPr="00761945" w:rsidRDefault="00761945" w:rsidP="00581EBB">
            <w:pPr>
              <w:spacing w:after="0"/>
              <w:jc w:val="center"/>
              <w:rPr>
                <w:rFonts w:ascii="Calibri" w:hAnsi="Calibri"/>
              </w:rPr>
            </w:pPr>
            <w:r w:rsidRPr="00761945">
              <w:rPr>
                <w:rFonts w:ascii="Calibri" w:hAnsi="Calibri"/>
              </w:rPr>
              <w:t>25</w:t>
            </w:r>
          </w:p>
        </w:tc>
      </w:tr>
    </w:tbl>
    <w:p w14:paraId="6A33B396" w14:textId="77777777" w:rsidR="003F0BB7" w:rsidRPr="00970F67" w:rsidRDefault="003F0BB7" w:rsidP="00785210">
      <w:pPr>
        <w:rPr>
          <w:highlight w:val="yellow"/>
        </w:rPr>
      </w:pPr>
    </w:p>
    <w:p w14:paraId="5C7D716F" w14:textId="77777777" w:rsidR="003F0BB7" w:rsidRPr="00047734" w:rsidRDefault="003F0BB7" w:rsidP="00E133B3">
      <w:pPr>
        <w:pStyle w:val="Nadpis3"/>
      </w:pPr>
      <w:bookmarkStart w:id="14" w:name="_Toc142565147"/>
      <w:bookmarkStart w:id="15" w:name="_Hlk12349054"/>
      <w:r w:rsidRPr="00047734">
        <w:t>Zajištění dodávky vzduchu do aktivace</w:t>
      </w:r>
      <w:bookmarkEnd w:id="14"/>
    </w:p>
    <w:p w14:paraId="53759766" w14:textId="1DFCA345" w:rsidR="00953482" w:rsidRDefault="00C65F93" w:rsidP="00953482">
      <w:bookmarkStart w:id="16" w:name="_Hlk12350792"/>
      <w:r w:rsidRPr="00C65F93">
        <w:t xml:space="preserve">Podstatné navýšení </w:t>
      </w:r>
      <w:r w:rsidR="00727708">
        <w:t>aktivačního objemu se promítne do zvýšené potřeby vzduchu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3"/>
        <w:gridCol w:w="989"/>
        <w:gridCol w:w="1142"/>
        <w:gridCol w:w="1419"/>
        <w:gridCol w:w="1419"/>
      </w:tblGrid>
      <w:tr w:rsidR="00C65F93" w:rsidRPr="00C65F93" w14:paraId="6F88434C" w14:textId="1AD1B667" w:rsidTr="00907B05">
        <w:trPr>
          <w:trHeight w:val="20"/>
          <w:tblHeader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063C6BC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 xml:space="preserve">Potřeba vzduchu v aktivaci 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0ECBC349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Symbol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3A0F88B6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Rozměr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5B389BFC" w14:textId="77777777" w:rsidR="00C65F93" w:rsidRPr="00C65F93" w:rsidRDefault="00C65F93" w:rsidP="00C65F9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C65F93">
              <w:rPr>
                <w:rFonts w:ascii="Calibri" w:hAnsi="Calibri" w:cs="Calibri"/>
                <w:b/>
                <w:bCs/>
              </w:rPr>
              <w:t>1 280 EO</w:t>
            </w:r>
          </w:p>
          <w:p w14:paraId="00FC7103" w14:textId="25C4F634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  <w:b/>
                <w:bCs/>
              </w:rPr>
              <w:t>průměr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</w:tcPr>
          <w:p w14:paraId="37085D68" w14:textId="77777777" w:rsidR="00C65F93" w:rsidRPr="00C65F93" w:rsidRDefault="00C65F93" w:rsidP="00C65F93">
            <w:pPr>
              <w:spacing w:after="0"/>
              <w:jc w:val="center"/>
              <w:rPr>
                <w:b/>
              </w:rPr>
            </w:pPr>
            <w:r w:rsidRPr="00C65F93">
              <w:rPr>
                <w:b/>
              </w:rPr>
              <w:t>1 600 EO</w:t>
            </w:r>
          </w:p>
          <w:p w14:paraId="7A4F502D" w14:textId="56F41E3F" w:rsidR="00C65F93" w:rsidRPr="00C65F93" w:rsidRDefault="00C65F93" w:rsidP="00C65F9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C65F93">
              <w:rPr>
                <w:b/>
              </w:rPr>
              <w:t>max.</w:t>
            </w:r>
          </w:p>
        </w:tc>
      </w:tr>
      <w:tr w:rsidR="00C65F93" w:rsidRPr="00C65F93" w14:paraId="61AB4FE5" w14:textId="4FC3C87B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B830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Provzdušňovaný objem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FF4D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V</w:t>
            </w:r>
            <w:r w:rsidRPr="00C65F93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AN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FC18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m</w:t>
            </w:r>
            <w:r w:rsidRPr="00C65F93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1DBB" w14:textId="1D30EE52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350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F386" w14:textId="7A369538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350</w:t>
            </w:r>
          </w:p>
        </w:tc>
      </w:tr>
      <w:tr w:rsidR="00C65F93" w:rsidRPr="00C65F93" w14:paraId="41F2975F" w14:textId="7E01112D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F08B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Sloupec provzdušňované aktivační směsi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AAA3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h</w:t>
            </w:r>
            <w:r w:rsidRPr="00C65F93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vz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F427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m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33D7" w14:textId="63DBD53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2,</w:t>
            </w:r>
            <w:r w:rsidR="003F532E">
              <w:rPr>
                <w:rFonts w:ascii="Calibri" w:hAnsi="Calibri" w:cs="Calibri"/>
              </w:rPr>
              <w:t>75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DFB7" w14:textId="1ADD5C74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2,</w:t>
            </w:r>
            <w:r w:rsidR="003F532E">
              <w:rPr>
                <w:rFonts w:ascii="Calibri" w:hAnsi="Calibri" w:cs="Calibri"/>
              </w:rPr>
              <w:t>75</w:t>
            </w:r>
          </w:p>
        </w:tc>
      </w:tr>
      <w:tr w:rsidR="00C65F93" w:rsidRPr="00C65F93" w14:paraId="095DDF04" w14:textId="451F2667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F04E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Teplota aktivační směsi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9D2F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t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B411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°C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DF85" w14:textId="4573FEC4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14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11CBA" w14:textId="0B4A75A5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22</w:t>
            </w:r>
          </w:p>
        </w:tc>
      </w:tr>
      <w:tr w:rsidR="00C65F93" w:rsidRPr="00C65F93" w14:paraId="75FD5EE4" w14:textId="4687E735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4CEE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Max konc. aktivovaného kalu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344E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X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7945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g/l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F2F5" w14:textId="6C7343A5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DBBB6" w14:textId="428FFF20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5</w:t>
            </w:r>
          </w:p>
        </w:tc>
      </w:tr>
      <w:tr w:rsidR="00C65F93" w:rsidRPr="00C65F93" w14:paraId="1C5A2314" w14:textId="17D71EB2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5262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Organický podíl aktivovaného kalu v aktivaci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2F53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660F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-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1E4C" w14:textId="4C9612FB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0,7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14385" w14:textId="293B53B4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0,7</w:t>
            </w:r>
          </w:p>
        </w:tc>
      </w:tr>
      <w:tr w:rsidR="00C65F93" w:rsidRPr="00C65F93" w14:paraId="3001EBF0" w14:textId="3B480947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6518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Předpokládaná koncentrace organického podílu aktivovaného kalu v aktivaci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37B7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X</w:t>
            </w:r>
            <w:r w:rsidRPr="00C65F93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org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33D5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g/l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FBD" w14:textId="57E5956D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3,5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B8F7" w14:textId="6406FB80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3,5</w:t>
            </w:r>
          </w:p>
        </w:tc>
      </w:tr>
      <w:tr w:rsidR="00C65F93" w:rsidRPr="00C65F93" w14:paraId="0A8940FA" w14:textId="5EFCC334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2DB4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Odstraněné BSK</w:t>
            </w:r>
            <w:r w:rsidRPr="00C65F93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323A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∆BSK</w:t>
            </w:r>
            <w:r w:rsidRPr="00C65F93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9AC3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kg/d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ED74" w14:textId="764B11FD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76,8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99C2D" w14:textId="7AEB58E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96,0</w:t>
            </w:r>
          </w:p>
        </w:tc>
      </w:tr>
      <w:tr w:rsidR="00C65F93" w:rsidRPr="00C65F93" w14:paraId="73DA2D5A" w14:textId="34492E9C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7563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Znitrifikovaný dusík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2424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ΔN</w:t>
            </w:r>
            <w:r w:rsidRPr="00C65F93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nitrif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65D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kg/d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0D18" w14:textId="02E9D1FA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13,79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DDC5A" w14:textId="31BE9C5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17,08</w:t>
            </w:r>
          </w:p>
        </w:tc>
      </w:tr>
      <w:tr w:rsidR="00C65F93" w:rsidRPr="00C65F93" w14:paraId="10B9F25F" w14:textId="3B4B660D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DB85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Zdenitrifikovaný dusík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40AC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ΔN</w:t>
            </w:r>
            <w:r w:rsidRPr="00C65F93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denitrif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11FF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kg/d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6C3C" w14:textId="48CE14FF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4,17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6D637" w14:textId="78808A59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10,18</w:t>
            </w:r>
          </w:p>
        </w:tc>
      </w:tr>
      <w:tr w:rsidR="00C65F93" w:rsidRPr="00C65F93" w14:paraId="2A79CC73" w14:textId="73A4DF7B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DF4F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Teplotní koeficient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A766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f</w:t>
            </w:r>
            <w:r w:rsidRPr="00C65F93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t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DBC2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-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63F0" w14:textId="4B2AA32A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0,66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E7A48" w14:textId="764862E1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1,15</w:t>
            </w:r>
          </w:p>
        </w:tc>
      </w:tr>
      <w:tr w:rsidR="00C65F93" w:rsidRPr="00C65F93" w14:paraId="0A52B2F8" w14:textId="0745D4BB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1E96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Respirace kalu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2CEB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RK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17B3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kg/d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1030" w14:textId="65F7A9DF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80,7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C2BB" w14:textId="520636F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140,8</w:t>
            </w:r>
          </w:p>
        </w:tc>
      </w:tr>
      <w:tr w:rsidR="00C65F93" w:rsidRPr="00C65F93" w14:paraId="69B32542" w14:textId="74814DA2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8A0C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Potřeba kyslíku na odstranění org. látek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A4F2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∆BSK</w:t>
            </w:r>
            <w:r w:rsidRPr="00C65F93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AB0B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kg/d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C652" w14:textId="590D4DB1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38,4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278E" w14:textId="53778ADB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48,0</w:t>
            </w:r>
          </w:p>
        </w:tc>
      </w:tr>
      <w:tr w:rsidR="00C65F93" w:rsidRPr="00C65F93" w14:paraId="2E2BFC8B" w14:textId="5ED6350C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3D48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Potřeba kyslíku na nitrifikaci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A0A4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ΔN</w:t>
            </w:r>
            <w:r w:rsidRPr="00C65F93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nitrif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70DF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kg/d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E4D1" w14:textId="023DBC7E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63,0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DEB9E" w14:textId="2C16C754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78,1</w:t>
            </w:r>
          </w:p>
        </w:tc>
      </w:tr>
      <w:tr w:rsidR="00C65F93" w:rsidRPr="00C65F93" w14:paraId="5DF6707B" w14:textId="4304F992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396F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Potřeba kyslíku na denitrifikaci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4878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ΔN</w:t>
            </w:r>
            <w:r w:rsidRPr="00C65F93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denitrif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E1B6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kg/d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CCD9" w14:textId="41BE113B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-11,9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72278" w14:textId="00E9BE35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-29,1</w:t>
            </w:r>
          </w:p>
        </w:tc>
      </w:tr>
      <w:tr w:rsidR="00C65F93" w:rsidRPr="00C65F93" w14:paraId="73364AF6" w14:textId="2E221390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FBBE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Potřeba kyslíku</w:t>
            </w:r>
            <w:r w:rsidRPr="00C65F93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 xml:space="preserve">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98CA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OCp (AOR)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6563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kg/d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3EF0" w14:textId="4C543A9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170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5371A" w14:textId="22329ED1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238</w:t>
            </w:r>
          </w:p>
        </w:tc>
      </w:tr>
      <w:tr w:rsidR="00C65F93" w:rsidRPr="00C65F93" w14:paraId="540F2D55" w14:textId="19AA4A60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4F80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Požadovaná koncentrace kyslíku v provzdušňované části aktivace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C1A2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c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3F69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mg/l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9DFF" w14:textId="3FBE73B6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3FA13" w14:textId="047DE121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2</w:t>
            </w:r>
          </w:p>
        </w:tc>
      </w:tr>
      <w:tr w:rsidR="00C65F93" w:rsidRPr="00C65F93" w14:paraId="02D36529" w14:textId="0ECD8365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ECB8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Korekce na rozpustnost kyslíku v OV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3CB1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10B7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-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2216" w14:textId="6160DB9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0,98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8105" w14:textId="6C326F16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0,98</w:t>
            </w:r>
          </w:p>
        </w:tc>
      </w:tr>
      <w:tr w:rsidR="00C65F93" w:rsidRPr="00C65F93" w14:paraId="4E26BA58" w14:textId="2F009A06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8E18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Koeficient přestupu kyslíku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EB09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α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B192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-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2986" w14:textId="17493EAF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0,7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9FBC" w14:textId="65DC9B1C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0,7</w:t>
            </w:r>
          </w:p>
        </w:tc>
      </w:tr>
      <w:tr w:rsidR="00C65F93" w:rsidRPr="00C65F93" w14:paraId="3DD1A2A5" w14:textId="35F9DB0B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9271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Teplotní korekce α na teplotu t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D60A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0111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-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D54D" w14:textId="5D5AC360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1,153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5167A" w14:textId="5B3769FF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0,954</w:t>
            </w:r>
          </w:p>
        </w:tc>
      </w:tr>
      <w:tr w:rsidR="00C65F93" w:rsidRPr="00C65F93" w14:paraId="4450BC3B" w14:textId="544C2C39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6C35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Standardní oxygenační kapacita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060B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OCst</w:t>
            </w: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br/>
              <w:t>(SOTR)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B735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kg/d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0C40" w14:textId="4C120F6D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311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61C0" w14:textId="77EA39E5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441</w:t>
            </w:r>
          </w:p>
        </w:tc>
      </w:tr>
      <w:tr w:rsidR="00C65F93" w:rsidRPr="00C65F93" w14:paraId="0D87E95A" w14:textId="5F37AA76" w:rsidTr="00907B05">
        <w:trPr>
          <w:trHeight w:val="2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1FA20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Využití kyslíku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7D89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(SOTE)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B76E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%/m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B573" w14:textId="09A1F7FC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5,5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3550B" w14:textId="6FBBF35C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5,5</w:t>
            </w:r>
          </w:p>
        </w:tc>
      </w:tr>
      <w:tr w:rsidR="00C65F93" w:rsidRPr="00C65F93" w14:paraId="5D9BDB41" w14:textId="30328194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FDCD1" w14:textId="77777777" w:rsidR="00C65F93" w:rsidRPr="00C65F93" w:rsidRDefault="00C65F93" w:rsidP="00C65F9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FD78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9945" w14:textId="77777777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gO</w:t>
            </w:r>
            <w:r w:rsidRPr="00C65F93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2</w:t>
            </w: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/m</w:t>
            </w:r>
            <w:r w:rsidRPr="00C65F93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3</w:t>
            </w: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·m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BA24" w14:textId="6692E1D9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hAnsi="Calibri" w:cs="Calibri"/>
              </w:rPr>
              <w:t>15,95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EAE7" w14:textId="1874034A" w:rsidR="00C65F93" w:rsidRPr="00C65F93" w:rsidRDefault="00C65F93" w:rsidP="00C6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F93">
              <w:rPr>
                <w:rFonts w:ascii="Calibri" w:hAnsi="Calibri" w:cs="Calibri"/>
              </w:rPr>
              <w:t>15,95</w:t>
            </w:r>
          </w:p>
        </w:tc>
      </w:tr>
      <w:tr w:rsidR="00907B05" w:rsidRPr="00C65F93" w14:paraId="53110712" w14:textId="24BB1BA9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F483" w14:textId="77777777" w:rsidR="00907B05" w:rsidRPr="00C65F93" w:rsidRDefault="00907B05" w:rsidP="00907B0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Potřebný objem vzduchu za standardních podmínek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0D13" w14:textId="77777777" w:rsidR="00907B05" w:rsidRPr="00C65F93" w:rsidRDefault="00907B05" w:rsidP="0090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proofErr w:type="gramStart"/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Q</w:t>
            </w:r>
            <w:r w:rsidRPr="00C65F93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vzd,st</w:t>
            </w:r>
            <w:proofErr w:type="gramEnd"/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5050" w14:textId="77777777" w:rsidR="00907B05" w:rsidRPr="00C65F93" w:rsidRDefault="00907B05" w:rsidP="0090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m</w:t>
            </w:r>
            <w:r w:rsidRPr="00C65F93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N</w:t>
            </w:r>
            <w:r w:rsidRPr="00C65F93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3</w:t>
            </w: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/h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1907" w14:textId="74D43B17" w:rsidR="00907B05" w:rsidRPr="00C65F93" w:rsidRDefault="00907B05" w:rsidP="0090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306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0F93D" w14:textId="5218A82D" w:rsidR="00907B05" w:rsidRPr="00C65F93" w:rsidRDefault="00907B05" w:rsidP="00907B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434</w:t>
            </w:r>
          </w:p>
        </w:tc>
      </w:tr>
      <w:tr w:rsidR="00907B05" w:rsidRPr="00C65F93" w14:paraId="199D6C23" w14:textId="410660A4" w:rsidTr="00907B05">
        <w:trPr>
          <w:trHeight w:val="2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1C19" w14:textId="77777777" w:rsidR="00907B05" w:rsidRPr="00C65F93" w:rsidRDefault="00907B05" w:rsidP="00907B0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Potřebný objem vzduchu při 20 °C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CDC3" w14:textId="77777777" w:rsidR="00907B05" w:rsidRPr="00C65F93" w:rsidRDefault="00907B05" w:rsidP="0090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Q</w:t>
            </w:r>
            <w:r w:rsidRPr="00C65F93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vzd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9426" w14:textId="77777777" w:rsidR="00907B05" w:rsidRPr="00C65F93" w:rsidRDefault="00907B05" w:rsidP="0090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m</w:t>
            </w:r>
            <w:r w:rsidRPr="00C65F93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3</w:t>
            </w:r>
            <w:r w:rsidRPr="00C65F93">
              <w:rPr>
                <w:rFonts w:ascii="Calibri" w:eastAsia="Times New Roman" w:hAnsi="Calibri" w:cs="Calibri"/>
                <w:szCs w:val="24"/>
                <w:lang w:eastAsia="cs-CZ"/>
              </w:rPr>
              <w:t>/h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3545" w14:textId="4BF4ADD7" w:rsidR="00907B05" w:rsidRPr="00C65F93" w:rsidRDefault="00907B05" w:rsidP="0090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328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585C" w14:textId="5EE0782C" w:rsidR="00907B05" w:rsidRPr="00C65F93" w:rsidRDefault="00907B05" w:rsidP="00907B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466</w:t>
            </w:r>
          </w:p>
        </w:tc>
      </w:tr>
    </w:tbl>
    <w:p w14:paraId="63D635AA" w14:textId="77777777" w:rsidR="00C65F93" w:rsidRDefault="00C65F93" w:rsidP="00953482"/>
    <w:p w14:paraId="6D53E945" w14:textId="08197766" w:rsidR="00B24843" w:rsidRDefault="00907B05" w:rsidP="00953482">
      <w:pPr>
        <w:rPr>
          <w:rFonts w:ascii="Calibri" w:eastAsia="Times New Roman" w:hAnsi="Calibri" w:cs="Calibri"/>
          <w:szCs w:val="24"/>
          <w:lang w:eastAsia="cs-CZ"/>
        </w:rPr>
      </w:pPr>
      <w:r w:rsidRPr="002D1407">
        <w:rPr>
          <w:b/>
          <w:bCs/>
        </w:rPr>
        <w:t>Stávající dmychadla</w:t>
      </w:r>
      <w:r>
        <w:t xml:space="preserve"> bude nutné </w:t>
      </w:r>
      <w:r w:rsidRPr="002D1407">
        <w:rPr>
          <w:b/>
          <w:bCs/>
        </w:rPr>
        <w:t>vyměnit za</w:t>
      </w:r>
      <w:r>
        <w:t xml:space="preserve"> </w:t>
      </w:r>
      <w:r w:rsidR="00534EB3">
        <w:t xml:space="preserve">dvě </w:t>
      </w:r>
      <w:r w:rsidRPr="002D1407">
        <w:rPr>
          <w:b/>
          <w:bCs/>
        </w:rPr>
        <w:t>výkonnější</w:t>
      </w:r>
      <w:r w:rsidR="002D1407">
        <w:t>.</w:t>
      </w:r>
      <w:r>
        <w:t xml:space="preserve"> </w:t>
      </w:r>
      <w:r w:rsidR="002D1407">
        <w:t>K</w:t>
      </w:r>
      <w:r>
        <w:t>aždé</w:t>
      </w:r>
      <w:r w:rsidR="002D1407">
        <w:t xml:space="preserve"> dmychadlo</w:t>
      </w:r>
      <w:r>
        <w:t xml:space="preserve"> </w:t>
      </w:r>
      <w:r w:rsidR="005C7A2A">
        <w:t xml:space="preserve">musí zajistit požadovanou dodávku vzduchu do aktivace </w:t>
      </w:r>
      <w:r w:rsidR="002D1407">
        <w:t>v množství vzduchu</w:t>
      </w:r>
      <w:r w:rsidR="005C7A2A">
        <w:t xml:space="preserve">330 </w:t>
      </w:r>
      <w:r w:rsidR="005C7A2A" w:rsidRPr="00C65F93">
        <w:rPr>
          <w:rFonts w:ascii="Calibri" w:eastAsia="Times New Roman" w:hAnsi="Calibri" w:cs="Calibri"/>
          <w:szCs w:val="24"/>
          <w:lang w:eastAsia="cs-CZ"/>
        </w:rPr>
        <w:t>m</w:t>
      </w:r>
      <w:r w:rsidR="005C7A2A" w:rsidRPr="00C65F93">
        <w:rPr>
          <w:rFonts w:ascii="Calibri" w:eastAsia="Times New Roman" w:hAnsi="Calibri" w:cs="Calibri"/>
          <w:szCs w:val="24"/>
          <w:vertAlign w:val="superscript"/>
          <w:lang w:eastAsia="cs-CZ"/>
        </w:rPr>
        <w:t>3</w:t>
      </w:r>
      <w:r w:rsidR="005C7A2A" w:rsidRPr="00C65F93">
        <w:rPr>
          <w:rFonts w:ascii="Calibri" w:eastAsia="Times New Roman" w:hAnsi="Calibri" w:cs="Calibri"/>
          <w:szCs w:val="24"/>
          <w:lang w:eastAsia="cs-CZ"/>
        </w:rPr>
        <w:t>/h</w:t>
      </w:r>
      <w:r w:rsidR="00534EB3">
        <w:rPr>
          <w:rFonts w:ascii="Calibri" w:eastAsia="Times New Roman" w:hAnsi="Calibri" w:cs="Calibri"/>
          <w:szCs w:val="24"/>
          <w:lang w:eastAsia="cs-CZ"/>
        </w:rPr>
        <w:t xml:space="preserve">. </w:t>
      </w:r>
      <w:r w:rsidR="00534EB3" w:rsidRPr="002D1407">
        <w:rPr>
          <w:rFonts w:ascii="Calibri" w:eastAsia="Times New Roman" w:hAnsi="Calibri" w:cs="Calibri"/>
          <w:b/>
          <w:bCs/>
          <w:szCs w:val="24"/>
          <w:lang w:eastAsia="cs-CZ"/>
        </w:rPr>
        <w:t>Nově instalovaný aerační systém</w:t>
      </w:r>
      <w:r w:rsidR="00534EB3">
        <w:rPr>
          <w:rFonts w:ascii="Calibri" w:eastAsia="Times New Roman" w:hAnsi="Calibri" w:cs="Calibri"/>
          <w:szCs w:val="24"/>
          <w:lang w:eastAsia="cs-CZ"/>
        </w:rPr>
        <w:t xml:space="preserve"> v</w:t>
      </w:r>
      <w:r w:rsidR="002D1407">
        <w:rPr>
          <w:rFonts w:ascii="Calibri" w:eastAsia="Times New Roman" w:hAnsi="Calibri" w:cs="Calibri"/>
          <w:szCs w:val="24"/>
          <w:lang w:eastAsia="cs-CZ"/>
        </w:rPr>
        <w:t xml:space="preserve"> celé </w:t>
      </w:r>
      <w:r w:rsidR="00534EB3">
        <w:rPr>
          <w:rFonts w:ascii="Calibri" w:eastAsia="Times New Roman" w:hAnsi="Calibri" w:cs="Calibri"/>
          <w:szCs w:val="24"/>
          <w:lang w:eastAsia="cs-CZ"/>
        </w:rPr>
        <w:t>aktivaci bude muset být schopen převést objem vzduchu z obou dmychadel současně.</w:t>
      </w:r>
      <w:r w:rsidR="009F4E70">
        <w:rPr>
          <w:rFonts w:ascii="Calibri" w:eastAsia="Times New Roman" w:hAnsi="Calibri" w:cs="Calibri"/>
          <w:szCs w:val="24"/>
          <w:lang w:eastAsia="cs-CZ"/>
        </w:rPr>
        <w:t xml:space="preserve"> Výkon dmychadel bude řízen FM aby byla zajištěna potřebná koncentrace kyslíku </w:t>
      </w:r>
      <w:r w:rsidR="00B24843">
        <w:rPr>
          <w:rFonts w:ascii="Calibri" w:eastAsia="Times New Roman" w:hAnsi="Calibri" w:cs="Calibri"/>
          <w:szCs w:val="24"/>
          <w:lang w:eastAsia="cs-CZ"/>
        </w:rPr>
        <w:t xml:space="preserve">měřená on-line optickou kyslíkovou sondou v oběhové aktivaci (obnova stávajícího zařízení). Nová dmychadla by mohla být umístěna ve stávající dmychárně. Součástí projektu bude </w:t>
      </w:r>
      <w:r w:rsidR="00B24843" w:rsidRPr="00A265A9">
        <w:rPr>
          <w:rFonts w:ascii="Calibri" w:eastAsia="Times New Roman" w:hAnsi="Calibri" w:cs="Calibri"/>
          <w:b/>
          <w:bCs/>
          <w:szCs w:val="24"/>
          <w:lang w:eastAsia="cs-CZ"/>
        </w:rPr>
        <w:t>ověření kapacity přisávání vzduchu a odvětrání dmychárny</w:t>
      </w:r>
      <w:r w:rsidR="00B24843">
        <w:rPr>
          <w:rFonts w:ascii="Calibri" w:eastAsia="Times New Roman" w:hAnsi="Calibri" w:cs="Calibri"/>
          <w:szCs w:val="24"/>
          <w:lang w:eastAsia="cs-CZ"/>
        </w:rPr>
        <w:t xml:space="preserve"> a v případě potřeby jeho posílení.</w:t>
      </w:r>
    </w:p>
    <w:p w14:paraId="04DCB83D" w14:textId="0430E4C0" w:rsidR="00907B05" w:rsidRDefault="00534EB3" w:rsidP="00953482">
      <w:r>
        <w:rPr>
          <w:rFonts w:ascii="Calibri" w:eastAsia="Times New Roman" w:hAnsi="Calibri" w:cs="Calibri"/>
          <w:szCs w:val="24"/>
          <w:lang w:eastAsia="cs-CZ"/>
        </w:rPr>
        <w:t>V</w:t>
      </w:r>
      <w:r w:rsidR="002D1407">
        <w:rPr>
          <w:rFonts w:ascii="Calibri" w:eastAsia="Times New Roman" w:hAnsi="Calibri" w:cs="Calibri"/>
          <w:szCs w:val="24"/>
          <w:lang w:eastAsia="cs-CZ"/>
        </w:rPr>
        <w:t>e</w:t>
      </w:r>
      <w:r>
        <w:rPr>
          <w:rFonts w:ascii="Calibri" w:eastAsia="Times New Roman" w:hAnsi="Calibri" w:cs="Calibri"/>
          <w:szCs w:val="24"/>
          <w:lang w:eastAsia="cs-CZ"/>
        </w:rPr>
        <w:t xml:space="preserve"> stávající oběhové aktivaci </w:t>
      </w:r>
      <w:r w:rsidR="0099326E">
        <w:rPr>
          <w:rFonts w:ascii="Calibri" w:eastAsia="Times New Roman" w:hAnsi="Calibri" w:cs="Calibri"/>
          <w:szCs w:val="24"/>
          <w:lang w:eastAsia="cs-CZ"/>
        </w:rPr>
        <w:t>bude opět dno jedné z rovných částí</w:t>
      </w:r>
      <w:r>
        <w:rPr>
          <w:rFonts w:ascii="Calibri" w:eastAsia="Times New Roman" w:hAnsi="Calibri" w:cs="Calibri"/>
          <w:szCs w:val="24"/>
          <w:lang w:eastAsia="cs-CZ"/>
        </w:rPr>
        <w:t xml:space="preserve"> </w:t>
      </w:r>
      <w:r w:rsidR="0099326E">
        <w:rPr>
          <w:rFonts w:ascii="Calibri" w:eastAsia="Times New Roman" w:hAnsi="Calibri" w:cs="Calibri"/>
          <w:szCs w:val="24"/>
          <w:lang w:eastAsia="cs-CZ"/>
        </w:rPr>
        <w:t xml:space="preserve">pokryto aerací, na protější straně bude osazeno </w:t>
      </w:r>
      <w:r w:rsidR="0099326E" w:rsidRPr="002D1407">
        <w:rPr>
          <w:rFonts w:ascii="Calibri" w:eastAsia="Times New Roman" w:hAnsi="Calibri" w:cs="Calibri"/>
          <w:b/>
          <w:bCs/>
          <w:szCs w:val="24"/>
          <w:lang w:eastAsia="cs-CZ"/>
        </w:rPr>
        <w:t>nové míchadlo zajišťující oběh aktivační směsi</w:t>
      </w:r>
      <w:r w:rsidR="0099326E">
        <w:rPr>
          <w:rFonts w:ascii="Calibri" w:eastAsia="Times New Roman" w:hAnsi="Calibri" w:cs="Calibri"/>
          <w:szCs w:val="24"/>
          <w:lang w:eastAsia="cs-CZ"/>
        </w:rPr>
        <w:t xml:space="preserve"> a její promíchání. Dnová rychlost musí být 0,2 až 0,3 m/s. </w:t>
      </w:r>
      <w:r w:rsidR="0099326E" w:rsidRPr="00B53059">
        <w:rPr>
          <w:rFonts w:ascii="Calibri" w:eastAsia="Times New Roman" w:hAnsi="Calibri" w:cs="Calibri"/>
          <w:b/>
          <w:bCs/>
          <w:szCs w:val="24"/>
          <w:lang w:eastAsia="cs-CZ"/>
        </w:rPr>
        <w:t>V novém středovém aktivačním prostoru</w:t>
      </w:r>
      <w:r w:rsidR="0099326E">
        <w:rPr>
          <w:rFonts w:ascii="Calibri" w:eastAsia="Times New Roman" w:hAnsi="Calibri" w:cs="Calibri"/>
          <w:szCs w:val="24"/>
          <w:lang w:eastAsia="cs-CZ"/>
        </w:rPr>
        <w:t xml:space="preserve"> bude aerace rozmístěná po celé ploše dna</w:t>
      </w:r>
      <w:r w:rsidR="009F4E70">
        <w:rPr>
          <w:rFonts w:ascii="Calibri" w:eastAsia="Times New Roman" w:hAnsi="Calibri" w:cs="Calibri"/>
          <w:szCs w:val="24"/>
          <w:lang w:eastAsia="cs-CZ"/>
        </w:rPr>
        <w:t xml:space="preserve"> vyjma nezbytného prostoru pro </w:t>
      </w:r>
      <w:r w:rsidR="00B53059">
        <w:rPr>
          <w:rFonts w:ascii="Calibri" w:eastAsia="Times New Roman" w:hAnsi="Calibri" w:cs="Calibri"/>
          <w:szCs w:val="24"/>
          <w:lang w:eastAsia="cs-CZ"/>
        </w:rPr>
        <w:t xml:space="preserve">nové </w:t>
      </w:r>
      <w:r w:rsidR="009F4E70" w:rsidRPr="00B53059">
        <w:rPr>
          <w:rFonts w:ascii="Calibri" w:eastAsia="Times New Roman" w:hAnsi="Calibri" w:cs="Calibri"/>
          <w:b/>
          <w:bCs/>
          <w:szCs w:val="24"/>
          <w:lang w:eastAsia="cs-CZ"/>
        </w:rPr>
        <w:t>míchadlo</w:t>
      </w:r>
      <w:r w:rsidR="009F4E70">
        <w:rPr>
          <w:rFonts w:ascii="Calibri" w:eastAsia="Times New Roman" w:hAnsi="Calibri" w:cs="Calibri"/>
          <w:szCs w:val="24"/>
          <w:lang w:eastAsia="cs-CZ"/>
        </w:rPr>
        <w:t xml:space="preserve"> (nejlépe hyperboloidní s pohonem nad hladinou)</w:t>
      </w:r>
      <w:r w:rsidR="0099326E">
        <w:rPr>
          <w:rFonts w:ascii="Calibri" w:eastAsia="Times New Roman" w:hAnsi="Calibri" w:cs="Calibri"/>
          <w:szCs w:val="24"/>
          <w:lang w:eastAsia="cs-CZ"/>
        </w:rPr>
        <w:t xml:space="preserve">. </w:t>
      </w:r>
      <w:r w:rsidR="009F4E70">
        <w:rPr>
          <w:rFonts w:ascii="Calibri" w:eastAsia="Times New Roman" w:hAnsi="Calibri" w:cs="Calibri"/>
          <w:szCs w:val="24"/>
          <w:lang w:eastAsia="cs-CZ"/>
        </w:rPr>
        <w:t>Intenzita aerace v této části aktivace by měla být o ¼ větší než v aktivaci oběhové (vztaženo n</w:t>
      </w:r>
      <w:r w:rsidR="005C7A2A">
        <w:rPr>
          <w:rFonts w:ascii="Calibri" w:eastAsia="Times New Roman" w:hAnsi="Calibri" w:cs="Calibri"/>
          <w:szCs w:val="24"/>
          <w:lang w:eastAsia="cs-CZ"/>
        </w:rPr>
        <w:t>a</w:t>
      </w:r>
      <w:r w:rsidR="009F4E70">
        <w:rPr>
          <w:rFonts w:ascii="Calibri" w:eastAsia="Times New Roman" w:hAnsi="Calibri" w:cs="Calibri"/>
          <w:szCs w:val="24"/>
          <w:lang w:eastAsia="cs-CZ"/>
        </w:rPr>
        <w:t xml:space="preserve"> celý </w:t>
      </w:r>
      <w:r w:rsidR="00B53059">
        <w:rPr>
          <w:rFonts w:ascii="Calibri" w:eastAsia="Times New Roman" w:hAnsi="Calibri" w:cs="Calibri"/>
          <w:szCs w:val="24"/>
          <w:lang w:eastAsia="cs-CZ"/>
        </w:rPr>
        <w:t xml:space="preserve">aktivační </w:t>
      </w:r>
      <w:r w:rsidR="009F4E70">
        <w:rPr>
          <w:rFonts w:ascii="Calibri" w:eastAsia="Times New Roman" w:hAnsi="Calibri" w:cs="Calibri"/>
          <w:szCs w:val="24"/>
          <w:lang w:eastAsia="cs-CZ"/>
        </w:rPr>
        <w:t>objem).</w:t>
      </w:r>
    </w:p>
    <w:p w14:paraId="7115147A" w14:textId="7E60C372" w:rsidR="0027111B" w:rsidRPr="005C7A2A" w:rsidRDefault="0027111B" w:rsidP="00E133B3">
      <w:pPr>
        <w:pStyle w:val="Nadpis3"/>
      </w:pPr>
      <w:bookmarkStart w:id="17" w:name="_Ref27381688"/>
      <w:bookmarkStart w:id="18" w:name="_Toc142565148"/>
      <w:bookmarkEnd w:id="15"/>
      <w:bookmarkEnd w:id="16"/>
      <w:r w:rsidRPr="005C7A2A">
        <w:t>Dosazovací nádrž</w:t>
      </w:r>
      <w:bookmarkEnd w:id="17"/>
      <w:bookmarkEnd w:id="18"/>
    </w:p>
    <w:p w14:paraId="5B293458" w14:textId="24C01D2C" w:rsidR="009B6B72" w:rsidRDefault="00B418CD" w:rsidP="0027111B">
      <w:r>
        <w:t xml:space="preserve">Navrhuje se vybudovat </w:t>
      </w:r>
      <w:r w:rsidRPr="009F1857">
        <w:rPr>
          <w:b/>
          <w:bCs/>
        </w:rPr>
        <w:t>nov</w:t>
      </w:r>
      <w:r w:rsidR="00D34502" w:rsidRPr="009F1857">
        <w:rPr>
          <w:b/>
          <w:bCs/>
        </w:rPr>
        <w:t>o</w:t>
      </w:r>
      <w:r w:rsidRPr="009F1857">
        <w:rPr>
          <w:b/>
          <w:bCs/>
        </w:rPr>
        <w:t xml:space="preserve">u </w:t>
      </w:r>
      <w:r w:rsidR="00D34502" w:rsidRPr="009F1857">
        <w:rPr>
          <w:b/>
          <w:bCs/>
        </w:rPr>
        <w:t xml:space="preserve">kruhovou </w:t>
      </w:r>
      <w:r w:rsidR="009F1857" w:rsidRPr="009F1857">
        <w:rPr>
          <w:b/>
          <w:bCs/>
        </w:rPr>
        <w:t xml:space="preserve">betonovou </w:t>
      </w:r>
      <w:r w:rsidRPr="009F1857">
        <w:rPr>
          <w:b/>
          <w:bCs/>
        </w:rPr>
        <w:t>dosazovací nádrž</w:t>
      </w:r>
      <w:r>
        <w:t xml:space="preserve"> plochou přizpůsobenou skutečnému množství čištěných odpadních vod a hloubkou kvalitě a množství separovaného kalu.</w:t>
      </w:r>
    </w:p>
    <w:tbl>
      <w:tblPr>
        <w:tblW w:w="91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2"/>
        <w:gridCol w:w="958"/>
        <w:gridCol w:w="1060"/>
        <w:gridCol w:w="1500"/>
        <w:gridCol w:w="1000"/>
        <w:gridCol w:w="1060"/>
      </w:tblGrid>
      <w:tr w:rsidR="00D34502" w:rsidRPr="00D34502" w14:paraId="01CEC10E" w14:textId="77777777" w:rsidTr="000E4233">
        <w:trPr>
          <w:trHeight w:val="945"/>
          <w:tblHeader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D181191" w14:textId="5C1E7FB0" w:rsidR="00D34502" w:rsidRPr="00D34502" w:rsidRDefault="009D31BD" w:rsidP="00D345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Nová d</w:t>
            </w:r>
            <w:r w:rsidR="00D34502" w:rsidRPr="00D3450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osazovací nádrž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F66C112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Symbol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4098E68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Rozměr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DA8EE78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Hodnota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4D13E65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 xml:space="preserve">ČSN </w:t>
            </w:r>
            <w:r w:rsidRPr="00D34502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br/>
              <w:t>75 6401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A538980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ATV-DVWK-A 131E</w:t>
            </w:r>
          </w:p>
        </w:tc>
      </w:tr>
      <w:tr w:rsidR="00D34502" w:rsidRPr="00D34502" w14:paraId="489C5D6F" w14:textId="77777777" w:rsidTr="00D34502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E97C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 xml:space="preserve">Maximální celkový hodinový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2B1E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Q</w:t>
            </w:r>
            <w:r w:rsidRPr="00D34502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max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EC0D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</w:t>
            </w:r>
            <w:r w:rsidRPr="00D34502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3</w:t>
            </w: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/h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07383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30,6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1253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DAA8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</w:tr>
      <w:tr w:rsidR="00D34502" w:rsidRPr="00D34502" w14:paraId="3BC40B54" w14:textId="77777777" w:rsidTr="00D34502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55A6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nátok 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917B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DCCC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l/s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5207" w14:textId="297F3BA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C12B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544E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</w:tr>
      <w:tr w:rsidR="00D34502" w:rsidRPr="00D34502" w14:paraId="4BBF3A52" w14:textId="77777777" w:rsidTr="00D34502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6AEE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 xml:space="preserve">Maximální bezdeštný denní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2F5D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Q</w:t>
            </w:r>
            <w:r w:rsidRPr="00D34502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C2D8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</w:t>
            </w:r>
            <w:r w:rsidRPr="00D34502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3</w:t>
            </w: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/h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AE448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14,1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9C42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84B7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</w:tr>
      <w:tr w:rsidR="00D34502" w:rsidRPr="00D34502" w14:paraId="53237261" w14:textId="77777777" w:rsidTr="00D34502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2D77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(výpočtový) přítok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E142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6F35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l/s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00A6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3,93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A337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56B0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</w:tr>
      <w:tr w:rsidR="00D34502" w:rsidRPr="00D34502" w14:paraId="43EC8715" w14:textId="77777777" w:rsidTr="00D34502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E848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Předpokládaná konc. aktivovaného kalu v aktivaci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BAFF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7BE3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g/l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9698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2AF8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5FB5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</w:tr>
      <w:tr w:rsidR="00D34502" w:rsidRPr="00D34502" w14:paraId="17619EDA" w14:textId="77777777" w:rsidTr="00D34502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12C8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Kalový index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80E8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KI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46F6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ml/g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F673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84A0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max 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C8DE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proofErr w:type="gramStart"/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50 - 200</w:t>
            </w:r>
            <w:proofErr w:type="gramEnd"/>
          </w:p>
        </w:tc>
      </w:tr>
      <w:tr w:rsidR="00D34502" w:rsidRPr="00D34502" w14:paraId="1951B457" w14:textId="77777777" w:rsidTr="00D34502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DF80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Maximální sedimentace kalu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DDDC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V</w:t>
            </w:r>
            <w:r w:rsidRPr="00D34502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08C7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ml/l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9B8D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4138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E8BF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max 600</w:t>
            </w:r>
          </w:p>
        </w:tc>
      </w:tr>
      <w:tr w:rsidR="00D34502" w:rsidRPr="00D34502" w14:paraId="276175A2" w14:textId="77777777" w:rsidTr="00D34502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35FC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Koncentrace usazeného kalu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F038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X</w:t>
            </w:r>
            <w:r w:rsidRPr="00D34502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6EEE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g/l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9173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8,40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E5AF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3C9E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</w:tr>
      <w:tr w:rsidR="00D34502" w:rsidRPr="00D34502" w14:paraId="0C60606D" w14:textId="77777777" w:rsidTr="00D34502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819F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Recirkulační poměr Qmax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8C54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RC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24A4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9547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0,75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7546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C5EA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max 0,75</w:t>
            </w:r>
          </w:p>
        </w:tc>
      </w:tr>
      <w:tr w:rsidR="00D34502" w:rsidRPr="00D34502" w14:paraId="6F6F7D3D" w14:textId="77777777" w:rsidTr="00D34502">
        <w:trPr>
          <w:trHeight w:val="37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F4D6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Max. recirkulace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9B45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Q</w:t>
            </w:r>
            <w:r w:rsidRPr="00D34502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849F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</w:t>
            </w:r>
            <w:r w:rsidRPr="00D34502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3</w:t>
            </w: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/h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D0CE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23,0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5137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max 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97C8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max 23</w:t>
            </w:r>
          </w:p>
        </w:tc>
      </w:tr>
      <w:tr w:rsidR="00D34502" w:rsidRPr="00D34502" w14:paraId="48811D28" w14:textId="77777777" w:rsidTr="00D34502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8619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vratného kalu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727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D43D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l/s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1688" w14:textId="49CF1C58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6,</w:t>
            </w:r>
            <w:r w:rsidR="0073242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283D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74EB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</w:tr>
      <w:tr w:rsidR="00D34502" w:rsidRPr="00D34502" w14:paraId="2ADA3474" w14:textId="77777777" w:rsidTr="00D34502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73CE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Koeficient průtoku akt. směsi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6B5F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q</w:t>
            </w:r>
            <w:r w:rsidRPr="00D34502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SV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E490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l/(m</w:t>
            </w:r>
            <w:r w:rsidRPr="00D34502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2</w:t>
            </w: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·h)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6C56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FB2D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E8AF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500</w:t>
            </w:r>
          </w:p>
        </w:tc>
      </w:tr>
      <w:tr w:rsidR="00D34502" w:rsidRPr="00D34502" w14:paraId="77382316" w14:textId="77777777" w:rsidTr="00D34502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066F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 xml:space="preserve">Povrchová rychlost průtoku akt. směsi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7DF4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q</w:t>
            </w:r>
            <w:r w:rsidRPr="00D34502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EB3B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m/h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1E5D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0,83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6C9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C548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</w:tr>
      <w:tr w:rsidR="00D34502" w:rsidRPr="009F1857" w14:paraId="246217E4" w14:textId="77777777" w:rsidTr="00D34502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EB38" w14:textId="77777777" w:rsidR="00D34502" w:rsidRPr="009F1857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9F1857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Počet nádrží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904D" w14:textId="77777777" w:rsidR="00D34502" w:rsidRPr="009F1857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9F1857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7BFE" w14:textId="77777777" w:rsidR="00D34502" w:rsidRPr="009F1857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9F1857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ks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8495" w14:textId="77777777" w:rsidR="00D34502" w:rsidRPr="009F1857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9F1857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2E25" w14:textId="77777777" w:rsidR="00D34502" w:rsidRPr="009F1857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9F1857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13B6" w14:textId="77777777" w:rsidR="00D34502" w:rsidRPr="009F1857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9F1857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 </w:t>
            </w:r>
          </w:p>
        </w:tc>
      </w:tr>
      <w:tr w:rsidR="00D34502" w:rsidRPr="00D34502" w14:paraId="11770321" w14:textId="77777777" w:rsidTr="00D34502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5972" w14:textId="465FE0E1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 xml:space="preserve">Průměr nádrže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5F88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9436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B11C" w14:textId="22523249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62AD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6914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 </w:t>
            </w:r>
          </w:p>
        </w:tc>
      </w:tr>
      <w:tr w:rsidR="00D34502" w:rsidRPr="00D34502" w14:paraId="06B79C79" w14:textId="77777777" w:rsidTr="00D34502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BAD1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lastRenderedPageBreak/>
              <w:t>Plocha na hladině 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B5BF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A</w:t>
            </w:r>
            <w:r w:rsidRPr="00D34502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47B7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</w:t>
            </w:r>
            <w:r w:rsidRPr="00D34502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FD76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38,5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8ABB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133B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</w:tr>
      <w:tr w:rsidR="00D34502" w:rsidRPr="00D34502" w14:paraId="536B18D7" w14:textId="77777777" w:rsidTr="00D34502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7FDC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Stěnová hloubka vody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F3B6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7052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E683" w14:textId="6742E0B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F893" w14:textId="17FF57C5" w:rsidR="00D34502" w:rsidRPr="00D34502" w:rsidRDefault="00D34502" w:rsidP="00FF0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CFBB" w14:textId="39D6EA12" w:rsidR="00D34502" w:rsidRPr="00D34502" w:rsidRDefault="00D34502" w:rsidP="00FF0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</w:p>
        </w:tc>
      </w:tr>
      <w:tr w:rsidR="00D34502" w:rsidRPr="00D34502" w14:paraId="1579886C" w14:textId="77777777" w:rsidTr="00D34502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DD20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Objem nádrže 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F97B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V</w:t>
            </w:r>
            <w:r w:rsidRPr="00D34502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A9E4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</w:t>
            </w:r>
            <w:r w:rsidRPr="00D34502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713C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173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E9BC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8A18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</w:tr>
      <w:tr w:rsidR="00D34502" w:rsidRPr="00D34502" w14:paraId="56F6E7F6" w14:textId="77777777" w:rsidTr="00D34502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5892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 xml:space="preserve">Zatížení plochy NL při </w:t>
            </w:r>
            <w:proofErr w:type="gramStart"/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Q</w:t>
            </w:r>
            <w:r w:rsidRPr="00D34502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s,max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C1DD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N</w:t>
            </w:r>
            <w:r w:rsidRPr="00D34502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199F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kg/(m</w:t>
            </w:r>
            <w:r w:rsidRPr="00D34502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2</w:t>
            </w: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·h)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B68A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5,57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9470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proofErr w:type="gramStart"/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5 - 6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7164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</w:p>
        </w:tc>
      </w:tr>
      <w:tr w:rsidR="00D34502" w:rsidRPr="00D34502" w14:paraId="56FCB9E7" w14:textId="77777777" w:rsidTr="00D34502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B204" w14:textId="77777777" w:rsidR="00D34502" w:rsidRPr="00D34502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Hydraulické zatížení plochy při Q</w:t>
            </w:r>
            <w:r w:rsidRPr="00D34502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21A3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506A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m/h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E96C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1,39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91E7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max. 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1133" w14:textId="77777777" w:rsidR="00D34502" w:rsidRPr="00D34502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34502">
              <w:rPr>
                <w:rFonts w:ascii="Calibri" w:eastAsia="Times New Roman" w:hAnsi="Calibri" w:cs="Calibri"/>
                <w:szCs w:val="24"/>
                <w:lang w:eastAsia="cs-CZ"/>
              </w:rPr>
              <w:t>max. 2</w:t>
            </w:r>
          </w:p>
        </w:tc>
      </w:tr>
      <w:tr w:rsidR="00371AA0" w:rsidRPr="00371AA0" w14:paraId="1B05E99B" w14:textId="77777777" w:rsidTr="00D34502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ADBB" w14:textId="77777777" w:rsidR="00D34502" w:rsidRPr="00371AA0" w:rsidRDefault="00D34502" w:rsidP="00D34502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371AA0">
              <w:rPr>
                <w:rFonts w:ascii="Calibri" w:eastAsia="Times New Roman" w:hAnsi="Calibri" w:cs="Calibri"/>
                <w:szCs w:val="24"/>
                <w:lang w:eastAsia="cs-CZ"/>
              </w:rPr>
              <w:t>Střední doba zdržení při Q</w:t>
            </w:r>
            <w:r w:rsidRPr="00371AA0">
              <w:rPr>
                <w:rFonts w:ascii="Calibri" w:eastAsia="Times New Roman" w:hAnsi="Calibri" w:cs="Calibri"/>
                <w:szCs w:val="24"/>
                <w:vertAlign w:val="subscript"/>
                <w:lang w:eastAsia="cs-CZ"/>
              </w:rPr>
              <w:t>max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BE77" w14:textId="77777777" w:rsidR="00D34502" w:rsidRPr="00371AA0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371AA0">
              <w:rPr>
                <w:rFonts w:ascii="Calibri" w:eastAsia="Times New Roman" w:hAnsi="Calibri" w:cs="Calibri"/>
                <w:szCs w:val="24"/>
                <w:lang w:eastAsia="cs-CZ"/>
              </w:rPr>
              <w:t>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CBC7" w14:textId="77777777" w:rsidR="00D34502" w:rsidRPr="00371AA0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371AA0">
              <w:rPr>
                <w:rFonts w:ascii="Calibri" w:eastAsia="Times New Roman" w:hAnsi="Calibri" w:cs="Calibri"/>
                <w:szCs w:val="24"/>
                <w:lang w:eastAsia="cs-CZ"/>
              </w:rPr>
              <w:t>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3E2D" w14:textId="77777777" w:rsidR="00D34502" w:rsidRPr="00371AA0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371AA0">
              <w:rPr>
                <w:rFonts w:ascii="Calibri" w:eastAsia="Times New Roman" w:hAnsi="Calibri" w:cs="Calibri"/>
                <w:szCs w:val="24"/>
                <w:lang w:eastAsia="cs-CZ"/>
              </w:rPr>
              <w:t>3,23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169F" w14:textId="77777777" w:rsidR="00D34502" w:rsidRPr="00371AA0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371AA0">
              <w:rPr>
                <w:rFonts w:ascii="Calibri" w:eastAsia="Times New Roman" w:hAnsi="Calibri" w:cs="Calibri"/>
                <w:szCs w:val="24"/>
                <w:lang w:eastAsia="cs-CZ"/>
              </w:rPr>
              <w:t>min.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962D" w14:textId="77777777" w:rsidR="00D34502" w:rsidRPr="00371AA0" w:rsidRDefault="00D34502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371AA0">
              <w:rPr>
                <w:rFonts w:ascii="Calibri" w:eastAsia="Times New Roman" w:hAnsi="Calibri" w:cs="Calibri"/>
                <w:szCs w:val="24"/>
                <w:lang w:eastAsia="cs-CZ"/>
              </w:rPr>
              <w:t>2</w:t>
            </w:r>
          </w:p>
        </w:tc>
      </w:tr>
    </w:tbl>
    <w:p w14:paraId="03E0F2E5" w14:textId="77777777" w:rsidR="000E4233" w:rsidRDefault="000E4233" w:rsidP="0027111B"/>
    <w:p w14:paraId="1F54E2E0" w14:textId="52578D9F" w:rsidR="0073242A" w:rsidRDefault="0073242A" w:rsidP="0027111B">
      <w:r>
        <w:t xml:space="preserve">Vystrojení </w:t>
      </w:r>
      <w:r w:rsidR="007F24B4">
        <w:t xml:space="preserve">nové </w:t>
      </w:r>
      <w:r>
        <w:t>dosazovací nádrže:</w:t>
      </w:r>
    </w:p>
    <w:p w14:paraId="3D7E9209" w14:textId="10A3A9DA" w:rsidR="00174EFB" w:rsidRDefault="00C33E4C" w:rsidP="0073242A">
      <w:pPr>
        <w:pStyle w:val="Odstavecseseznamem"/>
        <w:numPr>
          <w:ilvl w:val="0"/>
          <w:numId w:val="22"/>
        </w:numPr>
      </w:pPr>
      <w:r>
        <w:t>S</w:t>
      </w:r>
      <w:r w:rsidR="00174EFB">
        <w:t>tředový odplyňovací a flokulační válec s výtokovým deflektorem</w:t>
      </w:r>
      <w:r>
        <w:t>.</w:t>
      </w:r>
    </w:p>
    <w:p w14:paraId="6CF48779" w14:textId="7C67FC82" w:rsidR="00174EFB" w:rsidRDefault="00C33E4C" w:rsidP="0073242A">
      <w:pPr>
        <w:pStyle w:val="Odstavecseseznamem"/>
        <w:numPr>
          <w:ilvl w:val="0"/>
          <w:numId w:val="22"/>
        </w:numPr>
      </w:pPr>
      <w:r>
        <w:t>P</w:t>
      </w:r>
      <w:r w:rsidR="00174EFB">
        <w:t>odhladinový odvod vyčištěné vody perforovaným potrubím s výškově stavitelnými</w:t>
      </w:r>
      <w:r w:rsidR="005D1AC2">
        <w:t xml:space="preserve"> </w:t>
      </w:r>
      <w:r w:rsidR="00174EFB">
        <w:t>přepadovými kusy</w:t>
      </w:r>
      <w:r>
        <w:t>.</w:t>
      </w:r>
    </w:p>
    <w:p w14:paraId="00BF8A61" w14:textId="42DEE64D" w:rsidR="0073242A" w:rsidRDefault="00C33E4C" w:rsidP="0073242A">
      <w:pPr>
        <w:pStyle w:val="Odstavecseseznamem"/>
        <w:numPr>
          <w:ilvl w:val="0"/>
          <w:numId w:val="22"/>
        </w:numPr>
      </w:pPr>
      <w:r>
        <w:t>S</w:t>
      </w:r>
      <w:r w:rsidR="00174EFB">
        <w:t>hra</w:t>
      </w:r>
      <w:r w:rsidR="005D1AC2">
        <w:t>b</w:t>
      </w:r>
      <w:r w:rsidR="00174EFB">
        <w:t xml:space="preserve">ovací zařízení pro </w:t>
      </w:r>
      <w:r w:rsidR="005D1AC2">
        <w:t>stírání kalu usazeného na dně nádrže a plovoucích nečistot</w:t>
      </w:r>
      <w:r>
        <w:t xml:space="preserve"> z hladiny.</w:t>
      </w:r>
    </w:p>
    <w:p w14:paraId="47AE4E5E" w14:textId="6F048ABD" w:rsidR="00C62AB3" w:rsidRDefault="00C33E4C" w:rsidP="0073242A">
      <w:pPr>
        <w:pStyle w:val="Odstavecseseznamem"/>
        <w:numPr>
          <w:ilvl w:val="0"/>
          <w:numId w:val="22"/>
        </w:numPr>
      </w:pPr>
      <w:r>
        <w:t>O</w:t>
      </w:r>
      <w:r w:rsidR="005D1AC2">
        <w:t xml:space="preserve">dvod </w:t>
      </w:r>
      <w:r w:rsidR="00C62AB3">
        <w:t xml:space="preserve">usazeného kalu se středové jímky na dně dosazovací nádrže </w:t>
      </w:r>
      <w:r w:rsidR="00866D4B">
        <w:t xml:space="preserve">čerpadel s FM </w:t>
      </w:r>
      <w:r w:rsidR="00C62AB3">
        <w:t>buď jako kalu vratného do aktivace nebo jako kalu přebytečného do kalojemu.</w:t>
      </w:r>
      <w:r w:rsidR="00866D4B">
        <w:t xml:space="preserve"> Přesměrován kalu zajistí dálkově ovládané elektrošoupáky</w:t>
      </w:r>
      <w:r>
        <w:t>.</w:t>
      </w:r>
    </w:p>
    <w:p w14:paraId="14F77DA9" w14:textId="327CB394" w:rsidR="00C33E4C" w:rsidRDefault="00C33E4C" w:rsidP="0073242A">
      <w:pPr>
        <w:pStyle w:val="Odstavecseseznamem"/>
        <w:numPr>
          <w:ilvl w:val="0"/>
          <w:numId w:val="22"/>
        </w:numPr>
      </w:pPr>
      <w:r>
        <w:t>Plovoucí nečistoty budou odváděny buď do aktivace nebo do kalojemu.</w:t>
      </w:r>
    </w:p>
    <w:p w14:paraId="2A1F87C6" w14:textId="2E31CB12" w:rsidR="00536750" w:rsidRDefault="00536750" w:rsidP="00536750">
      <w:r>
        <w:t>V rámci zakládání nového objektu dosazovací nádrže se předpokládá vybudování studny na snižování hladiny, k</w:t>
      </w:r>
      <w:r w:rsidR="00BA23D1">
        <w:t>ter</w:t>
      </w:r>
      <w:r>
        <w:t xml:space="preserve">á bude </w:t>
      </w:r>
      <w:r w:rsidR="0028706C">
        <w:t>následně po</w:t>
      </w:r>
      <w:r>
        <w:t xml:space="preserve"> ukončení stavby sloužit jako náhradní zdroj provozní vody </w:t>
      </w:r>
      <w:r w:rsidR="0028706C">
        <w:t>(</w:t>
      </w:r>
      <w:r>
        <w:t xml:space="preserve">místo stávající studny </w:t>
      </w:r>
      <w:r w:rsidR="00BA23D1">
        <w:t>vedle</w:t>
      </w:r>
      <w:r>
        <w:t xml:space="preserve"> </w:t>
      </w:r>
      <w:r w:rsidR="00BA23D1">
        <w:t>p</w:t>
      </w:r>
      <w:r>
        <w:t>rovozní budov</w:t>
      </w:r>
      <w:r w:rsidR="00BA23D1">
        <w:t>y</w:t>
      </w:r>
      <w:r w:rsidR="0028706C">
        <w:t>, která bude</w:t>
      </w:r>
      <w:r w:rsidR="00BA23D1">
        <w:t xml:space="preserve"> nejspíše zrušena z důvodu výstavby nové dešťové zdrže).</w:t>
      </w:r>
    </w:p>
    <w:p w14:paraId="24991E3E" w14:textId="5C6DF06A" w:rsidR="0027111B" w:rsidRPr="00866D4B" w:rsidRDefault="00866D4B" w:rsidP="00D46641">
      <w:pPr>
        <w:pStyle w:val="Nadpis3"/>
      </w:pPr>
      <w:bookmarkStart w:id="19" w:name="_Toc142565149"/>
      <w:r w:rsidRPr="00866D4B">
        <w:t>C</w:t>
      </w:r>
      <w:r w:rsidR="00D46641" w:rsidRPr="00866D4B">
        <w:t>hemické srážení fosforu</w:t>
      </w:r>
      <w:bookmarkEnd w:id="19"/>
    </w:p>
    <w:p w14:paraId="28C7CB43" w14:textId="2B467EBA" w:rsidR="003333BD" w:rsidRPr="003333BD" w:rsidRDefault="003333BD" w:rsidP="00574C09">
      <w:r w:rsidRPr="003333BD">
        <w:t xml:space="preserve">ČOV po intenzifikaci bude v kategorii nad 1 000 EO, takže je nutné počítat se stanovením emisního limitu pro </w:t>
      </w:r>
      <w:r w:rsidR="009822D1">
        <w:t>f</w:t>
      </w:r>
      <w:r w:rsidR="009822D1" w:rsidRPr="003333BD">
        <w:t>osfor,</w:t>
      </w:r>
      <w:r w:rsidRPr="003333BD">
        <w:t xml:space="preserve"> a tedy nutností odstraňovat fosfor chemickou cestou </w:t>
      </w:r>
      <w:r w:rsidR="00A17DB2">
        <w:t>–</w:t>
      </w:r>
      <w:r w:rsidRPr="003333BD">
        <w:t xml:space="preserve"> srážením</w:t>
      </w:r>
      <w:r w:rsidR="00A17DB2">
        <w:t xml:space="preserve"> v aktivaci</w:t>
      </w:r>
      <w:r w:rsidRPr="003333BD">
        <w:t>.</w:t>
      </w:r>
    </w:p>
    <w:p w14:paraId="2129EBCB" w14:textId="7FCDB10B" w:rsidR="009B6B72" w:rsidRPr="009822D1" w:rsidRDefault="00574C09" w:rsidP="00574C09">
      <w:r w:rsidRPr="009822D1">
        <w:t xml:space="preserve">Na odtoku z ČOV </w:t>
      </w:r>
      <w:r w:rsidR="009822D1" w:rsidRPr="009822D1">
        <w:t xml:space="preserve">se </w:t>
      </w:r>
      <w:r w:rsidR="00A54A8D">
        <w:t>předpokládá</w:t>
      </w:r>
      <w:r w:rsidR="009822D1" w:rsidRPr="009822D1">
        <w:t xml:space="preserve"> dosahovat</w:t>
      </w:r>
      <w:r w:rsidRPr="009822D1">
        <w:t xml:space="preserve"> průměrn</w:t>
      </w:r>
      <w:r w:rsidR="00A54A8D">
        <w:t>é</w:t>
      </w:r>
      <w:r w:rsidRPr="009822D1">
        <w:t xml:space="preserve"> roční koncentraci fosforu 2,0 mg/l.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1475"/>
        <w:gridCol w:w="1502"/>
        <w:gridCol w:w="1301"/>
      </w:tblGrid>
      <w:tr w:rsidR="009822D1" w:rsidRPr="00970F67" w14:paraId="22DE917D" w14:textId="77777777" w:rsidTr="00045980">
        <w:tc>
          <w:tcPr>
            <w:tcW w:w="4784" w:type="dxa"/>
            <w:shd w:val="clear" w:color="auto" w:fill="D9E2F3" w:themeFill="accent1" w:themeFillTint="33"/>
          </w:tcPr>
          <w:p w14:paraId="791F44AF" w14:textId="77777777" w:rsidR="009822D1" w:rsidRPr="009822D1" w:rsidRDefault="009822D1" w:rsidP="009822D1">
            <w:pPr>
              <w:spacing w:after="0"/>
              <w:rPr>
                <w:b/>
              </w:rPr>
            </w:pPr>
            <w:r w:rsidRPr="009822D1">
              <w:rPr>
                <w:b/>
              </w:rPr>
              <w:t>Bilance fosforu</w:t>
            </w:r>
          </w:p>
        </w:tc>
        <w:tc>
          <w:tcPr>
            <w:tcW w:w="1475" w:type="dxa"/>
            <w:shd w:val="clear" w:color="auto" w:fill="D9E2F3" w:themeFill="accent1" w:themeFillTint="33"/>
          </w:tcPr>
          <w:p w14:paraId="3F9AF113" w14:textId="77777777" w:rsidR="009822D1" w:rsidRPr="009822D1" w:rsidRDefault="009822D1" w:rsidP="009822D1">
            <w:pPr>
              <w:spacing w:after="0"/>
              <w:jc w:val="center"/>
            </w:pPr>
            <w:r w:rsidRPr="009822D1">
              <w:t>Rozměr</w:t>
            </w:r>
          </w:p>
        </w:tc>
        <w:tc>
          <w:tcPr>
            <w:tcW w:w="1502" w:type="dxa"/>
            <w:shd w:val="clear" w:color="auto" w:fill="D9E2F3" w:themeFill="accent1" w:themeFillTint="33"/>
            <w:vAlign w:val="center"/>
          </w:tcPr>
          <w:p w14:paraId="04654381" w14:textId="77777777" w:rsidR="009822D1" w:rsidRPr="009822D1" w:rsidRDefault="009822D1" w:rsidP="009822D1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9822D1">
              <w:rPr>
                <w:rFonts w:ascii="Calibri" w:hAnsi="Calibri" w:cs="Calibri"/>
                <w:b/>
                <w:bCs/>
              </w:rPr>
              <w:t>1 280 EO</w:t>
            </w:r>
          </w:p>
          <w:p w14:paraId="669B3C2E" w14:textId="3BDB6B54" w:rsidR="009822D1" w:rsidRPr="009822D1" w:rsidRDefault="009822D1" w:rsidP="009822D1">
            <w:pPr>
              <w:spacing w:after="0"/>
              <w:jc w:val="center"/>
            </w:pPr>
            <w:r w:rsidRPr="009822D1">
              <w:rPr>
                <w:rFonts w:ascii="Calibri" w:hAnsi="Calibri" w:cs="Calibri"/>
                <w:b/>
                <w:bCs/>
              </w:rPr>
              <w:t>průměr</w:t>
            </w:r>
          </w:p>
        </w:tc>
        <w:tc>
          <w:tcPr>
            <w:tcW w:w="1301" w:type="dxa"/>
            <w:shd w:val="clear" w:color="auto" w:fill="D9E2F3" w:themeFill="accent1" w:themeFillTint="33"/>
          </w:tcPr>
          <w:p w14:paraId="0B60D1B1" w14:textId="77777777" w:rsidR="009822D1" w:rsidRPr="009822D1" w:rsidRDefault="009822D1" w:rsidP="009822D1">
            <w:pPr>
              <w:spacing w:after="0"/>
              <w:jc w:val="center"/>
              <w:rPr>
                <w:b/>
              </w:rPr>
            </w:pPr>
            <w:r w:rsidRPr="009822D1">
              <w:rPr>
                <w:b/>
              </w:rPr>
              <w:t>1 600 EO</w:t>
            </w:r>
          </w:p>
          <w:p w14:paraId="4ECCD39A" w14:textId="1C5930D2" w:rsidR="009822D1" w:rsidRPr="009822D1" w:rsidRDefault="009822D1" w:rsidP="009822D1">
            <w:pPr>
              <w:spacing w:after="0"/>
              <w:jc w:val="center"/>
            </w:pPr>
            <w:r w:rsidRPr="009822D1">
              <w:rPr>
                <w:b/>
              </w:rPr>
              <w:t>max.</w:t>
            </w:r>
          </w:p>
        </w:tc>
      </w:tr>
      <w:tr w:rsidR="00574C09" w:rsidRPr="00970F67" w14:paraId="52B9CF34" w14:textId="77777777" w:rsidTr="00574C09">
        <w:tc>
          <w:tcPr>
            <w:tcW w:w="4784" w:type="dxa"/>
          </w:tcPr>
          <w:p w14:paraId="4F803A62" w14:textId="77777777" w:rsidR="00574C09" w:rsidRPr="009822D1" w:rsidRDefault="00574C09" w:rsidP="00381838">
            <w:pPr>
              <w:spacing w:after="0"/>
            </w:pPr>
            <w:r w:rsidRPr="009822D1">
              <w:t xml:space="preserve">Celkový fosfor na přítoku </w:t>
            </w:r>
          </w:p>
        </w:tc>
        <w:tc>
          <w:tcPr>
            <w:tcW w:w="1475" w:type="dxa"/>
          </w:tcPr>
          <w:p w14:paraId="054C9081" w14:textId="77777777" w:rsidR="00574C09" w:rsidRPr="009822D1" w:rsidRDefault="00574C09" w:rsidP="00381838">
            <w:pPr>
              <w:spacing w:after="0"/>
              <w:jc w:val="center"/>
            </w:pPr>
            <w:r w:rsidRPr="009822D1">
              <w:t>kg/d</w:t>
            </w:r>
          </w:p>
        </w:tc>
        <w:tc>
          <w:tcPr>
            <w:tcW w:w="1502" w:type="dxa"/>
          </w:tcPr>
          <w:p w14:paraId="6550629A" w14:textId="21E39928" w:rsidR="00574C09" w:rsidRPr="009822D1" w:rsidRDefault="009822D1" w:rsidP="00381838">
            <w:pPr>
              <w:spacing w:after="0"/>
              <w:jc w:val="center"/>
            </w:pPr>
            <w:r w:rsidRPr="009822D1">
              <w:t>3,62</w:t>
            </w:r>
          </w:p>
        </w:tc>
        <w:tc>
          <w:tcPr>
            <w:tcW w:w="1301" w:type="dxa"/>
          </w:tcPr>
          <w:p w14:paraId="57E3A18F" w14:textId="3B9DD9AC" w:rsidR="00574C09" w:rsidRPr="00970F67" w:rsidRDefault="00B7321E" w:rsidP="00381838">
            <w:pPr>
              <w:spacing w:after="0"/>
              <w:jc w:val="center"/>
              <w:rPr>
                <w:highlight w:val="yellow"/>
              </w:rPr>
            </w:pPr>
            <w:r w:rsidRPr="00736A38">
              <w:t>4,</w:t>
            </w:r>
            <w:r w:rsidR="00A17DB2" w:rsidRPr="00736A38">
              <w:t>54</w:t>
            </w:r>
          </w:p>
        </w:tc>
      </w:tr>
      <w:tr w:rsidR="009822D1" w:rsidRPr="00970F67" w14:paraId="3AADD002" w14:textId="77777777" w:rsidTr="007C27C3">
        <w:tc>
          <w:tcPr>
            <w:tcW w:w="4784" w:type="dxa"/>
          </w:tcPr>
          <w:p w14:paraId="3D4ED914" w14:textId="77777777" w:rsidR="009822D1" w:rsidRPr="009822D1" w:rsidRDefault="009822D1" w:rsidP="009822D1">
            <w:pPr>
              <w:spacing w:after="0"/>
            </w:pPr>
            <w:r w:rsidRPr="009822D1">
              <w:t>Celkový fosfor na odtoku</w:t>
            </w:r>
          </w:p>
        </w:tc>
        <w:tc>
          <w:tcPr>
            <w:tcW w:w="1475" w:type="dxa"/>
          </w:tcPr>
          <w:p w14:paraId="14EAB048" w14:textId="77777777" w:rsidR="009822D1" w:rsidRPr="009822D1" w:rsidRDefault="009822D1" w:rsidP="009822D1">
            <w:pPr>
              <w:spacing w:after="0"/>
              <w:jc w:val="center"/>
            </w:pPr>
            <w:r w:rsidRPr="009822D1">
              <w:t>kg/d</w:t>
            </w:r>
          </w:p>
        </w:tc>
        <w:tc>
          <w:tcPr>
            <w:tcW w:w="1502" w:type="dxa"/>
            <w:vAlign w:val="bottom"/>
          </w:tcPr>
          <w:p w14:paraId="0A796FBC" w14:textId="63F98D30" w:rsidR="009822D1" w:rsidRPr="00736A38" w:rsidRDefault="00736A38" w:rsidP="00736A38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</w:t>
            </w:r>
          </w:p>
        </w:tc>
        <w:tc>
          <w:tcPr>
            <w:tcW w:w="1301" w:type="dxa"/>
          </w:tcPr>
          <w:p w14:paraId="6FC02DE6" w14:textId="6E47E93E" w:rsidR="009822D1" w:rsidRPr="00736A38" w:rsidRDefault="00736A38" w:rsidP="00736A38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736A38" w:rsidRPr="00970F67" w14:paraId="2E15CAC8" w14:textId="77777777" w:rsidTr="0073209B">
        <w:tc>
          <w:tcPr>
            <w:tcW w:w="4784" w:type="dxa"/>
            <w:tcBorders>
              <w:top w:val="nil"/>
            </w:tcBorders>
          </w:tcPr>
          <w:p w14:paraId="3911B584" w14:textId="77777777" w:rsidR="00736A38" w:rsidRPr="009822D1" w:rsidRDefault="00736A38" w:rsidP="00736A38">
            <w:pPr>
              <w:spacing w:after="0"/>
            </w:pPr>
            <w:r w:rsidRPr="009822D1">
              <w:t>Fosfor spotřebovaný na syntézu nové biomasy</w:t>
            </w:r>
          </w:p>
        </w:tc>
        <w:tc>
          <w:tcPr>
            <w:tcW w:w="1475" w:type="dxa"/>
          </w:tcPr>
          <w:p w14:paraId="776D6C28" w14:textId="77777777" w:rsidR="00736A38" w:rsidRPr="009822D1" w:rsidRDefault="00736A38" w:rsidP="00736A38">
            <w:pPr>
              <w:spacing w:after="0"/>
              <w:jc w:val="center"/>
            </w:pPr>
            <w:r w:rsidRPr="009822D1">
              <w:t>kg/d</w:t>
            </w:r>
          </w:p>
        </w:tc>
        <w:tc>
          <w:tcPr>
            <w:tcW w:w="1502" w:type="dxa"/>
            <w:vAlign w:val="bottom"/>
          </w:tcPr>
          <w:p w14:paraId="3BDB2741" w14:textId="3BCF7858" w:rsidR="00736A38" w:rsidRPr="009822D1" w:rsidRDefault="00736A38" w:rsidP="00736A38">
            <w:pPr>
              <w:spacing w:after="0"/>
              <w:jc w:val="center"/>
            </w:pPr>
            <w:r>
              <w:rPr>
                <w:rFonts w:ascii="Calibri" w:hAnsi="Calibri" w:cs="Calibri"/>
              </w:rPr>
              <w:t>1,68</w:t>
            </w:r>
          </w:p>
        </w:tc>
        <w:tc>
          <w:tcPr>
            <w:tcW w:w="1301" w:type="dxa"/>
            <w:vAlign w:val="bottom"/>
          </w:tcPr>
          <w:p w14:paraId="617DB1AB" w14:textId="0A13BDDE" w:rsidR="00736A38" w:rsidRPr="00970F67" w:rsidRDefault="00736A38" w:rsidP="00736A38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2,17</w:t>
            </w:r>
          </w:p>
        </w:tc>
      </w:tr>
      <w:tr w:rsidR="00736A38" w:rsidRPr="00970F67" w14:paraId="23352321" w14:textId="77777777" w:rsidTr="0065766A">
        <w:tc>
          <w:tcPr>
            <w:tcW w:w="4784" w:type="dxa"/>
          </w:tcPr>
          <w:p w14:paraId="15113672" w14:textId="77777777" w:rsidR="00736A38" w:rsidRPr="009822D1" w:rsidRDefault="00736A38" w:rsidP="00736A38">
            <w:pPr>
              <w:spacing w:after="0"/>
            </w:pPr>
            <w:r w:rsidRPr="009822D1">
              <w:t>Množství fosforu k vysrážení</w:t>
            </w:r>
          </w:p>
        </w:tc>
        <w:tc>
          <w:tcPr>
            <w:tcW w:w="1475" w:type="dxa"/>
          </w:tcPr>
          <w:p w14:paraId="50627A72" w14:textId="77777777" w:rsidR="00736A38" w:rsidRPr="009822D1" w:rsidRDefault="00736A38" w:rsidP="00736A38">
            <w:pPr>
              <w:spacing w:after="0"/>
              <w:jc w:val="center"/>
            </w:pPr>
            <w:r w:rsidRPr="009822D1">
              <w:t>kg/d</w:t>
            </w:r>
          </w:p>
        </w:tc>
        <w:tc>
          <w:tcPr>
            <w:tcW w:w="1502" w:type="dxa"/>
            <w:vAlign w:val="bottom"/>
          </w:tcPr>
          <w:p w14:paraId="6D0048BE" w14:textId="786C0B47" w:rsidR="00736A38" w:rsidRPr="009822D1" w:rsidRDefault="00736A38" w:rsidP="00736A38">
            <w:pPr>
              <w:spacing w:after="0"/>
              <w:jc w:val="center"/>
            </w:pPr>
            <w:r>
              <w:rPr>
                <w:rFonts w:ascii="Calibri" w:hAnsi="Calibri" w:cs="Calibri"/>
              </w:rPr>
              <w:t>1,60</w:t>
            </w:r>
          </w:p>
        </w:tc>
        <w:tc>
          <w:tcPr>
            <w:tcW w:w="1301" w:type="dxa"/>
            <w:vAlign w:val="bottom"/>
          </w:tcPr>
          <w:p w14:paraId="3EF39F5A" w14:textId="4ED360D2" w:rsidR="00736A38" w:rsidRPr="00970F67" w:rsidRDefault="00736A38" w:rsidP="00736A38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1,95</w:t>
            </w:r>
          </w:p>
        </w:tc>
      </w:tr>
    </w:tbl>
    <w:p w14:paraId="5D8302CD" w14:textId="75B04BAE" w:rsidR="00B7321E" w:rsidRPr="00970F67" w:rsidRDefault="00B7321E" w:rsidP="00B7321E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5"/>
        <w:gridCol w:w="1477"/>
        <w:gridCol w:w="1504"/>
        <w:gridCol w:w="1306"/>
      </w:tblGrid>
      <w:tr w:rsidR="00A17DB2" w:rsidRPr="00A17DB2" w14:paraId="34BB670D" w14:textId="77777777" w:rsidTr="002A3F3A">
        <w:trPr>
          <w:tblHeader/>
        </w:trPr>
        <w:tc>
          <w:tcPr>
            <w:tcW w:w="4775" w:type="dxa"/>
            <w:shd w:val="clear" w:color="auto" w:fill="D9E2F3" w:themeFill="accent1" w:themeFillTint="33"/>
          </w:tcPr>
          <w:p w14:paraId="060F51B6" w14:textId="4C330B62" w:rsidR="00A17DB2" w:rsidRPr="00A17DB2" w:rsidRDefault="00A17DB2" w:rsidP="00A17DB2">
            <w:pPr>
              <w:spacing w:after="0"/>
              <w:rPr>
                <w:b/>
              </w:rPr>
            </w:pPr>
            <w:r w:rsidRPr="00A17DB2">
              <w:rPr>
                <w:b/>
              </w:rPr>
              <w:lastRenderedPageBreak/>
              <w:t>Potřebná dávka síranu železitého k chemickému srážení fosforu</w:t>
            </w:r>
          </w:p>
        </w:tc>
        <w:tc>
          <w:tcPr>
            <w:tcW w:w="1477" w:type="dxa"/>
            <w:shd w:val="clear" w:color="auto" w:fill="D9E2F3" w:themeFill="accent1" w:themeFillTint="33"/>
            <w:vAlign w:val="center"/>
          </w:tcPr>
          <w:p w14:paraId="14BE616D" w14:textId="77777777" w:rsidR="00A17DB2" w:rsidRPr="00A17DB2" w:rsidRDefault="00A17DB2" w:rsidP="00A17DB2">
            <w:pPr>
              <w:spacing w:after="0"/>
              <w:jc w:val="center"/>
            </w:pPr>
            <w:r w:rsidRPr="00A17DB2">
              <w:t>Rozměr</w:t>
            </w:r>
          </w:p>
        </w:tc>
        <w:tc>
          <w:tcPr>
            <w:tcW w:w="1504" w:type="dxa"/>
            <w:shd w:val="clear" w:color="auto" w:fill="D9E2F3" w:themeFill="accent1" w:themeFillTint="33"/>
            <w:vAlign w:val="center"/>
          </w:tcPr>
          <w:p w14:paraId="55271A7D" w14:textId="77777777" w:rsidR="00A17DB2" w:rsidRPr="00A17DB2" w:rsidRDefault="00A17DB2" w:rsidP="00A17DB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A17DB2">
              <w:rPr>
                <w:rFonts w:ascii="Calibri" w:hAnsi="Calibri" w:cs="Calibri"/>
                <w:b/>
                <w:bCs/>
              </w:rPr>
              <w:t>1 280 EO</w:t>
            </w:r>
          </w:p>
          <w:p w14:paraId="7B7EC7C2" w14:textId="58301DE0" w:rsidR="00A17DB2" w:rsidRPr="00A17DB2" w:rsidRDefault="00A17DB2" w:rsidP="00A17DB2">
            <w:pPr>
              <w:spacing w:after="0"/>
              <w:jc w:val="center"/>
            </w:pPr>
            <w:r w:rsidRPr="00A17DB2">
              <w:rPr>
                <w:rFonts w:ascii="Calibri" w:hAnsi="Calibri" w:cs="Calibri"/>
                <w:b/>
                <w:bCs/>
              </w:rPr>
              <w:t>průměr</w:t>
            </w:r>
          </w:p>
        </w:tc>
        <w:tc>
          <w:tcPr>
            <w:tcW w:w="1306" w:type="dxa"/>
            <w:shd w:val="clear" w:color="auto" w:fill="D9E2F3" w:themeFill="accent1" w:themeFillTint="33"/>
          </w:tcPr>
          <w:p w14:paraId="48B5691B" w14:textId="77777777" w:rsidR="00A17DB2" w:rsidRPr="00A17DB2" w:rsidRDefault="00A17DB2" w:rsidP="00A17DB2">
            <w:pPr>
              <w:spacing w:after="0"/>
              <w:jc w:val="center"/>
              <w:rPr>
                <w:b/>
              </w:rPr>
            </w:pPr>
            <w:r w:rsidRPr="00A17DB2">
              <w:rPr>
                <w:b/>
              </w:rPr>
              <w:t>1 600 EO</w:t>
            </w:r>
          </w:p>
          <w:p w14:paraId="40B32C68" w14:textId="728DFD15" w:rsidR="00A17DB2" w:rsidRPr="00A17DB2" w:rsidRDefault="00A17DB2" w:rsidP="00A17DB2">
            <w:pPr>
              <w:spacing w:after="0"/>
              <w:jc w:val="center"/>
            </w:pPr>
            <w:r w:rsidRPr="00A17DB2">
              <w:rPr>
                <w:b/>
              </w:rPr>
              <w:t>max.</w:t>
            </w:r>
          </w:p>
        </w:tc>
      </w:tr>
      <w:tr w:rsidR="00A17DB2" w:rsidRPr="00A17DB2" w14:paraId="169B69EA" w14:textId="77777777" w:rsidTr="00381838">
        <w:tc>
          <w:tcPr>
            <w:tcW w:w="4775" w:type="dxa"/>
          </w:tcPr>
          <w:p w14:paraId="146D2C53" w14:textId="77777777" w:rsidR="00A17DB2" w:rsidRPr="00A17DB2" w:rsidRDefault="00A17DB2" w:rsidP="00A17DB2">
            <w:pPr>
              <w:spacing w:after="0"/>
            </w:pPr>
            <w:r w:rsidRPr="00A17DB2">
              <w:rPr>
                <w:color w:val="000000"/>
              </w:rPr>
              <w:t>Potřebná denní dávka železa (Fe</w:t>
            </w:r>
            <w:r w:rsidRPr="00A17DB2">
              <w:rPr>
                <w:color w:val="000000"/>
                <w:vertAlign w:val="superscript"/>
              </w:rPr>
              <w:t>3+</w:t>
            </w:r>
            <w:r w:rsidRPr="00A17DB2">
              <w:rPr>
                <w:color w:val="000000"/>
              </w:rPr>
              <w:t>)</w:t>
            </w:r>
          </w:p>
        </w:tc>
        <w:tc>
          <w:tcPr>
            <w:tcW w:w="1477" w:type="dxa"/>
          </w:tcPr>
          <w:p w14:paraId="3B4A3462" w14:textId="77777777" w:rsidR="00A17DB2" w:rsidRPr="00A17DB2" w:rsidRDefault="00A17DB2" w:rsidP="00A17DB2">
            <w:pPr>
              <w:spacing w:after="0"/>
              <w:jc w:val="center"/>
            </w:pPr>
            <w:r w:rsidRPr="00A17DB2">
              <w:t>kg/d</w:t>
            </w:r>
          </w:p>
        </w:tc>
        <w:tc>
          <w:tcPr>
            <w:tcW w:w="1504" w:type="dxa"/>
            <w:vAlign w:val="bottom"/>
          </w:tcPr>
          <w:p w14:paraId="28C87157" w14:textId="3FEC7D79" w:rsidR="00A17DB2" w:rsidRPr="00A17DB2" w:rsidRDefault="00A17DB2" w:rsidP="00A17DB2">
            <w:pPr>
              <w:spacing w:after="0"/>
              <w:jc w:val="center"/>
            </w:pPr>
            <w:r w:rsidRPr="00A17DB2">
              <w:rPr>
                <w:rFonts w:ascii="Calibri" w:hAnsi="Calibri" w:cs="Calibri"/>
              </w:rPr>
              <w:t>4,33</w:t>
            </w:r>
          </w:p>
        </w:tc>
        <w:tc>
          <w:tcPr>
            <w:tcW w:w="1306" w:type="dxa"/>
            <w:vAlign w:val="bottom"/>
          </w:tcPr>
          <w:p w14:paraId="2CB0D300" w14:textId="0B515AB7" w:rsidR="00A17DB2" w:rsidRPr="00A17DB2" w:rsidRDefault="00A17DB2" w:rsidP="00A17DB2">
            <w:pPr>
              <w:spacing w:after="0"/>
              <w:jc w:val="center"/>
            </w:pPr>
            <w:r w:rsidRPr="00A17DB2">
              <w:rPr>
                <w:rFonts w:ascii="Calibri" w:hAnsi="Calibri" w:cs="Calibri"/>
              </w:rPr>
              <w:t>5,28</w:t>
            </w:r>
          </w:p>
        </w:tc>
      </w:tr>
      <w:tr w:rsidR="00A17DB2" w:rsidRPr="00A17DB2" w14:paraId="1CD626AE" w14:textId="77777777" w:rsidTr="00381838">
        <w:tc>
          <w:tcPr>
            <w:tcW w:w="4775" w:type="dxa"/>
            <w:vMerge w:val="restart"/>
          </w:tcPr>
          <w:p w14:paraId="633AF159" w14:textId="77777777" w:rsidR="00A17DB2" w:rsidRPr="00A17DB2" w:rsidRDefault="00A17DB2" w:rsidP="00A17DB2">
            <w:pPr>
              <w:spacing w:after="0"/>
            </w:pPr>
            <w:r w:rsidRPr="00A17DB2">
              <w:t>Potřeba 41 % roztoku síranu železitého</w:t>
            </w:r>
          </w:p>
        </w:tc>
        <w:tc>
          <w:tcPr>
            <w:tcW w:w="1477" w:type="dxa"/>
          </w:tcPr>
          <w:p w14:paraId="6749DE23" w14:textId="77777777" w:rsidR="00A17DB2" w:rsidRPr="00A17DB2" w:rsidRDefault="00A17DB2" w:rsidP="00A17DB2">
            <w:pPr>
              <w:spacing w:after="0"/>
              <w:jc w:val="center"/>
            </w:pPr>
            <w:r w:rsidRPr="00A17DB2">
              <w:t>kg/d</w:t>
            </w:r>
          </w:p>
        </w:tc>
        <w:tc>
          <w:tcPr>
            <w:tcW w:w="1504" w:type="dxa"/>
            <w:vAlign w:val="bottom"/>
          </w:tcPr>
          <w:p w14:paraId="17DBD9C1" w14:textId="17589DCE" w:rsidR="00A17DB2" w:rsidRPr="00A17DB2" w:rsidRDefault="00A17DB2" w:rsidP="00A17DB2">
            <w:pPr>
              <w:spacing w:after="0"/>
              <w:jc w:val="center"/>
            </w:pPr>
            <w:r w:rsidRPr="00A17DB2">
              <w:rPr>
                <w:rFonts w:ascii="Calibri" w:hAnsi="Calibri" w:cs="Calibri"/>
              </w:rPr>
              <w:t>37,8</w:t>
            </w:r>
          </w:p>
        </w:tc>
        <w:tc>
          <w:tcPr>
            <w:tcW w:w="1306" w:type="dxa"/>
            <w:vAlign w:val="bottom"/>
          </w:tcPr>
          <w:p w14:paraId="683D904F" w14:textId="0714E5A5" w:rsidR="00A17DB2" w:rsidRPr="00A17DB2" w:rsidRDefault="00A17DB2" w:rsidP="00A17DB2">
            <w:pPr>
              <w:spacing w:after="0"/>
              <w:jc w:val="center"/>
            </w:pPr>
            <w:r w:rsidRPr="00A17DB2">
              <w:rPr>
                <w:rFonts w:ascii="Calibri" w:hAnsi="Calibri" w:cs="Calibri"/>
              </w:rPr>
              <w:t>46,1</w:t>
            </w:r>
          </w:p>
        </w:tc>
      </w:tr>
      <w:tr w:rsidR="00A17DB2" w:rsidRPr="00A17DB2" w14:paraId="12FED425" w14:textId="77777777" w:rsidTr="00381838">
        <w:tc>
          <w:tcPr>
            <w:tcW w:w="4775" w:type="dxa"/>
            <w:vMerge/>
          </w:tcPr>
          <w:p w14:paraId="5E969DFA" w14:textId="77777777" w:rsidR="00A17DB2" w:rsidRPr="00A17DB2" w:rsidRDefault="00A17DB2" w:rsidP="00A17DB2">
            <w:pPr>
              <w:spacing w:after="0"/>
            </w:pPr>
          </w:p>
        </w:tc>
        <w:tc>
          <w:tcPr>
            <w:tcW w:w="1477" w:type="dxa"/>
          </w:tcPr>
          <w:p w14:paraId="53376592" w14:textId="77777777" w:rsidR="00A17DB2" w:rsidRPr="00A17DB2" w:rsidRDefault="00A17DB2" w:rsidP="00A17DB2">
            <w:pPr>
              <w:spacing w:after="0"/>
              <w:jc w:val="center"/>
            </w:pPr>
            <w:r w:rsidRPr="00A17DB2">
              <w:t>l/d</w:t>
            </w:r>
          </w:p>
        </w:tc>
        <w:tc>
          <w:tcPr>
            <w:tcW w:w="1504" w:type="dxa"/>
            <w:vAlign w:val="bottom"/>
          </w:tcPr>
          <w:p w14:paraId="0F408582" w14:textId="585C77F8" w:rsidR="00A17DB2" w:rsidRPr="00A17DB2" w:rsidRDefault="00A17DB2" w:rsidP="00A17DB2">
            <w:pPr>
              <w:spacing w:after="0"/>
              <w:jc w:val="center"/>
            </w:pPr>
            <w:r w:rsidRPr="00A17DB2">
              <w:rPr>
                <w:rFonts w:ascii="Calibri" w:hAnsi="Calibri" w:cs="Calibri"/>
              </w:rPr>
              <w:t>25,2</w:t>
            </w:r>
          </w:p>
        </w:tc>
        <w:tc>
          <w:tcPr>
            <w:tcW w:w="1306" w:type="dxa"/>
            <w:vAlign w:val="bottom"/>
          </w:tcPr>
          <w:p w14:paraId="394E7C2E" w14:textId="5B739687" w:rsidR="00A17DB2" w:rsidRPr="00A17DB2" w:rsidRDefault="00A17DB2" w:rsidP="00A17DB2">
            <w:pPr>
              <w:spacing w:after="0"/>
              <w:jc w:val="center"/>
            </w:pPr>
            <w:r w:rsidRPr="00A17DB2">
              <w:rPr>
                <w:rFonts w:ascii="Calibri" w:hAnsi="Calibri" w:cs="Calibri"/>
              </w:rPr>
              <w:t>30,7</w:t>
            </w:r>
          </w:p>
        </w:tc>
      </w:tr>
      <w:tr w:rsidR="00A17DB2" w:rsidRPr="00970F67" w14:paraId="3BF479A4" w14:textId="77777777" w:rsidTr="00381838">
        <w:tc>
          <w:tcPr>
            <w:tcW w:w="4775" w:type="dxa"/>
            <w:vMerge/>
          </w:tcPr>
          <w:p w14:paraId="551D4457" w14:textId="77777777" w:rsidR="00A17DB2" w:rsidRPr="00A17DB2" w:rsidRDefault="00A17DB2" w:rsidP="00A17DB2">
            <w:pPr>
              <w:spacing w:after="0"/>
            </w:pPr>
          </w:p>
        </w:tc>
        <w:tc>
          <w:tcPr>
            <w:tcW w:w="1477" w:type="dxa"/>
          </w:tcPr>
          <w:p w14:paraId="5ED3A096" w14:textId="77777777" w:rsidR="00A17DB2" w:rsidRPr="00A17DB2" w:rsidRDefault="00A17DB2" w:rsidP="00A17DB2">
            <w:pPr>
              <w:spacing w:after="0"/>
              <w:jc w:val="center"/>
            </w:pPr>
            <w:r w:rsidRPr="00A17DB2">
              <w:t>l/h</w:t>
            </w:r>
          </w:p>
        </w:tc>
        <w:tc>
          <w:tcPr>
            <w:tcW w:w="1504" w:type="dxa"/>
            <w:vAlign w:val="bottom"/>
          </w:tcPr>
          <w:p w14:paraId="77C4724E" w14:textId="5DD277B9" w:rsidR="00A17DB2" w:rsidRPr="00A17DB2" w:rsidRDefault="00A17DB2" w:rsidP="00A17DB2">
            <w:pPr>
              <w:spacing w:after="0"/>
              <w:jc w:val="center"/>
            </w:pPr>
            <w:r w:rsidRPr="00A17DB2">
              <w:rPr>
                <w:rFonts w:ascii="Calibri" w:hAnsi="Calibri" w:cs="Calibri"/>
              </w:rPr>
              <w:t>1,</w:t>
            </w:r>
            <w:r w:rsidR="00736A38">
              <w:rPr>
                <w:rFonts w:ascii="Calibri" w:hAnsi="Calibri" w:cs="Calibri"/>
              </w:rPr>
              <w:t>05</w:t>
            </w:r>
          </w:p>
        </w:tc>
        <w:tc>
          <w:tcPr>
            <w:tcW w:w="1306" w:type="dxa"/>
            <w:vAlign w:val="bottom"/>
          </w:tcPr>
          <w:p w14:paraId="4662160B" w14:textId="6E19A938" w:rsidR="00A17DB2" w:rsidRPr="00A17DB2" w:rsidRDefault="00A17DB2" w:rsidP="00A17DB2">
            <w:pPr>
              <w:spacing w:after="0"/>
              <w:jc w:val="center"/>
            </w:pPr>
            <w:r w:rsidRPr="00A17DB2">
              <w:rPr>
                <w:rFonts w:ascii="Calibri" w:hAnsi="Calibri" w:cs="Calibri"/>
              </w:rPr>
              <w:t>1,28</w:t>
            </w:r>
          </w:p>
        </w:tc>
      </w:tr>
    </w:tbl>
    <w:p w14:paraId="2CEB53A8" w14:textId="77777777" w:rsidR="00B7321E" w:rsidRPr="00970F67" w:rsidRDefault="00B7321E" w:rsidP="00B7321E">
      <w:pPr>
        <w:pStyle w:val="Zkladntext"/>
        <w:spacing w:after="0"/>
        <w:rPr>
          <w:rFonts w:asciiTheme="minorHAnsi" w:eastAsiaTheme="minorHAnsi" w:hAnsiTheme="minorHAnsi" w:cstheme="minorBidi"/>
          <w:szCs w:val="22"/>
          <w:highlight w:val="yellow"/>
          <w:lang w:eastAsia="en-US"/>
        </w:rPr>
      </w:pPr>
    </w:p>
    <w:p w14:paraId="0AF3556E" w14:textId="0105BF91" w:rsidR="00D46641" w:rsidRPr="00736A38" w:rsidRDefault="00736A38" w:rsidP="00D46641">
      <w:r w:rsidRPr="00736A38">
        <w:t>R</w:t>
      </w:r>
      <w:r w:rsidR="00AC1442" w:rsidRPr="00736A38">
        <w:t xml:space="preserve">očně </w:t>
      </w:r>
      <w:r w:rsidRPr="00736A38">
        <w:t xml:space="preserve">se </w:t>
      </w:r>
      <w:r w:rsidR="00AC1442" w:rsidRPr="00736A38">
        <w:t xml:space="preserve">spotřebuje </w:t>
      </w:r>
      <w:r w:rsidRPr="00736A38">
        <w:t>9</w:t>
      </w:r>
      <w:r w:rsidR="00AC1442" w:rsidRPr="00736A38">
        <w:t xml:space="preserve"> až 1</w:t>
      </w:r>
      <w:r w:rsidRPr="00736A38">
        <w:t>1</w:t>
      </w:r>
      <w:r w:rsidR="00AC1442" w:rsidRPr="00736A38">
        <w:t xml:space="preserve"> m</w:t>
      </w:r>
      <w:r w:rsidR="00AC1442" w:rsidRPr="00736A38">
        <w:rPr>
          <w:vertAlign w:val="superscript"/>
        </w:rPr>
        <w:t>3</w:t>
      </w:r>
      <w:r w:rsidR="00AC1442" w:rsidRPr="00736A38">
        <w:t xml:space="preserve"> srážecího roztoku. </w:t>
      </w:r>
      <w:r w:rsidR="00D46641" w:rsidRPr="00736A38">
        <w:t xml:space="preserve">Součástí projektu tak bude </w:t>
      </w:r>
      <w:r w:rsidR="006617E8" w:rsidRPr="00736A38">
        <w:rPr>
          <w:b/>
          <w:bCs/>
        </w:rPr>
        <w:t>instalace</w:t>
      </w:r>
      <w:r w:rsidR="00D46641" w:rsidRPr="00736A38">
        <w:rPr>
          <w:b/>
          <w:bCs/>
        </w:rPr>
        <w:t xml:space="preserve"> nové dvouplášťové zásobní nádrže</w:t>
      </w:r>
      <w:r w:rsidR="006617E8" w:rsidRPr="00736A38">
        <w:t xml:space="preserve"> na roztok síranu železitého</w:t>
      </w:r>
      <w:r w:rsidR="00D46641" w:rsidRPr="00736A38">
        <w:t xml:space="preserve"> o objemu </w:t>
      </w:r>
      <w:r w:rsidRPr="00736A38">
        <w:t>3</w:t>
      </w:r>
      <w:r w:rsidR="00D46641" w:rsidRPr="00736A38">
        <w:t> m</w:t>
      </w:r>
      <w:r w:rsidR="00D46641" w:rsidRPr="00736A38">
        <w:rPr>
          <w:vertAlign w:val="superscript"/>
        </w:rPr>
        <w:t>3</w:t>
      </w:r>
      <w:r w:rsidR="00D46641" w:rsidRPr="00736A38">
        <w:t>.</w:t>
      </w:r>
    </w:p>
    <w:p w14:paraId="342107BF" w14:textId="77777777" w:rsidR="000A7E4E" w:rsidRPr="00153649" w:rsidRDefault="000A7E4E" w:rsidP="001273A1">
      <w:pPr>
        <w:pStyle w:val="Nadpis2"/>
      </w:pPr>
      <w:bookmarkStart w:id="20" w:name="_Toc142565150"/>
      <w:r w:rsidRPr="00153649">
        <w:t>Terciální stupeň čištění</w:t>
      </w:r>
      <w:bookmarkEnd w:id="20"/>
    </w:p>
    <w:p w14:paraId="69A8B0F1" w14:textId="430A17A3" w:rsidR="00CD7722" w:rsidRPr="00CD039F" w:rsidRDefault="00DC2B5B" w:rsidP="003A1022">
      <w:pPr>
        <w:rPr>
          <w:szCs w:val="24"/>
        </w:rPr>
      </w:pPr>
      <w:r w:rsidRPr="00CD039F">
        <w:rPr>
          <w:szCs w:val="24"/>
        </w:rPr>
        <w:t xml:space="preserve">ČOV </w:t>
      </w:r>
      <w:r w:rsidR="005D2434" w:rsidRPr="00CD039F">
        <w:rPr>
          <w:szCs w:val="24"/>
        </w:rPr>
        <w:t>Huštěnovice</w:t>
      </w:r>
      <w:r w:rsidRPr="00CD039F">
        <w:rPr>
          <w:szCs w:val="24"/>
        </w:rPr>
        <w:t xml:space="preserve"> </w:t>
      </w:r>
      <w:r w:rsidR="00153649" w:rsidRPr="00CD039F">
        <w:rPr>
          <w:szCs w:val="24"/>
        </w:rPr>
        <w:t xml:space="preserve">je </w:t>
      </w:r>
      <w:r w:rsidR="00CD039F">
        <w:rPr>
          <w:szCs w:val="24"/>
        </w:rPr>
        <w:t xml:space="preserve">od roku 2011 </w:t>
      </w:r>
      <w:r w:rsidR="00CD7722" w:rsidRPr="00CD039F">
        <w:rPr>
          <w:szCs w:val="24"/>
        </w:rPr>
        <w:t xml:space="preserve">vybavena </w:t>
      </w:r>
      <w:r w:rsidR="00153649" w:rsidRPr="00CD039F">
        <w:rPr>
          <w:szCs w:val="24"/>
        </w:rPr>
        <w:t xml:space="preserve">mikrosítovým bubnovým filtrem </w:t>
      </w:r>
      <w:r w:rsidR="00CD039F">
        <w:t>IN-EKO, typ 5 BMF-</w:t>
      </w:r>
      <w:proofErr w:type="gramStart"/>
      <w:r w:rsidR="00CD039F">
        <w:t>10-B2</w:t>
      </w:r>
      <w:proofErr w:type="gramEnd"/>
      <w:r w:rsidR="00FC50C1">
        <w:t xml:space="preserve"> umístěným v betonovém žlabu</w:t>
      </w:r>
      <w:r w:rsidR="00153649" w:rsidRPr="00CD039F">
        <w:rPr>
          <w:szCs w:val="24"/>
        </w:rPr>
        <w:t>. V roce 2018 proběhla r</w:t>
      </w:r>
      <w:r w:rsidR="00153649" w:rsidRPr="00CD039F">
        <w:rPr>
          <w:rFonts w:cstheme="minorHAnsi"/>
          <w:bCs/>
          <w:szCs w:val="24"/>
        </w:rPr>
        <w:t>epase na systém „CLI-CLO“</w:t>
      </w:r>
      <w:r w:rsidR="009F1857">
        <w:rPr>
          <w:rFonts w:cstheme="minorHAnsi"/>
          <w:bCs/>
          <w:szCs w:val="24"/>
        </w:rPr>
        <w:t>.</w:t>
      </w:r>
    </w:p>
    <w:p w14:paraId="7232F95C" w14:textId="7D894500" w:rsidR="000A7E4E" w:rsidRPr="009F1857" w:rsidRDefault="00BB4C8E" w:rsidP="003A1022">
      <w:r w:rsidRPr="009F1857">
        <w:t>Součástí projektu tak bude jeho</w:t>
      </w:r>
      <w:r w:rsidR="00B435D8">
        <w:t xml:space="preserve"> posouzení </w:t>
      </w:r>
      <w:r w:rsidR="00BC10FD">
        <w:t>a</w:t>
      </w:r>
      <w:r w:rsidR="00B435D8">
        <w:t xml:space="preserve"> intenzifikace</w:t>
      </w:r>
      <w:r w:rsidRPr="009F1857">
        <w:t xml:space="preserve"> dle doporučení výrobce zařízení fy IN-EKO.</w:t>
      </w:r>
    </w:p>
    <w:p w14:paraId="2895297F" w14:textId="77777777" w:rsidR="00DC2B5B" w:rsidRPr="007F24B4" w:rsidRDefault="003C7BE7" w:rsidP="001273A1">
      <w:pPr>
        <w:pStyle w:val="Nadpis2"/>
      </w:pPr>
      <w:bookmarkStart w:id="21" w:name="_Ref29882381"/>
      <w:bookmarkStart w:id="22" w:name="_Toc142565151"/>
      <w:r w:rsidRPr="007F24B4">
        <w:t>Kalové hospodářství</w:t>
      </w:r>
      <w:bookmarkEnd w:id="21"/>
      <w:bookmarkEnd w:id="22"/>
    </w:p>
    <w:p w14:paraId="2CDAFB2D" w14:textId="3C5838EF" w:rsidR="00C42091" w:rsidRDefault="00C42091" w:rsidP="003C7BE7">
      <w:r>
        <w:t xml:space="preserve">Navrhuje se </w:t>
      </w:r>
      <w:r w:rsidR="002E5FC8">
        <w:t xml:space="preserve">opustit stávající systém odběru přebytečného kalu z předzahušťovace umístěného v oběhové aktivaci. </w:t>
      </w:r>
      <w:r w:rsidR="002E5FC8" w:rsidRPr="00D93678">
        <w:rPr>
          <w:b/>
          <w:bCs/>
        </w:rPr>
        <w:t>Přebytečný kal</w:t>
      </w:r>
      <w:r w:rsidR="002E5FC8">
        <w:t xml:space="preserve"> se nově bude odebírat </w:t>
      </w:r>
      <w:r w:rsidR="00D93678">
        <w:t xml:space="preserve">pouze </w:t>
      </w:r>
      <w:r w:rsidR="002E5FC8">
        <w:t xml:space="preserve">oddělením </w:t>
      </w:r>
      <w:r w:rsidR="002E5FC8" w:rsidRPr="00D93678">
        <w:rPr>
          <w:b/>
          <w:bCs/>
        </w:rPr>
        <w:t>z proudu vratného kalu</w:t>
      </w:r>
      <w:r w:rsidR="002E5FC8">
        <w:t xml:space="preserve"> ze dna nové dosazovací nádrže</w:t>
      </w:r>
      <w:r w:rsidR="00D93678">
        <w:t xml:space="preserve"> v časově nastavených intervalech v ŘS</w:t>
      </w:r>
      <w:r w:rsidR="005236A7">
        <w:t>. Předpokládaná produkce přebytečného kalu je uvedena v následující tabulce.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185"/>
        <w:gridCol w:w="1319"/>
        <w:gridCol w:w="1318"/>
      </w:tblGrid>
      <w:tr w:rsidR="005236A7" w:rsidRPr="005236A7" w14:paraId="5844EFF8" w14:textId="5EFB5F95" w:rsidTr="000E4233">
        <w:trPr>
          <w:trHeight w:val="315"/>
          <w:tblHeader/>
        </w:trPr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9AFC3F" w14:textId="77777777" w:rsidR="005236A7" w:rsidRPr="005236A7" w:rsidRDefault="005236A7" w:rsidP="00523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5236A7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Produkce kalu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CBCB0A" w14:textId="77777777" w:rsidR="005236A7" w:rsidRPr="005236A7" w:rsidRDefault="005236A7" w:rsidP="00523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236A7">
              <w:rPr>
                <w:rFonts w:ascii="Calibri" w:eastAsia="Times New Roman" w:hAnsi="Calibri" w:cs="Calibri"/>
                <w:szCs w:val="24"/>
                <w:lang w:eastAsia="cs-CZ"/>
              </w:rPr>
              <w:t>Rozměr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18DA48" w14:textId="77777777" w:rsidR="005236A7" w:rsidRPr="00A17DB2" w:rsidRDefault="005236A7" w:rsidP="005236A7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A17DB2">
              <w:rPr>
                <w:rFonts w:ascii="Calibri" w:hAnsi="Calibri" w:cs="Calibri"/>
                <w:b/>
                <w:bCs/>
              </w:rPr>
              <w:t>1 280 EO</w:t>
            </w:r>
          </w:p>
          <w:p w14:paraId="5A39036A" w14:textId="577AE4FB" w:rsidR="005236A7" w:rsidRPr="005236A7" w:rsidRDefault="005236A7" w:rsidP="00523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17DB2">
              <w:rPr>
                <w:rFonts w:ascii="Calibri" w:hAnsi="Calibri" w:cs="Calibri"/>
                <w:b/>
                <w:bCs/>
              </w:rPr>
              <w:t>průměr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20AF4F72" w14:textId="77777777" w:rsidR="005236A7" w:rsidRPr="00A17DB2" w:rsidRDefault="005236A7" w:rsidP="005236A7">
            <w:pPr>
              <w:spacing w:after="0"/>
              <w:jc w:val="center"/>
              <w:rPr>
                <w:b/>
              </w:rPr>
            </w:pPr>
            <w:r w:rsidRPr="00A17DB2">
              <w:rPr>
                <w:b/>
              </w:rPr>
              <w:t>1 600 EO</w:t>
            </w:r>
          </w:p>
          <w:p w14:paraId="6C8ECD70" w14:textId="00878F3A" w:rsidR="005236A7" w:rsidRPr="005236A7" w:rsidRDefault="005236A7" w:rsidP="00523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17DB2">
              <w:rPr>
                <w:b/>
              </w:rPr>
              <w:t>max.</w:t>
            </w:r>
          </w:p>
        </w:tc>
      </w:tr>
      <w:tr w:rsidR="00762595" w:rsidRPr="005236A7" w14:paraId="352F0877" w14:textId="3D6C3A9F" w:rsidTr="00762595">
        <w:trPr>
          <w:trHeight w:val="315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DD99" w14:textId="77777777" w:rsidR="00762595" w:rsidRPr="005236A7" w:rsidRDefault="00762595" w:rsidP="0076259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236A7">
              <w:rPr>
                <w:rFonts w:ascii="Calibri" w:eastAsia="Times New Roman" w:hAnsi="Calibri" w:cs="Calibri"/>
                <w:szCs w:val="24"/>
                <w:lang w:eastAsia="cs-CZ"/>
              </w:rPr>
              <w:t>SPK na přivedené BSK do AN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34FC" w14:textId="77777777" w:rsidR="00762595" w:rsidRPr="005236A7" w:rsidRDefault="00762595" w:rsidP="0076259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236A7">
              <w:rPr>
                <w:rFonts w:ascii="Calibri" w:eastAsia="Times New Roman" w:hAnsi="Calibri" w:cs="Calibri"/>
                <w:szCs w:val="24"/>
                <w:lang w:eastAsia="cs-CZ"/>
              </w:rPr>
              <w:t>-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91CC" w14:textId="712B032B" w:rsidR="00762595" w:rsidRPr="005236A7" w:rsidRDefault="00762595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1,08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C631" w14:textId="040F0E2F" w:rsidR="00762595" w:rsidRPr="005236A7" w:rsidRDefault="00762595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1,11</w:t>
            </w:r>
          </w:p>
        </w:tc>
      </w:tr>
      <w:tr w:rsidR="00762595" w:rsidRPr="005236A7" w14:paraId="2C785CE8" w14:textId="50ED3D3C" w:rsidTr="00762595">
        <w:trPr>
          <w:trHeight w:val="315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9066" w14:textId="77777777" w:rsidR="00762595" w:rsidRPr="005236A7" w:rsidRDefault="00762595" w:rsidP="0076259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236A7">
              <w:rPr>
                <w:rFonts w:ascii="Calibri" w:eastAsia="Times New Roman" w:hAnsi="Calibri" w:cs="Calibri"/>
                <w:szCs w:val="24"/>
                <w:lang w:eastAsia="cs-CZ"/>
              </w:rPr>
              <w:t>Produkce PK na přivedené BSK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8AB8" w14:textId="77777777" w:rsidR="00762595" w:rsidRPr="005236A7" w:rsidRDefault="00762595" w:rsidP="0076259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236A7">
              <w:rPr>
                <w:rFonts w:ascii="Calibri" w:eastAsia="Times New Roman" w:hAnsi="Calibri" w:cs="Calibri"/>
                <w:szCs w:val="24"/>
                <w:lang w:eastAsia="cs-CZ"/>
              </w:rPr>
              <w:t>kg/d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A3BD" w14:textId="29C8BD63" w:rsidR="00762595" w:rsidRPr="005236A7" w:rsidRDefault="00762595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84,0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31551" w14:textId="1C2BD39B" w:rsidR="00762595" w:rsidRPr="005236A7" w:rsidRDefault="00762595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108</w:t>
            </w:r>
          </w:p>
        </w:tc>
      </w:tr>
      <w:tr w:rsidR="00762595" w:rsidRPr="005236A7" w14:paraId="475C01BA" w14:textId="66659B31" w:rsidTr="00762595">
        <w:trPr>
          <w:trHeight w:val="315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028E" w14:textId="77777777" w:rsidR="00762595" w:rsidRPr="005236A7" w:rsidRDefault="00762595" w:rsidP="0076259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236A7">
              <w:rPr>
                <w:rFonts w:ascii="Calibri" w:eastAsia="Times New Roman" w:hAnsi="Calibri" w:cs="Calibri"/>
                <w:szCs w:val="24"/>
                <w:lang w:eastAsia="cs-CZ"/>
              </w:rPr>
              <w:t xml:space="preserve">Množství vyprodukovaného chemického kalu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C5FE" w14:textId="77777777" w:rsidR="00762595" w:rsidRPr="005236A7" w:rsidRDefault="00762595" w:rsidP="0076259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236A7">
              <w:rPr>
                <w:rFonts w:ascii="Calibri" w:eastAsia="Times New Roman" w:hAnsi="Calibri" w:cs="Calibri"/>
                <w:szCs w:val="24"/>
                <w:lang w:eastAsia="cs-CZ"/>
              </w:rPr>
              <w:t>kg/d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9B42" w14:textId="14BB8FA0" w:rsidR="00762595" w:rsidRPr="005236A7" w:rsidRDefault="00762595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12,6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F8DAD" w14:textId="3763FD57" w:rsidR="00762595" w:rsidRPr="005236A7" w:rsidRDefault="00762595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15,3</w:t>
            </w:r>
          </w:p>
        </w:tc>
      </w:tr>
      <w:tr w:rsidR="00762595" w:rsidRPr="005236A7" w14:paraId="314659B7" w14:textId="00EB0EC0" w:rsidTr="00762595">
        <w:trPr>
          <w:trHeight w:val="315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12BD" w14:textId="77777777" w:rsidR="00762595" w:rsidRPr="005236A7" w:rsidRDefault="00762595" w:rsidP="0076259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236A7">
              <w:rPr>
                <w:rFonts w:ascii="Calibri" w:eastAsia="Times New Roman" w:hAnsi="Calibri" w:cs="Calibri"/>
                <w:szCs w:val="24"/>
                <w:lang w:eastAsia="cs-CZ"/>
              </w:rPr>
              <w:t>Celkové množství přebytečného kalu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B227" w14:textId="77777777" w:rsidR="00762595" w:rsidRPr="005236A7" w:rsidRDefault="00762595" w:rsidP="0076259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236A7">
              <w:rPr>
                <w:rFonts w:ascii="Calibri" w:eastAsia="Times New Roman" w:hAnsi="Calibri" w:cs="Calibri"/>
                <w:szCs w:val="24"/>
                <w:lang w:eastAsia="cs-CZ"/>
              </w:rPr>
              <w:t>kg/d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65AD" w14:textId="5962AC78" w:rsidR="00762595" w:rsidRPr="005236A7" w:rsidRDefault="00762595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96,5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9A9D" w14:textId="5D93424F" w:rsidR="00762595" w:rsidRPr="005236A7" w:rsidRDefault="00762595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124</w:t>
            </w:r>
          </w:p>
        </w:tc>
      </w:tr>
      <w:tr w:rsidR="00762595" w:rsidRPr="005236A7" w14:paraId="27B631BC" w14:textId="56B56216" w:rsidTr="00762595">
        <w:trPr>
          <w:trHeight w:val="315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A056" w14:textId="77777777" w:rsidR="00762595" w:rsidRPr="005236A7" w:rsidRDefault="00762595" w:rsidP="0076259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236A7">
              <w:rPr>
                <w:rFonts w:ascii="Calibri" w:eastAsia="Times New Roman" w:hAnsi="Calibri" w:cs="Calibri"/>
                <w:szCs w:val="24"/>
                <w:lang w:eastAsia="cs-CZ"/>
              </w:rPr>
              <w:t>Sušina přebytečného kalu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01CB" w14:textId="77777777" w:rsidR="00762595" w:rsidRPr="005236A7" w:rsidRDefault="00762595" w:rsidP="0076259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236A7">
              <w:rPr>
                <w:rFonts w:ascii="Calibri" w:eastAsia="Times New Roman" w:hAnsi="Calibri" w:cs="Calibri"/>
                <w:szCs w:val="24"/>
                <w:lang w:eastAsia="cs-CZ"/>
              </w:rPr>
              <w:t>%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C102" w14:textId="6851F3BB" w:rsidR="00762595" w:rsidRPr="005236A7" w:rsidRDefault="00762595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BE43" w14:textId="0D8C2B0C" w:rsidR="00762595" w:rsidRPr="005236A7" w:rsidRDefault="00762595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762595" w:rsidRPr="005236A7" w14:paraId="0A689542" w14:textId="710FC2C4" w:rsidTr="00762595">
        <w:trPr>
          <w:trHeight w:val="360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C221" w14:textId="77777777" w:rsidR="00762595" w:rsidRPr="005236A7" w:rsidRDefault="00762595" w:rsidP="0076259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236A7">
              <w:rPr>
                <w:rFonts w:ascii="Calibri" w:eastAsia="Times New Roman" w:hAnsi="Calibri" w:cs="Calibri"/>
                <w:szCs w:val="24"/>
                <w:lang w:eastAsia="cs-CZ"/>
              </w:rPr>
              <w:t>Objem přebytečného kalu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34BE" w14:textId="77777777" w:rsidR="00762595" w:rsidRPr="005236A7" w:rsidRDefault="00762595" w:rsidP="0076259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236A7">
              <w:rPr>
                <w:rFonts w:ascii="Calibri" w:eastAsia="Times New Roman" w:hAnsi="Calibri" w:cs="Calibri"/>
                <w:szCs w:val="24"/>
                <w:lang w:eastAsia="cs-CZ"/>
              </w:rPr>
              <w:t>m</w:t>
            </w:r>
            <w:r w:rsidRPr="005236A7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3</w:t>
            </w:r>
            <w:r w:rsidRPr="005236A7">
              <w:rPr>
                <w:rFonts w:ascii="Calibri" w:eastAsia="Times New Roman" w:hAnsi="Calibri" w:cs="Calibri"/>
                <w:szCs w:val="24"/>
                <w:lang w:eastAsia="cs-CZ"/>
              </w:rPr>
              <w:t>/d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452C" w14:textId="421B31BD" w:rsidR="00762595" w:rsidRPr="005236A7" w:rsidRDefault="00762595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12,1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FBC6A" w14:textId="4A9643B9" w:rsidR="00762595" w:rsidRPr="005236A7" w:rsidRDefault="00762595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hAnsi="Calibri" w:cs="Calibri"/>
              </w:rPr>
              <w:t>15,5</w:t>
            </w:r>
          </w:p>
        </w:tc>
      </w:tr>
    </w:tbl>
    <w:p w14:paraId="017D45E6" w14:textId="77777777" w:rsidR="005236A7" w:rsidRDefault="005236A7" w:rsidP="003C7BE7"/>
    <w:p w14:paraId="4BDC9BB2" w14:textId="0629F291" w:rsidR="007F24B4" w:rsidRDefault="0047628B" w:rsidP="003C7BE7">
      <w:r w:rsidRPr="00D93678">
        <w:rPr>
          <w:b/>
          <w:bCs/>
        </w:rPr>
        <w:t>Pro akumulaci</w:t>
      </w:r>
      <w:r>
        <w:t xml:space="preserve"> </w:t>
      </w:r>
      <w:r w:rsidR="00D93678">
        <w:t xml:space="preserve">a zahuštění </w:t>
      </w:r>
      <w:r w:rsidRPr="00D93678">
        <w:rPr>
          <w:b/>
          <w:bCs/>
        </w:rPr>
        <w:t>přebytečného kalu</w:t>
      </w:r>
      <w:r w:rsidR="00AE02D1">
        <w:t xml:space="preserve"> a v případě potřeby i kalu plovoucího</w:t>
      </w:r>
      <w:r>
        <w:t xml:space="preserve"> </w:t>
      </w:r>
      <w:r w:rsidR="00D93678">
        <w:t>se opět</w:t>
      </w:r>
      <w:r w:rsidR="00FC50C1">
        <w:t xml:space="preserve"> </w:t>
      </w:r>
      <w:r w:rsidR="00D93678">
        <w:t>využije</w:t>
      </w:r>
      <w:r w:rsidR="00FC50C1">
        <w:t xml:space="preserve"> </w:t>
      </w:r>
      <w:r w:rsidR="006B1B1F" w:rsidRPr="00D93678">
        <w:rPr>
          <w:b/>
          <w:bCs/>
        </w:rPr>
        <w:t xml:space="preserve">objekt </w:t>
      </w:r>
      <w:r w:rsidR="00C42091" w:rsidRPr="00D93678">
        <w:rPr>
          <w:b/>
          <w:bCs/>
        </w:rPr>
        <w:t>současné</w:t>
      </w:r>
      <w:r w:rsidR="006B1B1F" w:rsidRPr="00D93678">
        <w:rPr>
          <w:b/>
          <w:bCs/>
        </w:rPr>
        <w:t xml:space="preserve"> dosazovací nádrže</w:t>
      </w:r>
      <w:r w:rsidR="006B1B1F">
        <w:t xml:space="preserve">. </w:t>
      </w:r>
      <w:r w:rsidR="00C42091">
        <w:t xml:space="preserve">Tomuto objektu se </w:t>
      </w:r>
      <w:r w:rsidR="00D93678">
        <w:t>tedy</w:t>
      </w:r>
      <w:r w:rsidR="00C42091">
        <w:t xml:space="preserve"> vrátí </w:t>
      </w:r>
      <w:r w:rsidR="00D93678">
        <w:t xml:space="preserve">jeho </w:t>
      </w:r>
      <w:r w:rsidR="00C42091">
        <w:t xml:space="preserve">původní účel, který </w:t>
      </w:r>
      <w:r w:rsidR="00D93678">
        <w:t xml:space="preserve">měl </w:t>
      </w:r>
      <w:r w:rsidR="00C42091">
        <w:t>před rekonstrukcí ČOV na přelomu let 2012/2013.</w:t>
      </w:r>
    </w:p>
    <w:tbl>
      <w:tblPr>
        <w:tblW w:w="5000" w:type="pct"/>
        <w:tblInd w:w="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1568"/>
        <w:gridCol w:w="1483"/>
        <w:gridCol w:w="1479"/>
      </w:tblGrid>
      <w:tr w:rsidR="00AE02D1" w:rsidRPr="00AE02D1" w14:paraId="3A88B43E" w14:textId="085C8445" w:rsidTr="000E4233">
        <w:trPr>
          <w:trHeight w:val="20"/>
          <w:tblHeader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2ED23E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Parametry kalojemu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445782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Rozměr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4278EB" w14:textId="77777777" w:rsidR="00AE02D1" w:rsidRPr="00AE02D1" w:rsidRDefault="00AE02D1" w:rsidP="00AE02D1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AE02D1">
              <w:rPr>
                <w:rFonts w:ascii="Calibri" w:hAnsi="Calibri" w:cs="Calibri"/>
                <w:b/>
                <w:bCs/>
              </w:rPr>
              <w:t>1 280 EO</w:t>
            </w:r>
          </w:p>
          <w:p w14:paraId="17DDFEE7" w14:textId="27258B77" w:rsidR="00AE02D1" w:rsidRPr="00AE02D1" w:rsidRDefault="00AE02D1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hAnsi="Calibri" w:cs="Calibri"/>
                <w:b/>
                <w:bCs/>
              </w:rPr>
              <w:t>průměr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666421A1" w14:textId="77777777" w:rsidR="00AE02D1" w:rsidRPr="00AE02D1" w:rsidRDefault="00AE02D1" w:rsidP="00AE02D1">
            <w:pPr>
              <w:spacing w:after="0"/>
              <w:jc w:val="center"/>
              <w:rPr>
                <w:b/>
              </w:rPr>
            </w:pPr>
            <w:r w:rsidRPr="00AE02D1">
              <w:rPr>
                <w:b/>
              </w:rPr>
              <w:t>1 600 EO</w:t>
            </w:r>
          </w:p>
          <w:p w14:paraId="604B1219" w14:textId="2A6B0FAE" w:rsidR="00AE02D1" w:rsidRPr="00AE02D1" w:rsidRDefault="00AE02D1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b/>
              </w:rPr>
              <w:t>max.</w:t>
            </w:r>
          </w:p>
        </w:tc>
      </w:tr>
      <w:tr w:rsidR="00AE02D1" w:rsidRPr="00AE02D1" w14:paraId="6DC57037" w14:textId="3B022A6A" w:rsidTr="00AE02D1">
        <w:trPr>
          <w:trHeight w:val="2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7D93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Celkový objem kalojemu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3C14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m</w:t>
            </w:r>
            <w:r w:rsidRPr="00AE02D1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16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FC79" w14:textId="27C75048" w:rsidR="00AE02D1" w:rsidRPr="00AE02D1" w:rsidRDefault="00AE02D1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180</w:t>
            </w:r>
          </w:p>
        </w:tc>
      </w:tr>
      <w:tr w:rsidR="00AE02D1" w:rsidRPr="00AE02D1" w14:paraId="6CC834FF" w14:textId="7BDF913C" w:rsidTr="00AE02D1">
        <w:trPr>
          <w:trHeight w:val="2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E87D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Předpokládaná sušina zahuštěného kalu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DCA7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%</w:t>
            </w:r>
          </w:p>
        </w:tc>
        <w:tc>
          <w:tcPr>
            <w:tcW w:w="16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9E7C" w14:textId="04332A36" w:rsidR="00AE02D1" w:rsidRPr="00AE02D1" w:rsidRDefault="00AE02D1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2,0</w:t>
            </w:r>
          </w:p>
        </w:tc>
      </w:tr>
      <w:tr w:rsidR="00AE02D1" w:rsidRPr="00AE02D1" w14:paraId="0177A244" w14:textId="3373E645" w:rsidTr="00AE02D1">
        <w:trPr>
          <w:trHeight w:val="2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0C3A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Zásoba kalu v kalojemu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F500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kg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B202" w14:textId="77777777" w:rsidR="00AE02D1" w:rsidRPr="00AE02D1" w:rsidRDefault="00AE02D1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3600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BC23" w14:textId="3676A1F2" w:rsidR="00AE02D1" w:rsidRPr="00AE02D1" w:rsidRDefault="00AE02D1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hAnsi="Calibri" w:cs="Calibri"/>
              </w:rPr>
              <w:t>3600</w:t>
            </w:r>
          </w:p>
        </w:tc>
      </w:tr>
      <w:tr w:rsidR="00AE02D1" w:rsidRPr="00AE02D1" w14:paraId="303C41AA" w14:textId="741F40BC" w:rsidTr="00AE02D1">
        <w:trPr>
          <w:trHeight w:val="2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AC45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lastRenderedPageBreak/>
              <w:t xml:space="preserve">Objem přebytečného zahuštěného kalu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D24A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m</w:t>
            </w:r>
            <w:r w:rsidRPr="00AE02D1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3</w:t>
            </w: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/d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37F3" w14:textId="77777777" w:rsidR="00AE02D1" w:rsidRPr="00AE02D1" w:rsidRDefault="00AE02D1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4,83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6B13" w14:textId="002F84F4" w:rsidR="00AE02D1" w:rsidRPr="00AE02D1" w:rsidRDefault="00AE02D1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hAnsi="Calibri" w:cs="Calibri"/>
              </w:rPr>
              <w:t>6,18</w:t>
            </w:r>
          </w:p>
        </w:tc>
      </w:tr>
      <w:tr w:rsidR="00AE02D1" w:rsidRPr="00AE02D1" w14:paraId="630582BD" w14:textId="142FAD05" w:rsidTr="00AE02D1">
        <w:trPr>
          <w:trHeight w:val="2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EF2D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Doba uskladnění kalu při naplnění kalojemu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51B7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d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8E15" w14:textId="77777777" w:rsidR="00AE02D1" w:rsidRPr="00AE02D1" w:rsidRDefault="00AE02D1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37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48B3" w14:textId="3A0C356B" w:rsidR="00AE02D1" w:rsidRPr="00AE02D1" w:rsidRDefault="00AE02D1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hAnsi="Calibri" w:cs="Calibri"/>
              </w:rPr>
              <w:t>29</w:t>
            </w:r>
          </w:p>
        </w:tc>
      </w:tr>
      <w:tr w:rsidR="00AE02D1" w:rsidRPr="00AE02D1" w14:paraId="5D7879AA" w14:textId="0CAAB121" w:rsidTr="00AE02D1">
        <w:trPr>
          <w:trHeight w:val="2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6599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Potřebný min. výkon dmychadla pro míchání kalojemu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8FB9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m</w:t>
            </w:r>
            <w:r w:rsidRPr="00AE02D1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3</w:t>
            </w: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/h</w:t>
            </w:r>
          </w:p>
        </w:tc>
        <w:tc>
          <w:tcPr>
            <w:tcW w:w="16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F803" w14:textId="66DB9BFD" w:rsidR="00AE02D1" w:rsidRPr="00AE02D1" w:rsidRDefault="00AE02D1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21</w:t>
            </w:r>
            <w:r w:rsidR="009F29EC">
              <w:rPr>
                <w:rFonts w:ascii="Calibri" w:eastAsia="Times New Roman" w:hAnsi="Calibri" w:cs="Calibri"/>
                <w:szCs w:val="24"/>
                <w:lang w:eastAsia="cs-CZ"/>
              </w:rPr>
              <w:t>0</w:t>
            </w:r>
          </w:p>
        </w:tc>
      </w:tr>
      <w:tr w:rsidR="00AE02D1" w:rsidRPr="00AE02D1" w14:paraId="227CBA92" w14:textId="158C4756" w:rsidTr="00AE02D1">
        <w:trPr>
          <w:trHeight w:val="2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64C4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Intenzita aerace kalojemu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B6A1" w14:textId="77777777" w:rsidR="00AE02D1" w:rsidRPr="00AE02D1" w:rsidRDefault="00AE02D1" w:rsidP="00AE02D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m</w:t>
            </w:r>
            <w:r w:rsidRPr="00AE02D1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3</w:t>
            </w: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/(m</w:t>
            </w:r>
            <w:r w:rsidRPr="00AE02D1">
              <w:rPr>
                <w:rFonts w:ascii="Calibri" w:eastAsia="Times New Roman" w:hAnsi="Calibri" w:cs="Calibri"/>
                <w:szCs w:val="24"/>
                <w:vertAlign w:val="superscript"/>
                <w:lang w:eastAsia="cs-CZ"/>
              </w:rPr>
              <w:t>3</w:t>
            </w: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·h)</w:t>
            </w:r>
          </w:p>
        </w:tc>
        <w:tc>
          <w:tcPr>
            <w:tcW w:w="16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6337" w14:textId="24EA7BDC" w:rsidR="00AE02D1" w:rsidRPr="00AE02D1" w:rsidRDefault="00AE02D1" w:rsidP="00AE0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E02D1">
              <w:rPr>
                <w:rFonts w:ascii="Calibri" w:eastAsia="Times New Roman" w:hAnsi="Calibri" w:cs="Calibri"/>
                <w:szCs w:val="24"/>
                <w:lang w:eastAsia="cs-CZ"/>
              </w:rPr>
              <w:t>1,2</w:t>
            </w:r>
          </w:p>
        </w:tc>
      </w:tr>
    </w:tbl>
    <w:p w14:paraId="25B02B29" w14:textId="77777777" w:rsidR="00AE02D1" w:rsidRPr="009F29EC" w:rsidRDefault="00AE02D1" w:rsidP="007D4B93"/>
    <w:p w14:paraId="13BD83FF" w14:textId="14A7C0AA" w:rsidR="009F29EC" w:rsidRPr="009F29EC" w:rsidRDefault="009F29EC" w:rsidP="007D4B93">
      <w:r w:rsidRPr="009F29EC">
        <w:t>Pro dodávku vzduchu pro kalojem je možné použít jedno repasované stávající dmychadlo</w:t>
      </w:r>
      <w:r>
        <w:t xml:space="preserve"> pro aktivac</w:t>
      </w:r>
      <w:r w:rsidR="002D1407">
        <w:t>i</w:t>
      </w:r>
      <w:r w:rsidRPr="009F29EC">
        <w:t xml:space="preserve">. </w:t>
      </w:r>
    </w:p>
    <w:p w14:paraId="2ABB1580" w14:textId="626521F7" w:rsidR="007B5832" w:rsidRPr="007B5832" w:rsidRDefault="007B5832" w:rsidP="007D4B93">
      <w:r w:rsidRPr="007B5832">
        <w:t xml:space="preserve">Zahuštění </w:t>
      </w:r>
      <w:r>
        <w:t>kalu a odvod odsazené</w:t>
      </w:r>
      <w:r w:rsidRPr="007B5832">
        <w:t xml:space="preserve"> kalové vody při zahušťování kalu </w:t>
      </w:r>
      <w:r>
        <w:t xml:space="preserve">bude prováděn </w:t>
      </w:r>
      <w:r w:rsidR="001B3A56">
        <w:t xml:space="preserve">do vnitřní kanalizace </w:t>
      </w:r>
      <w:r w:rsidRPr="007B5832">
        <w:t>pomocí ponorného čerpadla</w:t>
      </w:r>
      <w:r>
        <w:t>.</w:t>
      </w:r>
    </w:p>
    <w:p w14:paraId="6908F533" w14:textId="340FC064" w:rsidR="00D56AA8" w:rsidRDefault="007B5832" w:rsidP="007D4B93">
      <w:r w:rsidRPr="007B5832">
        <w:t xml:space="preserve">Objem kalojemu vzhledem k očekávané produkci kalu </w:t>
      </w:r>
      <w:r>
        <w:t>vystačí</w:t>
      </w:r>
      <w:r w:rsidR="00D56AA8">
        <w:t xml:space="preserve"> na cca 1 měsíc. Poté by bylo nutné buď kal odvést na ČOV Uh. Hradiště fekavozem (až 180 jízd ročně) nebo </w:t>
      </w:r>
      <w:r w:rsidR="001945FF">
        <w:t xml:space="preserve">lépe </w:t>
      </w:r>
      <w:r w:rsidR="00D56AA8">
        <w:t xml:space="preserve">odvodnit na místě. </w:t>
      </w:r>
      <w:r w:rsidR="00CF6B30" w:rsidRPr="00C442AD">
        <w:rPr>
          <w:b/>
          <w:bCs/>
        </w:rPr>
        <w:t>Odvodňování kalu na kalových polích</w:t>
      </w:r>
      <w:r w:rsidR="00CF6B30">
        <w:t xml:space="preserve"> je již nyní nedostačující a </w:t>
      </w:r>
      <w:r w:rsidR="00CF6B30" w:rsidRPr="00C442AD">
        <w:rPr>
          <w:b/>
          <w:bCs/>
        </w:rPr>
        <w:t>nebude v budoucnu využíváno</w:t>
      </w:r>
      <w:r w:rsidR="00CF6B30">
        <w:t>. Prostor kalových polí je tak možno využít pro instalaci nových objektů</w:t>
      </w:r>
      <w:r w:rsidR="00C442AD">
        <w:t>.</w:t>
      </w:r>
    </w:p>
    <w:p w14:paraId="7F9034B2" w14:textId="58E99826" w:rsidR="007B5832" w:rsidRPr="007B5832" w:rsidRDefault="00D56AA8" w:rsidP="007D4B93">
      <w:r>
        <w:t xml:space="preserve">Navrhuje se </w:t>
      </w:r>
      <w:r w:rsidRPr="00A653D3">
        <w:rPr>
          <w:b/>
          <w:bCs/>
        </w:rPr>
        <w:t>osazení pomaluběžného listu</w:t>
      </w:r>
      <w:r>
        <w:t xml:space="preserve"> v kontejnerovém provedení včetně dávkování tekutého flokulantu. Kalová voda tak bude </w:t>
      </w:r>
      <w:r w:rsidR="00A653D3">
        <w:t>průběžně</w:t>
      </w:r>
      <w:r>
        <w:t xml:space="preserve"> odváděna do vnitřní </w:t>
      </w:r>
      <w:r w:rsidR="00A653D3">
        <w:t>kanalizace ČOV</w:t>
      </w:r>
      <w:r>
        <w:t xml:space="preserve"> zpět </w:t>
      </w:r>
      <w:r w:rsidR="00A653D3">
        <w:t>k vyčištění.</w:t>
      </w:r>
      <w:r>
        <w:t xml:space="preserve"> </w:t>
      </w:r>
      <w:r w:rsidR="00A653D3">
        <w:t xml:space="preserve">Doba provozu lisu by neměla být delší jak 12 hodin denně pod dobu max. 250 dnů/rok. </w:t>
      </w:r>
      <w:r w:rsidR="00EC037D">
        <w:t xml:space="preserve">Je potřeba počítat s manipulačním prostorem pro kontejner na kal (nakládka </w:t>
      </w:r>
      <w:r w:rsidR="001A4937">
        <w:t xml:space="preserve">natažením za hák </w:t>
      </w:r>
      <w:r w:rsidR="00EC037D">
        <w:t>na vůz odpadové firmy)</w:t>
      </w:r>
      <w:r w:rsidR="001A4937">
        <w:t>.</w:t>
      </w:r>
    </w:p>
    <w:p w14:paraId="6C7AB624" w14:textId="77777777" w:rsidR="00EF4FE9" w:rsidRPr="00A54A8D" w:rsidRDefault="00EF4FE9" w:rsidP="00EF4FE9">
      <w:pPr>
        <w:pStyle w:val="Nadpis2"/>
      </w:pPr>
      <w:bookmarkStart w:id="23" w:name="_Toc142565152"/>
      <w:r w:rsidRPr="00A54A8D">
        <w:t>Elektroinstalace, úprava řídícího systému</w:t>
      </w:r>
      <w:bookmarkEnd w:id="23"/>
    </w:p>
    <w:p w14:paraId="3AAA6D1B" w14:textId="77777777" w:rsidR="00EF4FE9" w:rsidRPr="00A54A8D" w:rsidRDefault="00EF4FE9" w:rsidP="00EF4FE9">
      <w:r w:rsidRPr="00A54A8D">
        <w:t xml:space="preserve">Součástí projektu obnovy a intenzifikace technologie ČOV bude úprava stávajícího řídícího systému a přenosu provozních veličin na dispečerské pracoviště provozovatele dle potřeb nové technologie a jejího provozu. </w:t>
      </w:r>
    </w:p>
    <w:p w14:paraId="37286792" w14:textId="77777777" w:rsidR="00EF4FE9" w:rsidRDefault="00EF4FE9" w:rsidP="00EF4FE9">
      <w:r w:rsidRPr="00A54A8D">
        <w:t>Dále bude i v potřebném rozsahu doplněno a obnoveno vystrojení elektrických rozvaděčů.</w:t>
      </w:r>
    </w:p>
    <w:p w14:paraId="5F807DF0" w14:textId="77777777" w:rsidR="008D7841" w:rsidRPr="00A54A8D" w:rsidRDefault="008D7841" w:rsidP="00EF4FE9"/>
    <w:p w14:paraId="1FAB23DC" w14:textId="77777777" w:rsidR="000E4233" w:rsidRDefault="000E4233">
      <w:pPr>
        <w:spacing w:after="160"/>
        <w:rPr>
          <w:rFonts w:eastAsiaTheme="majorEastAsia" w:cstheme="minorHAnsi"/>
          <w:b/>
          <w:caps/>
          <w:szCs w:val="32"/>
          <w:u w:val="single"/>
        </w:rPr>
      </w:pPr>
      <w:r>
        <w:br w:type="page"/>
      </w:r>
    </w:p>
    <w:p w14:paraId="4C9BAFE5" w14:textId="67D2DE68" w:rsidR="00D21D14" w:rsidRPr="00CE2BFD" w:rsidRDefault="00D21D14" w:rsidP="005D2434">
      <w:pPr>
        <w:pStyle w:val="Nadpis1"/>
      </w:pPr>
      <w:bookmarkStart w:id="24" w:name="_Toc142565153"/>
      <w:r w:rsidRPr="00CE2BFD">
        <w:lastRenderedPageBreak/>
        <w:t>VYPOUŠTĚNÉ ZNEČIŠTĚNÍ</w:t>
      </w:r>
      <w:bookmarkEnd w:id="24"/>
    </w:p>
    <w:p w14:paraId="0BB7CA06" w14:textId="10C07891" w:rsidR="004B0953" w:rsidRPr="00CE2BFD" w:rsidRDefault="004B0953" w:rsidP="004B0953">
      <w:pPr>
        <w:autoSpaceDE w:val="0"/>
        <w:autoSpaceDN w:val="0"/>
        <w:adjustRightInd w:val="0"/>
      </w:pPr>
      <w:r w:rsidRPr="00CE2BFD">
        <w:t xml:space="preserve">Recipientem pro ČOV </w:t>
      </w:r>
      <w:r w:rsidR="005D2434" w:rsidRPr="00CE2BFD">
        <w:t>Huštěnovice</w:t>
      </w:r>
      <w:r w:rsidRPr="00CE2BFD">
        <w:t xml:space="preserve"> je </w:t>
      </w:r>
      <w:r w:rsidR="00CE2BFD" w:rsidRPr="00CE2BFD">
        <w:t>Huštěnovický potok</w:t>
      </w:r>
      <w:r w:rsidRPr="00CE2BFD">
        <w:t>:</w:t>
      </w:r>
    </w:p>
    <w:p w14:paraId="24CDF5E3" w14:textId="2703AC76" w:rsidR="004B0953" w:rsidRPr="00B57431" w:rsidRDefault="004B0953" w:rsidP="004B0953">
      <w:pPr>
        <w:autoSpaceDE w:val="0"/>
        <w:autoSpaceDN w:val="0"/>
        <w:adjustRightInd w:val="0"/>
        <w:spacing w:after="0"/>
        <w:ind w:firstLine="709"/>
      </w:pPr>
      <w:r w:rsidRPr="00B57431">
        <w:t>ČHP:</w:t>
      </w:r>
      <w:r w:rsidRPr="00B57431">
        <w:tab/>
      </w:r>
      <w:r w:rsidRPr="00B57431">
        <w:tab/>
      </w:r>
      <w:r w:rsidRPr="00B57431">
        <w:tab/>
        <w:t>4-13-0</w:t>
      </w:r>
      <w:r w:rsidR="00CE2BFD" w:rsidRPr="00B57431">
        <w:t>1</w:t>
      </w:r>
      <w:r w:rsidRPr="00B57431">
        <w:t>-0</w:t>
      </w:r>
      <w:r w:rsidR="00353421" w:rsidRPr="00B57431">
        <w:t>77</w:t>
      </w:r>
    </w:p>
    <w:p w14:paraId="0C5ED7AA" w14:textId="6CF1D76D" w:rsidR="004B0953" w:rsidRPr="00B57431" w:rsidRDefault="004B0953" w:rsidP="004B0953">
      <w:pPr>
        <w:autoSpaceDE w:val="0"/>
        <w:autoSpaceDN w:val="0"/>
        <w:adjustRightInd w:val="0"/>
        <w:spacing w:after="0"/>
        <w:ind w:firstLine="709"/>
      </w:pPr>
      <w:r w:rsidRPr="00B57431">
        <w:t>říční km:</w:t>
      </w:r>
      <w:r w:rsidRPr="00B57431">
        <w:tab/>
      </w:r>
      <w:r w:rsidRPr="00B57431">
        <w:tab/>
      </w:r>
      <w:r w:rsidR="00353421" w:rsidRPr="00B57431">
        <w:t>2,4</w:t>
      </w:r>
    </w:p>
    <w:p w14:paraId="2D845233" w14:textId="462B77E5" w:rsidR="004B0953" w:rsidRPr="00B57431" w:rsidRDefault="004B0953" w:rsidP="00716C1E">
      <w:pPr>
        <w:autoSpaceDE w:val="0"/>
        <w:autoSpaceDN w:val="0"/>
        <w:adjustRightInd w:val="0"/>
        <w:ind w:firstLine="709"/>
      </w:pPr>
      <w:r w:rsidRPr="00B57431">
        <w:t>souřadnice výusti:</w:t>
      </w:r>
      <w:r w:rsidRPr="00B57431">
        <w:tab/>
      </w:r>
      <w:r w:rsidR="008B7037" w:rsidRPr="00B57431">
        <w:t>X =</w:t>
      </w:r>
      <w:r w:rsidR="00B57431" w:rsidRPr="00B57431">
        <w:t xml:space="preserve"> 1 177 665</w:t>
      </w:r>
      <w:r w:rsidR="008B7037" w:rsidRPr="00B57431">
        <w:t xml:space="preserve">, Y = </w:t>
      </w:r>
      <w:r w:rsidR="00B57431" w:rsidRPr="00B57431">
        <w:t>536</w:t>
      </w:r>
      <w:r w:rsidR="00B57431">
        <w:t> </w:t>
      </w:r>
      <w:r w:rsidR="00B57431" w:rsidRPr="00B57431">
        <w:t>682</w:t>
      </w:r>
    </w:p>
    <w:p w14:paraId="224B2FBE" w14:textId="3A2B4E23" w:rsidR="007712BB" w:rsidRPr="00716C1E" w:rsidRDefault="000E2DE8" w:rsidP="000E2DE8">
      <w:pPr>
        <w:rPr>
          <w:szCs w:val="24"/>
        </w:rPr>
      </w:pPr>
      <w:r w:rsidRPr="00716C1E">
        <w:rPr>
          <w:szCs w:val="24"/>
        </w:rPr>
        <w:t>Pro vypouštění odpadních vod do vod povrchových platí rozhodnutí vydané Městským úřadem Uherské</w:t>
      </w:r>
      <w:r w:rsidR="007712BB" w:rsidRPr="00716C1E">
        <w:rPr>
          <w:szCs w:val="24"/>
        </w:rPr>
        <w:t>m</w:t>
      </w:r>
      <w:r w:rsidRPr="00716C1E">
        <w:rPr>
          <w:szCs w:val="24"/>
        </w:rPr>
        <w:t xml:space="preserve"> </w:t>
      </w:r>
      <w:r w:rsidR="00063567" w:rsidRPr="00716C1E">
        <w:rPr>
          <w:szCs w:val="24"/>
        </w:rPr>
        <w:t>Hradišti</w:t>
      </w:r>
      <w:r w:rsidRPr="00716C1E">
        <w:rPr>
          <w:szCs w:val="24"/>
        </w:rPr>
        <w:t xml:space="preserve"> </w:t>
      </w:r>
      <w:r w:rsidR="007712BB" w:rsidRPr="00716C1E">
        <w:rPr>
          <w:szCs w:val="24"/>
        </w:rPr>
        <w:t xml:space="preserve">č.j. </w:t>
      </w:r>
      <w:r w:rsidR="00063567" w:rsidRPr="00716C1E">
        <w:rPr>
          <w:szCs w:val="24"/>
        </w:rPr>
        <w:t>MUUH-OŽP/3519/2013/SchE</w:t>
      </w:r>
      <w:r w:rsidR="007712BB" w:rsidRPr="00716C1E">
        <w:rPr>
          <w:szCs w:val="24"/>
        </w:rPr>
        <w:t xml:space="preserve">, dne </w:t>
      </w:r>
      <w:r w:rsidR="00063567" w:rsidRPr="00716C1E">
        <w:rPr>
          <w:szCs w:val="24"/>
        </w:rPr>
        <w:t>16</w:t>
      </w:r>
      <w:r w:rsidR="007712BB" w:rsidRPr="00716C1E">
        <w:rPr>
          <w:szCs w:val="24"/>
        </w:rPr>
        <w:t>.</w:t>
      </w:r>
      <w:r w:rsidR="00063567" w:rsidRPr="00716C1E">
        <w:rPr>
          <w:szCs w:val="24"/>
        </w:rPr>
        <w:t>01</w:t>
      </w:r>
      <w:r w:rsidR="007712BB" w:rsidRPr="00716C1E">
        <w:rPr>
          <w:szCs w:val="24"/>
        </w:rPr>
        <w:t xml:space="preserve">.2013, které bylo </w:t>
      </w:r>
      <w:r w:rsidR="00063567" w:rsidRPr="00716C1E">
        <w:rPr>
          <w:szCs w:val="24"/>
        </w:rPr>
        <w:t>prodlouženo</w:t>
      </w:r>
      <w:r w:rsidR="007712BB" w:rsidRPr="00716C1E">
        <w:rPr>
          <w:szCs w:val="24"/>
        </w:rPr>
        <w:t xml:space="preserve"> dne 0</w:t>
      </w:r>
      <w:r w:rsidR="00716C1E" w:rsidRPr="00716C1E">
        <w:rPr>
          <w:szCs w:val="24"/>
        </w:rPr>
        <w:t>4</w:t>
      </w:r>
      <w:r w:rsidR="007712BB" w:rsidRPr="00716C1E">
        <w:rPr>
          <w:szCs w:val="24"/>
        </w:rPr>
        <w:t>.</w:t>
      </w:r>
      <w:r w:rsidR="00716C1E" w:rsidRPr="00716C1E">
        <w:rPr>
          <w:szCs w:val="24"/>
        </w:rPr>
        <w:t>12</w:t>
      </w:r>
      <w:r w:rsidR="007712BB" w:rsidRPr="00716C1E">
        <w:rPr>
          <w:szCs w:val="24"/>
        </w:rPr>
        <w:t>.201</w:t>
      </w:r>
      <w:r w:rsidR="00716C1E" w:rsidRPr="00716C1E">
        <w:rPr>
          <w:szCs w:val="24"/>
        </w:rPr>
        <w:t>8</w:t>
      </w:r>
      <w:r w:rsidR="007712BB" w:rsidRPr="00716C1E">
        <w:rPr>
          <w:szCs w:val="24"/>
        </w:rPr>
        <w:t xml:space="preserve">, č.j. </w:t>
      </w:r>
      <w:r w:rsidR="00716C1E" w:rsidRPr="00716C1E">
        <w:rPr>
          <w:szCs w:val="24"/>
        </w:rPr>
        <w:t xml:space="preserve">MUUH-SŽP/84621/2018/SchE. </w:t>
      </w:r>
      <w:r w:rsidR="00971F4C" w:rsidRPr="00716C1E">
        <w:rPr>
          <w:szCs w:val="24"/>
        </w:rPr>
        <w:t>Platnost povolení do: 31.12.2028</w:t>
      </w:r>
    </w:p>
    <w:p w14:paraId="39734FC2" w14:textId="53A7D31E" w:rsidR="004C2594" w:rsidRPr="00063567" w:rsidRDefault="004C2594" w:rsidP="008D7841">
      <w:pPr>
        <w:spacing w:after="0"/>
      </w:pPr>
      <w:r w:rsidRPr="00063567">
        <w:t xml:space="preserve">Qprům </w:t>
      </w:r>
      <w:r w:rsidRPr="00063567">
        <w:tab/>
      </w:r>
      <w:proofErr w:type="gramStart"/>
      <w:r w:rsidR="00063567" w:rsidRPr="00063567">
        <w:t>10</w:t>
      </w:r>
      <w:r w:rsidRPr="00063567">
        <w:t xml:space="preserve">  l</w:t>
      </w:r>
      <w:proofErr w:type="gramEnd"/>
      <w:r w:rsidRPr="00063567">
        <w:t>/s</w:t>
      </w:r>
    </w:p>
    <w:p w14:paraId="17C7A71C" w14:textId="5FAF32C7" w:rsidR="00DD50F4" w:rsidRPr="00063567" w:rsidRDefault="004C2594" w:rsidP="004C2594">
      <w:r w:rsidRPr="00063567">
        <w:t>Qmax</w:t>
      </w:r>
      <w:r w:rsidRPr="00063567">
        <w:tab/>
      </w:r>
      <w:r w:rsidRPr="00063567">
        <w:tab/>
      </w:r>
      <w:r w:rsidR="00063567" w:rsidRPr="00063567">
        <w:t>13</w:t>
      </w:r>
      <w:r w:rsidRPr="00063567">
        <w:t xml:space="preserve">   l/s</w:t>
      </w:r>
      <w:r w:rsidRPr="00063567">
        <w:tab/>
      </w:r>
      <w:r w:rsidRPr="00063567">
        <w:tab/>
      </w:r>
      <w:r w:rsidR="00063567" w:rsidRPr="00063567">
        <w:t>30</w:t>
      </w:r>
      <w:r w:rsidRPr="00063567">
        <w:t xml:space="preserve"> 000 m3/měs</w:t>
      </w:r>
      <w:r w:rsidR="00063567" w:rsidRPr="00063567">
        <w:tab/>
      </w:r>
      <w:r w:rsidR="00063567">
        <w:t>300</w:t>
      </w:r>
      <w:r w:rsidR="00063567" w:rsidRPr="00063567">
        <w:t xml:space="preserve"> </w:t>
      </w:r>
      <w:r w:rsidR="00063567">
        <w:t>000</w:t>
      </w:r>
      <w:r w:rsidR="00063567" w:rsidRPr="00063567">
        <w:t xml:space="preserve"> m3/rok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3"/>
        <w:gridCol w:w="1524"/>
        <w:gridCol w:w="1524"/>
        <w:gridCol w:w="1524"/>
      </w:tblGrid>
      <w:tr w:rsidR="00971F4C" w:rsidRPr="00063567" w14:paraId="3DC31D43" w14:textId="77777777" w:rsidTr="001F3947">
        <w:trPr>
          <w:cantSplit/>
          <w:tblHeader/>
          <w:jc w:val="center"/>
        </w:trPr>
        <w:tc>
          <w:tcPr>
            <w:tcW w:w="1523" w:type="dxa"/>
            <w:shd w:val="clear" w:color="auto" w:fill="D9E2F3" w:themeFill="accent1" w:themeFillTint="33"/>
          </w:tcPr>
          <w:p w14:paraId="6162AAA5" w14:textId="77777777" w:rsidR="00971F4C" w:rsidRPr="00063567" w:rsidRDefault="00971F4C" w:rsidP="000E2DE8">
            <w:pPr>
              <w:spacing w:after="0"/>
            </w:pPr>
            <w:r w:rsidRPr="00063567">
              <w:t>Emisní limity</w:t>
            </w:r>
          </w:p>
        </w:tc>
        <w:tc>
          <w:tcPr>
            <w:tcW w:w="1524" w:type="dxa"/>
            <w:shd w:val="clear" w:color="auto" w:fill="D9E2F3" w:themeFill="accent1" w:themeFillTint="33"/>
          </w:tcPr>
          <w:p w14:paraId="2139751A" w14:textId="77777777" w:rsidR="00971F4C" w:rsidRPr="00063567" w:rsidRDefault="00971F4C" w:rsidP="000E2DE8">
            <w:pPr>
              <w:spacing w:after="0"/>
              <w:jc w:val="center"/>
            </w:pPr>
            <w:r w:rsidRPr="00063567">
              <w:t>„p“</w:t>
            </w:r>
          </w:p>
        </w:tc>
        <w:tc>
          <w:tcPr>
            <w:tcW w:w="1524" w:type="dxa"/>
            <w:shd w:val="clear" w:color="auto" w:fill="D9E2F3" w:themeFill="accent1" w:themeFillTint="33"/>
          </w:tcPr>
          <w:p w14:paraId="344E3545" w14:textId="77777777" w:rsidR="00971F4C" w:rsidRPr="00063567" w:rsidRDefault="00971F4C" w:rsidP="000E2DE8">
            <w:pPr>
              <w:spacing w:after="0"/>
              <w:jc w:val="center"/>
            </w:pPr>
            <w:r w:rsidRPr="00063567">
              <w:t>„m“</w:t>
            </w:r>
          </w:p>
        </w:tc>
        <w:tc>
          <w:tcPr>
            <w:tcW w:w="1524" w:type="dxa"/>
            <w:shd w:val="clear" w:color="auto" w:fill="D9E2F3" w:themeFill="accent1" w:themeFillTint="33"/>
          </w:tcPr>
          <w:p w14:paraId="375E7534" w14:textId="77777777" w:rsidR="00971F4C" w:rsidRPr="00063567" w:rsidRDefault="001B71C4" w:rsidP="000E2DE8">
            <w:pPr>
              <w:spacing w:after="0"/>
              <w:jc w:val="center"/>
            </w:pPr>
            <w:r w:rsidRPr="00063567">
              <w:t>množství</w:t>
            </w:r>
          </w:p>
        </w:tc>
      </w:tr>
      <w:tr w:rsidR="00971F4C" w:rsidRPr="00063567" w14:paraId="076AEAD0" w14:textId="77777777" w:rsidTr="001F3947">
        <w:trPr>
          <w:jc w:val="center"/>
        </w:trPr>
        <w:tc>
          <w:tcPr>
            <w:tcW w:w="1523" w:type="dxa"/>
          </w:tcPr>
          <w:p w14:paraId="01467739" w14:textId="77777777" w:rsidR="00971F4C" w:rsidRPr="00063567" w:rsidRDefault="00971F4C" w:rsidP="000E2DE8">
            <w:pPr>
              <w:spacing w:after="0"/>
            </w:pPr>
          </w:p>
        </w:tc>
        <w:tc>
          <w:tcPr>
            <w:tcW w:w="1524" w:type="dxa"/>
          </w:tcPr>
          <w:p w14:paraId="07587E0F" w14:textId="77777777" w:rsidR="00971F4C" w:rsidRPr="00063567" w:rsidRDefault="00971F4C" w:rsidP="000E2DE8">
            <w:pPr>
              <w:spacing w:after="0"/>
              <w:jc w:val="center"/>
            </w:pPr>
            <w:r w:rsidRPr="00063567">
              <w:t>mg/l</w:t>
            </w:r>
          </w:p>
        </w:tc>
        <w:tc>
          <w:tcPr>
            <w:tcW w:w="1524" w:type="dxa"/>
          </w:tcPr>
          <w:p w14:paraId="68E8A957" w14:textId="77777777" w:rsidR="00971F4C" w:rsidRPr="00063567" w:rsidRDefault="00971F4C" w:rsidP="000E2DE8">
            <w:pPr>
              <w:spacing w:after="0"/>
              <w:jc w:val="center"/>
            </w:pPr>
            <w:r w:rsidRPr="00063567">
              <w:t>mg/l</w:t>
            </w:r>
          </w:p>
        </w:tc>
        <w:tc>
          <w:tcPr>
            <w:tcW w:w="1524" w:type="dxa"/>
          </w:tcPr>
          <w:p w14:paraId="40B5542C" w14:textId="77777777" w:rsidR="00971F4C" w:rsidRPr="00063567" w:rsidRDefault="001B71C4" w:rsidP="000E2DE8">
            <w:pPr>
              <w:spacing w:after="0"/>
              <w:jc w:val="center"/>
            </w:pPr>
            <w:r w:rsidRPr="00063567">
              <w:t>t/rok</w:t>
            </w:r>
          </w:p>
        </w:tc>
      </w:tr>
      <w:tr w:rsidR="00971F4C" w:rsidRPr="00063567" w14:paraId="24EBB55F" w14:textId="77777777" w:rsidTr="001F3947">
        <w:trPr>
          <w:jc w:val="center"/>
        </w:trPr>
        <w:tc>
          <w:tcPr>
            <w:tcW w:w="1523" w:type="dxa"/>
          </w:tcPr>
          <w:p w14:paraId="7AB52325" w14:textId="77777777" w:rsidR="00971F4C" w:rsidRPr="00063567" w:rsidRDefault="00971F4C" w:rsidP="000E2DE8">
            <w:pPr>
              <w:spacing w:after="0"/>
            </w:pPr>
            <w:r w:rsidRPr="00063567">
              <w:t>CHSK</w:t>
            </w:r>
            <w:r w:rsidRPr="00063567">
              <w:rPr>
                <w:vertAlign w:val="subscript"/>
              </w:rPr>
              <w:t>Cr</w:t>
            </w:r>
          </w:p>
        </w:tc>
        <w:tc>
          <w:tcPr>
            <w:tcW w:w="1524" w:type="dxa"/>
          </w:tcPr>
          <w:p w14:paraId="12122905" w14:textId="20DF40FC" w:rsidR="00971F4C" w:rsidRPr="00063567" w:rsidRDefault="00063567" w:rsidP="000E2DE8">
            <w:pPr>
              <w:spacing w:after="0"/>
              <w:jc w:val="center"/>
            </w:pPr>
            <w:r w:rsidRPr="00063567">
              <w:t>75</w:t>
            </w:r>
          </w:p>
        </w:tc>
        <w:tc>
          <w:tcPr>
            <w:tcW w:w="1524" w:type="dxa"/>
          </w:tcPr>
          <w:p w14:paraId="5DBC71EB" w14:textId="665DCE79" w:rsidR="00971F4C" w:rsidRPr="00063567" w:rsidRDefault="00971F4C" w:rsidP="000E2DE8">
            <w:pPr>
              <w:spacing w:after="0"/>
              <w:jc w:val="center"/>
            </w:pPr>
            <w:r w:rsidRPr="00063567">
              <w:t>1</w:t>
            </w:r>
            <w:r w:rsidR="00063567" w:rsidRPr="00063567">
              <w:t>4</w:t>
            </w:r>
            <w:r w:rsidRPr="00063567">
              <w:t>0</w:t>
            </w:r>
          </w:p>
        </w:tc>
        <w:tc>
          <w:tcPr>
            <w:tcW w:w="1524" w:type="dxa"/>
          </w:tcPr>
          <w:p w14:paraId="216B1AB1" w14:textId="56792AFF" w:rsidR="00971F4C" w:rsidRPr="00063567" w:rsidRDefault="00063567" w:rsidP="000E2DE8">
            <w:pPr>
              <w:spacing w:after="0"/>
              <w:jc w:val="center"/>
            </w:pPr>
            <w:r w:rsidRPr="00063567">
              <w:t>22,5</w:t>
            </w:r>
          </w:p>
        </w:tc>
      </w:tr>
      <w:tr w:rsidR="001F3947" w:rsidRPr="00063567" w14:paraId="51B2AC41" w14:textId="77777777" w:rsidTr="001F3947">
        <w:trPr>
          <w:jc w:val="center"/>
        </w:trPr>
        <w:tc>
          <w:tcPr>
            <w:tcW w:w="1523" w:type="dxa"/>
          </w:tcPr>
          <w:p w14:paraId="33C34311" w14:textId="28F8ED84" w:rsidR="001F3947" w:rsidRPr="00063567" w:rsidRDefault="001F3947" w:rsidP="001F3947">
            <w:pPr>
              <w:spacing w:after="0"/>
            </w:pPr>
            <w:r w:rsidRPr="00063567">
              <w:t>BSK</w:t>
            </w:r>
            <w:r w:rsidRPr="00063567">
              <w:rPr>
                <w:vertAlign w:val="subscript"/>
              </w:rPr>
              <w:t>5</w:t>
            </w:r>
          </w:p>
        </w:tc>
        <w:tc>
          <w:tcPr>
            <w:tcW w:w="1524" w:type="dxa"/>
          </w:tcPr>
          <w:p w14:paraId="64F0B6F2" w14:textId="72EBAF20" w:rsidR="001F3947" w:rsidRPr="00063567" w:rsidRDefault="001F3947" w:rsidP="001F3947">
            <w:pPr>
              <w:spacing w:after="0"/>
              <w:jc w:val="center"/>
            </w:pPr>
            <w:r w:rsidRPr="00063567">
              <w:t>22</w:t>
            </w:r>
          </w:p>
        </w:tc>
        <w:tc>
          <w:tcPr>
            <w:tcW w:w="1524" w:type="dxa"/>
          </w:tcPr>
          <w:p w14:paraId="01A73E9B" w14:textId="56AA4A25" w:rsidR="001F3947" w:rsidRPr="00063567" w:rsidRDefault="001F3947" w:rsidP="001F3947">
            <w:pPr>
              <w:spacing w:after="0"/>
              <w:jc w:val="center"/>
            </w:pPr>
            <w:r w:rsidRPr="00063567">
              <w:t>30</w:t>
            </w:r>
          </w:p>
        </w:tc>
        <w:tc>
          <w:tcPr>
            <w:tcW w:w="1524" w:type="dxa"/>
          </w:tcPr>
          <w:p w14:paraId="081967E0" w14:textId="5DEB6074" w:rsidR="001F3947" w:rsidRPr="00063567" w:rsidRDefault="001F3947" w:rsidP="001F3947">
            <w:pPr>
              <w:spacing w:after="0"/>
              <w:jc w:val="center"/>
            </w:pPr>
            <w:r w:rsidRPr="00063567">
              <w:t>6,6</w:t>
            </w:r>
          </w:p>
        </w:tc>
      </w:tr>
      <w:tr w:rsidR="001F3947" w:rsidRPr="00063567" w14:paraId="1ACCBC4B" w14:textId="77777777" w:rsidTr="001F3947">
        <w:trPr>
          <w:jc w:val="center"/>
        </w:trPr>
        <w:tc>
          <w:tcPr>
            <w:tcW w:w="1523" w:type="dxa"/>
          </w:tcPr>
          <w:p w14:paraId="0199B26A" w14:textId="77777777" w:rsidR="001F3947" w:rsidRPr="00063567" w:rsidRDefault="001F3947" w:rsidP="001F3947">
            <w:pPr>
              <w:spacing w:after="0"/>
            </w:pPr>
            <w:r w:rsidRPr="00063567">
              <w:t>NL</w:t>
            </w:r>
          </w:p>
        </w:tc>
        <w:tc>
          <w:tcPr>
            <w:tcW w:w="1524" w:type="dxa"/>
          </w:tcPr>
          <w:p w14:paraId="005E4921" w14:textId="77777777" w:rsidR="001F3947" w:rsidRPr="00063567" w:rsidRDefault="001F3947" w:rsidP="001F3947">
            <w:pPr>
              <w:spacing w:after="0"/>
              <w:jc w:val="center"/>
            </w:pPr>
            <w:r w:rsidRPr="00063567">
              <w:t>25</w:t>
            </w:r>
          </w:p>
        </w:tc>
        <w:tc>
          <w:tcPr>
            <w:tcW w:w="1524" w:type="dxa"/>
          </w:tcPr>
          <w:p w14:paraId="3C282871" w14:textId="7EFB2226" w:rsidR="001F3947" w:rsidRPr="00063567" w:rsidRDefault="001F3947" w:rsidP="001F3947">
            <w:pPr>
              <w:spacing w:after="0"/>
              <w:jc w:val="center"/>
            </w:pPr>
            <w:r w:rsidRPr="00063567">
              <w:t>30</w:t>
            </w:r>
          </w:p>
        </w:tc>
        <w:tc>
          <w:tcPr>
            <w:tcW w:w="1524" w:type="dxa"/>
          </w:tcPr>
          <w:p w14:paraId="6BA457E4" w14:textId="3AD5F01A" w:rsidR="001F3947" w:rsidRPr="00063567" w:rsidRDefault="001F3947" w:rsidP="001F3947">
            <w:pPr>
              <w:spacing w:after="0"/>
              <w:jc w:val="center"/>
            </w:pPr>
            <w:r w:rsidRPr="00063567">
              <w:t>7,5</w:t>
            </w:r>
          </w:p>
        </w:tc>
      </w:tr>
      <w:tr w:rsidR="001F3947" w:rsidRPr="00063567" w14:paraId="7282E7CF" w14:textId="77777777" w:rsidTr="001F3947">
        <w:trPr>
          <w:jc w:val="center"/>
        </w:trPr>
        <w:tc>
          <w:tcPr>
            <w:tcW w:w="1523" w:type="dxa"/>
            <w:shd w:val="clear" w:color="auto" w:fill="D9E2F3" w:themeFill="accent1" w:themeFillTint="33"/>
          </w:tcPr>
          <w:p w14:paraId="3B604377" w14:textId="77777777" w:rsidR="001F3947" w:rsidRPr="00063567" w:rsidRDefault="001F3947" w:rsidP="001F3947">
            <w:pPr>
              <w:spacing w:after="0"/>
            </w:pPr>
          </w:p>
        </w:tc>
        <w:tc>
          <w:tcPr>
            <w:tcW w:w="1524" w:type="dxa"/>
            <w:shd w:val="clear" w:color="auto" w:fill="D9E2F3" w:themeFill="accent1" w:themeFillTint="33"/>
          </w:tcPr>
          <w:p w14:paraId="77090B3D" w14:textId="77777777" w:rsidR="001F3947" w:rsidRPr="00063567" w:rsidRDefault="001F3947" w:rsidP="001F3947">
            <w:pPr>
              <w:spacing w:after="0"/>
              <w:jc w:val="center"/>
            </w:pPr>
            <w:r w:rsidRPr="00063567">
              <w:t>průměr</w:t>
            </w:r>
          </w:p>
        </w:tc>
        <w:tc>
          <w:tcPr>
            <w:tcW w:w="1524" w:type="dxa"/>
            <w:shd w:val="clear" w:color="auto" w:fill="D9E2F3" w:themeFill="accent1" w:themeFillTint="33"/>
          </w:tcPr>
          <w:p w14:paraId="3101094A" w14:textId="77777777" w:rsidR="001F3947" w:rsidRPr="00063567" w:rsidRDefault="001F3947" w:rsidP="001F3947">
            <w:pPr>
              <w:spacing w:after="0"/>
              <w:jc w:val="center"/>
            </w:pPr>
          </w:p>
        </w:tc>
        <w:tc>
          <w:tcPr>
            <w:tcW w:w="1524" w:type="dxa"/>
            <w:shd w:val="clear" w:color="auto" w:fill="D9E2F3" w:themeFill="accent1" w:themeFillTint="33"/>
          </w:tcPr>
          <w:p w14:paraId="0FCE258A" w14:textId="77777777" w:rsidR="001F3947" w:rsidRPr="00063567" w:rsidRDefault="001F3947" w:rsidP="001F3947">
            <w:pPr>
              <w:spacing w:after="0"/>
              <w:jc w:val="center"/>
            </w:pPr>
          </w:p>
        </w:tc>
      </w:tr>
      <w:tr w:rsidR="001F3947" w:rsidRPr="00063567" w14:paraId="4183C627" w14:textId="77777777" w:rsidTr="001F3947">
        <w:trPr>
          <w:jc w:val="center"/>
        </w:trPr>
        <w:tc>
          <w:tcPr>
            <w:tcW w:w="1523" w:type="dxa"/>
          </w:tcPr>
          <w:p w14:paraId="2303F7BF" w14:textId="77777777" w:rsidR="001F3947" w:rsidRPr="00063567" w:rsidRDefault="001F3947" w:rsidP="001F3947">
            <w:pPr>
              <w:spacing w:after="0"/>
            </w:pPr>
            <w:r w:rsidRPr="00063567">
              <w:t>N-NH</w:t>
            </w:r>
            <w:r w:rsidRPr="00063567">
              <w:rPr>
                <w:vertAlign w:val="subscript"/>
              </w:rPr>
              <w:t>4</w:t>
            </w:r>
            <w:r w:rsidRPr="00063567">
              <w:rPr>
                <w:vertAlign w:val="superscript"/>
              </w:rPr>
              <w:t>+</w:t>
            </w:r>
          </w:p>
        </w:tc>
        <w:tc>
          <w:tcPr>
            <w:tcW w:w="1524" w:type="dxa"/>
          </w:tcPr>
          <w:p w14:paraId="6A44247D" w14:textId="4BD7C122" w:rsidR="001F3947" w:rsidRPr="00063567" w:rsidRDefault="001F3947" w:rsidP="001F3947">
            <w:pPr>
              <w:spacing w:after="0"/>
              <w:jc w:val="center"/>
            </w:pPr>
            <w:r w:rsidRPr="00063567">
              <w:t>12</w:t>
            </w:r>
          </w:p>
        </w:tc>
        <w:tc>
          <w:tcPr>
            <w:tcW w:w="1524" w:type="dxa"/>
          </w:tcPr>
          <w:p w14:paraId="5338C1E6" w14:textId="15AFACB9" w:rsidR="001F3947" w:rsidRPr="00063567" w:rsidRDefault="001F3947" w:rsidP="001F3947">
            <w:pPr>
              <w:spacing w:after="0"/>
              <w:jc w:val="center"/>
            </w:pPr>
            <w:r w:rsidRPr="00063567">
              <w:t>20</w:t>
            </w:r>
          </w:p>
        </w:tc>
        <w:tc>
          <w:tcPr>
            <w:tcW w:w="1524" w:type="dxa"/>
          </w:tcPr>
          <w:p w14:paraId="43738360" w14:textId="482E8B53" w:rsidR="001F3947" w:rsidRPr="00063567" w:rsidRDefault="001F3947" w:rsidP="001F3947">
            <w:pPr>
              <w:spacing w:after="0"/>
              <w:jc w:val="center"/>
            </w:pPr>
            <w:r w:rsidRPr="00063567">
              <w:t>3,6</w:t>
            </w:r>
          </w:p>
        </w:tc>
      </w:tr>
      <w:tr w:rsidR="001F3947" w:rsidRPr="00970F67" w14:paraId="00F60B5C" w14:textId="77777777" w:rsidTr="001F3947">
        <w:trPr>
          <w:jc w:val="center"/>
        </w:trPr>
        <w:tc>
          <w:tcPr>
            <w:tcW w:w="1523" w:type="dxa"/>
          </w:tcPr>
          <w:p w14:paraId="77559C8F" w14:textId="77777777" w:rsidR="001F3947" w:rsidRPr="00063567" w:rsidRDefault="001F3947" w:rsidP="001F3947">
            <w:pPr>
              <w:spacing w:after="0"/>
            </w:pPr>
            <w:r w:rsidRPr="00063567">
              <w:t>P</w:t>
            </w:r>
            <w:r w:rsidRPr="00063567">
              <w:rPr>
                <w:vertAlign w:val="subscript"/>
              </w:rPr>
              <w:t>celk</w:t>
            </w:r>
          </w:p>
        </w:tc>
        <w:tc>
          <w:tcPr>
            <w:tcW w:w="1524" w:type="dxa"/>
          </w:tcPr>
          <w:p w14:paraId="2A640459" w14:textId="70C18CF3" w:rsidR="001F3947" w:rsidRPr="00063567" w:rsidRDefault="001F3947" w:rsidP="001F3947">
            <w:pPr>
              <w:spacing w:after="0"/>
              <w:jc w:val="center"/>
            </w:pPr>
            <w:r w:rsidRPr="00063567">
              <w:t>-</w:t>
            </w:r>
          </w:p>
        </w:tc>
        <w:tc>
          <w:tcPr>
            <w:tcW w:w="1524" w:type="dxa"/>
          </w:tcPr>
          <w:p w14:paraId="5A07A179" w14:textId="1A287192" w:rsidR="001F3947" w:rsidRPr="00063567" w:rsidRDefault="001F3947" w:rsidP="001F3947">
            <w:pPr>
              <w:spacing w:after="0"/>
              <w:jc w:val="center"/>
            </w:pPr>
            <w:r w:rsidRPr="00063567">
              <w:t>-</w:t>
            </w:r>
          </w:p>
        </w:tc>
        <w:tc>
          <w:tcPr>
            <w:tcW w:w="1524" w:type="dxa"/>
          </w:tcPr>
          <w:p w14:paraId="71CA824F" w14:textId="4F0F3D05" w:rsidR="001F3947" w:rsidRPr="00063567" w:rsidRDefault="001F3947" w:rsidP="001F3947">
            <w:pPr>
              <w:spacing w:after="0"/>
              <w:jc w:val="center"/>
            </w:pPr>
            <w:r w:rsidRPr="00063567">
              <w:t>-</w:t>
            </w:r>
          </w:p>
        </w:tc>
      </w:tr>
    </w:tbl>
    <w:p w14:paraId="7A1E893B" w14:textId="77777777" w:rsidR="000E2DE8" w:rsidRPr="001F3947" w:rsidRDefault="000E2DE8" w:rsidP="000E2DE8"/>
    <w:p w14:paraId="0083A136" w14:textId="16E2390C" w:rsidR="000E2DE8" w:rsidRPr="001F3947" w:rsidRDefault="000E2DE8" w:rsidP="000E2DE8">
      <w:r w:rsidRPr="001F3947">
        <w:t xml:space="preserve">Nařízení vlády č. </w:t>
      </w:r>
      <w:r w:rsidR="00912334" w:rsidRPr="001F3947">
        <w:t>401/2015</w:t>
      </w:r>
      <w:r w:rsidRPr="001F3947">
        <w:t xml:space="preserve"> Sb. o ukazatelích a hodnotách přípustného znečištění povrchových vod a odpadních vod, stanovuje pro ČOV v kategorii </w:t>
      </w:r>
      <w:r w:rsidR="001F3947" w:rsidRPr="001F3947">
        <w:t xml:space="preserve">501 - </w:t>
      </w:r>
      <w:r w:rsidRPr="001F3947">
        <w:t>2</w:t>
      </w:r>
      <w:r w:rsidR="00912334" w:rsidRPr="001F3947">
        <w:t> </w:t>
      </w:r>
      <w:r w:rsidRPr="001F3947">
        <w:t>00</w:t>
      </w:r>
      <w:r w:rsidR="00912334" w:rsidRPr="001F3947">
        <w:t xml:space="preserve">1 </w:t>
      </w:r>
      <w:r w:rsidRPr="001F3947">
        <w:t xml:space="preserve">EO, kam ČOV </w:t>
      </w:r>
      <w:r w:rsidR="005D2434" w:rsidRPr="001F3947">
        <w:t>Huštěnovice</w:t>
      </w:r>
      <w:r w:rsidRPr="001F3947">
        <w:t xml:space="preserve"> patří, limity uvedené v následující tabulce: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94"/>
        <w:gridCol w:w="1294"/>
        <w:gridCol w:w="1298"/>
        <w:gridCol w:w="1294"/>
        <w:gridCol w:w="1294"/>
        <w:gridCol w:w="1294"/>
      </w:tblGrid>
      <w:tr w:rsidR="000E2DE8" w:rsidRPr="004957E1" w14:paraId="46B2BC33" w14:textId="77777777" w:rsidTr="008D7841">
        <w:trPr>
          <w:cantSplit/>
          <w:tblHeader/>
        </w:trPr>
        <w:tc>
          <w:tcPr>
            <w:tcW w:w="714" w:type="pct"/>
            <w:vMerge w:val="restart"/>
            <w:shd w:val="clear" w:color="auto" w:fill="D9E2F3" w:themeFill="accent1" w:themeFillTint="33"/>
            <w:vAlign w:val="center"/>
          </w:tcPr>
          <w:p w14:paraId="54CC4E89" w14:textId="5F6C4BC8" w:rsidR="000E2DE8" w:rsidRPr="004957E1" w:rsidRDefault="000E2DE8" w:rsidP="00743769">
            <w:pPr>
              <w:spacing w:after="0"/>
              <w:jc w:val="center"/>
            </w:pPr>
            <w:r w:rsidRPr="004957E1">
              <w:t>ČOV</w:t>
            </w:r>
          </w:p>
          <w:p w14:paraId="09027DC8" w14:textId="414A1691" w:rsidR="000E2DE8" w:rsidRPr="004957E1" w:rsidRDefault="001F3947" w:rsidP="001F3947">
            <w:pPr>
              <w:spacing w:after="0"/>
              <w:jc w:val="center"/>
            </w:pPr>
            <w:r w:rsidRPr="004957E1">
              <w:t>501-</w:t>
            </w:r>
            <w:r w:rsidR="000E2DE8" w:rsidRPr="004957E1">
              <w:t>200</w:t>
            </w:r>
            <w:r w:rsidR="00912334" w:rsidRPr="004957E1">
              <w:t xml:space="preserve">1 </w:t>
            </w:r>
            <w:r w:rsidR="000E2DE8" w:rsidRPr="004957E1">
              <w:t>EO</w:t>
            </w:r>
          </w:p>
        </w:tc>
        <w:tc>
          <w:tcPr>
            <w:tcW w:w="2144" w:type="pct"/>
            <w:gridSpan w:val="3"/>
            <w:shd w:val="clear" w:color="auto" w:fill="D9E2F3" w:themeFill="accent1" w:themeFillTint="33"/>
            <w:vAlign w:val="center"/>
          </w:tcPr>
          <w:p w14:paraId="3FA021B8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 xml:space="preserve">Nařízení vlády č. </w:t>
            </w:r>
            <w:r w:rsidR="00912334" w:rsidRPr="004957E1">
              <w:t>401/2015</w:t>
            </w:r>
            <w:r w:rsidRPr="004957E1">
              <w:t xml:space="preserve"> Sb.</w:t>
            </w:r>
          </w:p>
        </w:tc>
        <w:tc>
          <w:tcPr>
            <w:tcW w:w="2142" w:type="pct"/>
            <w:gridSpan w:val="3"/>
            <w:shd w:val="clear" w:color="auto" w:fill="D9E2F3" w:themeFill="accent1" w:themeFillTint="33"/>
            <w:vAlign w:val="center"/>
          </w:tcPr>
          <w:p w14:paraId="7D3A754B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BAT</w:t>
            </w:r>
          </w:p>
        </w:tc>
      </w:tr>
      <w:tr w:rsidR="000E2DE8" w:rsidRPr="004957E1" w14:paraId="5EBDF224" w14:textId="77777777" w:rsidTr="008D7841">
        <w:trPr>
          <w:cantSplit/>
          <w:tblHeader/>
        </w:trPr>
        <w:tc>
          <w:tcPr>
            <w:tcW w:w="714" w:type="pct"/>
            <w:vMerge/>
            <w:shd w:val="clear" w:color="auto" w:fill="D9E2F3" w:themeFill="accent1" w:themeFillTint="33"/>
          </w:tcPr>
          <w:p w14:paraId="51EAD767" w14:textId="77777777" w:rsidR="000E2DE8" w:rsidRPr="004957E1" w:rsidRDefault="000E2DE8" w:rsidP="00743769">
            <w:pPr>
              <w:spacing w:after="0"/>
            </w:pPr>
          </w:p>
        </w:tc>
        <w:tc>
          <w:tcPr>
            <w:tcW w:w="714" w:type="pct"/>
            <w:shd w:val="clear" w:color="auto" w:fill="D9E2F3" w:themeFill="accent1" w:themeFillTint="33"/>
            <w:vAlign w:val="center"/>
          </w:tcPr>
          <w:p w14:paraId="39567351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p</w:t>
            </w:r>
          </w:p>
          <w:p w14:paraId="4492CFA7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přípustná konc.</w:t>
            </w:r>
          </w:p>
        </w:tc>
        <w:tc>
          <w:tcPr>
            <w:tcW w:w="714" w:type="pct"/>
            <w:shd w:val="clear" w:color="auto" w:fill="D9E2F3" w:themeFill="accent1" w:themeFillTint="33"/>
            <w:vAlign w:val="center"/>
          </w:tcPr>
          <w:p w14:paraId="4F3522B8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m</w:t>
            </w:r>
          </w:p>
          <w:p w14:paraId="4481B9A5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maximální konc.</w:t>
            </w:r>
          </w:p>
        </w:tc>
        <w:tc>
          <w:tcPr>
            <w:tcW w:w="716" w:type="pct"/>
            <w:shd w:val="clear" w:color="auto" w:fill="D9E2F3" w:themeFill="accent1" w:themeFillTint="33"/>
            <w:vAlign w:val="center"/>
          </w:tcPr>
          <w:p w14:paraId="3FBBCFC0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minimální účinnost</w:t>
            </w:r>
          </w:p>
        </w:tc>
        <w:tc>
          <w:tcPr>
            <w:tcW w:w="714" w:type="pct"/>
            <w:shd w:val="clear" w:color="auto" w:fill="D9E2F3" w:themeFill="accent1" w:themeFillTint="33"/>
            <w:vAlign w:val="center"/>
          </w:tcPr>
          <w:p w14:paraId="231DC64E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p</w:t>
            </w:r>
          </w:p>
          <w:p w14:paraId="484D51BD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přípustná konc.</w:t>
            </w:r>
          </w:p>
        </w:tc>
        <w:tc>
          <w:tcPr>
            <w:tcW w:w="714" w:type="pct"/>
            <w:shd w:val="clear" w:color="auto" w:fill="D9E2F3" w:themeFill="accent1" w:themeFillTint="33"/>
            <w:vAlign w:val="center"/>
          </w:tcPr>
          <w:p w14:paraId="59458A5D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m</w:t>
            </w:r>
          </w:p>
          <w:p w14:paraId="5BD9EF4B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maximální konc.</w:t>
            </w:r>
          </w:p>
        </w:tc>
        <w:tc>
          <w:tcPr>
            <w:tcW w:w="714" w:type="pct"/>
            <w:shd w:val="clear" w:color="auto" w:fill="D9E2F3" w:themeFill="accent1" w:themeFillTint="33"/>
            <w:vAlign w:val="center"/>
          </w:tcPr>
          <w:p w14:paraId="52BE0476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minimální účinnost</w:t>
            </w:r>
          </w:p>
        </w:tc>
      </w:tr>
      <w:tr w:rsidR="000E2DE8" w:rsidRPr="004957E1" w14:paraId="2B81D8C4" w14:textId="77777777" w:rsidTr="008D7841">
        <w:trPr>
          <w:tblHeader/>
        </w:trPr>
        <w:tc>
          <w:tcPr>
            <w:tcW w:w="714" w:type="pct"/>
            <w:vMerge/>
            <w:shd w:val="clear" w:color="auto" w:fill="D9E2F3" w:themeFill="accent1" w:themeFillTint="33"/>
          </w:tcPr>
          <w:p w14:paraId="37FF2FA9" w14:textId="77777777" w:rsidR="000E2DE8" w:rsidRPr="004957E1" w:rsidRDefault="000E2DE8" w:rsidP="00743769">
            <w:pPr>
              <w:spacing w:after="0"/>
            </w:pPr>
          </w:p>
        </w:tc>
        <w:tc>
          <w:tcPr>
            <w:tcW w:w="714" w:type="pct"/>
            <w:shd w:val="clear" w:color="auto" w:fill="D9E2F3" w:themeFill="accent1" w:themeFillTint="33"/>
          </w:tcPr>
          <w:p w14:paraId="53D44567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mg/l</w:t>
            </w:r>
          </w:p>
        </w:tc>
        <w:tc>
          <w:tcPr>
            <w:tcW w:w="714" w:type="pct"/>
            <w:shd w:val="clear" w:color="auto" w:fill="D9E2F3" w:themeFill="accent1" w:themeFillTint="33"/>
          </w:tcPr>
          <w:p w14:paraId="1177668C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mg/l</w:t>
            </w:r>
          </w:p>
        </w:tc>
        <w:tc>
          <w:tcPr>
            <w:tcW w:w="716" w:type="pct"/>
            <w:shd w:val="clear" w:color="auto" w:fill="D9E2F3" w:themeFill="accent1" w:themeFillTint="33"/>
          </w:tcPr>
          <w:p w14:paraId="2CA5D271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%</w:t>
            </w:r>
          </w:p>
        </w:tc>
        <w:tc>
          <w:tcPr>
            <w:tcW w:w="714" w:type="pct"/>
            <w:shd w:val="clear" w:color="auto" w:fill="D9E2F3" w:themeFill="accent1" w:themeFillTint="33"/>
          </w:tcPr>
          <w:p w14:paraId="7086FAC3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mg/l</w:t>
            </w:r>
          </w:p>
        </w:tc>
        <w:tc>
          <w:tcPr>
            <w:tcW w:w="714" w:type="pct"/>
            <w:shd w:val="clear" w:color="auto" w:fill="D9E2F3" w:themeFill="accent1" w:themeFillTint="33"/>
          </w:tcPr>
          <w:p w14:paraId="054EF026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mg/l</w:t>
            </w:r>
          </w:p>
        </w:tc>
        <w:tc>
          <w:tcPr>
            <w:tcW w:w="714" w:type="pct"/>
            <w:shd w:val="clear" w:color="auto" w:fill="D9E2F3" w:themeFill="accent1" w:themeFillTint="33"/>
          </w:tcPr>
          <w:p w14:paraId="405F8519" w14:textId="77777777" w:rsidR="000E2DE8" w:rsidRPr="004957E1" w:rsidRDefault="000E2DE8" w:rsidP="00743769">
            <w:pPr>
              <w:spacing w:after="0"/>
              <w:jc w:val="center"/>
            </w:pPr>
            <w:r w:rsidRPr="004957E1">
              <w:t>%</w:t>
            </w:r>
          </w:p>
        </w:tc>
      </w:tr>
      <w:tr w:rsidR="004957E1" w:rsidRPr="004957E1" w14:paraId="5073AD08" w14:textId="77777777" w:rsidTr="00323487">
        <w:tc>
          <w:tcPr>
            <w:tcW w:w="714" w:type="pct"/>
          </w:tcPr>
          <w:p w14:paraId="5FE8C295" w14:textId="755E921E" w:rsidR="004957E1" w:rsidRPr="004957E1" w:rsidRDefault="004957E1" w:rsidP="004957E1">
            <w:pPr>
              <w:pStyle w:val="Zhlav"/>
              <w:tabs>
                <w:tab w:val="clear" w:pos="4536"/>
                <w:tab w:val="clear" w:pos="9072"/>
              </w:tabs>
              <w:rPr>
                <w:szCs w:val="24"/>
                <w:vertAlign w:val="subscript"/>
              </w:rPr>
            </w:pPr>
            <w:r w:rsidRPr="004957E1">
              <w:rPr>
                <w:szCs w:val="24"/>
              </w:rPr>
              <w:t>CHSK</w:t>
            </w:r>
            <w:r w:rsidRPr="004957E1">
              <w:rPr>
                <w:szCs w:val="24"/>
                <w:vertAlign w:val="subscript"/>
              </w:rPr>
              <w:t>Cr</w:t>
            </w:r>
          </w:p>
        </w:tc>
        <w:tc>
          <w:tcPr>
            <w:tcW w:w="714" w:type="pct"/>
            <w:vAlign w:val="bottom"/>
          </w:tcPr>
          <w:p w14:paraId="7F7DAF28" w14:textId="121569D4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rFonts w:ascii="Calibri" w:hAnsi="Calibri" w:cs="Calibri"/>
                <w:szCs w:val="24"/>
              </w:rPr>
              <w:t>125</w:t>
            </w:r>
          </w:p>
        </w:tc>
        <w:tc>
          <w:tcPr>
            <w:tcW w:w="714" w:type="pct"/>
            <w:vAlign w:val="bottom"/>
          </w:tcPr>
          <w:p w14:paraId="13B59A5A" w14:textId="7B2B7F0C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rFonts w:ascii="Calibri" w:hAnsi="Calibri" w:cs="Calibri"/>
                <w:szCs w:val="24"/>
              </w:rPr>
              <w:t>180</w:t>
            </w:r>
          </w:p>
        </w:tc>
        <w:tc>
          <w:tcPr>
            <w:tcW w:w="716" w:type="pct"/>
            <w:vAlign w:val="bottom"/>
          </w:tcPr>
          <w:p w14:paraId="38EF3C3F" w14:textId="68E24586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70</w:t>
            </w:r>
          </w:p>
        </w:tc>
        <w:tc>
          <w:tcPr>
            <w:tcW w:w="714" w:type="pct"/>
            <w:vAlign w:val="bottom"/>
          </w:tcPr>
          <w:p w14:paraId="4CE716A6" w14:textId="49454635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rFonts w:ascii="Calibri" w:hAnsi="Calibri" w:cs="Calibri"/>
                <w:szCs w:val="24"/>
              </w:rPr>
              <w:t>75</w:t>
            </w:r>
          </w:p>
        </w:tc>
        <w:tc>
          <w:tcPr>
            <w:tcW w:w="714" w:type="pct"/>
            <w:vAlign w:val="bottom"/>
          </w:tcPr>
          <w:p w14:paraId="585CCF5F" w14:textId="53B643B5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rFonts w:ascii="Calibri" w:hAnsi="Calibri" w:cs="Calibri"/>
                <w:szCs w:val="24"/>
              </w:rPr>
              <w:t>140</w:t>
            </w:r>
          </w:p>
        </w:tc>
        <w:tc>
          <w:tcPr>
            <w:tcW w:w="714" w:type="pct"/>
          </w:tcPr>
          <w:p w14:paraId="7B8C4D05" w14:textId="17E170A5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75</w:t>
            </w:r>
          </w:p>
        </w:tc>
      </w:tr>
      <w:tr w:rsidR="004957E1" w:rsidRPr="004957E1" w14:paraId="04107239" w14:textId="77777777" w:rsidTr="00323487">
        <w:tc>
          <w:tcPr>
            <w:tcW w:w="714" w:type="pct"/>
          </w:tcPr>
          <w:p w14:paraId="2F659206" w14:textId="77777777" w:rsidR="004957E1" w:rsidRPr="004957E1" w:rsidRDefault="004957E1" w:rsidP="004957E1">
            <w:pPr>
              <w:pStyle w:val="Zhlav"/>
              <w:tabs>
                <w:tab w:val="clear" w:pos="4536"/>
                <w:tab w:val="clear" w:pos="9072"/>
              </w:tabs>
              <w:rPr>
                <w:szCs w:val="24"/>
                <w:vertAlign w:val="subscript"/>
              </w:rPr>
            </w:pPr>
            <w:r w:rsidRPr="004957E1">
              <w:rPr>
                <w:szCs w:val="24"/>
              </w:rPr>
              <w:t>BSK</w:t>
            </w:r>
            <w:r w:rsidRPr="004957E1">
              <w:rPr>
                <w:szCs w:val="24"/>
                <w:vertAlign w:val="subscript"/>
              </w:rPr>
              <w:t>5</w:t>
            </w:r>
          </w:p>
        </w:tc>
        <w:tc>
          <w:tcPr>
            <w:tcW w:w="714" w:type="pct"/>
            <w:vAlign w:val="bottom"/>
          </w:tcPr>
          <w:p w14:paraId="669FBA35" w14:textId="6AC52F74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714" w:type="pct"/>
            <w:vAlign w:val="bottom"/>
          </w:tcPr>
          <w:p w14:paraId="18B76EC7" w14:textId="36242882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rFonts w:ascii="Calibri" w:hAnsi="Calibri" w:cs="Calibri"/>
                <w:szCs w:val="24"/>
              </w:rPr>
              <w:t>60</w:t>
            </w:r>
          </w:p>
        </w:tc>
        <w:tc>
          <w:tcPr>
            <w:tcW w:w="716" w:type="pct"/>
            <w:vAlign w:val="bottom"/>
          </w:tcPr>
          <w:p w14:paraId="502194DE" w14:textId="40F4FE93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80</w:t>
            </w:r>
          </w:p>
        </w:tc>
        <w:tc>
          <w:tcPr>
            <w:tcW w:w="714" w:type="pct"/>
            <w:vAlign w:val="bottom"/>
          </w:tcPr>
          <w:p w14:paraId="3358FAEA" w14:textId="6E05DD0F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714" w:type="pct"/>
            <w:vAlign w:val="bottom"/>
          </w:tcPr>
          <w:p w14:paraId="779EBCEB" w14:textId="2EBD828E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714" w:type="pct"/>
          </w:tcPr>
          <w:p w14:paraId="1FC28260" w14:textId="5AEEF402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85</w:t>
            </w:r>
          </w:p>
        </w:tc>
      </w:tr>
      <w:tr w:rsidR="004957E1" w:rsidRPr="004957E1" w14:paraId="2EF4D9A8" w14:textId="77777777" w:rsidTr="00323487">
        <w:tc>
          <w:tcPr>
            <w:tcW w:w="714" w:type="pct"/>
          </w:tcPr>
          <w:p w14:paraId="71DEDEDF" w14:textId="77777777" w:rsidR="004957E1" w:rsidRPr="004957E1" w:rsidRDefault="004957E1" w:rsidP="004957E1">
            <w:pPr>
              <w:spacing w:after="0"/>
              <w:rPr>
                <w:szCs w:val="24"/>
              </w:rPr>
            </w:pPr>
            <w:r w:rsidRPr="004957E1">
              <w:rPr>
                <w:szCs w:val="24"/>
              </w:rPr>
              <w:t>NL</w:t>
            </w:r>
          </w:p>
        </w:tc>
        <w:tc>
          <w:tcPr>
            <w:tcW w:w="714" w:type="pct"/>
            <w:vAlign w:val="bottom"/>
          </w:tcPr>
          <w:p w14:paraId="0E191770" w14:textId="6FEFB167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rFonts w:ascii="Calibri" w:hAnsi="Calibri" w:cs="Calibri"/>
                <w:szCs w:val="24"/>
              </w:rPr>
              <w:t>40</w:t>
            </w:r>
          </w:p>
        </w:tc>
        <w:tc>
          <w:tcPr>
            <w:tcW w:w="714" w:type="pct"/>
            <w:vAlign w:val="bottom"/>
          </w:tcPr>
          <w:p w14:paraId="73A4D211" w14:textId="4B01ED42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rFonts w:ascii="Calibri" w:hAnsi="Calibri" w:cs="Calibri"/>
                <w:szCs w:val="24"/>
              </w:rPr>
              <w:t>70</w:t>
            </w:r>
          </w:p>
        </w:tc>
        <w:tc>
          <w:tcPr>
            <w:tcW w:w="716" w:type="pct"/>
            <w:vAlign w:val="bottom"/>
          </w:tcPr>
          <w:p w14:paraId="151BC0BA" w14:textId="79655570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-</w:t>
            </w:r>
          </w:p>
        </w:tc>
        <w:tc>
          <w:tcPr>
            <w:tcW w:w="714" w:type="pct"/>
            <w:vAlign w:val="bottom"/>
          </w:tcPr>
          <w:p w14:paraId="64BD5E6F" w14:textId="4D1DC855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714" w:type="pct"/>
            <w:vAlign w:val="bottom"/>
          </w:tcPr>
          <w:p w14:paraId="4FDCB15F" w14:textId="1F98E882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714" w:type="pct"/>
          </w:tcPr>
          <w:p w14:paraId="608D7CAD" w14:textId="77777777" w:rsidR="004957E1" w:rsidRPr="004957E1" w:rsidRDefault="004957E1" w:rsidP="004957E1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-</w:t>
            </w:r>
          </w:p>
        </w:tc>
      </w:tr>
      <w:tr w:rsidR="000E2DE8" w:rsidRPr="004957E1" w14:paraId="63998697" w14:textId="77777777" w:rsidTr="00CD4676">
        <w:tc>
          <w:tcPr>
            <w:tcW w:w="714" w:type="pct"/>
          </w:tcPr>
          <w:p w14:paraId="024ECF96" w14:textId="77777777" w:rsidR="000E2DE8" w:rsidRPr="004957E1" w:rsidRDefault="000E2DE8" w:rsidP="00743769">
            <w:pPr>
              <w:spacing w:after="0"/>
              <w:rPr>
                <w:szCs w:val="24"/>
              </w:rPr>
            </w:pPr>
            <w:r w:rsidRPr="004957E1">
              <w:rPr>
                <w:szCs w:val="24"/>
              </w:rPr>
              <w:t>N-NH</w:t>
            </w:r>
            <w:r w:rsidRPr="004957E1">
              <w:rPr>
                <w:szCs w:val="24"/>
                <w:vertAlign w:val="subscript"/>
              </w:rPr>
              <w:t>4</w:t>
            </w:r>
            <w:r w:rsidRPr="004957E1">
              <w:rPr>
                <w:szCs w:val="24"/>
                <w:vertAlign w:val="superscript"/>
              </w:rPr>
              <w:t>+</w:t>
            </w:r>
          </w:p>
        </w:tc>
        <w:tc>
          <w:tcPr>
            <w:tcW w:w="714" w:type="pct"/>
          </w:tcPr>
          <w:p w14:paraId="247E60E5" w14:textId="45172EA8" w:rsidR="000E2DE8" w:rsidRPr="004957E1" w:rsidRDefault="004957E1" w:rsidP="00743769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20</w:t>
            </w:r>
            <w:r w:rsidR="000E2DE8" w:rsidRPr="004957E1">
              <w:rPr>
                <w:szCs w:val="24"/>
              </w:rPr>
              <w:t>*</w:t>
            </w:r>
          </w:p>
        </w:tc>
        <w:tc>
          <w:tcPr>
            <w:tcW w:w="714" w:type="pct"/>
          </w:tcPr>
          <w:p w14:paraId="1F57FBE6" w14:textId="4D2DB01C" w:rsidR="000E2DE8" w:rsidRPr="004957E1" w:rsidRDefault="004957E1" w:rsidP="00743769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4</w:t>
            </w:r>
            <w:r w:rsidR="00743769" w:rsidRPr="004957E1">
              <w:rPr>
                <w:szCs w:val="24"/>
              </w:rPr>
              <w:t>0</w:t>
            </w:r>
            <w:r w:rsidR="000E2DE8" w:rsidRPr="004957E1">
              <w:rPr>
                <w:szCs w:val="24"/>
              </w:rPr>
              <w:t>**</w:t>
            </w:r>
          </w:p>
        </w:tc>
        <w:tc>
          <w:tcPr>
            <w:tcW w:w="716" w:type="pct"/>
          </w:tcPr>
          <w:p w14:paraId="0D6774B5" w14:textId="06F7DC77" w:rsidR="000E2DE8" w:rsidRPr="004957E1" w:rsidRDefault="004957E1" w:rsidP="00743769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5</w:t>
            </w:r>
            <w:r w:rsidR="00743769" w:rsidRPr="004957E1">
              <w:rPr>
                <w:szCs w:val="24"/>
              </w:rPr>
              <w:t>0</w:t>
            </w:r>
          </w:p>
        </w:tc>
        <w:tc>
          <w:tcPr>
            <w:tcW w:w="714" w:type="pct"/>
          </w:tcPr>
          <w:p w14:paraId="54F5088A" w14:textId="6E9D5DE6" w:rsidR="000E2DE8" w:rsidRPr="004957E1" w:rsidRDefault="004957E1" w:rsidP="00743769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12</w:t>
            </w:r>
            <w:r w:rsidR="000E2DE8" w:rsidRPr="004957E1">
              <w:rPr>
                <w:szCs w:val="24"/>
              </w:rPr>
              <w:t>*</w:t>
            </w:r>
          </w:p>
        </w:tc>
        <w:tc>
          <w:tcPr>
            <w:tcW w:w="714" w:type="pct"/>
          </w:tcPr>
          <w:p w14:paraId="5755663B" w14:textId="070C2EA0" w:rsidR="000E2DE8" w:rsidRPr="004957E1" w:rsidRDefault="004957E1" w:rsidP="00743769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20</w:t>
            </w:r>
            <w:r w:rsidR="000E2DE8" w:rsidRPr="004957E1">
              <w:rPr>
                <w:szCs w:val="24"/>
              </w:rPr>
              <w:t>**</w:t>
            </w:r>
          </w:p>
        </w:tc>
        <w:tc>
          <w:tcPr>
            <w:tcW w:w="714" w:type="pct"/>
          </w:tcPr>
          <w:p w14:paraId="023FC5F2" w14:textId="784CDC50" w:rsidR="000E2DE8" w:rsidRPr="004957E1" w:rsidRDefault="004957E1" w:rsidP="00743769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75</w:t>
            </w:r>
          </w:p>
        </w:tc>
      </w:tr>
      <w:tr w:rsidR="00743769" w:rsidRPr="004957E1" w14:paraId="62E53979" w14:textId="77777777" w:rsidTr="00CD4676">
        <w:tc>
          <w:tcPr>
            <w:tcW w:w="714" w:type="pct"/>
          </w:tcPr>
          <w:p w14:paraId="13CD391C" w14:textId="77777777" w:rsidR="00743769" w:rsidRPr="004957E1" w:rsidRDefault="00743769" w:rsidP="00743769">
            <w:pPr>
              <w:spacing w:after="0"/>
              <w:rPr>
                <w:szCs w:val="24"/>
              </w:rPr>
            </w:pPr>
            <w:r w:rsidRPr="004957E1">
              <w:rPr>
                <w:szCs w:val="24"/>
              </w:rPr>
              <w:t>P</w:t>
            </w:r>
            <w:r w:rsidRPr="004957E1">
              <w:rPr>
                <w:szCs w:val="24"/>
                <w:vertAlign w:val="subscript"/>
              </w:rPr>
              <w:t>celk</w:t>
            </w:r>
          </w:p>
        </w:tc>
        <w:tc>
          <w:tcPr>
            <w:tcW w:w="714" w:type="pct"/>
          </w:tcPr>
          <w:p w14:paraId="4314A104" w14:textId="1F28AA7C" w:rsidR="00743769" w:rsidRPr="004957E1" w:rsidRDefault="004957E1" w:rsidP="00743769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-</w:t>
            </w:r>
          </w:p>
        </w:tc>
        <w:tc>
          <w:tcPr>
            <w:tcW w:w="714" w:type="pct"/>
          </w:tcPr>
          <w:p w14:paraId="0971F8FD" w14:textId="6DBCFB6B" w:rsidR="00743769" w:rsidRPr="004957E1" w:rsidRDefault="004957E1" w:rsidP="00743769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-</w:t>
            </w:r>
          </w:p>
        </w:tc>
        <w:tc>
          <w:tcPr>
            <w:tcW w:w="716" w:type="pct"/>
          </w:tcPr>
          <w:p w14:paraId="7469AFEA" w14:textId="33523450" w:rsidR="00743769" w:rsidRPr="004957E1" w:rsidRDefault="004957E1" w:rsidP="00743769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-</w:t>
            </w:r>
          </w:p>
        </w:tc>
        <w:tc>
          <w:tcPr>
            <w:tcW w:w="714" w:type="pct"/>
          </w:tcPr>
          <w:p w14:paraId="158E9215" w14:textId="679247FF" w:rsidR="00743769" w:rsidRPr="004957E1" w:rsidRDefault="004957E1" w:rsidP="00743769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-</w:t>
            </w:r>
          </w:p>
        </w:tc>
        <w:tc>
          <w:tcPr>
            <w:tcW w:w="714" w:type="pct"/>
          </w:tcPr>
          <w:p w14:paraId="1986DCAA" w14:textId="5F752DC2" w:rsidR="00743769" w:rsidRPr="004957E1" w:rsidRDefault="004957E1" w:rsidP="00743769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-</w:t>
            </w:r>
          </w:p>
        </w:tc>
        <w:tc>
          <w:tcPr>
            <w:tcW w:w="714" w:type="pct"/>
          </w:tcPr>
          <w:p w14:paraId="65CC1F9A" w14:textId="3F1E51DA" w:rsidR="00743769" w:rsidRPr="004957E1" w:rsidRDefault="004957E1" w:rsidP="00743769">
            <w:pPr>
              <w:spacing w:after="0"/>
              <w:jc w:val="center"/>
              <w:rPr>
                <w:szCs w:val="24"/>
              </w:rPr>
            </w:pPr>
            <w:r w:rsidRPr="004957E1">
              <w:rPr>
                <w:szCs w:val="24"/>
              </w:rPr>
              <w:t>-</w:t>
            </w:r>
          </w:p>
        </w:tc>
      </w:tr>
    </w:tbl>
    <w:p w14:paraId="0EDAD1B1" w14:textId="77777777" w:rsidR="000E2DE8" w:rsidRPr="004957E1" w:rsidRDefault="000E2DE8" w:rsidP="000E2DE8">
      <w:pPr>
        <w:pStyle w:val="Seznam"/>
        <w:rPr>
          <w:rFonts w:asciiTheme="minorHAnsi" w:hAnsiTheme="minorHAnsi" w:cstheme="minorHAnsi"/>
        </w:rPr>
      </w:pPr>
      <w:r w:rsidRPr="004957E1">
        <w:rPr>
          <w:rFonts w:asciiTheme="minorHAnsi" w:hAnsiTheme="minorHAnsi" w:cstheme="minorHAnsi"/>
        </w:rPr>
        <w:t>* maximální roční průměr</w:t>
      </w:r>
    </w:p>
    <w:p w14:paraId="7BAB3B01" w14:textId="77777777" w:rsidR="000E2DE8" w:rsidRPr="004957E1" w:rsidRDefault="000E2DE8" w:rsidP="000E2DE8">
      <w:pPr>
        <w:pStyle w:val="Seznam"/>
        <w:rPr>
          <w:rFonts w:asciiTheme="minorHAnsi" w:hAnsiTheme="minorHAnsi" w:cstheme="minorHAnsi"/>
        </w:rPr>
      </w:pPr>
      <w:r w:rsidRPr="004957E1">
        <w:rPr>
          <w:rFonts w:asciiTheme="minorHAnsi" w:hAnsiTheme="minorHAnsi" w:cstheme="minorHAnsi"/>
        </w:rPr>
        <w:t xml:space="preserve">** nepřekročitelné maximum pro období, kdy je teplota odpadní vody vyšší než </w:t>
      </w:r>
      <w:smartTag w:uri="urn:schemas-microsoft-com:office:smarttags" w:element="metricconverter">
        <w:smartTagPr>
          <w:attr w:name="ProductID" w:val="12ﾰC"/>
        </w:smartTagPr>
        <w:r w:rsidRPr="004957E1">
          <w:rPr>
            <w:rFonts w:asciiTheme="minorHAnsi" w:hAnsiTheme="minorHAnsi" w:cstheme="minorHAnsi"/>
          </w:rPr>
          <w:t>12°C</w:t>
        </w:r>
      </w:smartTag>
      <w:r w:rsidRPr="004957E1">
        <w:rPr>
          <w:rFonts w:asciiTheme="minorHAnsi" w:hAnsiTheme="minorHAnsi" w:cstheme="minorHAnsi"/>
        </w:rPr>
        <w:t>.</w:t>
      </w:r>
    </w:p>
    <w:p w14:paraId="73038F0B" w14:textId="77777777" w:rsidR="000E2DE8" w:rsidRPr="004957E1" w:rsidRDefault="00472DBD" w:rsidP="00743769">
      <w:proofErr w:type="gramStart"/>
      <w:r w:rsidRPr="004957E1">
        <w:t>BAT - nejlepší</w:t>
      </w:r>
      <w:proofErr w:type="gramEnd"/>
      <w:r w:rsidRPr="004957E1">
        <w:t xml:space="preserve"> dostupná technologie v oblasti zneškodňování odpadních vod. Nejúčinnější a nejpokročilejší stupeň vývoje použité technologie zneškodňování nebo čištění odpadních vod, která je vyvinuta v měřítku umožňujícím její zavedení za ekonomicky a technicky přijatelných podmínek a zároveň je nejúčinnější pro ochranu vod.</w:t>
      </w:r>
    </w:p>
    <w:p w14:paraId="6A939899" w14:textId="77777777" w:rsidR="00472DBD" w:rsidRPr="004957E1" w:rsidRDefault="00472DBD" w:rsidP="00743769"/>
    <w:p w14:paraId="3B520C4F" w14:textId="6270CC14" w:rsidR="00472DBD" w:rsidRPr="004957E1" w:rsidRDefault="00CD4676" w:rsidP="00D21D14">
      <w:r w:rsidRPr="004957E1">
        <w:t>Stávající limity pro kvalitu vypouštěné vyčištěné odpadní vody jsou na úrovn</w:t>
      </w:r>
      <w:r w:rsidR="00472DBD" w:rsidRPr="004957E1">
        <w:t>i</w:t>
      </w:r>
      <w:r w:rsidRPr="004957E1">
        <w:t xml:space="preserve"> požadavků pro nejlepší dostupné technologie v oblasti zneškodňování městských odpadních vod. </w:t>
      </w:r>
      <w:r w:rsidR="00472DBD" w:rsidRPr="004957E1">
        <w:t xml:space="preserve">ČOV </w:t>
      </w:r>
      <w:r w:rsidR="005D2434" w:rsidRPr="004957E1">
        <w:t>Huštěnovice</w:t>
      </w:r>
      <w:r w:rsidR="00472DBD" w:rsidRPr="004957E1">
        <w:t xml:space="preserve"> </w:t>
      </w:r>
      <w:r w:rsidR="00A93EE6">
        <w:t xml:space="preserve">tak i </w:t>
      </w:r>
      <w:r w:rsidR="00472DBD" w:rsidRPr="004957E1">
        <w:t xml:space="preserve">po intenzifikaci bude vypouštět vyčištěné odpadní vody v kvalitě </w:t>
      </w:r>
      <w:r w:rsidR="001B71C4" w:rsidRPr="004957E1">
        <w:t>dle stávajícího vodoprávního rozhodnutí.</w:t>
      </w:r>
    </w:p>
    <w:p w14:paraId="55AF0DA9" w14:textId="77777777" w:rsidR="009B6B72" w:rsidRDefault="009B6B72" w:rsidP="00921D56"/>
    <w:p w14:paraId="621366BF" w14:textId="77777777" w:rsidR="00B02253" w:rsidRDefault="00B02253" w:rsidP="00921D56"/>
    <w:p w14:paraId="5619663B" w14:textId="77777777" w:rsidR="000E4233" w:rsidRDefault="000E4233" w:rsidP="00921D56"/>
    <w:p w14:paraId="1F97656E" w14:textId="77777777" w:rsidR="000E4233" w:rsidRDefault="000E4233" w:rsidP="00921D56"/>
    <w:p w14:paraId="3AC75BD7" w14:textId="77777777" w:rsidR="000E4233" w:rsidRDefault="000E4233" w:rsidP="00921D56"/>
    <w:p w14:paraId="62B50DA4" w14:textId="77777777" w:rsidR="000E4233" w:rsidRDefault="000E4233" w:rsidP="00921D56"/>
    <w:p w14:paraId="6375AA9C" w14:textId="77777777" w:rsidR="000E4233" w:rsidRDefault="000E4233" w:rsidP="00921D56"/>
    <w:p w14:paraId="27DA9073" w14:textId="77777777" w:rsidR="000E4233" w:rsidRDefault="000E4233" w:rsidP="00921D56"/>
    <w:p w14:paraId="7DF0EB8F" w14:textId="77777777" w:rsidR="000E4233" w:rsidRDefault="000E4233" w:rsidP="00921D56"/>
    <w:p w14:paraId="24208A7E" w14:textId="77777777" w:rsidR="000E4233" w:rsidRDefault="000E4233" w:rsidP="00921D56"/>
    <w:p w14:paraId="7F584134" w14:textId="77777777" w:rsidR="000E4233" w:rsidRDefault="000E4233" w:rsidP="00921D56"/>
    <w:p w14:paraId="297E6443" w14:textId="77777777" w:rsidR="000E4233" w:rsidRDefault="000E4233" w:rsidP="00921D56"/>
    <w:p w14:paraId="52F4CBF1" w14:textId="77777777" w:rsidR="000E4233" w:rsidRDefault="000E4233" w:rsidP="00921D56"/>
    <w:p w14:paraId="1259E3BA" w14:textId="77777777" w:rsidR="000E4233" w:rsidRDefault="000E4233" w:rsidP="00921D56"/>
    <w:p w14:paraId="216EF888" w14:textId="77777777" w:rsidR="000E4233" w:rsidRDefault="000E4233" w:rsidP="00921D56"/>
    <w:p w14:paraId="18BEF999" w14:textId="77777777" w:rsidR="000E4233" w:rsidRDefault="000E4233" w:rsidP="00921D56"/>
    <w:p w14:paraId="75733AAF" w14:textId="77777777" w:rsidR="000E4233" w:rsidRDefault="000E4233" w:rsidP="00921D56"/>
    <w:p w14:paraId="5A41E201" w14:textId="77777777" w:rsidR="000E4233" w:rsidRDefault="000E4233" w:rsidP="00921D56"/>
    <w:p w14:paraId="7E2B19FF" w14:textId="77777777" w:rsidR="000E4233" w:rsidRDefault="000E4233" w:rsidP="00921D56"/>
    <w:p w14:paraId="1E902EDC" w14:textId="77777777" w:rsidR="000E4233" w:rsidRDefault="000E4233" w:rsidP="00921D56"/>
    <w:p w14:paraId="0575F546" w14:textId="77777777" w:rsidR="000E4233" w:rsidRDefault="000E4233" w:rsidP="00921D56"/>
    <w:p w14:paraId="117438E1" w14:textId="77777777" w:rsidR="00B02253" w:rsidRPr="004957E1" w:rsidRDefault="00B02253" w:rsidP="00921D56"/>
    <w:p w14:paraId="37ABF9DE" w14:textId="6136F17C" w:rsidR="00921D56" w:rsidRDefault="00921D56" w:rsidP="00921D56">
      <w:r w:rsidRPr="005C7A2A">
        <w:t>Vypracovala:</w:t>
      </w:r>
      <w:r w:rsidRPr="005C7A2A">
        <w:tab/>
        <w:t>Ing. Pavla Halasová, technolog</w:t>
      </w:r>
      <w:r w:rsidR="00B530E4" w:rsidRPr="005C7A2A">
        <w:t xml:space="preserve"> pitných a odpadních</w:t>
      </w:r>
      <w:r w:rsidRPr="005C7A2A">
        <w:t xml:space="preserve"> vod</w:t>
      </w:r>
    </w:p>
    <w:p w14:paraId="7B2642BD" w14:textId="1B400B8A" w:rsidR="004B5E52" w:rsidRPr="005C7A2A" w:rsidRDefault="004B5E52" w:rsidP="004B5E52">
      <w:r>
        <w:t>Odsouhlasil:</w:t>
      </w:r>
      <w:r>
        <w:tab/>
        <w:t>Mgr. Jan Skryja, vedoucí provozu kanalizací</w:t>
      </w:r>
    </w:p>
    <w:p w14:paraId="5B9D7B95" w14:textId="5CE1FFA8" w:rsidR="00B501C4" w:rsidRPr="00D21D14" w:rsidRDefault="000E4233" w:rsidP="00D21D14">
      <w:r>
        <w:t>10</w:t>
      </w:r>
      <w:r w:rsidR="00921D56" w:rsidRPr="0059588B">
        <w:t>.</w:t>
      </w:r>
      <w:r w:rsidR="00BC67D6" w:rsidRPr="0059588B">
        <w:t>0</w:t>
      </w:r>
      <w:r w:rsidR="00C035B6">
        <w:t>8</w:t>
      </w:r>
      <w:r w:rsidR="00921D56" w:rsidRPr="0059588B">
        <w:t>.20</w:t>
      </w:r>
      <w:r w:rsidR="001B71C4" w:rsidRPr="0059588B">
        <w:t>2</w:t>
      </w:r>
      <w:r w:rsidR="005C7A2A" w:rsidRPr="0059588B">
        <w:t>3</w:t>
      </w:r>
    </w:p>
    <w:sectPr w:rsidR="00B501C4" w:rsidRPr="00D21D14" w:rsidSect="00C337B3">
      <w:footerReference w:type="default" r:id="rId14"/>
      <w:headerReference w:type="first" r:id="rId15"/>
      <w:footerReference w:type="first" r:id="rId16"/>
      <w:pgSz w:w="11906" w:h="16838"/>
      <w:pgMar w:top="165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72D31" w14:textId="77777777" w:rsidR="005A797F" w:rsidRDefault="005A797F" w:rsidP="003648AA">
      <w:r>
        <w:separator/>
      </w:r>
    </w:p>
  </w:endnote>
  <w:endnote w:type="continuationSeparator" w:id="0">
    <w:p w14:paraId="779CD1F7" w14:textId="77777777" w:rsidR="005A797F" w:rsidRDefault="005A797F" w:rsidP="003648AA">
      <w:r>
        <w:continuationSeparator/>
      </w:r>
    </w:p>
  </w:endnote>
  <w:endnote w:type="continuationNotice" w:id="1">
    <w:p w14:paraId="06AE246C" w14:textId="77777777" w:rsidR="005A797F" w:rsidRDefault="005A79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462188984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931281572"/>
          <w:docPartObj>
            <w:docPartGallery w:val="Page Numbers (Top of Page)"/>
            <w:docPartUnique/>
          </w:docPartObj>
        </w:sdtPr>
        <w:sdtContent>
          <w:p w14:paraId="61C74A6F" w14:textId="77777777" w:rsidR="009C7CCB" w:rsidRPr="00704625" w:rsidRDefault="009C7CCB" w:rsidP="00704625">
            <w:pPr>
              <w:pStyle w:val="Zpat"/>
              <w:jc w:val="center"/>
              <w:rPr>
                <w:sz w:val="20"/>
              </w:rPr>
            </w:pPr>
            <w:r w:rsidRPr="00704625">
              <w:rPr>
                <w:sz w:val="20"/>
              </w:rPr>
              <w:t xml:space="preserve">Stránka </w:t>
            </w:r>
            <w:r w:rsidR="00A83910" w:rsidRPr="00704625">
              <w:rPr>
                <w:sz w:val="20"/>
                <w:szCs w:val="24"/>
              </w:rPr>
              <w:fldChar w:fldCharType="begin"/>
            </w:r>
            <w:r w:rsidRPr="00704625">
              <w:rPr>
                <w:sz w:val="20"/>
              </w:rPr>
              <w:instrText>PAGE</w:instrText>
            </w:r>
            <w:r w:rsidR="00A83910" w:rsidRPr="00704625">
              <w:rPr>
                <w:sz w:val="20"/>
                <w:szCs w:val="24"/>
              </w:rPr>
              <w:fldChar w:fldCharType="separate"/>
            </w:r>
            <w:r w:rsidR="00465246">
              <w:rPr>
                <w:noProof/>
                <w:sz w:val="20"/>
              </w:rPr>
              <w:t>5</w:t>
            </w:r>
            <w:r w:rsidR="00A83910" w:rsidRPr="00704625">
              <w:rPr>
                <w:sz w:val="20"/>
                <w:szCs w:val="24"/>
              </w:rPr>
              <w:fldChar w:fldCharType="end"/>
            </w:r>
            <w:r w:rsidRPr="00704625">
              <w:rPr>
                <w:sz w:val="20"/>
              </w:rPr>
              <w:t xml:space="preserve"> z </w:t>
            </w:r>
            <w:r w:rsidR="00A83910" w:rsidRPr="00704625">
              <w:rPr>
                <w:sz w:val="20"/>
                <w:szCs w:val="24"/>
              </w:rPr>
              <w:fldChar w:fldCharType="begin"/>
            </w:r>
            <w:r w:rsidRPr="00704625">
              <w:rPr>
                <w:sz w:val="20"/>
              </w:rPr>
              <w:instrText>NUMPAGES</w:instrText>
            </w:r>
            <w:r w:rsidR="00A83910" w:rsidRPr="00704625">
              <w:rPr>
                <w:sz w:val="20"/>
                <w:szCs w:val="24"/>
              </w:rPr>
              <w:fldChar w:fldCharType="separate"/>
            </w:r>
            <w:r w:rsidR="00465246">
              <w:rPr>
                <w:noProof/>
                <w:sz w:val="20"/>
              </w:rPr>
              <w:t>22</w:t>
            </w:r>
            <w:r w:rsidR="00A83910" w:rsidRPr="00704625">
              <w:rPr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448661323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2029555791"/>
          <w:docPartObj>
            <w:docPartGallery w:val="Page Numbers (Top of Page)"/>
            <w:docPartUnique/>
          </w:docPartObj>
        </w:sdtPr>
        <w:sdtContent>
          <w:p w14:paraId="74012F45" w14:textId="77777777" w:rsidR="009C7CCB" w:rsidRPr="00704625" w:rsidRDefault="009C7CCB" w:rsidP="004C44E9">
            <w:pPr>
              <w:pStyle w:val="Zpat"/>
              <w:jc w:val="center"/>
              <w:rPr>
                <w:sz w:val="20"/>
              </w:rPr>
            </w:pPr>
            <w:r w:rsidRPr="00704625">
              <w:rPr>
                <w:sz w:val="20"/>
              </w:rPr>
              <w:t xml:space="preserve">Stránka </w:t>
            </w:r>
            <w:r w:rsidR="00A83910" w:rsidRPr="00704625">
              <w:rPr>
                <w:sz w:val="20"/>
                <w:szCs w:val="24"/>
              </w:rPr>
              <w:fldChar w:fldCharType="begin"/>
            </w:r>
            <w:r w:rsidRPr="00704625">
              <w:rPr>
                <w:sz w:val="20"/>
              </w:rPr>
              <w:instrText>PAGE</w:instrText>
            </w:r>
            <w:r w:rsidR="00A83910" w:rsidRPr="00704625">
              <w:rPr>
                <w:sz w:val="20"/>
                <w:szCs w:val="24"/>
              </w:rPr>
              <w:fldChar w:fldCharType="separate"/>
            </w:r>
            <w:r w:rsidR="00465246">
              <w:rPr>
                <w:noProof/>
                <w:sz w:val="20"/>
              </w:rPr>
              <w:t>1</w:t>
            </w:r>
            <w:r w:rsidR="00A83910" w:rsidRPr="00704625">
              <w:rPr>
                <w:sz w:val="20"/>
                <w:szCs w:val="24"/>
              </w:rPr>
              <w:fldChar w:fldCharType="end"/>
            </w:r>
            <w:r w:rsidRPr="00704625">
              <w:rPr>
                <w:sz w:val="20"/>
              </w:rPr>
              <w:t xml:space="preserve"> z </w:t>
            </w:r>
            <w:r w:rsidR="00A83910" w:rsidRPr="00704625">
              <w:rPr>
                <w:sz w:val="20"/>
                <w:szCs w:val="24"/>
              </w:rPr>
              <w:fldChar w:fldCharType="begin"/>
            </w:r>
            <w:r w:rsidRPr="00704625">
              <w:rPr>
                <w:sz w:val="20"/>
              </w:rPr>
              <w:instrText>NUMPAGES</w:instrText>
            </w:r>
            <w:r w:rsidR="00A83910" w:rsidRPr="00704625">
              <w:rPr>
                <w:sz w:val="20"/>
                <w:szCs w:val="24"/>
              </w:rPr>
              <w:fldChar w:fldCharType="separate"/>
            </w:r>
            <w:r w:rsidR="00465246">
              <w:rPr>
                <w:noProof/>
                <w:sz w:val="20"/>
              </w:rPr>
              <w:t>22</w:t>
            </w:r>
            <w:r w:rsidR="00A83910" w:rsidRPr="00704625">
              <w:rPr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9CFA" w14:textId="77777777" w:rsidR="005A797F" w:rsidRDefault="005A797F" w:rsidP="003648AA">
      <w:r>
        <w:separator/>
      </w:r>
    </w:p>
  </w:footnote>
  <w:footnote w:type="continuationSeparator" w:id="0">
    <w:p w14:paraId="3F2AD24A" w14:textId="77777777" w:rsidR="005A797F" w:rsidRDefault="005A797F" w:rsidP="003648AA">
      <w:r>
        <w:continuationSeparator/>
      </w:r>
    </w:p>
  </w:footnote>
  <w:footnote w:type="continuationNotice" w:id="1">
    <w:p w14:paraId="60D0C328" w14:textId="77777777" w:rsidR="005A797F" w:rsidRDefault="005A79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FAC7" w14:textId="0FF8120E" w:rsidR="00C337B3" w:rsidRDefault="00000000">
    <w:pPr>
      <w:pStyle w:val="Zhlav"/>
    </w:pPr>
    <w:r>
      <w:rPr>
        <w:noProof/>
      </w:rPr>
      <w:object w:dxaOrig="1440" w:dyaOrig="1440" w14:anchorId="45F5D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12.7pt;margin-top:.15pt;width:510.4pt;height:43.5pt;z-index:251659264">
          <v:imagedata r:id="rId1" o:title=""/>
        </v:shape>
        <o:OLEObject Type="Embed" ProgID="CorelDraw.Graphic.15" ShapeID="_x0000_s1029" DrawAspect="Content" ObjectID="_175774762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4E6"/>
    <w:multiLevelType w:val="hybridMultilevel"/>
    <w:tmpl w:val="FFF4C35E"/>
    <w:lvl w:ilvl="0" w:tplc="070241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76DA"/>
    <w:multiLevelType w:val="multilevel"/>
    <w:tmpl w:val="78BE7A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DB27421"/>
    <w:multiLevelType w:val="multilevel"/>
    <w:tmpl w:val="CF8A5B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0A47CF6"/>
    <w:multiLevelType w:val="multilevel"/>
    <w:tmpl w:val="1CA4360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678780D"/>
    <w:multiLevelType w:val="multilevel"/>
    <w:tmpl w:val="B1743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3B2240"/>
    <w:multiLevelType w:val="hybridMultilevel"/>
    <w:tmpl w:val="66DA2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6D27"/>
    <w:multiLevelType w:val="hybridMultilevel"/>
    <w:tmpl w:val="A21A3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8184B"/>
    <w:multiLevelType w:val="hybridMultilevel"/>
    <w:tmpl w:val="39A6DD98"/>
    <w:lvl w:ilvl="0" w:tplc="AEDCB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89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4E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497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EA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EA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E4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00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74B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25FAC"/>
    <w:multiLevelType w:val="hybridMultilevel"/>
    <w:tmpl w:val="449A409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25D32C1"/>
    <w:multiLevelType w:val="multilevel"/>
    <w:tmpl w:val="4D3AFF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75E2F06"/>
    <w:multiLevelType w:val="hybridMultilevel"/>
    <w:tmpl w:val="25045BA6"/>
    <w:lvl w:ilvl="0" w:tplc="04050001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C02B9"/>
    <w:multiLevelType w:val="hybridMultilevel"/>
    <w:tmpl w:val="2D0EDB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C0FF2"/>
    <w:multiLevelType w:val="hybridMultilevel"/>
    <w:tmpl w:val="DA1A9FBA"/>
    <w:lvl w:ilvl="0" w:tplc="0405001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C3785"/>
    <w:multiLevelType w:val="hybridMultilevel"/>
    <w:tmpl w:val="FAF08E34"/>
    <w:lvl w:ilvl="0" w:tplc="5462C96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C58E4B62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603EA4F6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88BAD4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EDF8DEF6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38C8D808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2B0CE7E0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43FC990C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E01AFC6E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C4B2BC6"/>
    <w:multiLevelType w:val="hybridMultilevel"/>
    <w:tmpl w:val="1316B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5511A"/>
    <w:multiLevelType w:val="hybridMultilevel"/>
    <w:tmpl w:val="139E009A"/>
    <w:lvl w:ilvl="0" w:tplc="30EAD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868033">
    <w:abstractNumId w:val="4"/>
  </w:num>
  <w:num w:numId="2" w16cid:durableId="1769883708">
    <w:abstractNumId w:val="2"/>
  </w:num>
  <w:num w:numId="3" w16cid:durableId="116682497">
    <w:abstractNumId w:val="13"/>
  </w:num>
  <w:num w:numId="4" w16cid:durableId="620307980">
    <w:abstractNumId w:val="0"/>
  </w:num>
  <w:num w:numId="5" w16cid:durableId="1751730215">
    <w:abstractNumId w:val="14"/>
  </w:num>
  <w:num w:numId="6" w16cid:durableId="1226523768">
    <w:abstractNumId w:val="12"/>
  </w:num>
  <w:num w:numId="7" w16cid:durableId="1474829232">
    <w:abstractNumId w:val="2"/>
  </w:num>
  <w:num w:numId="8" w16cid:durableId="9885608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1605872">
    <w:abstractNumId w:val="2"/>
  </w:num>
  <w:num w:numId="10" w16cid:durableId="1188979553">
    <w:abstractNumId w:val="2"/>
  </w:num>
  <w:num w:numId="11" w16cid:durableId="221992393">
    <w:abstractNumId w:val="1"/>
  </w:num>
  <w:num w:numId="12" w16cid:durableId="1652827212">
    <w:abstractNumId w:val="9"/>
  </w:num>
  <w:num w:numId="13" w16cid:durableId="1644774732">
    <w:abstractNumId w:val="3"/>
  </w:num>
  <w:num w:numId="14" w16cid:durableId="83718906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667417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7896166">
    <w:abstractNumId w:val="15"/>
  </w:num>
  <w:num w:numId="17" w16cid:durableId="588775483">
    <w:abstractNumId w:val="7"/>
  </w:num>
  <w:num w:numId="18" w16cid:durableId="1490440507">
    <w:abstractNumId w:val="10"/>
  </w:num>
  <w:num w:numId="19" w16cid:durableId="2014455967">
    <w:abstractNumId w:val="11"/>
  </w:num>
  <w:num w:numId="20" w16cid:durableId="2069962124">
    <w:abstractNumId w:val="8"/>
  </w:num>
  <w:num w:numId="21" w16cid:durableId="1013651038">
    <w:abstractNumId w:val="6"/>
  </w:num>
  <w:num w:numId="22" w16cid:durableId="2069377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26"/>
    <w:rsid w:val="0000168C"/>
    <w:rsid w:val="00002570"/>
    <w:rsid w:val="00004B5D"/>
    <w:rsid w:val="00005001"/>
    <w:rsid w:val="0000676A"/>
    <w:rsid w:val="000138CD"/>
    <w:rsid w:val="00013D2D"/>
    <w:rsid w:val="00013DBB"/>
    <w:rsid w:val="000155BD"/>
    <w:rsid w:val="00015D9C"/>
    <w:rsid w:val="00020B18"/>
    <w:rsid w:val="00023C67"/>
    <w:rsid w:val="00025BCE"/>
    <w:rsid w:val="00026592"/>
    <w:rsid w:val="000301FA"/>
    <w:rsid w:val="00030615"/>
    <w:rsid w:val="000315E6"/>
    <w:rsid w:val="00033B25"/>
    <w:rsid w:val="0003705A"/>
    <w:rsid w:val="00040E35"/>
    <w:rsid w:val="00045CFF"/>
    <w:rsid w:val="00046D06"/>
    <w:rsid w:val="00047734"/>
    <w:rsid w:val="00053301"/>
    <w:rsid w:val="00057094"/>
    <w:rsid w:val="0006023B"/>
    <w:rsid w:val="00063567"/>
    <w:rsid w:val="0006715E"/>
    <w:rsid w:val="00070377"/>
    <w:rsid w:val="00073126"/>
    <w:rsid w:val="000732E8"/>
    <w:rsid w:val="00075D51"/>
    <w:rsid w:val="00076B73"/>
    <w:rsid w:val="000817DC"/>
    <w:rsid w:val="00082B4D"/>
    <w:rsid w:val="00083DB9"/>
    <w:rsid w:val="00091004"/>
    <w:rsid w:val="00091D44"/>
    <w:rsid w:val="00094DD7"/>
    <w:rsid w:val="000A11E9"/>
    <w:rsid w:val="000A293B"/>
    <w:rsid w:val="000A2E09"/>
    <w:rsid w:val="000A5172"/>
    <w:rsid w:val="000A7E4E"/>
    <w:rsid w:val="000B06A8"/>
    <w:rsid w:val="000B1B54"/>
    <w:rsid w:val="000B3E73"/>
    <w:rsid w:val="000B47FB"/>
    <w:rsid w:val="000B5CD1"/>
    <w:rsid w:val="000C3D31"/>
    <w:rsid w:val="000D0927"/>
    <w:rsid w:val="000D35AF"/>
    <w:rsid w:val="000D7233"/>
    <w:rsid w:val="000D7838"/>
    <w:rsid w:val="000D7E6C"/>
    <w:rsid w:val="000E0937"/>
    <w:rsid w:val="000E2DE8"/>
    <w:rsid w:val="000E4233"/>
    <w:rsid w:val="000E6D05"/>
    <w:rsid w:val="000F0CEB"/>
    <w:rsid w:val="000F40C9"/>
    <w:rsid w:val="0010171F"/>
    <w:rsid w:val="0010187B"/>
    <w:rsid w:val="00101A68"/>
    <w:rsid w:val="001024B5"/>
    <w:rsid w:val="00102E38"/>
    <w:rsid w:val="00103153"/>
    <w:rsid w:val="00103199"/>
    <w:rsid w:val="00107B60"/>
    <w:rsid w:val="00111625"/>
    <w:rsid w:val="00111FCE"/>
    <w:rsid w:val="00112A53"/>
    <w:rsid w:val="00113C00"/>
    <w:rsid w:val="00113D74"/>
    <w:rsid w:val="001208DF"/>
    <w:rsid w:val="001273A1"/>
    <w:rsid w:val="00127F8B"/>
    <w:rsid w:val="00130233"/>
    <w:rsid w:val="00131560"/>
    <w:rsid w:val="001315BD"/>
    <w:rsid w:val="00136DB1"/>
    <w:rsid w:val="00137FB2"/>
    <w:rsid w:val="00141A91"/>
    <w:rsid w:val="001437D7"/>
    <w:rsid w:val="001460B8"/>
    <w:rsid w:val="00146196"/>
    <w:rsid w:val="001522A9"/>
    <w:rsid w:val="00152494"/>
    <w:rsid w:val="00153649"/>
    <w:rsid w:val="00153736"/>
    <w:rsid w:val="00153CE0"/>
    <w:rsid w:val="001602E3"/>
    <w:rsid w:val="0016375E"/>
    <w:rsid w:val="00163834"/>
    <w:rsid w:val="0016384E"/>
    <w:rsid w:val="00163B33"/>
    <w:rsid w:val="00166827"/>
    <w:rsid w:val="00170606"/>
    <w:rsid w:val="0017105A"/>
    <w:rsid w:val="00171667"/>
    <w:rsid w:val="00174BAC"/>
    <w:rsid w:val="00174EFB"/>
    <w:rsid w:val="00174F9D"/>
    <w:rsid w:val="00175B80"/>
    <w:rsid w:val="00177E79"/>
    <w:rsid w:val="001869BB"/>
    <w:rsid w:val="001869D6"/>
    <w:rsid w:val="00187642"/>
    <w:rsid w:val="001945FF"/>
    <w:rsid w:val="0019494B"/>
    <w:rsid w:val="00197CBE"/>
    <w:rsid w:val="001A0011"/>
    <w:rsid w:val="001A26BE"/>
    <w:rsid w:val="001A470A"/>
    <w:rsid w:val="001A473B"/>
    <w:rsid w:val="001A4937"/>
    <w:rsid w:val="001A5AC2"/>
    <w:rsid w:val="001A64DF"/>
    <w:rsid w:val="001B11BD"/>
    <w:rsid w:val="001B3529"/>
    <w:rsid w:val="001B3A56"/>
    <w:rsid w:val="001B5A53"/>
    <w:rsid w:val="001B71C4"/>
    <w:rsid w:val="001C2B3E"/>
    <w:rsid w:val="001C37E7"/>
    <w:rsid w:val="001C3ACF"/>
    <w:rsid w:val="001C3D8F"/>
    <w:rsid w:val="001C4054"/>
    <w:rsid w:val="001C5684"/>
    <w:rsid w:val="001C6176"/>
    <w:rsid w:val="001D09E9"/>
    <w:rsid w:val="001D1E6D"/>
    <w:rsid w:val="001D2074"/>
    <w:rsid w:val="001D65F7"/>
    <w:rsid w:val="001E2D47"/>
    <w:rsid w:val="001E2E05"/>
    <w:rsid w:val="001F1347"/>
    <w:rsid w:val="001F2B51"/>
    <w:rsid w:val="001F3947"/>
    <w:rsid w:val="001F4F08"/>
    <w:rsid w:val="001F54C9"/>
    <w:rsid w:val="002006D6"/>
    <w:rsid w:val="00201B21"/>
    <w:rsid w:val="00205374"/>
    <w:rsid w:val="00211F15"/>
    <w:rsid w:val="00224763"/>
    <w:rsid w:val="0023007C"/>
    <w:rsid w:val="002349A9"/>
    <w:rsid w:val="00235219"/>
    <w:rsid w:val="00235B05"/>
    <w:rsid w:val="00236E10"/>
    <w:rsid w:val="002411DA"/>
    <w:rsid w:val="00243C82"/>
    <w:rsid w:val="00246629"/>
    <w:rsid w:val="00247940"/>
    <w:rsid w:val="00251E89"/>
    <w:rsid w:val="00256539"/>
    <w:rsid w:val="00261965"/>
    <w:rsid w:val="00264414"/>
    <w:rsid w:val="00264C39"/>
    <w:rsid w:val="00266E2C"/>
    <w:rsid w:val="00266EA1"/>
    <w:rsid w:val="00267BBB"/>
    <w:rsid w:val="00270687"/>
    <w:rsid w:val="0027111B"/>
    <w:rsid w:val="002804EF"/>
    <w:rsid w:val="00284954"/>
    <w:rsid w:val="0028706C"/>
    <w:rsid w:val="00287800"/>
    <w:rsid w:val="002947FE"/>
    <w:rsid w:val="00294C7A"/>
    <w:rsid w:val="00295DD2"/>
    <w:rsid w:val="002969F7"/>
    <w:rsid w:val="0029765E"/>
    <w:rsid w:val="002A3181"/>
    <w:rsid w:val="002A60AC"/>
    <w:rsid w:val="002A6910"/>
    <w:rsid w:val="002A6E39"/>
    <w:rsid w:val="002B56DA"/>
    <w:rsid w:val="002B6FD1"/>
    <w:rsid w:val="002C1852"/>
    <w:rsid w:val="002C2431"/>
    <w:rsid w:val="002C3155"/>
    <w:rsid w:val="002C321E"/>
    <w:rsid w:val="002C4C09"/>
    <w:rsid w:val="002C6F37"/>
    <w:rsid w:val="002C7E67"/>
    <w:rsid w:val="002D1407"/>
    <w:rsid w:val="002D22F8"/>
    <w:rsid w:val="002D5694"/>
    <w:rsid w:val="002D6DCA"/>
    <w:rsid w:val="002D74BB"/>
    <w:rsid w:val="002D78E9"/>
    <w:rsid w:val="002E26A9"/>
    <w:rsid w:val="002E3946"/>
    <w:rsid w:val="002E5FC8"/>
    <w:rsid w:val="002E6652"/>
    <w:rsid w:val="002F1050"/>
    <w:rsid w:val="002F3D6B"/>
    <w:rsid w:val="002F76B6"/>
    <w:rsid w:val="00306BF4"/>
    <w:rsid w:val="00307851"/>
    <w:rsid w:val="00307C5F"/>
    <w:rsid w:val="00310484"/>
    <w:rsid w:val="00310825"/>
    <w:rsid w:val="00316B46"/>
    <w:rsid w:val="003174E9"/>
    <w:rsid w:val="00317C50"/>
    <w:rsid w:val="00320DF3"/>
    <w:rsid w:val="00321448"/>
    <w:rsid w:val="003227FF"/>
    <w:rsid w:val="0032326C"/>
    <w:rsid w:val="00323796"/>
    <w:rsid w:val="00324692"/>
    <w:rsid w:val="00324833"/>
    <w:rsid w:val="00325E46"/>
    <w:rsid w:val="003333BD"/>
    <w:rsid w:val="00333AB1"/>
    <w:rsid w:val="00333D87"/>
    <w:rsid w:val="00335F3F"/>
    <w:rsid w:val="00340739"/>
    <w:rsid w:val="00342267"/>
    <w:rsid w:val="003435E1"/>
    <w:rsid w:val="00344D63"/>
    <w:rsid w:val="00346FAE"/>
    <w:rsid w:val="00350CA6"/>
    <w:rsid w:val="00350D64"/>
    <w:rsid w:val="00353421"/>
    <w:rsid w:val="00354CDF"/>
    <w:rsid w:val="00356D47"/>
    <w:rsid w:val="003578A4"/>
    <w:rsid w:val="00357B9A"/>
    <w:rsid w:val="00357F47"/>
    <w:rsid w:val="0036024C"/>
    <w:rsid w:val="0036047B"/>
    <w:rsid w:val="00361964"/>
    <w:rsid w:val="003648AA"/>
    <w:rsid w:val="003655E1"/>
    <w:rsid w:val="0036600C"/>
    <w:rsid w:val="00370A70"/>
    <w:rsid w:val="00371AA0"/>
    <w:rsid w:val="0037455C"/>
    <w:rsid w:val="003745FA"/>
    <w:rsid w:val="003749B2"/>
    <w:rsid w:val="00380C1B"/>
    <w:rsid w:val="00381838"/>
    <w:rsid w:val="0038649C"/>
    <w:rsid w:val="00387302"/>
    <w:rsid w:val="00387B53"/>
    <w:rsid w:val="00394513"/>
    <w:rsid w:val="00394BBC"/>
    <w:rsid w:val="0039634B"/>
    <w:rsid w:val="00396722"/>
    <w:rsid w:val="00396C5C"/>
    <w:rsid w:val="003A1022"/>
    <w:rsid w:val="003A1FBC"/>
    <w:rsid w:val="003A3550"/>
    <w:rsid w:val="003A4398"/>
    <w:rsid w:val="003A483C"/>
    <w:rsid w:val="003A6F88"/>
    <w:rsid w:val="003B79A0"/>
    <w:rsid w:val="003B7AF3"/>
    <w:rsid w:val="003C3A45"/>
    <w:rsid w:val="003C55C3"/>
    <w:rsid w:val="003C661F"/>
    <w:rsid w:val="003C73F3"/>
    <w:rsid w:val="003C749F"/>
    <w:rsid w:val="003C7718"/>
    <w:rsid w:val="003C7BE7"/>
    <w:rsid w:val="003D4799"/>
    <w:rsid w:val="003D6517"/>
    <w:rsid w:val="003D6CFE"/>
    <w:rsid w:val="003E0220"/>
    <w:rsid w:val="003E2D9E"/>
    <w:rsid w:val="003E690D"/>
    <w:rsid w:val="003F0574"/>
    <w:rsid w:val="003F0BB7"/>
    <w:rsid w:val="003F4B12"/>
    <w:rsid w:val="003F532E"/>
    <w:rsid w:val="003F6195"/>
    <w:rsid w:val="003F6E74"/>
    <w:rsid w:val="00400C15"/>
    <w:rsid w:val="00401D75"/>
    <w:rsid w:val="00411ADF"/>
    <w:rsid w:val="004134A5"/>
    <w:rsid w:val="004168A6"/>
    <w:rsid w:val="00420C76"/>
    <w:rsid w:val="004217CC"/>
    <w:rsid w:val="00423A42"/>
    <w:rsid w:val="004261A7"/>
    <w:rsid w:val="00427970"/>
    <w:rsid w:val="00431718"/>
    <w:rsid w:val="00433438"/>
    <w:rsid w:val="00435A85"/>
    <w:rsid w:val="00436EAD"/>
    <w:rsid w:val="00440439"/>
    <w:rsid w:val="004406EC"/>
    <w:rsid w:val="00443B6E"/>
    <w:rsid w:val="004445C8"/>
    <w:rsid w:val="004445E8"/>
    <w:rsid w:val="00444D1D"/>
    <w:rsid w:val="00456D6B"/>
    <w:rsid w:val="00456EB8"/>
    <w:rsid w:val="00457EE7"/>
    <w:rsid w:val="0046016B"/>
    <w:rsid w:val="00462BDF"/>
    <w:rsid w:val="00465246"/>
    <w:rsid w:val="004668BA"/>
    <w:rsid w:val="00466A4A"/>
    <w:rsid w:val="00467442"/>
    <w:rsid w:val="004708A7"/>
    <w:rsid w:val="00472DBD"/>
    <w:rsid w:val="004748E3"/>
    <w:rsid w:val="0047628B"/>
    <w:rsid w:val="004765B2"/>
    <w:rsid w:val="0048110A"/>
    <w:rsid w:val="00482F55"/>
    <w:rsid w:val="00482F77"/>
    <w:rsid w:val="00485244"/>
    <w:rsid w:val="004859F5"/>
    <w:rsid w:val="0049185D"/>
    <w:rsid w:val="004957E1"/>
    <w:rsid w:val="004A12FF"/>
    <w:rsid w:val="004A4139"/>
    <w:rsid w:val="004B0953"/>
    <w:rsid w:val="004B0C85"/>
    <w:rsid w:val="004B0CA3"/>
    <w:rsid w:val="004B2F33"/>
    <w:rsid w:val="004B3FA3"/>
    <w:rsid w:val="004B455E"/>
    <w:rsid w:val="004B52DC"/>
    <w:rsid w:val="004B5E52"/>
    <w:rsid w:val="004C0DA4"/>
    <w:rsid w:val="004C1544"/>
    <w:rsid w:val="004C2594"/>
    <w:rsid w:val="004C2D23"/>
    <w:rsid w:val="004C44E9"/>
    <w:rsid w:val="004C6D0B"/>
    <w:rsid w:val="004C74C6"/>
    <w:rsid w:val="004D2937"/>
    <w:rsid w:val="004D2C4B"/>
    <w:rsid w:val="004D73BA"/>
    <w:rsid w:val="004E0829"/>
    <w:rsid w:val="004E10D2"/>
    <w:rsid w:val="004E1BE9"/>
    <w:rsid w:val="004E2076"/>
    <w:rsid w:val="004E24A9"/>
    <w:rsid w:val="004E5F3A"/>
    <w:rsid w:val="004E7225"/>
    <w:rsid w:val="004F25EF"/>
    <w:rsid w:val="004F388C"/>
    <w:rsid w:val="004F3BE8"/>
    <w:rsid w:val="004F3F44"/>
    <w:rsid w:val="004F622F"/>
    <w:rsid w:val="005008F0"/>
    <w:rsid w:val="005026DD"/>
    <w:rsid w:val="00504681"/>
    <w:rsid w:val="00505287"/>
    <w:rsid w:val="00507BB8"/>
    <w:rsid w:val="00510219"/>
    <w:rsid w:val="0051085F"/>
    <w:rsid w:val="00511CEA"/>
    <w:rsid w:val="005154DF"/>
    <w:rsid w:val="005161E7"/>
    <w:rsid w:val="005172D2"/>
    <w:rsid w:val="005216A5"/>
    <w:rsid w:val="005236A7"/>
    <w:rsid w:val="0052392D"/>
    <w:rsid w:val="00525292"/>
    <w:rsid w:val="00525904"/>
    <w:rsid w:val="005271D8"/>
    <w:rsid w:val="00527AE7"/>
    <w:rsid w:val="00530E8A"/>
    <w:rsid w:val="00531607"/>
    <w:rsid w:val="00531912"/>
    <w:rsid w:val="00534EB3"/>
    <w:rsid w:val="00535540"/>
    <w:rsid w:val="00536750"/>
    <w:rsid w:val="005435CD"/>
    <w:rsid w:val="005435D9"/>
    <w:rsid w:val="00544D01"/>
    <w:rsid w:val="0054591A"/>
    <w:rsid w:val="00546FA5"/>
    <w:rsid w:val="00550459"/>
    <w:rsid w:val="00557D71"/>
    <w:rsid w:val="005621E1"/>
    <w:rsid w:val="00562AB0"/>
    <w:rsid w:val="00563A44"/>
    <w:rsid w:val="0056485E"/>
    <w:rsid w:val="00564EC1"/>
    <w:rsid w:val="005651BF"/>
    <w:rsid w:val="00565647"/>
    <w:rsid w:val="005679A3"/>
    <w:rsid w:val="00570B11"/>
    <w:rsid w:val="00570FC2"/>
    <w:rsid w:val="005711B0"/>
    <w:rsid w:val="0057150F"/>
    <w:rsid w:val="00572ABE"/>
    <w:rsid w:val="00574C09"/>
    <w:rsid w:val="005757C1"/>
    <w:rsid w:val="00576352"/>
    <w:rsid w:val="00577A48"/>
    <w:rsid w:val="00580CA9"/>
    <w:rsid w:val="00581EBB"/>
    <w:rsid w:val="00583FB8"/>
    <w:rsid w:val="00593FD1"/>
    <w:rsid w:val="0059588B"/>
    <w:rsid w:val="00597F3E"/>
    <w:rsid w:val="005A72E2"/>
    <w:rsid w:val="005A797F"/>
    <w:rsid w:val="005A7CEA"/>
    <w:rsid w:val="005B71BC"/>
    <w:rsid w:val="005B7F4D"/>
    <w:rsid w:val="005C4E71"/>
    <w:rsid w:val="005C596F"/>
    <w:rsid w:val="005C5B22"/>
    <w:rsid w:val="005C66B2"/>
    <w:rsid w:val="005C6CB7"/>
    <w:rsid w:val="005C7A2A"/>
    <w:rsid w:val="005D0632"/>
    <w:rsid w:val="005D132B"/>
    <w:rsid w:val="005D1AC2"/>
    <w:rsid w:val="005D2434"/>
    <w:rsid w:val="005D47A6"/>
    <w:rsid w:val="005E3577"/>
    <w:rsid w:val="005E3857"/>
    <w:rsid w:val="005F23C1"/>
    <w:rsid w:val="005F3F78"/>
    <w:rsid w:val="005F4587"/>
    <w:rsid w:val="005F4DB9"/>
    <w:rsid w:val="005F5044"/>
    <w:rsid w:val="005F54D8"/>
    <w:rsid w:val="005F5C0E"/>
    <w:rsid w:val="005F6C82"/>
    <w:rsid w:val="0060068C"/>
    <w:rsid w:val="006008FA"/>
    <w:rsid w:val="00600C3F"/>
    <w:rsid w:val="00603B81"/>
    <w:rsid w:val="00606994"/>
    <w:rsid w:val="0060785C"/>
    <w:rsid w:val="006169A6"/>
    <w:rsid w:val="00620706"/>
    <w:rsid w:val="00620C6F"/>
    <w:rsid w:val="00632590"/>
    <w:rsid w:val="006370EC"/>
    <w:rsid w:val="00640AD9"/>
    <w:rsid w:val="0064151D"/>
    <w:rsid w:val="006424EC"/>
    <w:rsid w:val="00650416"/>
    <w:rsid w:val="00650A5E"/>
    <w:rsid w:val="0065228B"/>
    <w:rsid w:val="00652F5D"/>
    <w:rsid w:val="00657542"/>
    <w:rsid w:val="006617E8"/>
    <w:rsid w:val="00661979"/>
    <w:rsid w:val="0066256B"/>
    <w:rsid w:val="00664382"/>
    <w:rsid w:val="0066598D"/>
    <w:rsid w:val="00666F0B"/>
    <w:rsid w:val="00667952"/>
    <w:rsid w:val="00667E3F"/>
    <w:rsid w:val="00673B15"/>
    <w:rsid w:val="00677276"/>
    <w:rsid w:val="006800EF"/>
    <w:rsid w:val="00682A93"/>
    <w:rsid w:val="006850A7"/>
    <w:rsid w:val="00686807"/>
    <w:rsid w:val="00694ACE"/>
    <w:rsid w:val="00694E7A"/>
    <w:rsid w:val="006A03FD"/>
    <w:rsid w:val="006A1793"/>
    <w:rsid w:val="006A5F03"/>
    <w:rsid w:val="006B1638"/>
    <w:rsid w:val="006B1B0A"/>
    <w:rsid w:val="006B1B1F"/>
    <w:rsid w:val="006B23E3"/>
    <w:rsid w:val="006B2F2F"/>
    <w:rsid w:val="006C0A7C"/>
    <w:rsid w:val="006C200C"/>
    <w:rsid w:val="006C539E"/>
    <w:rsid w:val="006C559D"/>
    <w:rsid w:val="006C5F21"/>
    <w:rsid w:val="006C67A2"/>
    <w:rsid w:val="006C7939"/>
    <w:rsid w:val="006C7F8D"/>
    <w:rsid w:val="006D347B"/>
    <w:rsid w:val="006D491B"/>
    <w:rsid w:val="006D49C7"/>
    <w:rsid w:val="006E1949"/>
    <w:rsid w:val="006E2D92"/>
    <w:rsid w:val="006E31D3"/>
    <w:rsid w:val="006E53BA"/>
    <w:rsid w:val="006E63B4"/>
    <w:rsid w:val="006E7F6E"/>
    <w:rsid w:val="006F1AAC"/>
    <w:rsid w:val="006F212E"/>
    <w:rsid w:val="006F53CC"/>
    <w:rsid w:val="007007E0"/>
    <w:rsid w:val="00704625"/>
    <w:rsid w:val="00705F10"/>
    <w:rsid w:val="007074C2"/>
    <w:rsid w:val="0071010D"/>
    <w:rsid w:val="00711A02"/>
    <w:rsid w:val="0071528B"/>
    <w:rsid w:val="00716C1E"/>
    <w:rsid w:val="00717182"/>
    <w:rsid w:val="00723F31"/>
    <w:rsid w:val="0072419A"/>
    <w:rsid w:val="00727708"/>
    <w:rsid w:val="0073242A"/>
    <w:rsid w:val="007332F2"/>
    <w:rsid w:val="0073348F"/>
    <w:rsid w:val="007349AB"/>
    <w:rsid w:val="0073690D"/>
    <w:rsid w:val="00736A38"/>
    <w:rsid w:val="00736DBC"/>
    <w:rsid w:val="00742DEB"/>
    <w:rsid w:val="00743769"/>
    <w:rsid w:val="00752F6F"/>
    <w:rsid w:val="00753043"/>
    <w:rsid w:val="007535F7"/>
    <w:rsid w:val="00756EA8"/>
    <w:rsid w:val="007579B4"/>
    <w:rsid w:val="00761604"/>
    <w:rsid w:val="00761945"/>
    <w:rsid w:val="00762595"/>
    <w:rsid w:val="007712BB"/>
    <w:rsid w:val="007734F5"/>
    <w:rsid w:val="007757FA"/>
    <w:rsid w:val="007761FC"/>
    <w:rsid w:val="00777040"/>
    <w:rsid w:val="00777A14"/>
    <w:rsid w:val="00781A94"/>
    <w:rsid w:val="0078451A"/>
    <w:rsid w:val="007848AE"/>
    <w:rsid w:val="00785210"/>
    <w:rsid w:val="007853D3"/>
    <w:rsid w:val="007862AF"/>
    <w:rsid w:val="0078632B"/>
    <w:rsid w:val="0079012F"/>
    <w:rsid w:val="00791705"/>
    <w:rsid w:val="007923BD"/>
    <w:rsid w:val="0079487E"/>
    <w:rsid w:val="00794E39"/>
    <w:rsid w:val="00795C83"/>
    <w:rsid w:val="00796317"/>
    <w:rsid w:val="00797E0A"/>
    <w:rsid w:val="007A4A8E"/>
    <w:rsid w:val="007A4AD7"/>
    <w:rsid w:val="007A6095"/>
    <w:rsid w:val="007A6E7C"/>
    <w:rsid w:val="007B3448"/>
    <w:rsid w:val="007B4E65"/>
    <w:rsid w:val="007B5832"/>
    <w:rsid w:val="007B6D12"/>
    <w:rsid w:val="007C0084"/>
    <w:rsid w:val="007C0D54"/>
    <w:rsid w:val="007C13D3"/>
    <w:rsid w:val="007C1792"/>
    <w:rsid w:val="007C336D"/>
    <w:rsid w:val="007D14ED"/>
    <w:rsid w:val="007D4B93"/>
    <w:rsid w:val="007E083F"/>
    <w:rsid w:val="007E6858"/>
    <w:rsid w:val="007E6FD9"/>
    <w:rsid w:val="007E71EB"/>
    <w:rsid w:val="007E755D"/>
    <w:rsid w:val="007F00EC"/>
    <w:rsid w:val="007F1FD7"/>
    <w:rsid w:val="007F24B4"/>
    <w:rsid w:val="007F7D6C"/>
    <w:rsid w:val="0080104F"/>
    <w:rsid w:val="008046EA"/>
    <w:rsid w:val="00806004"/>
    <w:rsid w:val="00807DDF"/>
    <w:rsid w:val="0081366B"/>
    <w:rsid w:val="00815ED6"/>
    <w:rsid w:val="00823BCC"/>
    <w:rsid w:val="00823D70"/>
    <w:rsid w:val="00825805"/>
    <w:rsid w:val="00825B4D"/>
    <w:rsid w:val="008321BB"/>
    <w:rsid w:val="008375FD"/>
    <w:rsid w:val="008411A9"/>
    <w:rsid w:val="00841E0E"/>
    <w:rsid w:val="008433F7"/>
    <w:rsid w:val="00850626"/>
    <w:rsid w:val="00851746"/>
    <w:rsid w:val="00855963"/>
    <w:rsid w:val="008560BD"/>
    <w:rsid w:val="00857102"/>
    <w:rsid w:val="00862920"/>
    <w:rsid w:val="00862B98"/>
    <w:rsid w:val="0086315D"/>
    <w:rsid w:val="00863D59"/>
    <w:rsid w:val="00866D4B"/>
    <w:rsid w:val="00867E8F"/>
    <w:rsid w:val="008701AC"/>
    <w:rsid w:val="0087293F"/>
    <w:rsid w:val="008732B1"/>
    <w:rsid w:val="00874910"/>
    <w:rsid w:val="00875C00"/>
    <w:rsid w:val="00880299"/>
    <w:rsid w:val="00880BC4"/>
    <w:rsid w:val="0088136F"/>
    <w:rsid w:val="0088409E"/>
    <w:rsid w:val="00892139"/>
    <w:rsid w:val="0089357D"/>
    <w:rsid w:val="00895EBC"/>
    <w:rsid w:val="008962D5"/>
    <w:rsid w:val="008A1363"/>
    <w:rsid w:val="008A2748"/>
    <w:rsid w:val="008A2F22"/>
    <w:rsid w:val="008A30AE"/>
    <w:rsid w:val="008A79BF"/>
    <w:rsid w:val="008B0AB1"/>
    <w:rsid w:val="008B1577"/>
    <w:rsid w:val="008B7037"/>
    <w:rsid w:val="008C15AE"/>
    <w:rsid w:val="008C2C32"/>
    <w:rsid w:val="008C3D32"/>
    <w:rsid w:val="008C7649"/>
    <w:rsid w:val="008D2536"/>
    <w:rsid w:val="008D419B"/>
    <w:rsid w:val="008D5974"/>
    <w:rsid w:val="008D7841"/>
    <w:rsid w:val="008E05B2"/>
    <w:rsid w:val="008E0975"/>
    <w:rsid w:val="008E33FE"/>
    <w:rsid w:val="008E51EF"/>
    <w:rsid w:val="008E7DBF"/>
    <w:rsid w:val="008F286D"/>
    <w:rsid w:val="008F348B"/>
    <w:rsid w:val="008F51E0"/>
    <w:rsid w:val="008F7257"/>
    <w:rsid w:val="009003F9"/>
    <w:rsid w:val="00900DAB"/>
    <w:rsid w:val="0090353F"/>
    <w:rsid w:val="00904027"/>
    <w:rsid w:val="00905F20"/>
    <w:rsid w:val="00906193"/>
    <w:rsid w:val="009061A7"/>
    <w:rsid w:val="009062B7"/>
    <w:rsid w:val="009065C2"/>
    <w:rsid w:val="00906A04"/>
    <w:rsid w:val="00907B05"/>
    <w:rsid w:val="0091184F"/>
    <w:rsid w:val="009122E2"/>
    <w:rsid w:val="00912334"/>
    <w:rsid w:val="00912DA6"/>
    <w:rsid w:val="00915619"/>
    <w:rsid w:val="009158B8"/>
    <w:rsid w:val="009174D3"/>
    <w:rsid w:val="00917975"/>
    <w:rsid w:val="00920175"/>
    <w:rsid w:val="00920A88"/>
    <w:rsid w:val="00921D56"/>
    <w:rsid w:val="0092286C"/>
    <w:rsid w:val="00923780"/>
    <w:rsid w:val="00924BF7"/>
    <w:rsid w:val="009272CD"/>
    <w:rsid w:val="00931224"/>
    <w:rsid w:val="00933B9A"/>
    <w:rsid w:val="00935017"/>
    <w:rsid w:val="00936F36"/>
    <w:rsid w:val="00940FAA"/>
    <w:rsid w:val="00942881"/>
    <w:rsid w:val="00943264"/>
    <w:rsid w:val="00944073"/>
    <w:rsid w:val="00946132"/>
    <w:rsid w:val="009461DF"/>
    <w:rsid w:val="0094728F"/>
    <w:rsid w:val="009477C2"/>
    <w:rsid w:val="0095089A"/>
    <w:rsid w:val="009510F7"/>
    <w:rsid w:val="00953482"/>
    <w:rsid w:val="009548F1"/>
    <w:rsid w:val="00960892"/>
    <w:rsid w:val="009613D5"/>
    <w:rsid w:val="00962704"/>
    <w:rsid w:val="00962AD6"/>
    <w:rsid w:val="009676A0"/>
    <w:rsid w:val="0097034C"/>
    <w:rsid w:val="00970F67"/>
    <w:rsid w:val="00971F4C"/>
    <w:rsid w:val="009739E4"/>
    <w:rsid w:val="009822D1"/>
    <w:rsid w:val="00982EC3"/>
    <w:rsid w:val="00983ED8"/>
    <w:rsid w:val="009841CE"/>
    <w:rsid w:val="00991467"/>
    <w:rsid w:val="00991EC9"/>
    <w:rsid w:val="00992B12"/>
    <w:rsid w:val="00992D55"/>
    <w:rsid w:val="0099326E"/>
    <w:rsid w:val="00995918"/>
    <w:rsid w:val="00996856"/>
    <w:rsid w:val="009A0136"/>
    <w:rsid w:val="009A0C17"/>
    <w:rsid w:val="009A6049"/>
    <w:rsid w:val="009A6889"/>
    <w:rsid w:val="009B2C20"/>
    <w:rsid w:val="009B508B"/>
    <w:rsid w:val="009B6B72"/>
    <w:rsid w:val="009C19D1"/>
    <w:rsid w:val="009C1ED3"/>
    <w:rsid w:val="009C56D1"/>
    <w:rsid w:val="009C6AEC"/>
    <w:rsid w:val="009C7CCB"/>
    <w:rsid w:val="009D1E63"/>
    <w:rsid w:val="009D31BD"/>
    <w:rsid w:val="009D364F"/>
    <w:rsid w:val="009D39F5"/>
    <w:rsid w:val="009D6B5B"/>
    <w:rsid w:val="009D732B"/>
    <w:rsid w:val="009E34E0"/>
    <w:rsid w:val="009E650E"/>
    <w:rsid w:val="009E6E4F"/>
    <w:rsid w:val="009F0E00"/>
    <w:rsid w:val="009F1857"/>
    <w:rsid w:val="009F29EC"/>
    <w:rsid w:val="009F3F98"/>
    <w:rsid w:val="009F4E70"/>
    <w:rsid w:val="009F6488"/>
    <w:rsid w:val="00A01828"/>
    <w:rsid w:val="00A0239D"/>
    <w:rsid w:val="00A10579"/>
    <w:rsid w:val="00A111CD"/>
    <w:rsid w:val="00A12914"/>
    <w:rsid w:val="00A14E4D"/>
    <w:rsid w:val="00A1701A"/>
    <w:rsid w:val="00A1784F"/>
    <w:rsid w:val="00A17DB2"/>
    <w:rsid w:val="00A21F0F"/>
    <w:rsid w:val="00A265A9"/>
    <w:rsid w:val="00A32741"/>
    <w:rsid w:val="00A332F5"/>
    <w:rsid w:val="00A341F4"/>
    <w:rsid w:val="00A37687"/>
    <w:rsid w:val="00A45420"/>
    <w:rsid w:val="00A45446"/>
    <w:rsid w:val="00A46E2C"/>
    <w:rsid w:val="00A47B77"/>
    <w:rsid w:val="00A54A8D"/>
    <w:rsid w:val="00A55A81"/>
    <w:rsid w:val="00A56C06"/>
    <w:rsid w:val="00A61340"/>
    <w:rsid w:val="00A61F2D"/>
    <w:rsid w:val="00A630A5"/>
    <w:rsid w:val="00A653D3"/>
    <w:rsid w:val="00A66CCF"/>
    <w:rsid w:val="00A67587"/>
    <w:rsid w:val="00A71A96"/>
    <w:rsid w:val="00A73D43"/>
    <w:rsid w:val="00A76F68"/>
    <w:rsid w:val="00A81ABC"/>
    <w:rsid w:val="00A83910"/>
    <w:rsid w:val="00A85E2A"/>
    <w:rsid w:val="00A87B9E"/>
    <w:rsid w:val="00A93EE6"/>
    <w:rsid w:val="00A9479B"/>
    <w:rsid w:val="00A95837"/>
    <w:rsid w:val="00A9613A"/>
    <w:rsid w:val="00A978A8"/>
    <w:rsid w:val="00A97E52"/>
    <w:rsid w:val="00AA10EF"/>
    <w:rsid w:val="00AA31B9"/>
    <w:rsid w:val="00AA4251"/>
    <w:rsid w:val="00AB5831"/>
    <w:rsid w:val="00AB72C0"/>
    <w:rsid w:val="00AB72C3"/>
    <w:rsid w:val="00AC049F"/>
    <w:rsid w:val="00AC1442"/>
    <w:rsid w:val="00AC7B27"/>
    <w:rsid w:val="00AD0697"/>
    <w:rsid w:val="00AD3090"/>
    <w:rsid w:val="00AD4178"/>
    <w:rsid w:val="00AD4B93"/>
    <w:rsid w:val="00AE02D1"/>
    <w:rsid w:val="00AE1620"/>
    <w:rsid w:val="00AE1654"/>
    <w:rsid w:val="00AE1F07"/>
    <w:rsid w:val="00AE3578"/>
    <w:rsid w:val="00AE511D"/>
    <w:rsid w:val="00AE6E51"/>
    <w:rsid w:val="00AF2E66"/>
    <w:rsid w:val="00AF4F77"/>
    <w:rsid w:val="00AF674E"/>
    <w:rsid w:val="00AF6D8D"/>
    <w:rsid w:val="00AF7517"/>
    <w:rsid w:val="00B02253"/>
    <w:rsid w:val="00B05FC4"/>
    <w:rsid w:val="00B133AF"/>
    <w:rsid w:val="00B139EC"/>
    <w:rsid w:val="00B206CB"/>
    <w:rsid w:val="00B20E70"/>
    <w:rsid w:val="00B21F35"/>
    <w:rsid w:val="00B22270"/>
    <w:rsid w:val="00B24843"/>
    <w:rsid w:val="00B25B8B"/>
    <w:rsid w:val="00B346CA"/>
    <w:rsid w:val="00B3646B"/>
    <w:rsid w:val="00B418CD"/>
    <w:rsid w:val="00B423D6"/>
    <w:rsid w:val="00B430DF"/>
    <w:rsid w:val="00B432FB"/>
    <w:rsid w:val="00B435D8"/>
    <w:rsid w:val="00B45EC0"/>
    <w:rsid w:val="00B501C4"/>
    <w:rsid w:val="00B50857"/>
    <w:rsid w:val="00B52CD0"/>
    <w:rsid w:val="00B53059"/>
    <w:rsid w:val="00B530E4"/>
    <w:rsid w:val="00B530ED"/>
    <w:rsid w:val="00B57185"/>
    <w:rsid w:val="00B57431"/>
    <w:rsid w:val="00B57488"/>
    <w:rsid w:val="00B70343"/>
    <w:rsid w:val="00B7321E"/>
    <w:rsid w:val="00B87286"/>
    <w:rsid w:val="00B902F1"/>
    <w:rsid w:val="00B9600D"/>
    <w:rsid w:val="00B965EE"/>
    <w:rsid w:val="00BA003E"/>
    <w:rsid w:val="00BA231A"/>
    <w:rsid w:val="00BA23D1"/>
    <w:rsid w:val="00BA351E"/>
    <w:rsid w:val="00BA4420"/>
    <w:rsid w:val="00BA7304"/>
    <w:rsid w:val="00BB0172"/>
    <w:rsid w:val="00BB375A"/>
    <w:rsid w:val="00BB4C8E"/>
    <w:rsid w:val="00BB6289"/>
    <w:rsid w:val="00BC0645"/>
    <w:rsid w:val="00BC10FD"/>
    <w:rsid w:val="00BC2733"/>
    <w:rsid w:val="00BC2F68"/>
    <w:rsid w:val="00BC3262"/>
    <w:rsid w:val="00BC5080"/>
    <w:rsid w:val="00BC5768"/>
    <w:rsid w:val="00BC58F5"/>
    <w:rsid w:val="00BC67D6"/>
    <w:rsid w:val="00BD30F9"/>
    <w:rsid w:val="00BD5380"/>
    <w:rsid w:val="00BD6AF2"/>
    <w:rsid w:val="00BE3151"/>
    <w:rsid w:val="00BF3188"/>
    <w:rsid w:val="00C01CFF"/>
    <w:rsid w:val="00C02D94"/>
    <w:rsid w:val="00C035B6"/>
    <w:rsid w:val="00C041C8"/>
    <w:rsid w:val="00C069CE"/>
    <w:rsid w:val="00C10859"/>
    <w:rsid w:val="00C12AD5"/>
    <w:rsid w:val="00C12F61"/>
    <w:rsid w:val="00C1575E"/>
    <w:rsid w:val="00C15DFE"/>
    <w:rsid w:val="00C15FF7"/>
    <w:rsid w:val="00C16537"/>
    <w:rsid w:val="00C167DD"/>
    <w:rsid w:val="00C255DE"/>
    <w:rsid w:val="00C26826"/>
    <w:rsid w:val="00C30900"/>
    <w:rsid w:val="00C337B3"/>
    <w:rsid w:val="00C33E4C"/>
    <w:rsid w:val="00C350DD"/>
    <w:rsid w:val="00C42091"/>
    <w:rsid w:val="00C42258"/>
    <w:rsid w:val="00C4255D"/>
    <w:rsid w:val="00C44262"/>
    <w:rsid w:val="00C442AD"/>
    <w:rsid w:val="00C44845"/>
    <w:rsid w:val="00C45BD5"/>
    <w:rsid w:val="00C46DCD"/>
    <w:rsid w:val="00C47F71"/>
    <w:rsid w:val="00C505F7"/>
    <w:rsid w:val="00C51F25"/>
    <w:rsid w:val="00C52129"/>
    <w:rsid w:val="00C546C1"/>
    <w:rsid w:val="00C54A31"/>
    <w:rsid w:val="00C557DB"/>
    <w:rsid w:val="00C57E83"/>
    <w:rsid w:val="00C62AB3"/>
    <w:rsid w:val="00C62FBE"/>
    <w:rsid w:val="00C6465A"/>
    <w:rsid w:val="00C6474B"/>
    <w:rsid w:val="00C65E78"/>
    <w:rsid w:val="00C65F93"/>
    <w:rsid w:val="00C709EF"/>
    <w:rsid w:val="00C82008"/>
    <w:rsid w:val="00C82F1B"/>
    <w:rsid w:val="00C84228"/>
    <w:rsid w:val="00C854B6"/>
    <w:rsid w:val="00C854E5"/>
    <w:rsid w:val="00C87DF0"/>
    <w:rsid w:val="00C90F0D"/>
    <w:rsid w:val="00C90F70"/>
    <w:rsid w:val="00C9280B"/>
    <w:rsid w:val="00C92CF5"/>
    <w:rsid w:val="00C955B3"/>
    <w:rsid w:val="00C960F2"/>
    <w:rsid w:val="00CA112A"/>
    <w:rsid w:val="00CA2CBE"/>
    <w:rsid w:val="00CA3891"/>
    <w:rsid w:val="00CA560F"/>
    <w:rsid w:val="00CA65C3"/>
    <w:rsid w:val="00CB1C3A"/>
    <w:rsid w:val="00CC100E"/>
    <w:rsid w:val="00CC18B2"/>
    <w:rsid w:val="00CC2B0E"/>
    <w:rsid w:val="00CD039F"/>
    <w:rsid w:val="00CD3125"/>
    <w:rsid w:val="00CD4676"/>
    <w:rsid w:val="00CD68AD"/>
    <w:rsid w:val="00CD700A"/>
    <w:rsid w:val="00CD7722"/>
    <w:rsid w:val="00CE061A"/>
    <w:rsid w:val="00CE07B8"/>
    <w:rsid w:val="00CE0A91"/>
    <w:rsid w:val="00CE16DD"/>
    <w:rsid w:val="00CE2BFD"/>
    <w:rsid w:val="00CE4860"/>
    <w:rsid w:val="00CE6B79"/>
    <w:rsid w:val="00CF0417"/>
    <w:rsid w:val="00CF0860"/>
    <w:rsid w:val="00CF469E"/>
    <w:rsid w:val="00CF63E5"/>
    <w:rsid w:val="00CF6B30"/>
    <w:rsid w:val="00CF7DA3"/>
    <w:rsid w:val="00D022A7"/>
    <w:rsid w:val="00D0365F"/>
    <w:rsid w:val="00D03D62"/>
    <w:rsid w:val="00D04397"/>
    <w:rsid w:val="00D111E5"/>
    <w:rsid w:val="00D1202F"/>
    <w:rsid w:val="00D131F5"/>
    <w:rsid w:val="00D14E16"/>
    <w:rsid w:val="00D1501E"/>
    <w:rsid w:val="00D21D14"/>
    <w:rsid w:val="00D22153"/>
    <w:rsid w:val="00D23C87"/>
    <w:rsid w:val="00D24E85"/>
    <w:rsid w:val="00D26809"/>
    <w:rsid w:val="00D30ADA"/>
    <w:rsid w:val="00D34502"/>
    <w:rsid w:val="00D3553B"/>
    <w:rsid w:val="00D42E8F"/>
    <w:rsid w:val="00D44E6A"/>
    <w:rsid w:val="00D46641"/>
    <w:rsid w:val="00D469B1"/>
    <w:rsid w:val="00D5027D"/>
    <w:rsid w:val="00D54DE2"/>
    <w:rsid w:val="00D56AA8"/>
    <w:rsid w:val="00D61172"/>
    <w:rsid w:val="00D63F8F"/>
    <w:rsid w:val="00D64170"/>
    <w:rsid w:val="00D72861"/>
    <w:rsid w:val="00D7333D"/>
    <w:rsid w:val="00D73613"/>
    <w:rsid w:val="00D77084"/>
    <w:rsid w:val="00D80BCE"/>
    <w:rsid w:val="00D81AB9"/>
    <w:rsid w:val="00D830AF"/>
    <w:rsid w:val="00D84CF5"/>
    <w:rsid w:val="00D858F8"/>
    <w:rsid w:val="00D8684E"/>
    <w:rsid w:val="00D914E6"/>
    <w:rsid w:val="00D91C04"/>
    <w:rsid w:val="00D92768"/>
    <w:rsid w:val="00D92EEA"/>
    <w:rsid w:val="00D93678"/>
    <w:rsid w:val="00D97199"/>
    <w:rsid w:val="00DB0BCB"/>
    <w:rsid w:val="00DB3D61"/>
    <w:rsid w:val="00DC0139"/>
    <w:rsid w:val="00DC2B5B"/>
    <w:rsid w:val="00DC46DB"/>
    <w:rsid w:val="00DC6D25"/>
    <w:rsid w:val="00DC6D41"/>
    <w:rsid w:val="00DC7005"/>
    <w:rsid w:val="00DD001F"/>
    <w:rsid w:val="00DD50F4"/>
    <w:rsid w:val="00DD5B92"/>
    <w:rsid w:val="00DD5E81"/>
    <w:rsid w:val="00DD66EA"/>
    <w:rsid w:val="00DD68AD"/>
    <w:rsid w:val="00DE7C7A"/>
    <w:rsid w:val="00DF1889"/>
    <w:rsid w:val="00DF2FF5"/>
    <w:rsid w:val="00E01A40"/>
    <w:rsid w:val="00E01B1A"/>
    <w:rsid w:val="00E023E0"/>
    <w:rsid w:val="00E02BC4"/>
    <w:rsid w:val="00E04CD6"/>
    <w:rsid w:val="00E05851"/>
    <w:rsid w:val="00E05F6F"/>
    <w:rsid w:val="00E11520"/>
    <w:rsid w:val="00E12BAA"/>
    <w:rsid w:val="00E12E14"/>
    <w:rsid w:val="00E133B3"/>
    <w:rsid w:val="00E15123"/>
    <w:rsid w:val="00E15EB1"/>
    <w:rsid w:val="00E2273A"/>
    <w:rsid w:val="00E25AEF"/>
    <w:rsid w:val="00E25C7D"/>
    <w:rsid w:val="00E25CF4"/>
    <w:rsid w:val="00E27A2E"/>
    <w:rsid w:val="00E27DE5"/>
    <w:rsid w:val="00E3058D"/>
    <w:rsid w:val="00E34DBF"/>
    <w:rsid w:val="00E40896"/>
    <w:rsid w:val="00E430EC"/>
    <w:rsid w:val="00E466CB"/>
    <w:rsid w:val="00E46A4E"/>
    <w:rsid w:val="00E51CA4"/>
    <w:rsid w:val="00E532E2"/>
    <w:rsid w:val="00E6067A"/>
    <w:rsid w:val="00E60F72"/>
    <w:rsid w:val="00E62DCB"/>
    <w:rsid w:val="00E64C0F"/>
    <w:rsid w:val="00E64C26"/>
    <w:rsid w:val="00E65684"/>
    <w:rsid w:val="00E66133"/>
    <w:rsid w:val="00E66E24"/>
    <w:rsid w:val="00E67937"/>
    <w:rsid w:val="00E7109E"/>
    <w:rsid w:val="00E71BCF"/>
    <w:rsid w:val="00E739F4"/>
    <w:rsid w:val="00E74458"/>
    <w:rsid w:val="00E74CDD"/>
    <w:rsid w:val="00E7584A"/>
    <w:rsid w:val="00E77114"/>
    <w:rsid w:val="00E8048F"/>
    <w:rsid w:val="00E81891"/>
    <w:rsid w:val="00E86179"/>
    <w:rsid w:val="00E86CA3"/>
    <w:rsid w:val="00E86E13"/>
    <w:rsid w:val="00E936B4"/>
    <w:rsid w:val="00E938D2"/>
    <w:rsid w:val="00E95D18"/>
    <w:rsid w:val="00E961F0"/>
    <w:rsid w:val="00E979EE"/>
    <w:rsid w:val="00EA0F60"/>
    <w:rsid w:val="00EA0FF0"/>
    <w:rsid w:val="00EA33E6"/>
    <w:rsid w:val="00EA3A0A"/>
    <w:rsid w:val="00EA5223"/>
    <w:rsid w:val="00EA53C9"/>
    <w:rsid w:val="00EA7499"/>
    <w:rsid w:val="00EB0150"/>
    <w:rsid w:val="00EB5824"/>
    <w:rsid w:val="00EC037D"/>
    <w:rsid w:val="00EC2558"/>
    <w:rsid w:val="00EC2B9E"/>
    <w:rsid w:val="00EC74F9"/>
    <w:rsid w:val="00ED2303"/>
    <w:rsid w:val="00ED2FC9"/>
    <w:rsid w:val="00ED40E3"/>
    <w:rsid w:val="00ED4166"/>
    <w:rsid w:val="00ED4B85"/>
    <w:rsid w:val="00ED5549"/>
    <w:rsid w:val="00ED7567"/>
    <w:rsid w:val="00EE0E66"/>
    <w:rsid w:val="00EE3011"/>
    <w:rsid w:val="00EE3DEF"/>
    <w:rsid w:val="00EE55F5"/>
    <w:rsid w:val="00EF395C"/>
    <w:rsid w:val="00EF4FE9"/>
    <w:rsid w:val="00EF56E2"/>
    <w:rsid w:val="00EF6D18"/>
    <w:rsid w:val="00EF7376"/>
    <w:rsid w:val="00F0099E"/>
    <w:rsid w:val="00F11F07"/>
    <w:rsid w:val="00F138FD"/>
    <w:rsid w:val="00F15932"/>
    <w:rsid w:val="00F15D76"/>
    <w:rsid w:val="00F15DCC"/>
    <w:rsid w:val="00F17C02"/>
    <w:rsid w:val="00F22B97"/>
    <w:rsid w:val="00F272C4"/>
    <w:rsid w:val="00F2777A"/>
    <w:rsid w:val="00F3061A"/>
    <w:rsid w:val="00F31A88"/>
    <w:rsid w:val="00F31ABA"/>
    <w:rsid w:val="00F31BBF"/>
    <w:rsid w:val="00F33714"/>
    <w:rsid w:val="00F3471C"/>
    <w:rsid w:val="00F37FF0"/>
    <w:rsid w:val="00F405A9"/>
    <w:rsid w:val="00F4278D"/>
    <w:rsid w:val="00F43E86"/>
    <w:rsid w:val="00F454FE"/>
    <w:rsid w:val="00F45F76"/>
    <w:rsid w:val="00F52B8B"/>
    <w:rsid w:val="00F55449"/>
    <w:rsid w:val="00F5576C"/>
    <w:rsid w:val="00F56A07"/>
    <w:rsid w:val="00F56AF5"/>
    <w:rsid w:val="00F60C08"/>
    <w:rsid w:val="00F64B7D"/>
    <w:rsid w:val="00F670A5"/>
    <w:rsid w:val="00F70903"/>
    <w:rsid w:val="00F72631"/>
    <w:rsid w:val="00F77EC4"/>
    <w:rsid w:val="00F8226B"/>
    <w:rsid w:val="00F86345"/>
    <w:rsid w:val="00F90840"/>
    <w:rsid w:val="00F915A3"/>
    <w:rsid w:val="00F916F1"/>
    <w:rsid w:val="00F94B94"/>
    <w:rsid w:val="00FA367B"/>
    <w:rsid w:val="00FA3B3D"/>
    <w:rsid w:val="00FB112D"/>
    <w:rsid w:val="00FB1B4F"/>
    <w:rsid w:val="00FB2675"/>
    <w:rsid w:val="00FB4DAA"/>
    <w:rsid w:val="00FB745C"/>
    <w:rsid w:val="00FB77FF"/>
    <w:rsid w:val="00FC4B27"/>
    <w:rsid w:val="00FC50C1"/>
    <w:rsid w:val="00FC510F"/>
    <w:rsid w:val="00FC6089"/>
    <w:rsid w:val="00FD29BB"/>
    <w:rsid w:val="00FD7AFD"/>
    <w:rsid w:val="00FE1407"/>
    <w:rsid w:val="00FE5734"/>
    <w:rsid w:val="00FF0C4A"/>
    <w:rsid w:val="00FF4E68"/>
    <w:rsid w:val="00FF5254"/>
    <w:rsid w:val="00FF565D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2C29DED"/>
  <w15:docId w15:val="{8923DFB8-A87B-46D5-8F07-6EFACF77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F93"/>
    <w:pPr>
      <w:spacing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5D2434"/>
    <w:pPr>
      <w:keepNext/>
      <w:keepLines/>
      <w:numPr>
        <w:numId w:val="13"/>
      </w:numPr>
      <w:spacing w:before="480" w:after="240"/>
      <w:outlineLvl w:val="0"/>
    </w:pPr>
    <w:rPr>
      <w:rFonts w:eastAsiaTheme="majorEastAsia" w:cstheme="minorHAnsi"/>
      <w:b/>
      <w:caps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7DA3"/>
    <w:pPr>
      <w:keepNext/>
      <w:keepLines/>
      <w:numPr>
        <w:ilvl w:val="1"/>
        <w:numId w:val="13"/>
      </w:numPr>
      <w:spacing w:before="480" w:after="240"/>
      <w:outlineLvl w:val="1"/>
    </w:pPr>
    <w:rPr>
      <w:rFonts w:asciiTheme="majorHAnsi" w:eastAsiaTheme="majorEastAsia" w:hAnsiTheme="majorHAnsi" w:cstheme="majorBidi"/>
      <w:b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1792"/>
    <w:pPr>
      <w:keepNext/>
      <w:keepLines/>
      <w:numPr>
        <w:ilvl w:val="2"/>
        <w:numId w:val="13"/>
      </w:numPr>
      <w:spacing w:before="240"/>
      <w:outlineLvl w:val="2"/>
    </w:pPr>
    <w:rPr>
      <w:rFonts w:asciiTheme="majorHAnsi" w:eastAsiaTheme="majorEastAsia" w:hAnsiTheme="majorHAnsi" w:cstheme="majorBidi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48AA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48AA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8AA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48AA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48AA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48AA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6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64C26"/>
  </w:style>
  <w:style w:type="paragraph" w:styleId="Zpat">
    <w:name w:val="footer"/>
    <w:basedOn w:val="Normln"/>
    <w:link w:val="ZpatChar"/>
    <w:uiPriority w:val="99"/>
    <w:unhideWhenUsed/>
    <w:rsid w:val="00E6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C26"/>
  </w:style>
  <w:style w:type="character" w:customStyle="1" w:styleId="Nadpis1Char">
    <w:name w:val="Nadpis 1 Char"/>
    <w:basedOn w:val="Standardnpsmoodstavce"/>
    <w:link w:val="Nadpis1"/>
    <w:uiPriority w:val="9"/>
    <w:rsid w:val="005D2434"/>
    <w:rPr>
      <w:rFonts w:eastAsiaTheme="majorEastAsia" w:cstheme="minorHAnsi"/>
      <w:b/>
      <w:caps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F7DA3"/>
    <w:rPr>
      <w:rFonts w:asciiTheme="majorHAnsi" w:eastAsiaTheme="majorEastAsia" w:hAnsiTheme="majorHAnsi" w:cstheme="majorBidi"/>
      <w:b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C1792"/>
    <w:rPr>
      <w:rFonts w:asciiTheme="majorHAnsi" w:eastAsiaTheme="majorEastAsia" w:hAnsiTheme="majorHAnsi" w:cstheme="majorBidi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48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48A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48A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48A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48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48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7E083F"/>
    <w:pPr>
      <w:ind w:left="720"/>
      <w:contextualSpacing/>
    </w:pPr>
  </w:style>
  <w:style w:type="table" w:styleId="Mkatabulky">
    <w:name w:val="Table Grid"/>
    <w:basedOn w:val="Normlntabulka"/>
    <w:uiPriority w:val="59"/>
    <w:rsid w:val="00C6465A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A10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10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10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10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102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1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022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597F3E"/>
    <w:pPr>
      <w:spacing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97F3E"/>
    <w:rPr>
      <w:rFonts w:ascii="Times New Roman" w:eastAsia="Times New Roman" w:hAnsi="Times New Roman" w:cs="Times New Roman"/>
      <w:szCs w:val="20"/>
      <w:lang w:eastAsia="cs-CZ"/>
    </w:rPr>
  </w:style>
  <w:style w:type="paragraph" w:styleId="Seznam">
    <w:name w:val="List"/>
    <w:basedOn w:val="Normln"/>
    <w:rsid w:val="000E2DE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0138CD"/>
    <w:pPr>
      <w:numPr>
        <w:numId w:val="0"/>
      </w:numPr>
      <w:spacing w:before="240" w:after="0"/>
      <w:outlineLvl w:val="9"/>
    </w:pPr>
    <w:rPr>
      <w:rFonts w:asciiTheme="majorHAnsi" w:hAnsiTheme="majorHAnsi" w:cstheme="majorBidi"/>
      <w:bCs/>
      <w:caps w:val="0"/>
      <w:u w:val="none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6568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65684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E6568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E65684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FE5734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525292"/>
    <w:rPr>
      <w:rFonts w:ascii="Calibri" w:hAnsi="Calibri"/>
      <w:b/>
      <w:i w:val="0"/>
      <w:iCs/>
      <w:strike w:val="0"/>
      <w:dstrike w:val="0"/>
      <w:vanish w:val="0"/>
      <w:color w:val="auto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DE27A-AD60-4093-9686-664E3F75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18</Pages>
  <Words>4186</Words>
  <Characters>24701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Halasová Pavla</dc:creator>
  <cp:lastModifiedBy>Halasová Pavla</cp:lastModifiedBy>
  <cp:revision>38</cp:revision>
  <cp:lastPrinted>2020-06-05T21:13:00Z</cp:lastPrinted>
  <dcterms:created xsi:type="dcterms:W3CDTF">2023-07-18T04:48:00Z</dcterms:created>
  <dcterms:modified xsi:type="dcterms:W3CDTF">2023-10-02T08:27:00Z</dcterms:modified>
</cp:coreProperties>
</file>