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2D331" w14:textId="2B216B93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C96CBD">
        <w:rPr>
          <w:rFonts w:ascii="Palatino Linotype" w:eastAsiaTheme="minorEastAsia" w:hAnsi="Palatino Linotype" w:cs="Arial"/>
          <w:b/>
          <w:bCs/>
          <w:sz w:val="20"/>
          <w:szCs w:val="20"/>
        </w:rPr>
        <w:t>3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618E4994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CF4D8D">
        <w:rPr>
          <w:rFonts w:ascii="Palatino Linotype" w:eastAsiaTheme="minorEastAsia" w:hAnsi="Palatino Linotype" w:cs="Arial"/>
          <w:b/>
          <w:bCs/>
          <w:sz w:val="28"/>
          <w:szCs w:val="28"/>
        </w:rPr>
        <w:t>-</w:t>
      </w: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 ZÁKLADNÍ ZPŮSOBILOST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3618DCAA" w:rsidR="00C0169B" w:rsidRPr="00627C0D" w:rsidRDefault="00C96CBD" w:rsidP="00627C0D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>
              <w:rPr>
                <w:rFonts w:ascii="Palatino Linotype" w:eastAsiaTheme="minorEastAsia" w:hAnsi="Palatino Linotype" w:cs="Arial"/>
                <w:b/>
              </w:rPr>
              <w:t>Návštěvnické centrum turistické oblasti Kr</w:t>
            </w:r>
            <w:r w:rsidR="00C9266C">
              <w:rPr>
                <w:rFonts w:ascii="Palatino Linotype" w:eastAsiaTheme="minorEastAsia" w:hAnsi="Palatino Linotype" w:cs="Arial"/>
                <w:b/>
              </w:rPr>
              <w:t>á</w:t>
            </w:r>
            <w:r>
              <w:rPr>
                <w:rFonts w:ascii="Palatino Linotype" w:eastAsiaTheme="minorEastAsia" w:hAnsi="Palatino Linotype" w:cs="Arial"/>
                <w:b/>
              </w:rPr>
              <w:t>lický Sněžník</w:t>
            </w:r>
          </w:p>
        </w:tc>
      </w:tr>
      <w:tr w:rsidR="00C0169B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47EE13D0" w:rsidR="00C0169B" w:rsidRPr="007B4B68" w:rsidRDefault="00C96CB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zjednodušené podlimitní řízení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B4B68" w:rsidRPr="007B4B68" w14:paraId="0307A16C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7BAC43F" w14:textId="18189595" w:rsidR="007B4B68" w:rsidRPr="007B4B68" w:rsidRDefault="00C96CBD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7B4B68" w:rsidRPr="007B4B68" w14:paraId="62A72A1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F65E24A" w14:textId="51246124" w:rsidR="007B4B68" w:rsidRPr="007B4B68" w:rsidRDefault="00C96CBD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C96CBD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7B4B68" w:rsidRPr="007B4B68" w14:paraId="2C333E2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82CDD51" w14:textId="54AADB55" w:rsidR="007B4B68" w:rsidRPr="007B4B68" w:rsidRDefault="00C96CBD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C96CBD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7B4B68" w:rsidRPr="007B4B68" w14:paraId="77ECE507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1FFE4013" w14:textId="226094FF" w:rsidR="007B4B68" w:rsidRPr="007B4B68" w:rsidRDefault="00C96CBD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C96CBD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CZ00279072</w:t>
            </w:r>
          </w:p>
        </w:tc>
      </w:tr>
      <w:tr w:rsidR="007B4B68" w:rsidRPr="007B4B68" w14:paraId="6A81F413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B81B822" w14:textId="3164C058" w:rsidR="007B4B68" w:rsidRPr="007B4B68" w:rsidRDefault="00E42DF2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Ing. Václav Kubín</w:t>
            </w:r>
            <w:r w:rsidR="00C96CBD">
              <w:rPr>
                <w:rFonts w:ascii="Palatino Linotype" w:hAnsi="Palatino Linotype"/>
                <w:sz w:val="20"/>
                <w:szCs w:val="20"/>
              </w:rPr>
              <w:t>, starosta</w:t>
            </w:r>
            <w:r w:rsidR="00C96CBD" w:rsidRPr="00C96CBD">
              <w:rPr>
                <w:rFonts w:ascii="Palatino Linotype" w:hAnsi="Palatino Linotype"/>
                <w:sz w:val="20"/>
                <w:szCs w:val="20"/>
              </w:rPr>
              <w:t xml:space="preserve">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0C013748" w14:textId="383525AF" w:rsidR="00627C0D" w:rsidRPr="00CF178F" w:rsidRDefault="005F0FDE" w:rsidP="000D409C">
      <w:pPr>
        <w:tabs>
          <w:tab w:val="left" w:pos="2552"/>
          <w:tab w:val="left" w:pos="3544"/>
        </w:tabs>
        <w:spacing w:before="60" w:after="6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E42DF2">
        <w:rPr>
          <w:rFonts w:ascii="Palatino Linotype" w:hAnsi="Palatino Linotype" w:cs="Arial"/>
          <w:b/>
          <w:sz w:val="20"/>
          <w:szCs w:val="20"/>
        </w:rPr>
        <w:t xml:space="preserve"> zadávacíh</w:t>
      </w:r>
      <w:r w:rsidR="004D36BC">
        <w:rPr>
          <w:rFonts w:ascii="Palatino Linotype" w:hAnsi="Palatino Linotype" w:cs="Arial"/>
          <w:b/>
          <w:sz w:val="20"/>
          <w:szCs w:val="20"/>
        </w:rPr>
        <w:t>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D4785E">
        <w:rPr>
          <w:rFonts w:ascii="Palatino Linotype" w:hAnsi="Palatino Linotype" w:cs="Arial"/>
          <w:b/>
          <w:sz w:val="20"/>
          <w:szCs w:val="20"/>
        </w:rPr>
        <w:t xml:space="preserve"> ve smyslu ustanovení § 74 zákona č. 134/2016 Sb., o zadávání veřejných zakázek, ve znění pozdějších předpisů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41FEA5A6" w14:textId="77777777" w:rsidR="000D409C" w:rsidRPr="000D409C" w:rsidRDefault="000D409C" w:rsidP="000D409C">
      <w:pPr>
        <w:spacing w:before="60" w:after="60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a)</w:t>
      </w:r>
      <w:r w:rsidRPr="000D409C">
        <w:rPr>
          <w:rFonts w:ascii="Palatino Linotype" w:hAnsi="Palatino Linotype" w:cs="Arial"/>
          <w:sz w:val="20"/>
          <w:szCs w:val="20"/>
        </w:rPr>
        <w:tab/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14:paraId="6125B76E" w14:textId="77777777" w:rsidR="000D409C" w:rsidRPr="000D409C" w:rsidRDefault="000D409C" w:rsidP="000D409C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I.</w:t>
      </w:r>
      <w:r w:rsidRPr="000D409C">
        <w:rPr>
          <w:rFonts w:ascii="Palatino Linotype" w:hAnsi="Palatino Linotype" w:cs="Arial"/>
          <w:sz w:val="20"/>
          <w:szCs w:val="20"/>
        </w:rPr>
        <w:tab/>
        <w:t>trestný čin spáchaný ve prospěch organizované zločinecké skupiny nebo trestný čin účasti na organizované zločinecké skupině,</w:t>
      </w:r>
    </w:p>
    <w:p w14:paraId="7EFAE6E6" w14:textId="77777777" w:rsidR="000D409C" w:rsidRPr="000D409C" w:rsidRDefault="000D409C" w:rsidP="000D409C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II.</w:t>
      </w:r>
      <w:r w:rsidRPr="000D409C">
        <w:rPr>
          <w:rFonts w:ascii="Palatino Linotype" w:hAnsi="Palatino Linotype" w:cs="Arial"/>
          <w:sz w:val="20"/>
          <w:szCs w:val="20"/>
        </w:rPr>
        <w:tab/>
        <w:t>trestný čin obchodování s lidmi,</w:t>
      </w:r>
    </w:p>
    <w:p w14:paraId="7A7913FD" w14:textId="77777777" w:rsidR="000D409C" w:rsidRPr="000D409C" w:rsidRDefault="000D409C" w:rsidP="000D409C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III.</w:t>
      </w:r>
      <w:r w:rsidRPr="000D409C">
        <w:rPr>
          <w:rFonts w:ascii="Palatino Linotype" w:hAnsi="Palatino Linotype" w:cs="Arial"/>
          <w:sz w:val="20"/>
          <w:szCs w:val="20"/>
        </w:rPr>
        <w:tab/>
        <w:t>tyto trestné činy proti majetku:</w:t>
      </w:r>
    </w:p>
    <w:p w14:paraId="1200DCA8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1.</w:t>
      </w:r>
      <w:r w:rsidRPr="000D409C">
        <w:rPr>
          <w:rFonts w:ascii="Palatino Linotype" w:hAnsi="Palatino Linotype" w:cs="Arial"/>
          <w:sz w:val="20"/>
          <w:szCs w:val="20"/>
        </w:rPr>
        <w:tab/>
        <w:t>podvod,</w:t>
      </w:r>
    </w:p>
    <w:p w14:paraId="461DC35E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2.</w:t>
      </w:r>
      <w:r w:rsidRPr="000D409C">
        <w:rPr>
          <w:rFonts w:ascii="Palatino Linotype" w:hAnsi="Palatino Linotype" w:cs="Arial"/>
          <w:sz w:val="20"/>
          <w:szCs w:val="20"/>
        </w:rPr>
        <w:tab/>
        <w:t>úvěrový podvod,</w:t>
      </w:r>
    </w:p>
    <w:p w14:paraId="7EDCB8AC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3.</w:t>
      </w:r>
      <w:r w:rsidRPr="000D409C">
        <w:rPr>
          <w:rFonts w:ascii="Palatino Linotype" w:hAnsi="Palatino Linotype" w:cs="Arial"/>
          <w:sz w:val="20"/>
          <w:szCs w:val="20"/>
        </w:rPr>
        <w:tab/>
        <w:t>dotační podvod,</w:t>
      </w:r>
    </w:p>
    <w:p w14:paraId="74A5A248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4.</w:t>
      </w:r>
      <w:r w:rsidRPr="000D409C">
        <w:rPr>
          <w:rFonts w:ascii="Palatino Linotype" w:hAnsi="Palatino Linotype" w:cs="Arial"/>
          <w:sz w:val="20"/>
          <w:szCs w:val="20"/>
        </w:rPr>
        <w:tab/>
        <w:t>podílnictví,</w:t>
      </w:r>
    </w:p>
    <w:p w14:paraId="114F917B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5.</w:t>
      </w:r>
      <w:r w:rsidRPr="000D409C">
        <w:rPr>
          <w:rFonts w:ascii="Palatino Linotype" w:hAnsi="Palatino Linotype" w:cs="Arial"/>
          <w:sz w:val="20"/>
          <w:szCs w:val="20"/>
        </w:rPr>
        <w:tab/>
        <w:t>podílnictví z nedbalosti,</w:t>
      </w:r>
    </w:p>
    <w:p w14:paraId="348CCFC3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6.</w:t>
      </w:r>
      <w:r w:rsidRPr="000D409C">
        <w:rPr>
          <w:rFonts w:ascii="Palatino Linotype" w:hAnsi="Palatino Linotype" w:cs="Arial"/>
          <w:sz w:val="20"/>
          <w:szCs w:val="20"/>
        </w:rPr>
        <w:tab/>
        <w:t>legalizace výnosů z trestné činnosti,</w:t>
      </w:r>
    </w:p>
    <w:p w14:paraId="190B2889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7.</w:t>
      </w:r>
      <w:r w:rsidRPr="000D409C">
        <w:rPr>
          <w:rFonts w:ascii="Palatino Linotype" w:hAnsi="Palatino Linotype" w:cs="Arial"/>
          <w:sz w:val="20"/>
          <w:szCs w:val="20"/>
        </w:rPr>
        <w:tab/>
        <w:t>legalizace výnosů z trestné činnosti z nedbalosti,</w:t>
      </w:r>
    </w:p>
    <w:p w14:paraId="5C1EC830" w14:textId="77777777" w:rsidR="000D409C" w:rsidRPr="000D409C" w:rsidRDefault="000D409C" w:rsidP="000D409C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IV.</w:t>
      </w:r>
      <w:r w:rsidRPr="000D409C">
        <w:rPr>
          <w:rFonts w:ascii="Palatino Linotype" w:hAnsi="Palatino Linotype" w:cs="Arial"/>
          <w:sz w:val="20"/>
          <w:szCs w:val="20"/>
        </w:rPr>
        <w:tab/>
        <w:t>tyto trestné činy hospodářské:</w:t>
      </w:r>
    </w:p>
    <w:p w14:paraId="23F2D106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1.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zneužití informace a postavení v obchodním styku,</w:t>
      </w:r>
    </w:p>
    <w:p w14:paraId="3549A920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2.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sjednání výhody při zadání veřejné zakázky, při veřejné soutěži a veřejné dražbě,</w:t>
      </w:r>
    </w:p>
    <w:p w14:paraId="65E9F136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3.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pletichy při zadání veřejné zakázky a při veřejné soutěži,</w:t>
      </w:r>
    </w:p>
    <w:p w14:paraId="5AD7947C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4.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pletichy při veřejné dražbě,</w:t>
      </w:r>
    </w:p>
    <w:p w14:paraId="1B683A28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5.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poškození finančních zájmů Evropské unie,</w:t>
      </w:r>
    </w:p>
    <w:p w14:paraId="088BD399" w14:textId="77777777" w:rsidR="000D409C" w:rsidRPr="000D409C" w:rsidRDefault="000D409C" w:rsidP="000D409C">
      <w:pPr>
        <w:ind w:left="567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V.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obecně nebezpečné,</w:t>
      </w:r>
    </w:p>
    <w:p w14:paraId="7741377F" w14:textId="77777777" w:rsidR="000D409C" w:rsidRPr="000D409C" w:rsidRDefault="000D409C" w:rsidP="000D409C">
      <w:pPr>
        <w:ind w:left="567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VI.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proti České republice, cizímu státu a mezinárodní organizaci,</w:t>
      </w:r>
    </w:p>
    <w:p w14:paraId="1BFAF5B4" w14:textId="77777777" w:rsidR="000D409C" w:rsidRPr="000D409C" w:rsidRDefault="000D409C" w:rsidP="000D409C">
      <w:pPr>
        <w:ind w:left="567" w:hanging="425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VII.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tyto trestné činy proti pořádku ve věcech veřejných</w:t>
      </w:r>
    </w:p>
    <w:p w14:paraId="05B0C9E5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1.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proti výkonu pravomoci orgánu veřejné moci a úřední osoby,</w:t>
      </w:r>
    </w:p>
    <w:p w14:paraId="6A3DFEF3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2.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úředních osob,</w:t>
      </w:r>
    </w:p>
    <w:p w14:paraId="676AA949" w14:textId="77777777" w:rsidR="000D409C" w:rsidRPr="000D409C" w:rsidRDefault="000D409C" w:rsidP="000D409C">
      <w:pPr>
        <w:tabs>
          <w:tab w:val="left" w:pos="708"/>
          <w:tab w:val="left" w:pos="1416"/>
          <w:tab w:val="left" w:pos="2595"/>
        </w:tabs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3.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úplatkářství,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</w:r>
    </w:p>
    <w:p w14:paraId="01ED3CC6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4.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jiná rušení činnosti orgánu veřejné moci.</w:t>
      </w:r>
    </w:p>
    <w:p w14:paraId="054136F3" w14:textId="77777777" w:rsidR="000D409C" w:rsidRPr="000D409C" w:rsidRDefault="000D409C" w:rsidP="000D409C">
      <w:pPr>
        <w:ind w:left="227"/>
        <w:contextualSpacing/>
        <w:jc w:val="both"/>
        <w:rPr>
          <w:rFonts w:ascii="Palatino Linotype" w:hAnsi="Palatino Linotype" w:cs="Calibri"/>
          <w:i/>
          <w:sz w:val="20"/>
          <w:szCs w:val="20"/>
          <w:lang w:eastAsia="ar-SA"/>
        </w:rPr>
      </w:pPr>
      <w:r w:rsidRPr="000D409C">
        <w:rPr>
          <w:rFonts w:ascii="Palatino Linotype" w:hAnsi="Palatino Linotype" w:cs="Calibri"/>
          <w:i/>
          <w:sz w:val="20"/>
          <w:szCs w:val="20"/>
          <w:lang w:eastAsia="ar-SA"/>
        </w:rPr>
        <w:lastRenderedPageBreak/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31E5B28A" w14:textId="77777777" w:rsidR="000D409C" w:rsidRPr="000D409C" w:rsidRDefault="000D409C" w:rsidP="000D409C">
      <w:pPr>
        <w:ind w:left="227"/>
        <w:contextualSpacing/>
        <w:jc w:val="both"/>
        <w:rPr>
          <w:rFonts w:ascii="Palatino Linotype" w:hAnsi="Palatino Linotype" w:cs="Calibri"/>
          <w:i/>
          <w:sz w:val="20"/>
          <w:szCs w:val="20"/>
          <w:lang w:eastAsia="ar-SA"/>
        </w:rPr>
      </w:pPr>
      <w:r w:rsidRPr="000D409C">
        <w:rPr>
          <w:rFonts w:ascii="Palatino Linotype" w:hAnsi="Palatino Linotype" w:cs="Calibri"/>
          <w:i/>
          <w:sz w:val="20"/>
          <w:szCs w:val="20"/>
          <w:lang w:eastAsia="ar-SA"/>
        </w:rPr>
        <w:t xml:space="preserve">Účastní-li se výběrového řízení pobočka závodu zahraniční právnické osoby musí podmínku podle tohoto písm. a) splňovat tato právnická osoba a vedoucí pobočky závodu. </w:t>
      </w:r>
    </w:p>
    <w:p w14:paraId="53FF33AF" w14:textId="77777777" w:rsidR="000D409C" w:rsidRPr="000D409C" w:rsidRDefault="000D409C" w:rsidP="000D409C">
      <w:pPr>
        <w:ind w:left="284"/>
        <w:jc w:val="both"/>
        <w:rPr>
          <w:rFonts w:ascii="Palatino Linotype" w:eastAsia="Calibri" w:hAnsi="Palatino Linotype" w:cs="Arial"/>
          <w:i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Calibri"/>
          <w:i/>
          <w:sz w:val="20"/>
          <w:szCs w:val="20"/>
          <w:lang w:eastAsia="en-US"/>
        </w:rPr>
        <w:t>Účastní-li se zadávacího řízení pobočka závodu české právnické osoby,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</w:t>
      </w:r>
      <w:r w:rsidRPr="000D409C">
        <w:rPr>
          <w:rFonts w:ascii="Palatino Linotype" w:eastAsia="Calibri" w:hAnsi="Palatino Linotype" w:cs="Arial"/>
          <w:i/>
          <w:sz w:val="20"/>
          <w:szCs w:val="20"/>
          <w:lang w:eastAsia="en-US"/>
        </w:rPr>
        <w:t>.</w:t>
      </w:r>
    </w:p>
    <w:p w14:paraId="006EB02F" w14:textId="77777777" w:rsidR="000D409C" w:rsidRPr="000D409C" w:rsidRDefault="000D409C" w:rsidP="000D409C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b)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 xml:space="preserve">nemá v České republice nebo v zemi svého sídla v evidenci daní zachycen splatný daňový nedoplatek </w:t>
      </w:r>
      <w:r w:rsidRPr="000D409C">
        <w:rPr>
          <w:rFonts w:ascii="Palatino Linotype" w:eastAsia="Calibri" w:hAnsi="Palatino Linotype" w:cs="Calibri"/>
          <w:sz w:val="20"/>
          <w:szCs w:val="20"/>
          <w:lang w:eastAsia="en-US"/>
        </w:rPr>
        <w:t>a zároveň nemá zejména splatný daňový nedoplatek ve vztahu ke spotřební dani,</w:t>
      </w:r>
    </w:p>
    <w:p w14:paraId="3169B093" w14:textId="77777777" w:rsidR="000D409C" w:rsidRPr="000D409C" w:rsidRDefault="000D409C" w:rsidP="000D409C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c)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nemá v České republice nebo v zemi svého sídla splatný nedoplatek na pojistném nebo na penále na veřejné zdravotní pojištění,</w:t>
      </w:r>
    </w:p>
    <w:p w14:paraId="3EA7C567" w14:textId="77777777" w:rsidR="000D409C" w:rsidRPr="000D409C" w:rsidRDefault="000D409C" w:rsidP="000D409C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d)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nemá v České republice nebo v zemi svého sídla splatný nedoplatek na pojistném nebo na penále na sociální zabezpečení a příspěvku na státní politiku zaměstnanosti.</w:t>
      </w:r>
    </w:p>
    <w:p w14:paraId="454CE921" w14:textId="77777777" w:rsidR="000D409C" w:rsidRPr="007B188F" w:rsidRDefault="000D409C" w:rsidP="000D409C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e)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není v likvidaci</w:t>
      </w:r>
      <w:r w:rsidRPr="000D409C">
        <w:rPr>
          <w:rFonts w:ascii="Palatino Linotype" w:eastAsia="Calibri" w:hAnsi="Palatino Linotype" w:cs="Arial"/>
          <w:sz w:val="20"/>
          <w:szCs w:val="20"/>
          <w:vertAlign w:val="superscript"/>
          <w:lang w:eastAsia="en-US"/>
        </w:rPr>
        <w:footnoteReference w:id="1"/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, proti němuž bylo vydáno rozhodnutí o úpadku</w:t>
      </w:r>
      <w:r w:rsidRPr="000D409C">
        <w:rPr>
          <w:rFonts w:ascii="Palatino Linotype" w:eastAsia="Calibri" w:hAnsi="Palatino Linotype" w:cs="Arial"/>
          <w:sz w:val="20"/>
          <w:szCs w:val="20"/>
          <w:vertAlign w:val="superscript"/>
          <w:lang w:eastAsia="en-US"/>
        </w:rPr>
        <w:footnoteReference w:id="2"/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, vůči němuž byla nařízena nucená správa podle jiného právního předpisu</w:t>
      </w:r>
      <w:r w:rsidRPr="000D409C">
        <w:rPr>
          <w:rFonts w:ascii="Palatino Linotype" w:eastAsia="Calibri" w:hAnsi="Palatino Linotype" w:cs="Arial"/>
          <w:sz w:val="20"/>
          <w:szCs w:val="20"/>
          <w:vertAlign w:val="superscript"/>
          <w:lang w:eastAsia="en-US"/>
        </w:rPr>
        <w:footnoteReference w:id="3"/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 xml:space="preserve"> nebo v obdobné situaci podle právního řádu země sídla dodavatele.</w:t>
      </w:r>
      <w:r w:rsidRPr="007B188F">
        <w:rPr>
          <w:rFonts w:ascii="Palatino Linotype" w:eastAsia="Calibri" w:hAnsi="Palatino Linotype" w:cs="Arial"/>
          <w:noProof/>
        </w:rPr>
        <w:drawing>
          <wp:anchor distT="0" distB="0" distL="114300" distR="114300" simplePos="0" relativeHeight="251659264" behindDoc="0" locked="1" layoutInCell="1" allowOverlap="1" wp14:anchorId="32987DF1" wp14:editId="1F24500F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0" b="0"/>
            <wp:wrapNone/>
            <wp:docPr id="33" name="Obrázek 33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14E2A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E3FB70A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405A5A">
        <w:trPr>
          <w:trHeight w:val="851"/>
        </w:trPr>
        <w:tc>
          <w:tcPr>
            <w:tcW w:w="2574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Default="00881B18" w:rsidP="00E42DF2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405A5A">
      <w:headerReference w:type="default" r:id="rId11"/>
      <w:footerReference w:type="default" r:id="rId12"/>
      <w:pgSz w:w="11906" w:h="16838"/>
      <w:pgMar w:top="1418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29ED9" w14:textId="77777777" w:rsidR="00F73B1F" w:rsidRDefault="00F73B1F" w:rsidP="00193245">
      <w:r>
        <w:separator/>
      </w:r>
    </w:p>
  </w:endnote>
  <w:endnote w:type="continuationSeparator" w:id="0">
    <w:p w14:paraId="4FC05312" w14:textId="77777777" w:rsidR="00F73B1F" w:rsidRDefault="00F73B1F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376FE" w14:textId="5498CEB3" w:rsidR="00CE4914" w:rsidRPr="00CE4914" w:rsidRDefault="00405A5A" w:rsidP="00A05FA8">
    <w:pPr>
      <w:pStyle w:val="Zpat"/>
      <w:spacing w:before="120"/>
      <w:rPr>
        <w:rFonts w:ascii="Arial" w:hAnsi="Arial" w:cs="Arial"/>
        <w:sz w:val="20"/>
        <w:szCs w:val="20"/>
      </w:rPr>
    </w:pPr>
    <w:r w:rsidRPr="00AB47ED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53E87AA" wp14:editId="19B1B541">
          <wp:simplePos x="0" y="0"/>
          <wp:positionH relativeFrom="column">
            <wp:posOffset>85725</wp:posOffset>
          </wp:positionH>
          <wp:positionV relativeFrom="paragraph">
            <wp:posOffset>-504825</wp:posOffset>
          </wp:positionV>
          <wp:extent cx="6116320" cy="586740"/>
          <wp:effectExtent l="0" t="0" r="0" b="381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8ED33" w14:textId="77777777" w:rsidR="00F73B1F" w:rsidRDefault="00F73B1F" w:rsidP="00193245">
      <w:r>
        <w:separator/>
      </w:r>
    </w:p>
  </w:footnote>
  <w:footnote w:type="continuationSeparator" w:id="0">
    <w:p w14:paraId="344AEF6C" w14:textId="77777777" w:rsidR="00F73B1F" w:rsidRDefault="00F73B1F" w:rsidP="00193245">
      <w:r>
        <w:continuationSeparator/>
      </w:r>
    </w:p>
  </w:footnote>
  <w:footnote w:id="1">
    <w:p w14:paraId="4F200A31" w14:textId="77777777" w:rsidR="000D409C" w:rsidRPr="00736510" w:rsidRDefault="000D409C" w:rsidP="000D409C">
      <w:pPr>
        <w:pStyle w:val="Textpoznpodarou"/>
        <w:jc w:val="both"/>
        <w:rPr>
          <w:rFonts w:cs="Calibri"/>
          <w:sz w:val="18"/>
          <w:szCs w:val="18"/>
        </w:rPr>
      </w:pPr>
      <w:r w:rsidRPr="00736510">
        <w:rPr>
          <w:rStyle w:val="Znakapoznpodarou"/>
          <w:rFonts w:cs="Calibri"/>
          <w:sz w:val="18"/>
          <w:szCs w:val="18"/>
        </w:rPr>
        <w:footnoteRef/>
      </w:r>
      <w:r w:rsidRPr="00736510">
        <w:rPr>
          <w:rFonts w:cs="Calibri"/>
          <w:sz w:val="18"/>
          <w:szCs w:val="18"/>
        </w:rPr>
        <w:t xml:space="preserve"> dle ustanovení § 187 zákona č. 89/2012 Sb., o</w:t>
      </w:r>
      <w:r>
        <w:rPr>
          <w:rFonts w:cs="Calibri"/>
          <w:sz w:val="18"/>
          <w:szCs w:val="18"/>
        </w:rPr>
        <w:t>b</w:t>
      </w:r>
      <w:r w:rsidRPr="00736510">
        <w:rPr>
          <w:rFonts w:cs="Calibri"/>
          <w:sz w:val="18"/>
          <w:szCs w:val="18"/>
        </w:rPr>
        <w:t>čanský zákoník, ve znění pozdějších předpisů.</w:t>
      </w:r>
    </w:p>
  </w:footnote>
  <w:footnote w:id="2">
    <w:p w14:paraId="1B33E33A" w14:textId="77777777" w:rsidR="000D409C" w:rsidRPr="00736510" w:rsidRDefault="000D409C" w:rsidP="000D409C">
      <w:pPr>
        <w:pStyle w:val="Textpoznpodarou"/>
        <w:jc w:val="both"/>
        <w:rPr>
          <w:rFonts w:cs="Calibri"/>
          <w:sz w:val="18"/>
          <w:szCs w:val="18"/>
        </w:rPr>
      </w:pPr>
      <w:r w:rsidRPr="00736510">
        <w:rPr>
          <w:rStyle w:val="Znakapoznpodarou"/>
          <w:rFonts w:cs="Calibri"/>
          <w:sz w:val="18"/>
          <w:szCs w:val="18"/>
        </w:rPr>
        <w:footnoteRef/>
      </w:r>
      <w:r w:rsidRPr="00736510">
        <w:rPr>
          <w:rFonts w:cs="Calibr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30A0F15A" w14:textId="77777777" w:rsidR="000D409C" w:rsidRPr="00736510" w:rsidRDefault="000D409C" w:rsidP="000D409C">
      <w:pPr>
        <w:pStyle w:val="Textpoznpodarou"/>
        <w:jc w:val="both"/>
        <w:rPr>
          <w:rFonts w:cs="Calibri"/>
          <w:sz w:val="18"/>
          <w:szCs w:val="18"/>
        </w:rPr>
      </w:pPr>
      <w:r w:rsidRPr="00736510">
        <w:rPr>
          <w:rStyle w:val="Znakapoznpodarou"/>
          <w:rFonts w:cs="Calibri"/>
          <w:sz w:val="18"/>
          <w:szCs w:val="18"/>
        </w:rPr>
        <w:footnoteRef/>
      </w:r>
      <w:r w:rsidRPr="00736510">
        <w:rPr>
          <w:rFonts w:cs="Calibr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F5126" w14:textId="7196DA28" w:rsidR="00C96CBD" w:rsidRPr="00C9266C" w:rsidRDefault="00C9266C" w:rsidP="00C9266C">
    <w:pPr>
      <w:pStyle w:val="Zhlav"/>
    </w:pPr>
    <w:r w:rsidRPr="00C9266C">
      <w:rPr>
        <w:noProof/>
      </w:rPr>
      <w:drawing>
        <wp:inline distT="0" distB="0" distL="0" distR="0" wp14:anchorId="67A515DD" wp14:editId="6DC6344E">
          <wp:extent cx="6120130" cy="110426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0876"/>
    <w:rsid w:val="00026A29"/>
    <w:rsid w:val="00051E26"/>
    <w:rsid w:val="000720B7"/>
    <w:rsid w:val="000D409C"/>
    <w:rsid w:val="000F3B38"/>
    <w:rsid w:val="00101695"/>
    <w:rsid w:val="001062A0"/>
    <w:rsid w:val="00163FD1"/>
    <w:rsid w:val="00193245"/>
    <w:rsid w:val="001A4F81"/>
    <w:rsid w:val="001C676D"/>
    <w:rsid w:val="001E2C68"/>
    <w:rsid w:val="002B70EF"/>
    <w:rsid w:val="00330CF2"/>
    <w:rsid w:val="00365F4F"/>
    <w:rsid w:val="00392A9E"/>
    <w:rsid w:val="00395CD4"/>
    <w:rsid w:val="003D06D3"/>
    <w:rsid w:val="003E269B"/>
    <w:rsid w:val="003F0C77"/>
    <w:rsid w:val="0040280C"/>
    <w:rsid w:val="00404AE0"/>
    <w:rsid w:val="00405A5A"/>
    <w:rsid w:val="004375AD"/>
    <w:rsid w:val="004475DA"/>
    <w:rsid w:val="004A1C74"/>
    <w:rsid w:val="004C066C"/>
    <w:rsid w:val="004D36BC"/>
    <w:rsid w:val="004F478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7425B3"/>
    <w:rsid w:val="00765701"/>
    <w:rsid w:val="00795F2B"/>
    <w:rsid w:val="007B4B68"/>
    <w:rsid w:val="007C1442"/>
    <w:rsid w:val="007E4D1B"/>
    <w:rsid w:val="00853BDB"/>
    <w:rsid w:val="00881B18"/>
    <w:rsid w:val="00890E88"/>
    <w:rsid w:val="00955768"/>
    <w:rsid w:val="00991A04"/>
    <w:rsid w:val="009D0797"/>
    <w:rsid w:val="009E1167"/>
    <w:rsid w:val="009E6AF3"/>
    <w:rsid w:val="00A05FA8"/>
    <w:rsid w:val="00A5028B"/>
    <w:rsid w:val="00A61F69"/>
    <w:rsid w:val="00A705EB"/>
    <w:rsid w:val="00AF0256"/>
    <w:rsid w:val="00B432E4"/>
    <w:rsid w:val="00B52F52"/>
    <w:rsid w:val="00BB5E5D"/>
    <w:rsid w:val="00C0169B"/>
    <w:rsid w:val="00C31308"/>
    <w:rsid w:val="00C31F4A"/>
    <w:rsid w:val="00C43944"/>
    <w:rsid w:val="00C51E08"/>
    <w:rsid w:val="00C9266C"/>
    <w:rsid w:val="00C96CBD"/>
    <w:rsid w:val="00CE4914"/>
    <w:rsid w:val="00CF4D8D"/>
    <w:rsid w:val="00D05E4A"/>
    <w:rsid w:val="00D067A0"/>
    <w:rsid w:val="00D144D0"/>
    <w:rsid w:val="00D4785E"/>
    <w:rsid w:val="00D55A51"/>
    <w:rsid w:val="00D92DBF"/>
    <w:rsid w:val="00DE0EF4"/>
    <w:rsid w:val="00E0558A"/>
    <w:rsid w:val="00E25A3A"/>
    <w:rsid w:val="00E31AE7"/>
    <w:rsid w:val="00E42DF2"/>
    <w:rsid w:val="00E550A5"/>
    <w:rsid w:val="00E81513"/>
    <w:rsid w:val="00EB0B64"/>
    <w:rsid w:val="00EE66D2"/>
    <w:rsid w:val="00F05BC4"/>
    <w:rsid w:val="00F57CDC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81B18"/>
    <w:rPr>
      <w:vertAlign w:val="superscript"/>
    </w:rPr>
  </w:style>
  <w:style w:type="character" w:customStyle="1" w:styleId="ZhlavChar1">
    <w:name w:val="Záhlaví Char1"/>
    <w:uiPriority w:val="99"/>
    <w:locked/>
    <w:rsid w:val="00C96CBD"/>
  </w:style>
  <w:style w:type="character" w:customStyle="1" w:styleId="TextpoznpodarouChar1">
    <w:name w:val="Text pozn. pod čarou Char1"/>
    <w:uiPriority w:val="99"/>
    <w:locked/>
    <w:rsid w:val="000D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29</cp:revision>
  <dcterms:created xsi:type="dcterms:W3CDTF">2017-09-22T08:59:00Z</dcterms:created>
  <dcterms:modified xsi:type="dcterms:W3CDTF">2020-11-11T17:56:00Z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