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F8" w:rsidRDefault="00D868F8" w:rsidP="00D868F8">
      <w:pPr>
        <w:contextualSpacing/>
        <w:rPr>
          <w:b/>
          <w:bCs/>
          <w:u w:val="single"/>
          <w:lang w:eastAsia="ar-SA"/>
        </w:rPr>
      </w:pPr>
      <w:r>
        <w:rPr>
          <w:lang w:eastAsia="ar-SA"/>
        </w:rPr>
        <w:t>V původní specifikaci zadavatele došlo k chybě při zadání textu, uvedený sporák - dle zadaných vnějších rozměrů - je linkovým modulem, který je následně instalován v rámci kompaktního bloku. Tím je dáno, že text “</w:t>
      </w:r>
      <w:r>
        <w:rPr>
          <w:u w:val="single"/>
          <w:lang w:eastAsia="ar-SA"/>
        </w:rPr>
        <w:t>varná deska s min. rozměry 700 x 600 mm”</w:t>
      </w:r>
      <w:r>
        <w:rPr>
          <w:lang w:eastAsia="ar-SA"/>
        </w:rPr>
        <w:t xml:space="preserve"> a současně </w:t>
      </w:r>
      <w:r>
        <w:rPr>
          <w:u w:val="single"/>
          <w:lang w:eastAsia="ar-SA"/>
        </w:rPr>
        <w:t xml:space="preserve">“spodní prostor s elektrickou statickou troubou GN 2/1…..” </w:t>
      </w:r>
      <w:r>
        <w:rPr>
          <w:b/>
          <w:bCs/>
          <w:u w:val="single"/>
          <w:lang w:eastAsia="ar-SA"/>
        </w:rPr>
        <w:t xml:space="preserve">je chybný. </w:t>
      </w:r>
    </w:p>
    <w:p w:rsidR="00D868F8" w:rsidRDefault="00D868F8" w:rsidP="00D868F8">
      <w:pPr>
        <w:pStyle w:val="Odstavecseseznamem"/>
        <w:rPr>
          <w:u w:val="single"/>
        </w:rPr>
      </w:pPr>
    </w:p>
    <w:p w:rsidR="00D868F8" w:rsidRDefault="00D868F8" w:rsidP="00D868F8">
      <w:r>
        <w:t>Cílem bylo specifikovat sestavu technologií ve vysokém hygienickém standardu (vodotěsné spoje, hygienické provedení spodního prostoru v H3 – dle DIN 18865-9). Veškerý servisní přístup je z čelní části stroje, bez nutnosti rozebírání sestavy, nebo manipulace s jednotlivými prvky.</w:t>
      </w:r>
    </w:p>
    <w:p w:rsidR="00D868F8" w:rsidRDefault="00D868F8" w:rsidP="00D868F8">
      <w:r>
        <w:t xml:space="preserve">V rámci úspor elektrické energie je sporák osazen funkcí rozpoznání nádobí, kdy při odejmutí nádobí se automaticky sníží výkon varné zóny na 50%. </w:t>
      </w:r>
    </w:p>
    <w:p w:rsidR="00D868F8" w:rsidRDefault="00D868F8" w:rsidP="00D868F8"/>
    <w:p w:rsidR="00D868F8" w:rsidRDefault="00D868F8" w:rsidP="00D868F8">
      <w:r>
        <w:t>Vzhledem k dispozičnímu řešení a umístění sestavy vedle konvektomatu doporučujeme min. šířku pracovní desky 300 mm,  resp. 400 mm,, sporáku 400 mm. Celá sestava je navržena o maximálních vnějších rozměrech 1100x850x900. S ohledem na výše uvedené je stanovena maximální odchylka ve vnějších rozměrech +/- 5 %.</w:t>
      </w:r>
    </w:p>
    <w:p w:rsidR="000F182A" w:rsidRDefault="000F182A"/>
    <w:p w:rsidR="00D868F8" w:rsidRDefault="00D868F8">
      <w:r>
        <w:t xml:space="preserve">Jako </w:t>
      </w:r>
      <w:r w:rsidR="00253D3F">
        <w:rPr>
          <w:color w:val="FF0000"/>
        </w:rPr>
        <w:t>příloha č. 4</w:t>
      </w:r>
      <w:r w:rsidRPr="00D868F8">
        <w:rPr>
          <w:color w:val="FF0000"/>
        </w:rPr>
        <w:t xml:space="preserve"> aktuální slepý rozpočet </w:t>
      </w:r>
      <w:r>
        <w:t>je vložen nový soubor s již správně zadanými položkami.</w:t>
      </w:r>
    </w:p>
    <w:p w:rsidR="002B491A" w:rsidRDefault="002B491A"/>
    <w:p w:rsidR="002B491A" w:rsidRDefault="002B491A"/>
    <w:p w:rsidR="002B491A" w:rsidRDefault="002B49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Šestáková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MČ Praha 19</w:t>
      </w:r>
      <w:bookmarkStart w:id="0" w:name="_GoBack"/>
      <w:bookmarkEnd w:id="0"/>
    </w:p>
    <w:sectPr w:rsidR="002B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F2D78"/>
    <w:multiLevelType w:val="hybridMultilevel"/>
    <w:tmpl w:val="F33E2B5A"/>
    <w:lvl w:ilvl="0" w:tplc="945ADDA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F8"/>
    <w:rsid w:val="000F182A"/>
    <w:rsid w:val="00253D3F"/>
    <w:rsid w:val="002B491A"/>
    <w:rsid w:val="00D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D09C-BFBC-4918-B722-801C9410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8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8F8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Veronika (ÚMČ Kbely)</dc:creator>
  <cp:keywords/>
  <dc:description/>
  <cp:lastModifiedBy>Krejčí Veronika (ÚMČ Kbely)</cp:lastModifiedBy>
  <cp:revision>4</cp:revision>
  <dcterms:created xsi:type="dcterms:W3CDTF">2023-01-18T09:06:00Z</dcterms:created>
  <dcterms:modified xsi:type="dcterms:W3CDTF">2023-01-18T09:15:00Z</dcterms:modified>
</cp:coreProperties>
</file>