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23528" w14:textId="77777777" w:rsidR="00B07049" w:rsidRDefault="00B07049" w:rsidP="005E5BC4">
      <w:pPr>
        <w:spacing w:line="288" w:lineRule="auto"/>
        <w:contextualSpacing/>
        <w:jc w:val="center"/>
        <w:outlineLvl w:val="0"/>
        <w:rPr>
          <w:b/>
          <w:caps/>
          <w:sz w:val="36"/>
          <w:szCs w:val="36"/>
          <w:lang w:eastAsia="cs-CZ"/>
        </w:rPr>
      </w:pPr>
      <w:r>
        <w:rPr>
          <w:b/>
          <w:caps/>
          <w:sz w:val="36"/>
          <w:szCs w:val="36"/>
          <w:lang w:eastAsia="cs-CZ"/>
        </w:rPr>
        <w:t>nájemní smlouva</w:t>
      </w:r>
    </w:p>
    <w:p w14:paraId="5809163A" w14:textId="77777777" w:rsidR="00695AA3" w:rsidRDefault="00695AA3" w:rsidP="00687258">
      <w:pPr>
        <w:jc w:val="center"/>
        <w:rPr>
          <w:rFonts w:cs="Calibri"/>
          <w:b/>
          <w:sz w:val="22"/>
        </w:rPr>
      </w:pPr>
    </w:p>
    <w:p w14:paraId="57243A3A" w14:textId="74A77A3B" w:rsidR="00687258" w:rsidRPr="00D942D5" w:rsidRDefault="00687258" w:rsidP="00687258">
      <w:pPr>
        <w:jc w:val="center"/>
        <w:rPr>
          <w:rFonts w:cs="Calibri"/>
          <w:b/>
          <w:sz w:val="22"/>
        </w:rPr>
      </w:pPr>
      <w:r w:rsidRPr="00D942D5">
        <w:rPr>
          <w:rFonts w:cs="Calibri"/>
          <w:b/>
          <w:sz w:val="22"/>
        </w:rPr>
        <w:t>I.</w:t>
      </w:r>
    </w:p>
    <w:p w14:paraId="23DAA980" w14:textId="77777777" w:rsidR="00687258" w:rsidRPr="00D942D5" w:rsidRDefault="00687258" w:rsidP="00687258">
      <w:pPr>
        <w:jc w:val="center"/>
        <w:rPr>
          <w:rFonts w:cs="Calibri"/>
          <w:b/>
          <w:bCs/>
          <w:sz w:val="22"/>
          <w:u w:val="single"/>
        </w:rPr>
      </w:pPr>
      <w:r w:rsidRPr="00D942D5">
        <w:rPr>
          <w:rFonts w:cs="Calibri"/>
          <w:b/>
          <w:bCs/>
          <w:sz w:val="22"/>
          <w:u w:val="single"/>
        </w:rPr>
        <w:t>SMLUVNÍ STRANY</w:t>
      </w:r>
    </w:p>
    <w:p w14:paraId="402D5242" w14:textId="122B851D" w:rsidR="00453B15" w:rsidRPr="00453B15" w:rsidRDefault="00453B15" w:rsidP="00453B15">
      <w:pPr>
        <w:spacing w:line="288" w:lineRule="auto"/>
        <w:contextualSpacing/>
        <w:outlineLvl w:val="0"/>
        <w:rPr>
          <w:bCs/>
          <w:caps/>
          <w:sz w:val="22"/>
          <w:lang w:eastAsia="cs-CZ"/>
        </w:rPr>
      </w:pPr>
    </w:p>
    <w:p w14:paraId="1A995449" w14:textId="3985390F" w:rsidR="00453B15" w:rsidRPr="00453B15" w:rsidRDefault="00453B15" w:rsidP="000F20C9">
      <w:pPr>
        <w:spacing w:after="0"/>
        <w:contextualSpacing/>
        <w:outlineLvl w:val="0"/>
        <w:rPr>
          <w:b/>
          <w:sz w:val="22"/>
          <w:lang w:eastAsia="cs-CZ"/>
        </w:rPr>
      </w:pPr>
      <w:r w:rsidRPr="00453B15">
        <w:rPr>
          <w:bCs/>
          <w:sz w:val="22"/>
          <w:lang w:eastAsia="cs-CZ"/>
        </w:rPr>
        <w:t>Jméno:</w:t>
      </w:r>
      <w:r w:rsidRPr="00453B15">
        <w:rPr>
          <w:bCs/>
          <w:sz w:val="22"/>
          <w:lang w:eastAsia="cs-CZ"/>
        </w:rPr>
        <w:tab/>
      </w:r>
      <w:r w:rsidRPr="00453B15">
        <w:rPr>
          <w:bCs/>
          <w:sz w:val="22"/>
          <w:lang w:eastAsia="cs-CZ"/>
        </w:rPr>
        <w:tab/>
      </w:r>
      <w:r w:rsidRPr="00453B15">
        <w:rPr>
          <w:bCs/>
          <w:sz w:val="22"/>
          <w:lang w:eastAsia="cs-CZ"/>
        </w:rPr>
        <w:tab/>
      </w:r>
      <w:r w:rsidRPr="00453B15">
        <w:rPr>
          <w:bCs/>
          <w:sz w:val="22"/>
          <w:lang w:eastAsia="cs-CZ"/>
        </w:rPr>
        <w:tab/>
      </w:r>
      <w:r w:rsidR="00D45AD6">
        <w:rPr>
          <w:b/>
          <w:sz w:val="22"/>
          <w:lang w:eastAsia="cs-CZ"/>
        </w:rPr>
        <w:t>………………………………..</w:t>
      </w:r>
    </w:p>
    <w:p w14:paraId="2E0E5113" w14:textId="6F815391" w:rsidR="00453B15" w:rsidRPr="00453B15" w:rsidRDefault="00453B15" w:rsidP="000F20C9">
      <w:pPr>
        <w:spacing w:after="0"/>
        <w:contextualSpacing/>
        <w:outlineLvl w:val="0"/>
        <w:rPr>
          <w:sz w:val="22"/>
          <w:lang w:eastAsia="cs-CZ"/>
        </w:rPr>
      </w:pPr>
      <w:r w:rsidRPr="00453B15">
        <w:rPr>
          <w:sz w:val="22"/>
          <w:lang w:eastAsia="cs-CZ"/>
        </w:rPr>
        <w:t>Zápis v</w:t>
      </w:r>
      <w:r w:rsidRPr="00453B15">
        <w:rPr>
          <w:caps/>
          <w:sz w:val="22"/>
          <w:lang w:eastAsia="cs-CZ"/>
        </w:rPr>
        <w:t> </w:t>
      </w:r>
      <w:r w:rsidRPr="00453B15">
        <w:rPr>
          <w:sz w:val="22"/>
          <w:lang w:eastAsia="cs-CZ"/>
        </w:rPr>
        <w:t>obchodním rejstříku:</w:t>
      </w:r>
      <w:r w:rsidRPr="00453B15">
        <w:rPr>
          <w:sz w:val="22"/>
          <w:lang w:eastAsia="cs-CZ"/>
        </w:rPr>
        <w:tab/>
      </w:r>
      <w:r w:rsidR="00D45AD6">
        <w:rPr>
          <w:sz w:val="22"/>
          <w:lang w:eastAsia="cs-CZ"/>
        </w:rPr>
        <w:t>…………………………………</w:t>
      </w:r>
    </w:p>
    <w:p w14:paraId="27279C0A" w14:textId="46BC917D" w:rsidR="00453B15" w:rsidRPr="00453B15" w:rsidRDefault="00453B15" w:rsidP="000F20C9">
      <w:pPr>
        <w:spacing w:after="0"/>
        <w:contextualSpacing/>
        <w:outlineLvl w:val="0"/>
        <w:rPr>
          <w:sz w:val="22"/>
          <w:lang w:eastAsia="cs-CZ"/>
        </w:rPr>
      </w:pPr>
      <w:r w:rsidRPr="00453B15">
        <w:rPr>
          <w:sz w:val="22"/>
          <w:lang w:eastAsia="cs-CZ"/>
        </w:rPr>
        <w:t>Zastoupená:</w:t>
      </w:r>
      <w:r w:rsidRPr="00453B15">
        <w:rPr>
          <w:sz w:val="22"/>
          <w:lang w:eastAsia="cs-CZ"/>
        </w:rPr>
        <w:tab/>
      </w:r>
      <w:r w:rsidRPr="00453B15">
        <w:rPr>
          <w:sz w:val="22"/>
          <w:lang w:eastAsia="cs-CZ"/>
        </w:rPr>
        <w:tab/>
      </w:r>
      <w:r w:rsidRPr="00453B15">
        <w:rPr>
          <w:sz w:val="22"/>
          <w:lang w:eastAsia="cs-CZ"/>
        </w:rPr>
        <w:tab/>
      </w:r>
      <w:r w:rsidR="00D45AD6">
        <w:rPr>
          <w:sz w:val="22"/>
          <w:lang w:eastAsia="cs-CZ"/>
        </w:rPr>
        <w:t>…………………………………</w:t>
      </w:r>
    </w:p>
    <w:p w14:paraId="3E38A04E" w14:textId="095ED9FC" w:rsidR="00453B15" w:rsidRPr="00453B15" w:rsidRDefault="00453B15" w:rsidP="000F20C9">
      <w:pPr>
        <w:spacing w:after="0"/>
        <w:contextualSpacing/>
        <w:outlineLvl w:val="0"/>
        <w:rPr>
          <w:sz w:val="22"/>
          <w:lang w:eastAsia="cs-CZ"/>
        </w:rPr>
      </w:pPr>
      <w:r w:rsidRPr="00453B15">
        <w:rPr>
          <w:sz w:val="22"/>
          <w:lang w:eastAsia="cs-CZ"/>
        </w:rPr>
        <w:t>Sídlo:</w:t>
      </w:r>
      <w:r w:rsidRPr="00453B15">
        <w:rPr>
          <w:sz w:val="22"/>
          <w:lang w:eastAsia="cs-CZ"/>
        </w:rPr>
        <w:tab/>
      </w:r>
      <w:r w:rsidRPr="00453B15">
        <w:rPr>
          <w:sz w:val="22"/>
          <w:lang w:eastAsia="cs-CZ"/>
        </w:rPr>
        <w:tab/>
      </w:r>
      <w:r w:rsidRPr="00453B15">
        <w:rPr>
          <w:sz w:val="22"/>
          <w:lang w:eastAsia="cs-CZ"/>
        </w:rPr>
        <w:tab/>
      </w:r>
      <w:r w:rsidRPr="00453B15">
        <w:rPr>
          <w:sz w:val="22"/>
          <w:lang w:eastAsia="cs-CZ"/>
        </w:rPr>
        <w:tab/>
      </w:r>
      <w:r w:rsidR="00D45AD6">
        <w:rPr>
          <w:sz w:val="22"/>
          <w:lang w:eastAsia="cs-CZ"/>
        </w:rPr>
        <w:t>…………………………………</w:t>
      </w:r>
    </w:p>
    <w:p w14:paraId="230D0D93" w14:textId="65F217C8" w:rsidR="00453B15" w:rsidRDefault="00453B15" w:rsidP="000F20C9">
      <w:pPr>
        <w:spacing w:after="0"/>
        <w:contextualSpacing/>
        <w:outlineLvl w:val="0"/>
        <w:rPr>
          <w:caps/>
          <w:sz w:val="22"/>
          <w:lang w:eastAsia="cs-CZ"/>
        </w:rPr>
      </w:pPr>
      <w:r w:rsidRPr="00453B15">
        <w:rPr>
          <w:caps/>
          <w:sz w:val="22"/>
          <w:lang w:eastAsia="cs-CZ"/>
        </w:rPr>
        <w:t>IČ:</w:t>
      </w:r>
      <w:r w:rsidRPr="00453B15">
        <w:rPr>
          <w:caps/>
          <w:sz w:val="22"/>
          <w:lang w:eastAsia="cs-CZ"/>
        </w:rPr>
        <w:tab/>
      </w:r>
      <w:r w:rsidRPr="00453B15">
        <w:rPr>
          <w:caps/>
          <w:sz w:val="22"/>
          <w:lang w:eastAsia="cs-CZ"/>
        </w:rPr>
        <w:tab/>
      </w:r>
      <w:r w:rsidRPr="00453B15">
        <w:rPr>
          <w:caps/>
          <w:sz w:val="22"/>
          <w:lang w:eastAsia="cs-CZ"/>
        </w:rPr>
        <w:tab/>
      </w:r>
      <w:r w:rsidRPr="00453B15">
        <w:rPr>
          <w:caps/>
          <w:sz w:val="22"/>
          <w:lang w:eastAsia="cs-CZ"/>
        </w:rPr>
        <w:tab/>
      </w:r>
      <w:r w:rsidR="00D45AD6">
        <w:rPr>
          <w:caps/>
          <w:sz w:val="22"/>
          <w:lang w:eastAsia="cs-CZ"/>
        </w:rPr>
        <w:t>…………………………………</w:t>
      </w:r>
    </w:p>
    <w:p w14:paraId="35AEACBA" w14:textId="621BF0F3" w:rsidR="00453B15" w:rsidRDefault="00453B15" w:rsidP="000F20C9">
      <w:pPr>
        <w:spacing w:after="0"/>
        <w:contextualSpacing/>
        <w:outlineLvl w:val="0"/>
        <w:rPr>
          <w:caps/>
          <w:sz w:val="22"/>
          <w:lang w:eastAsia="cs-CZ"/>
        </w:rPr>
      </w:pPr>
      <w:r>
        <w:rPr>
          <w:caps/>
          <w:sz w:val="22"/>
          <w:lang w:eastAsia="cs-CZ"/>
        </w:rPr>
        <w:t>DIČ:</w:t>
      </w:r>
      <w:r>
        <w:rPr>
          <w:caps/>
          <w:sz w:val="22"/>
          <w:lang w:eastAsia="cs-CZ"/>
        </w:rPr>
        <w:tab/>
      </w:r>
      <w:r>
        <w:rPr>
          <w:caps/>
          <w:sz w:val="22"/>
          <w:lang w:eastAsia="cs-CZ"/>
        </w:rPr>
        <w:tab/>
      </w:r>
      <w:r>
        <w:rPr>
          <w:caps/>
          <w:sz w:val="22"/>
          <w:lang w:eastAsia="cs-CZ"/>
        </w:rPr>
        <w:tab/>
      </w:r>
      <w:r>
        <w:rPr>
          <w:caps/>
          <w:sz w:val="22"/>
          <w:lang w:eastAsia="cs-CZ"/>
        </w:rPr>
        <w:tab/>
      </w:r>
      <w:r w:rsidR="00D45AD6">
        <w:rPr>
          <w:caps/>
          <w:sz w:val="22"/>
          <w:lang w:eastAsia="cs-CZ"/>
        </w:rPr>
        <w:t>…………………………………</w:t>
      </w:r>
    </w:p>
    <w:p w14:paraId="50660B82" w14:textId="44B3F420" w:rsidR="00453B15" w:rsidRDefault="00453B15" w:rsidP="000F20C9">
      <w:pPr>
        <w:spacing w:after="0"/>
        <w:contextualSpacing/>
        <w:outlineLvl w:val="0"/>
        <w:rPr>
          <w:caps/>
          <w:sz w:val="22"/>
          <w:lang w:eastAsia="cs-CZ"/>
        </w:rPr>
      </w:pPr>
      <w:r>
        <w:rPr>
          <w:caps/>
          <w:sz w:val="22"/>
          <w:lang w:eastAsia="cs-CZ"/>
        </w:rPr>
        <w:t>b</w:t>
      </w:r>
      <w:r>
        <w:rPr>
          <w:sz w:val="22"/>
          <w:lang w:eastAsia="cs-CZ"/>
        </w:rPr>
        <w:t xml:space="preserve">ankovní spojení </w:t>
      </w:r>
      <w:r>
        <w:rPr>
          <w:caps/>
          <w:sz w:val="22"/>
          <w:lang w:eastAsia="cs-CZ"/>
        </w:rPr>
        <w:t>–</w:t>
      </w:r>
      <w:r>
        <w:rPr>
          <w:sz w:val="22"/>
          <w:lang w:eastAsia="cs-CZ"/>
        </w:rPr>
        <w:t xml:space="preserve"> číslo účtu:</w:t>
      </w:r>
      <w:r>
        <w:rPr>
          <w:caps/>
          <w:sz w:val="22"/>
          <w:lang w:eastAsia="cs-CZ"/>
        </w:rPr>
        <w:tab/>
      </w:r>
      <w:r w:rsidR="00D45AD6">
        <w:rPr>
          <w:caps/>
          <w:sz w:val="22"/>
          <w:lang w:eastAsia="cs-CZ"/>
        </w:rPr>
        <w:t>…………………………………</w:t>
      </w:r>
    </w:p>
    <w:p w14:paraId="1D4E1E0A" w14:textId="13D2F5FD" w:rsidR="00453B15" w:rsidRDefault="00453B15" w:rsidP="000F20C9">
      <w:pPr>
        <w:spacing w:after="0"/>
        <w:contextualSpacing/>
        <w:outlineLvl w:val="0"/>
        <w:rPr>
          <w:caps/>
          <w:sz w:val="22"/>
          <w:lang w:eastAsia="cs-CZ"/>
        </w:rPr>
      </w:pPr>
      <w:r>
        <w:rPr>
          <w:sz w:val="22"/>
          <w:lang w:eastAsia="cs-CZ"/>
        </w:rPr>
        <w:t>Kontaktní osoba:</w:t>
      </w:r>
      <w:r>
        <w:rPr>
          <w:sz w:val="22"/>
          <w:lang w:eastAsia="cs-CZ"/>
        </w:rPr>
        <w:tab/>
      </w:r>
      <w:r>
        <w:rPr>
          <w:sz w:val="22"/>
          <w:lang w:eastAsia="cs-CZ"/>
        </w:rPr>
        <w:tab/>
      </w:r>
      <w:r w:rsidRPr="00D45AD6">
        <w:rPr>
          <w:caps/>
          <w:sz w:val="22"/>
          <w:lang w:eastAsia="cs-CZ"/>
        </w:rPr>
        <w:t>………………………………</w:t>
      </w:r>
      <w:r w:rsidRPr="00D45AD6">
        <w:rPr>
          <w:sz w:val="22"/>
          <w:lang w:eastAsia="cs-CZ"/>
        </w:rPr>
        <w:t>., tel</w:t>
      </w:r>
      <w:r w:rsidRPr="00D45AD6">
        <w:rPr>
          <w:caps/>
          <w:sz w:val="22"/>
          <w:lang w:eastAsia="cs-CZ"/>
        </w:rPr>
        <w:t>: ………………………</w:t>
      </w:r>
      <w:r w:rsidRPr="00D45AD6">
        <w:rPr>
          <w:sz w:val="22"/>
          <w:lang w:eastAsia="cs-CZ"/>
        </w:rPr>
        <w:t>., e</w:t>
      </w:r>
      <w:r w:rsidR="00D45AD6">
        <w:rPr>
          <w:sz w:val="22"/>
          <w:lang w:eastAsia="cs-CZ"/>
        </w:rPr>
        <w:t>-</w:t>
      </w:r>
      <w:r w:rsidRPr="00D45AD6">
        <w:rPr>
          <w:sz w:val="22"/>
          <w:lang w:eastAsia="cs-CZ"/>
        </w:rPr>
        <w:t xml:space="preserve">mail: </w:t>
      </w:r>
      <w:r w:rsidRPr="00D45AD6">
        <w:rPr>
          <w:caps/>
          <w:sz w:val="22"/>
          <w:lang w:eastAsia="cs-CZ"/>
        </w:rPr>
        <w:t>……………….</w:t>
      </w:r>
    </w:p>
    <w:p w14:paraId="341951C9" w14:textId="77777777" w:rsidR="00453B15" w:rsidRDefault="00453B15" w:rsidP="000F20C9">
      <w:pPr>
        <w:spacing w:after="0"/>
        <w:contextualSpacing/>
        <w:outlineLvl w:val="0"/>
        <w:rPr>
          <w:caps/>
          <w:sz w:val="22"/>
          <w:lang w:eastAsia="cs-CZ"/>
        </w:rPr>
      </w:pPr>
    </w:p>
    <w:p w14:paraId="61532596" w14:textId="2CC116D8" w:rsidR="00453B15" w:rsidRDefault="00453B15" w:rsidP="000F20C9">
      <w:pPr>
        <w:spacing w:after="0"/>
        <w:contextualSpacing/>
        <w:outlineLvl w:val="0"/>
        <w:rPr>
          <w:sz w:val="22"/>
          <w:lang w:eastAsia="cs-CZ"/>
        </w:rPr>
      </w:pPr>
      <w:r>
        <w:rPr>
          <w:sz w:val="22"/>
          <w:lang w:eastAsia="cs-CZ"/>
        </w:rPr>
        <w:t>(dále jen „</w:t>
      </w:r>
      <w:r w:rsidR="000F20C9">
        <w:rPr>
          <w:sz w:val="22"/>
          <w:lang w:eastAsia="cs-CZ"/>
        </w:rPr>
        <w:t>P</w:t>
      </w:r>
      <w:r>
        <w:rPr>
          <w:sz w:val="22"/>
          <w:lang w:eastAsia="cs-CZ"/>
        </w:rPr>
        <w:t>ronajímatel“)</w:t>
      </w:r>
    </w:p>
    <w:p w14:paraId="78654C20" w14:textId="77777777" w:rsidR="00453B15" w:rsidRDefault="00453B15" w:rsidP="00453B15">
      <w:pPr>
        <w:spacing w:line="288" w:lineRule="auto"/>
        <w:contextualSpacing/>
        <w:outlineLvl w:val="0"/>
        <w:rPr>
          <w:sz w:val="22"/>
          <w:lang w:eastAsia="cs-CZ"/>
        </w:rPr>
      </w:pPr>
    </w:p>
    <w:p w14:paraId="1B050F59" w14:textId="2C2A7C6F" w:rsidR="00453B15" w:rsidRPr="00453B15" w:rsidRDefault="00453B15" w:rsidP="00453B15">
      <w:pPr>
        <w:spacing w:line="288" w:lineRule="auto"/>
        <w:contextualSpacing/>
        <w:outlineLvl w:val="0"/>
        <w:rPr>
          <w:caps/>
          <w:sz w:val="22"/>
          <w:lang w:eastAsia="cs-CZ"/>
        </w:rPr>
      </w:pPr>
      <w:r>
        <w:rPr>
          <w:sz w:val="22"/>
          <w:lang w:eastAsia="cs-CZ"/>
        </w:rPr>
        <w:t>a</w:t>
      </w:r>
    </w:p>
    <w:p w14:paraId="03E31C0A" w14:textId="33FF8DB4" w:rsidR="00453B15" w:rsidRPr="000A13D3" w:rsidRDefault="00453B15" w:rsidP="000F20C9">
      <w:pPr>
        <w:pStyle w:val="Zkladntextodsazen"/>
        <w:spacing w:after="0"/>
        <w:ind w:left="0"/>
        <w:contextualSpacing/>
        <w:rPr>
          <w:rFonts w:cs="Calibri"/>
          <w:b/>
          <w:sz w:val="22"/>
        </w:rPr>
      </w:pPr>
      <w:r w:rsidRPr="000A13D3">
        <w:rPr>
          <w:rFonts w:cs="Calibri"/>
          <w:sz w:val="22"/>
        </w:rPr>
        <w:t>Jméno:</w:t>
      </w:r>
      <w:r w:rsidRPr="000A13D3">
        <w:rPr>
          <w:rFonts w:cs="Calibri"/>
          <w:b/>
          <w:sz w:val="22"/>
        </w:rPr>
        <w:tab/>
      </w:r>
      <w:r w:rsidRPr="000A13D3">
        <w:rPr>
          <w:rFonts w:cs="Calibri"/>
          <w:b/>
          <w:sz w:val="22"/>
        </w:rPr>
        <w:tab/>
      </w:r>
      <w:r w:rsidRPr="000A13D3">
        <w:rPr>
          <w:rFonts w:cs="Calibri"/>
          <w:b/>
          <w:sz w:val="22"/>
        </w:rPr>
        <w:tab/>
      </w:r>
      <w:r w:rsidRPr="000A13D3">
        <w:rPr>
          <w:rFonts w:cs="Calibri"/>
          <w:b/>
          <w:sz w:val="22"/>
        </w:rPr>
        <w:tab/>
        <w:t>TECHNICKÉ SLUŽBY HRADEC KRÁLOVÉ</w:t>
      </w:r>
    </w:p>
    <w:p w14:paraId="6CB21D69" w14:textId="674B3D47" w:rsidR="000F20C9" w:rsidRDefault="000F20C9" w:rsidP="000F20C9">
      <w:pPr>
        <w:pStyle w:val="Zkladntextodsazen"/>
        <w:spacing w:after="0"/>
        <w:ind w:left="2832" w:hanging="2832"/>
        <w:contextualSpacing/>
        <w:rPr>
          <w:rFonts w:cs="Calibri"/>
          <w:sz w:val="22"/>
        </w:rPr>
      </w:pPr>
      <w:r>
        <w:rPr>
          <w:rFonts w:cs="Calibri"/>
          <w:sz w:val="22"/>
        </w:rPr>
        <w:t>Zápis v obchodním</w:t>
      </w:r>
      <w:r w:rsidR="00453B15">
        <w:rPr>
          <w:rFonts w:cs="Calibri"/>
          <w:sz w:val="22"/>
        </w:rPr>
        <w:t xml:space="preserve"> rejstříku:</w:t>
      </w:r>
      <w:r w:rsidR="00453B15">
        <w:rPr>
          <w:rFonts w:cs="Calibri"/>
          <w:sz w:val="22"/>
        </w:rPr>
        <w:tab/>
      </w:r>
      <w:r w:rsidR="00453B15" w:rsidRPr="000A13D3">
        <w:rPr>
          <w:rFonts w:cs="Calibri"/>
          <w:sz w:val="22"/>
        </w:rPr>
        <w:t xml:space="preserve">příspěvková organizace zapsaná v OR u Krajského soudu v Hradci Králové, sp. zn. Pr 52,                             </w:t>
      </w:r>
    </w:p>
    <w:p w14:paraId="289A5D68" w14:textId="531060CA" w:rsidR="00453B15" w:rsidRPr="000A13D3" w:rsidRDefault="00453B15" w:rsidP="000F20C9">
      <w:pPr>
        <w:pStyle w:val="Zkladntextodsazen"/>
        <w:spacing w:after="0"/>
        <w:ind w:left="0" w:hanging="2880"/>
        <w:contextualSpacing/>
        <w:rPr>
          <w:rFonts w:cs="Calibri"/>
          <w:sz w:val="22"/>
        </w:rPr>
      </w:pPr>
      <w:r w:rsidRPr="000A13D3">
        <w:rPr>
          <w:rFonts w:cs="Calibri"/>
          <w:sz w:val="22"/>
        </w:rPr>
        <w:t>Zastoupená:</w:t>
      </w:r>
      <w:r w:rsidRPr="000A13D3">
        <w:rPr>
          <w:rFonts w:cs="Calibri"/>
          <w:sz w:val="22"/>
        </w:rPr>
        <w:tab/>
      </w:r>
      <w:r w:rsidR="000F20C9">
        <w:rPr>
          <w:rFonts w:cs="Calibri"/>
          <w:sz w:val="22"/>
        </w:rPr>
        <w:t>Zastoupená:</w:t>
      </w:r>
      <w:r w:rsidR="000F20C9">
        <w:rPr>
          <w:rFonts w:cs="Calibri"/>
          <w:sz w:val="22"/>
        </w:rPr>
        <w:tab/>
      </w:r>
      <w:r w:rsidR="000F20C9">
        <w:rPr>
          <w:rFonts w:cs="Calibri"/>
          <w:sz w:val="22"/>
        </w:rPr>
        <w:tab/>
      </w:r>
      <w:r w:rsidR="000F20C9">
        <w:rPr>
          <w:rFonts w:cs="Calibri"/>
          <w:sz w:val="22"/>
        </w:rPr>
        <w:tab/>
      </w:r>
      <w:r w:rsidRPr="000A13D3">
        <w:rPr>
          <w:rFonts w:cs="Calibri"/>
          <w:sz w:val="22"/>
        </w:rPr>
        <w:t xml:space="preserve">ředitelem Ing. </w:t>
      </w:r>
      <w:r>
        <w:rPr>
          <w:rFonts w:cs="Calibri"/>
          <w:sz w:val="22"/>
        </w:rPr>
        <w:t xml:space="preserve"> Tomášem Pospíšilem</w:t>
      </w:r>
    </w:p>
    <w:p w14:paraId="44FE17E0" w14:textId="77777777" w:rsidR="00453B15" w:rsidRPr="000A13D3" w:rsidRDefault="00453B15" w:rsidP="000F20C9">
      <w:pPr>
        <w:pStyle w:val="Zkladntextodsazen"/>
        <w:spacing w:after="0"/>
        <w:ind w:left="0"/>
        <w:contextualSpacing/>
        <w:rPr>
          <w:rFonts w:cs="Calibri"/>
          <w:sz w:val="22"/>
        </w:rPr>
      </w:pPr>
      <w:r w:rsidRPr="000A13D3">
        <w:rPr>
          <w:rFonts w:cs="Calibri"/>
          <w:sz w:val="22"/>
        </w:rPr>
        <w:t xml:space="preserve">Sídlo: </w:t>
      </w:r>
      <w:r w:rsidRPr="000A13D3">
        <w:rPr>
          <w:rFonts w:cs="Calibri"/>
          <w:sz w:val="22"/>
        </w:rPr>
        <w:tab/>
      </w:r>
      <w:r w:rsidRPr="000A13D3">
        <w:rPr>
          <w:rFonts w:cs="Calibri"/>
          <w:sz w:val="22"/>
        </w:rPr>
        <w:tab/>
      </w:r>
      <w:r w:rsidRPr="000A13D3">
        <w:rPr>
          <w:rFonts w:cs="Calibri"/>
          <w:sz w:val="22"/>
        </w:rPr>
        <w:tab/>
      </w:r>
      <w:r w:rsidRPr="000A13D3">
        <w:rPr>
          <w:rFonts w:cs="Calibri"/>
          <w:sz w:val="22"/>
        </w:rPr>
        <w:tab/>
        <w:t>Na Brně 362, 500 0</w:t>
      </w:r>
      <w:r>
        <w:rPr>
          <w:rFonts w:cs="Calibri"/>
          <w:sz w:val="22"/>
        </w:rPr>
        <w:t>6</w:t>
      </w:r>
      <w:r w:rsidRPr="000A13D3">
        <w:rPr>
          <w:rFonts w:cs="Calibri"/>
          <w:sz w:val="22"/>
        </w:rPr>
        <w:t xml:space="preserve"> Hradec Králové </w:t>
      </w:r>
      <w:r>
        <w:rPr>
          <w:rFonts w:cs="Calibri"/>
          <w:sz w:val="22"/>
        </w:rPr>
        <w:t>6</w:t>
      </w:r>
    </w:p>
    <w:p w14:paraId="62E6D5F2" w14:textId="77777777" w:rsidR="00453B15" w:rsidRPr="000A13D3" w:rsidRDefault="00453B15" w:rsidP="000F20C9">
      <w:pPr>
        <w:pStyle w:val="Zkladntextodsazen"/>
        <w:spacing w:after="0"/>
        <w:ind w:left="0"/>
        <w:contextualSpacing/>
        <w:rPr>
          <w:rFonts w:cs="Calibri"/>
          <w:sz w:val="22"/>
        </w:rPr>
      </w:pPr>
      <w:r w:rsidRPr="000A13D3">
        <w:rPr>
          <w:rFonts w:cs="Calibri"/>
          <w:sz w:val="22"/>
        </w:rPr>
        <w:t>Doručovací adresa:</w:t>
      </w:r>
      <w:r w:rsidRPr="000A13D3">
        <w:rPr>
          <w:rFonts w:cs="Calibri"/>
          <w:sz w:val="22"/>
        </w:rPr>
        <w:tab/>
      </w:r>
      <w:r w:rsidRPr="000A13D3">
        <w:rPr>
          <w:rFonts w:cs="Calibri"/>
          <w:sz w:val="22"/>
        </w:rPr>
        <w:tab/>
        <w:t>Na Brně 362,</w:t>
      </w:r>
      <w:r>
        <w:rPr>
          <w:rFonts w:cs="Calibri"/>
          <w:sz w:val="22"/>
        </w:rPr>
        <w:t xml:space="preserve"> </w:t>
      </w:r>
      <w:r w:rsidRPr="000A13D3">
        <w:rPr>
          <w:rFonts w:cs="Calibri"/>
          <w:sz w:val="22"/>
        </w:rPr>
        <w:t>500 0</w:t>
      </w:r>
      <w:r>
        <w:rPr>
          <w:rFonts w:cs="Calibri"/>
          <w:sz w:val="22"/>
        </w:rPr>
        <w:t>6</w:t>
      </w:r>
      <w:r w:rsidRPr="000A13D3">
        <w:rPr>
          <w:rFonts w:cs="Calibri"/>
          <w:sz w:val="22"/>
        </w:rPr>
        <w:t xml:space="preserve"> Hradec Králové </w:t>
      </w:r>
      <w:r>
        <w:rPr>
          <w:rFonts w:cs="Calibri"/>
          <w:sz w:val="22"/>
        </w:rPr>
        <w:t>6</w:t>
      </w:r>
    </w:p>
    <w:p w14:paraId="4CAAA27E" w14:textId="77777777" w:rsidR="00453B15" w:rsidRPr="000A13D3" w:rsidRDefault="00453B15" w:rsidP="000F20C9">
      <w:pPr>
        <w:pStyle w:val="Zkladntextodsazen"/>
        <w:spacing w:after="0"/>
        <w:ind w:left="0"/>
        <w:contextualSpacing/>
        <w:rPr>
          <w:rFonts w:cs="Calibri"/>
          <w:sz w:val="22"/>
        </w:rPr>
      </w:pPr>
      <w:r w:rsidRPr="000A13D3">
        <w:rPr>
          <w:rFonts w:cs="Calibri"/>
          <w:sz w:val="22"/>
        </w:rPr>
        <w:t xml:space="preserve">IČ: </w:t>
      </w:r>
      <w:r w:rsidRPr="000A13D3">
        <w:rPr>
          <w:rFonts w:cs="Calibri"/>
          <w:sz w:val="22"/>
        </w:rPr>
        <w:tab/>
      </w:r>
      <w:r w:rsidRPr="000A13D3">
        <w:rPr>
          <w:rFonts w:cs="Calibri"/>
          <w:sz w:val="22"/>
        </w:rPr>
        <w:tab/>
      </w:r>
      <w:r w:rsidRPr="000A13D3">
        <w:rPr>
          <w:rFonts w:cs="Calibri"/>
          <w:sz w:val="22"/>
        </w:rPr>
        <w:tab/>
      </w:r>
      <w:r w:rsidRPr="000A13D3">
        <w:rPr>
          <w:rFonts w:cs="Calibri"/>
          <w:sz w:val="22"/>
        </w:rPr>
        <w:tab/>
        <w:t>64809447</w:t>
      </w:r>
      <w:r w:rsidRPr="000A13D3">
        <w:rPr>
          <w:rFonts w:cs="Calibri"/>
          <w:sz w:val="22"/>
        </w:rPr>
        <w:tab/>
      </w:r>
      <w:r w:rsidRPr="000A13D3">
        <w:rPr>
          <w:rFonts w:cs="Calibri"/>
          <w:sz w:val="22"/>
        </w:rPr>
        <w:tab/>
      </w:r>
    </w:p>
    <w:p w14:paraId="4928A619" w14:textId="77777777" w:rsidR="00453B15" w:rsidRPr="000A13D3" w:rsidRDefault="00453B15" w:rsidP="000F20C9">
      <w:pPr>
        <w:pStyle w:val="Zkladntextodsazen"/>
        <w:spacing w:after="0"/>
        <w:ind w:left="0"/>
        <w:contextualSpacing/>
        <w:rPr>
          <w:rFonts w:cs="Calibri"/>
          <w:sz w:val="22"/>
        </w:rPr>
      </w:pPr>
      <w:r w:rsidRPr="000A13D3">
        <w:rPr>
          <w:rFonts w:cs="Calibri"/>
          <w:sz w:val="22"/>
        </w:rPr>
        <w:t xml:space="preserve">DIČ: </w:t>
      </w:r>
      <w:r w:rsidRPr="000A13D3">
        <w:rPr>
          <w:rFonts w:cs="Calibri"/>
          <w:sz w:val="22"/>
        </w:rPr>
        <w:tab/>
      </w:r>
      <w:r w:rsidRPr="000A13D3">
        <w:rPr>
          <w:rFonts w:cs="Calibri"/>
          <w:sz w:val="22"/>
        </w:rPr>
        <w:tab/>
      </w:r>
      <w:r w:rsidRPr="000A13D3">
        <w:rPr>
          <w:rFonts w:cs="Calibri"/>
          <w:sz w:val="22"/>
        </w:rPr>
        <w:tab/>
      </w:r>
      <w:r w:rsidRPr="000A13D3">
        <w:rPr>
          <w:rFonts w:cs="Calibri"/>
          <w:sz w:val="22"/>
        </w:rPr>
        <w:tab/>
        <w:t>CZ64809447</w:t>
      </w:r>
    </w:p>
    <w:p w14:paraId="3778DD42" w14:textId="77777777" w:rsidR="00453B15" w:rsidRPr="000A13D3" w:rsidRDefault="00453B15" w:rsidP="000F20C9">
      <w:pPr>
        <w:pStyle w:val="Zkladntextodsazen"/>
        <w:spacing w:after="0"/>
        <w:ind w:left="0"/>
        <w:contextualSpacing/>
        <w:rPr>
          <w:rFonts w:cs="Calibri"/>
          <w:sz w:val="22"/>
        </w:rPr>
      </w:pPr>
      <w:r w:rsidRPr="000A13D3">
        <w:rPr>
          <w:rFonts w:cs="Calibri"/>
          <w:sz w:val="22"/>
        </w:rPr>
        <w:t>Bankovní spojení – číslo účtu:</w:t>
      </w:r>
      <w:r w:rsidRPr="000A13D3">
        <w:rPr>
          <w:rFonts w:cs="Calibri"/>
          <w:sz w:val="22"/>
        </w:rPr>
        <w:tab/>
        <w:t>636270217/0100</w:t>
      </w:r>
    </w:p>
    <w:p w14:paraId="32CCEE17" w14:textId="6EA74808" w:rsidR="00453B15" w:rsidRDefault="00453B15" w:rsidP="000F20C9">
      <w:pPr>
        <w:pStyle w:val="Zkladntextodsazen"/>
        <w:spacing w:after="0"/>
        <w:ind w:left="0"/>
        <w:contextualSpacing/>
        <w:rPr>
          <w:rFonts w:cs="Calibri"/>
          <w:sz w:val="22"/>
        </w:rPr>
      </w:pPr>
      <w:r w:rsidRPr="000A13D3">
        <w:rPr>
          <w:rFonts w:cs="Calibri"/>
          <w:sz w:val="22"/>
        </w:rPr>
        <w:t>kontaktní osoba:</w:t>
      </w:r>
      <w:r>
        <w:rPr>
          <w:rFonts w:cs="Calibri"/>
          <w:sz w:val="22"/>
        </w:rPr>
        <w:tab/>
      </w:r>
      <w:r>
        <w:rPr>
          <w:rFonts w:cs="Calibri"/>
          <w:sz w:val="22"/>
        </w:rPr>
        <w:tab/>
      </w:r>
      <w:r w:rsidR="007816B7" w:rsidRPr="00D45AD6">
        <w:rPr>
          <w:rFonts w:cs="Calibri"/>
          <w:sz w:val="22"/>
        </w:rPr>
        <w:t xml:space="preserve">Michal Koťan, </w:t>
      </w:r>
      <w:r w:rsidRPr="00D45AD6">
        <w:rPr>
          <w:rFonts w:cs="Calibri"/>
          <w:sz w:val="22"/>
        </w:rPr>
        <w:t>tel</w:t>
      </w:r>
      <w:r w:rsidR="007816B7" w:rsidRPr="00D45AD6">
        <w:rPr>
          <w:rFonts w:cs="Calibri"/>
          <w:sz w:val="22"/>
        </w:rPr>
        <w:t>: 731512884,</w:t>
      </w:r>
      <w:r w:rsidRPr="00D45AD6">
        <w:rPr>
          <w:rFonts w:cs="Calibri"/>
          <w:sz w:val="22"/>
        </w:rPr>
        <w:t xml:space="preserve"> e-mail:   </w:t>
      </w:r>
      <w:hyperlink r:id="rId8" w:history="1">
        <w:r w:rsidR="00D45AD6" w:rsidRPr="00D4662C">
          <w:rPr>
            <w:rStyle w:val="Hypertextovodkaz"/>
            <w:rFonts w:cs="Calibri"/>
            <w:sz w:val="22"/>
          </w:rPr>
          <w:t>kotan@tshk.cz</w:t>
        </w:r>
      </w:hyperlink>
    </w:p>
    <w:p w14:paraId="2F6CA8AD" w14:textId="54237A9E" w:rsidR="00D45AD6" w:rsidRDefault="00D45AD6" w:rsidP="00D45AD6">
      <w:pPr>
        <w:pStyle w:val="Zkladntextodsazen"/>
        <w:spacing w:after="0"/>
        <w:ind w:left="2124" w:firstLine="708"/>
        <w:contextualSpacing/>
        <w:rPr>
          <w:rStyle w:val="Hypertextovodkaz"/>
          <w:rFonts w:cs="Calibri"/>
          <w:sz w:val="22"/>
        </w:rPr>
      </w:pPr>
      <w:r w:rsidRPr="00D45AD6">
        <w:rPr>
          <w:rStyle w:val="Hypertextovodkaz"/>
          <w:color w:val="auto"/>
          <w:sz w:val="22"/>
          <w:u w:val="none"/>
        </w:rPr>
        <w:t xml:space="preserve">Mgr. Michal Haken tel.: 731 131 044, e-mail: </w:t>
      </w:r>
      <w:r>
        <w:rPr>
          <w:rStyle w:val="Hypertextovodkaz"/>
          <w:sz w:val="22"/>
        </w:rPr>
        <w:t>haken@tshk.cz</w:t>
      </w:r>
    </w:p>
    <w:p w14:paraId="454CC3B5" w14:textId="77777777" w:rsidR="000F20C9" w:rsidRDefault="000F20C9" w:rsidP="000F20C9">
      <w:pPr>
        <w:pStyle w:val="Zkladntextodsazen"/>
        <w:spacing w:after="0"/>
        <w:ind w:left="0"/>
        <w:contextualSpacing/>
        <w:rPr>
          <w:rStyle w:val="Hypertextovodkaz"/>
          <w:rFonts w:cs="Calibri"/>
          <w:sz w:val="22"/>
        </w:rPr>
      </w:pPr>
    </w:p>
    <w:p w14:paraId="7C1A0F06" w14:textId="06BCBDFE" w:rsidR="000F20C9" w:rsidRPr="000F20C9" w:rsidRDefault="000F20C9" w:rsidP="000F20C9">
      <w:pPr>
        <w:pStyle w:val="Zkladntextodsazen"/>
        <w:spacing w:after="0"/>
        <w:ind w:left="0"/>
        <w:contextualSpacing/>
        <w:rPr>
          <w:rFonts w:cs="Calibri"/>
          <w:sz w:val="22"/>
        </w:rPr>
      </w:pPr>
      <w:r w:rsidRPr="000F20C9">
        <w:rPr>
          <w:rStyle w:val="Hypertextovodkaz"/>
          <w:rFonts w:cs="Calibri"/>
          <w:color w:val="auto"/>
          <w:sz w:val="22"/>
          <w:u w:val="none"/>
        </w:rPr>
        <w:t>(dále jen „</w:t>
      </w:r>
      <w:r>
        <w:rPr>
          <w:rStyle w:val="Hypertextovodkaz"/>
          <w:rFonts w:cs="Calibri"/>
          <w:color w:val="auto"/>
          <w:sz w:val="22"/>
          <w:u w:val="none"/>
        </w:rPr>
        <w:t>N</w:t>
      </w:r>
      <w:r w:rsidRPr="000F20C9">
        <w:rPr>
          <w:rStyle w:val="Hypertextovodkaz"/>
          <w:rFonts w:cs="Calibri"/>
          <w:color w:val="auto"/>
          <w:sz w:val="22"/>
          <w:u w:val="none"/>
        </w:rPr>
        <w:t>ájemce“)</w:t>
      </w:r>
    </w:p>
    <w:p w14:paraId="2FF5CDC0" w14:textId="77777777" w:rsidR="00453B15" w:rsidRPr="000F20C9" w:rsidRDefault="00453B15" w:rsidP="0026648D"/>
    <w:p w14:paraId="6B723557" w14:textId="28C6749E" w:rsidR="00B07049" w:rsidRPr="000F20C9" w:rsidRDefault="00B07049" w:rsidP="002E3D85">
      <w:pPr>
        <w:rPr>
          <w:sz w:val="22"/>
        </w:rPr>
      </w:pPr>
      <w:r w:rsidRPr="000F20C9">
        <w:rPr>
          <w:sz w:val="22"/>
        </w:rPr>
        <w:t xml:space="preserve">Pronajímatel a Nájemce </w:t>
      </w:r>
      <w:r w:rsidR="006825F5">
        <w:rPr>
          <w:sz w:val="22"/>
        </w:rPr>
        <w:t>dále</w:t>
      </w:r>
      <w:r w:rsidRPr="000F20C9">
        <w:rPr>
          <w:sz w:val="22"/>
        </w:rPr>
        <w:t xml:space="preserve"> jednotlivě jako „</w:t>
      </w:r>
      <w:r w:rsidRPr="000F20C9">
        <w:rPr>
          <w:b/>
          <w:i/>
          <w:sz w:val="22"/>
        </w:rPr>
        <w:t>Smluvní strana</w:t>
      </w:r>
      <w:r w:rsidRPr="000F20C9">
        <w:rPr>
          <w:sz w:val="22"/>
        </w:rPr>
        <w:t>“, a společně jako „</w:t>
      </w:r>
      <w:r w:rsidRPr="000F20C9">
        <w:rPr>
          <w:b/>
          <w:i/>
          <w:sz w:val="22"/>
        </w:rPr>
        <w:t>Smluvní strany</w:t>
      </w:r>
      <w:r w:rsidRPr="000F20C9">
        <w:rPr>
          <w:sz w:val="22"/>
        </w:rPr>
        <w:t>“,</w:t>
      </w:r>
    </w:p>
    <w:p w14:paraId="6B723558" w14:textId="77777777" w:rsidR="00B07049" w:rsidRPr="000F20C9" w:rsidRDefault="00B07049" w:rsidP="002E3D85">
      <w:pPr>
        <w:rPr>
          <w:sz w:val="22"/>
        </w:rPr>
      </w:pPr>
      <w:r w:rsidRPr="000F20C9">
        <w:rPr>
          <w:sz w:val="22"/>
        </w:rPr>
        <w:t>uzavírají v souladu s ustanovením § 2201 a násl. zákona č. 89/2012 Sb., občanského zákoníku, v platném znění (dále jako „občanský zákoník“), tuto</w:t>
      </w:r>
    </w:p>
    <w:p w14:paraId="43D8A488" w14:textId="77777777" w:rsidR="00687258" w:rsidRDefault="00687258" w:rsidP="002E3D85">
      <w:pPr>
        <w:jc w:val="center"/>
        <w:rPr>
          <w:rStyle w:val="Siln"/>
          <w:caps/>
        </w:rPr>
      </w:pPr>
    </w:p>
    <w:p w14:paraId="6B723559" w14:textId="7E815CF8" w:rsidR="00B07049" w:rsidRPr="002E3D85" w:rsidRDefault="00B07049" w:rsidP="002E3D85">
      <w:pPr>
        <w:jc w:val="center"/>
        <w:rPr>
          <w:rStyle w:val="Siln"/>
          <w:caps/>
        </w:rPr>
      </w:pPr>
      <w:r>
        <w:rPr>
          <w:rStyle w:val="Siln"/>
          <w:caps/>
        </w:rPr>
        <w:t>nájemní smlouvu</w:t>
      </w:r>
    </w:p>
    <w:p w14:paraId="6B72355C" w14:textId="5CAA6FFF" w:rsidR="00B07049" w:rsidRPr="00687258" w:rsidRDefault="00687258" w:rsidP="00687258">
      <w:pPr>
        <w:pStyle w:val="lnekislovannew"/>
        <w:numPr>
          <w:ilvl w:val="0"/>
          <w:numId w:val="0"/>
        </w:numPr>
        <w:ind w:left="3900" w:firstLine="348"/>
        <w:jc w:val="both"/>
        <w:rPr>
          <w:b/>
          <w:bCs/>
          <w:sz w:val="22"/>
          <w:szCs w:val="22"/>
        </w:rPr>
      </w:pPr>
      <w:r w:rsidRPr="00687258">
        <w:rPr>
          <w:b/>
          <w:bCs/>
          <w:sz w:val="22"/>
          <w:szCs w:val="22"/>
        </w:rPr>
        <w:t xml:space="preserve">     II.</w:t>
      </w:r>
    </w:p>
    <w:p w14:paraId="6B72355D" w14:textId="06E4F85F" w:rsidR="00B07049" w:rsidRPr="00687258" w:rsidRDefault="00B07049" w:rsidP="00AA60BD">
      <w:pPr>
        <w:pStyle w:val="Nadpis1"/>
        <w:rPr>
          <w:sz w:val="22"/>
          <w:szCs w:val="22"/>
          <w:u w:val="single"/>
        </w:rPr>
      </w:pPr>
      <w:r w:rsidRPr="00687258">
        <w:rPr>
          <w:sz w:val="22"/>
          <w:szCs w:val="22"/>
          <w:u w:val="single"/>
        </w:rPr>
        <w:t xml:space="preserve">Předmět </w:t>
      </w:r>
      <w:r w:rsidR="00D45AD6" w:rsidRPr="00687258">
        <w:rPr>
          <w:sz w:val="22"/>
          <w:szCs w:val="22"/>
          <w:u w:val="single"/>
        </w:rPr>
        <w:t>SMLOUVY</w:t>
      </w:r>
    </w:p>
    <w:p w14:paraId="771E5125" w14:textId="4814A1FA" w:rsidR="00D45AD6" w:rsidRPr="00370F19" w:rsidRDefault="00D45AD6" w:rsidP="006825F5">
      <w:pPr>
        <w:spacing w:after="0"/>
        <w:rPr>
          <w:sz w:val="22"/>
        </w:rPr>
      </w:pPr>
      <w:r w:rsidRPr="00D942D5">
        <w:rPr>
          <w:sz w:val="22"/>
        </w:rPr>
        <w:t xml:space="preserve">Na základě této </w:t>
      </w:r>
      <w:r>
        <w:rPr>
          <w:sz w:val="22"/>
        </w:rPr>
        <w:t>nájemní smlouvy</w:t>
      </w:r>
      <w:r w:rsidRPr="00D942D5">
        <w:rPr>
          <w:sz w:val="22"/>
        </w:rPr>
        <w:t xml:space="preserve"> se </w:t>
      </w:r>
      <w:r w:rsidR="006825F5">
        <w:rPr>
          <w:sz w:val="22"/>
        </w:rPr>
        <w:t>P</w:t>
      </w:r>
      <w:r>
        <w:rPr>
          <w:sz w:val="22"/>
        </w:rPr>
        <w:t>ronajímatel</w:t>
      </w:r>
      <w:r w:rsidRPr="00D942D5">
        <w:rPr>
          <w:sz w:val="22"/>
        </w:rPr>
        <w:t xml:space="preserve"> zavazuje </w:t>
      </w:r>
      <w:r w:rsidR="00687258">
        <w:rPr>
          <w:sz w:val="22"/>
        </w:rPr>
        <w:t xml:space="preserve">předat </w:t>
      </w:r>
      <w:r w:rsidR="006825F5">
        <w:rPr>
          <w:sz w:val="22"/>
        </w:rPr>
        <w:t>N</w:t>
      </w:r>
      <w:r w:rsidR="00687258">
        <w:rPr>
          <w:sz w:val="22"/>
        </w:rPr>
        <w:t xml:space="preserve">ájemci do užívání </w:t>
      </w:r>
      <w:r w:rsidR="006825F5">
        <w:rPr>
          <w:sz w:val="22"/>
        </w:rPr>
        <w:t>P</w:t>
      </w:r>
      <w:r w:rsidR="00687258">
        <w:rPr>
          <w:sz w:val="22"/>
        </w:rPr>
        <w:t>ředmět nájmu</w:t>
      </w:r>
      <w:r w:rsidRPr="00D942D5">
        <w:rPr>
          <w:sz w:val="22"/>
        </w:rPr>
        <w:t xml:space="preserve">, a to </w:t>
      </w:r>
      <w:r w:rsidR="00687258">
        <w:rPr>
          <w:sz w:val="22"/>
        </w:rPr>
        <w:t>kluziště s umělým povrchem</w:t>
      </w:r>
      <w:r w:rsidR="006825F5">
        <w:rPr>
          <w:sz w:val="22"/>
        </w:rPr>
        <w:t>,</w:t>
      </w:r>
      <w:r>
        <w:rPr>
          <w:sz w:val="22"/>
        </w:rPr>
        <w:t xml:space="preserve"> </w:t>
      </w:r>
      <w:r>
        <w:rPr>
          <w:sz w:val="22"/>
          <w:lang w:eastAsia="x-none"/>
        </w:rPr>
        <w:t xml:space="preserve">na základě zadávacího řízení </w:t>
      </w:r>
      <w:r w:rsidR="00687258">
        <w:rPr>
          <w:sz w:val="22"/>
          <w:lang w:eastAsia="x-none"/>
        </w:rPr>
        <w:t xml:space="preserve">k </w:t>
      </w:r>
      <w:r>
        <w:rPr>
          <w:sz w:val="22"/>
          <w:lang w:eastAsia="x-none"/>
        </w:rPr>
        <w:t xml:space="preserve">veřejné zakázce č. </w:t>
      </w:r>
      <w:r w:rsidR="00796B4C">
        <w:rPr>
          <w:sz w:val="22"/>
          <w:lang w:eastAsia="x-none"/>
        </w:rPr>
        <w:t>124087</w:t>
      </w:r>
      <w:r>
        <w:rPr>
          <w:sz w:val="22"/>
          <w:lang w:eastAsia="x-none"/>
        </w:rPr>
        <w:t xml:space="preserve"> s názvem </w:t>
      </w:r>
      <w:r>
        <w:rPr>
          <w:sz w:val="22"/>
        </w:rPr>
        <w:t>„</w:t>
      </w:r>
      <w:r w:rsidR="00687258">
        <w:rPr>
          <w:sz w:val="22"/>
          <w:u w:val="single"/>
        </w:rPr>
        <w:t>Pronájem kluziště s umělým povrchem</w:t>
      </w:r>
      <w:r>
        <w:rPr>
          <w:sz w:val="22"/>
        </w:rPr>
        <w:t xml:space="preserve">“ </w:t>
      </w:r>
      <w:r w:rsidR="00687258">
        <w:rPr>
          <w:sz w:val="22"/>
        </w:rPr>
        <w:t xml:space="preserve">zadávané v podlimitním režimu formou zjednodušeného podlimitního řízení dle § 53 zákona č. 134/2016 Sb., o zadávání veřejných zakázek, v platném a účinném znění </w:t>
      </w:r>
      <w:r w:rsidRPr="00370F19">
        <w:rPr>
          <w:sz w:val="22"/>
        </w:rPr>
        <w:t xml:space="preserve">(dále jen „zakázka“) </w:t>
      </w:r>
      <w:r>
        <w:rPr>
          <w:sz w:val="22"/>
          <w:lang w:eastAsia="x-none"/>
        </w:rPr>
        <w:t xml:space="preserve">a nabídky </w:t>
      </w:r>
      <w:r w:rsidR="006825F5">
        <w:rPr>
          <w:sz w:val="22"/>
          <w:lang w:eastAsia="x-none"/>
        </w:rPr>
        <w:t>Pronajímatele</w:t>
      </w:r>
      <w:r>
        <w:rPr>
          <w:sz w:val="22"/>
          <w:lang w:eastAsia="x-none"/>
        </w:rPr>
        <w:t xml:space="preserve"> podané do daného zadávacího řízení a </w:t>
      </w:r>
      <w:r w:rsidR="006825F5">
        <w:rPr>
          <w:sz w:val="22"/>
          <w:lang w:eastAsia="x-none"/>
        </w:rPr>
        <w:t>Nájemce</w:t>
      </w:r>
      <w:r>
        <w:rPr>
          <w:sz w:val="22"/>
          <w:lang w:eastAsia="x-none"/>
        </w:rPr>
        <w:t xml:space="preserve"> se zavazuje </w:t>
      </w:r>
      <w:r w:rsidR="00687258">
        <w:rPr>
          <w:sz w:val="22"/>
          <w:lang w:eastAsia="x-none"/>
        </w:rPr>
        <w:t xml:space="preserve">za užívání </w:t>
      </w:r>
      <w:r w:rsidR="006825F5">
        <w:rPr>
          <w:sz w:val="22"/>
          <w:lang w:eastAsia="x-none"/>
        </w:rPr>
        <w:t>P</w:t>
      </w:r>
      <w:r w:rsidR="00687258">
        <w:rPr>
          <w:sz w:val="22"/>
          <w:lang w:eastAsia="x-none"/>
        </w:rPr>
        <w:t>ředmětu nájmu zaplatit</w:t>
      </w:r>
      <w:r>
        <w:rPr>
          <w:sz w:val="22"/>
          <w:lang w:eastAsia="x-none"/>
        </w:rPr>
        <w:t xml:space="preserve"> cenu za podmínek stanovených v této </w:t>
      </w:r>
      <w:r w:rsidR="00687258">
        <w:rPr>
          <w:sz w:val="22"/>
          <w:lang w:eastAsia="x-none"/>
        </w:rPr>
        <w:t>nájemní smlouvě</w:t>
      </w:r>
      <w:r>
        <w:rPr>
          <w:sz w:val="22"/>
          <w:lang w:eastAsia="x-none"/>
        </w:rPr>
        <w:t xml:space="preserve">. Předmět </w:t>
      </w:r>
      <w:r w:rsidR="00687258">
        <w:rPr>
          <w:sz w:val="22"/>
          <w:lang w:eastAsia="x-none"/>
        </w:rPr>
        <w:t xml:space="preserve">nájmu </w:t>
      </w:r>
      <w:r>
        <w:rPr>
          <w:sz w:val="22"/>
          <w:lang w:eastAsia="x-none"/>
        </w:rPr>
        <w:t>je blíže vymezen v čl. III. této smlouvy.</w:t>
      </w:r>
    </w:p>
    <w:p w14:paraId="717048D3" w14:textId="77777777" w:rsidR="00687258" w:rsidRPr="00687258" w:rsidRDefault="00687258" w:rsidP="00687258">
      <w:pPr>
        <w:pStyle w:val="Nadpis2"/>
        <w:jc w:val="center"/>
        <w:rPr>
          <w:rFonts w:ascii="Calibri" w:hAnsi="Calibri" w:cs="Arial"/>
          <w:b/>
          <w:bCs/>
          <w:sz w:val="22"/>
          <w:szCs w:val="22"/>
        </w:rPr>
      </w:pPr>
      <w:r w:rsidRPr="00687258">
        <w:rPr>
          <w:rFonts w:ascii="Calibri" w:hAnsi="Calibri" w:cs="Arial"/>
          <w:b/>
          <w:bCs/>
          <w:sz w:val="22"/>
          <w:szCs w:val="22"/>
        </w:rPr>
        <w:lastRenderedPageBreak/>
        <w:t>III.</w:t>
      </w:r>
    </w:p>
    <w:p w14:paraId="7BA6BFCF" w14:textId="37179F95" w:rsidR="00687258" w:rsidRPr="00687258" w:rsidRDefault="00687258" w:rsidP="00687258">
      <w:pPr>
        <w:pStyle w:val="Nadpis2"/>
        <w:jc w:val="center"/>
        <w:rPr>
          <w:rFonts w:ascii="Calibri" w:hAnsi="Calibri" w:cs="Arial"/>
          <w:b/>
          <w:bCs/>
          <w:sz w:val="22"/>
          <w:szCs w:val="22"/>
        </w:rPr>
      </w:pPr>
      <w:r w:rsidRPr="00687258">
        <w:rPr>
          <w:rFonts w:ascii="Calibri" w:hAnsi="Calibri" w:cs="Arial"/>
          <w:b/>
          <w:bCs/>
          <w:sz w:val="22"/>
          <w:szCs w:val="22"/>
        </w:rPr>
        <w:t xml:space="preserve">PŘEDMĚT </w:t>
      </w:r>
      <w:r w:rsidR="00695AA3">
        <w:rPr>
          <w:rFonts w:ascii="Calibri" w:hAnsi="Calibri" w:cs="Arial"/>
          <w:b/>
          <w:bCs/>
          <w:sz w:val="22"/>
          <w:szCs w:val="22"/>
        </w:rPr>
        <w:t>NÁJMU</w:t>
      </w:r>
    </w:p>
    <w:p w14:paraId="0821A1EE" w14:textId="7640D7F6" w:rsidR="0068375E" w:rsidRPr="00695AA3" w:rsidRDefault="00B07049" w:rsidP="00695AA3">
      <w:pPr>
        <w:pStyle w:val="Odstavecseseznamem"/>
        <w:numPr>
          <w:ilvl w:val="0"/>
          <w:numId w:val="6"/>
        </w:numPr>
        <w:contextualSpacing/>
        <w:rPr>
          <w:b/>
          <w:sz w:val="22"/>
        </w:rPr>
      </w:pPr>
      <w:r w:rsidRPr="00695AA3">
        <w:rPr>
          <w:sz w:val="22"/>
        </w:rPr>
        <w:t xml:space="preserve">Předmětem nájmu dle této Smlouvy je </w:t>
      </w:r>
      <w:r w:rsidR="00695AA3" w:rsidRPr="00695AA3">
        <w:rPr>
          <w:sz w:val="22"/>
        </w:rPr>
        <w:t>k</w:t>
      </w:r>
      <w:r w:rsidRPr="00695AA3">
        <w:rPr>
          <w:sz w:val="22"/>
        </w:rPr>
        <w:t xml:space="preserve">luziště se syntetickým ledem </w:t>
      </w:r>
      <w:r w:rsidR="00695AA3" w:rsidRPr="00695AA3">
        <w:rPr>
          <w:sz w:val="22"/>
        </w:rPr>
        <w:t xml:space="preserve">z panelů bílé barvy o tloušťce min. 20 mm s rozměrem na délku min. 23 m a max. 25,5 m a šířku min. 9,5 m a max. 11 m </w:t>
      </w:r>
      <w:r w:rsidRPr="00695AA3">
        <w:rPr>
          <w:sz w:val="22"/>
        </w:rPr>
        <w:t>(dále jen „</w:t>
      </w:r>
      <w:r w:rsidRPr="00695AA3">
        <w:rPr>
          <w:b/>
          <w:sz w:val="22"/>
        </w:rPr>
        <w:t>Předmět nájmu</w:t>
      </w:r>
      <w:r w:rsidRPr="00695AA3">
        <w:rPr>
          <w:sz w:val="22"/>
        </w:rPr>
        <w:t>“)</w:t>
      </w:r>
      <w:r w:rsidR="00695AA3" w:rsidRPr="00695AA3">
        <w:rPr>
          <w:sz w:val="22"/>
        </w:rPr>
        <w:t>, dále specifikovan</w:t>
      </w:r>
      <w:r w:rsidR="006825F5">
        <w:rPr>
          <w:sz w:val="22"/>
        </w:rPr>
        <w:t>ý</w:t>
      </w:r>
      <w:r w:rsidR="00695AA3" w:rsidRPr="00695AA3">
        <w:rPr>
          <w:sz w:val="22"/>
        </w:rPr>
        <w:t xml:space="preserve"> v podmínkách zadávací dokumentace k veřejné zakázce a v cenové nabídce Pronajímatele ze dne </w:t>
      </w:r>
      <w:r w:rsidR="00695AA3" w:rsidRPr="00695AA3">
        <w:rPr>
          <w:sz w:val="22"/>
          <w:highlight w:val="yellow"/>
        </w:rPr>
        <w:t>………………</w:t>
      </w:r>
      <w:r w:rsidR="0068375E" w:rsidRPr="00695AA3">
        <w:rPr>
          <w:sz w:val="22"/>
        </w:rPr>
        <w:t>, kter</w:t>
      </w:r>
      <w:r w:rsidR="00695AA3" w:rsidRPr="00695AA3">
        <w:rPr>
          <w:sz w:val="22"/>
        </w:rPr>
        <w:t>é</w:t>
      </w:r>
      <w:r w:rsidR="0068375E" w:rsidRPr="00695AA3">
        <w:rPr>
          <w:sz w:val="22"/>
        </w:rPr>
        <w:t xml:space="preserve"> </w:t>
      </w:r>
      <w:r w:rsidR="00695AA3" w:rsidRPr="00695AA3">
        <w:rPr>
          <w:sz w:val="22"/>
        </w:rPr>
        <w:t>jsou</w:t>
      </w:r>
      <w:r w:rsidR="0068375E" w:rsidRPr="00695AA3">
        <w:rPr>
          <w:sz w:val="22"/>
        </w:rPr>
        <w:t xml:space="preserve"> nedílnou součástí této </w:t>
      </w:r>
      <w:r w:rsidR="007816B7" w:rsidRPr="00695AA3">
        <w:rPr>
          <w:sz w:val="22"/>
        </w:rPr>
        <w:t>S</w:t>
      </w:r>
      <w:r w:rsidR="0068375E" w:rsidRPr="00695AA3">
        <w:rPr>
          <w:sz w:val="22"/>
        </w:rPr>
        <w:t xml:space="preserve">mlouvy. </w:t>
      </w:r>
    </w:p>
    <w:p w14:paraId="062E3197" w14:textId="77777777" w:rsidR="00695AA3" w:rsidRPr="00695AA3" w:rsidRDefault="00695AA3" w:rsidP="00695AA3">
      <w:pPr>
        <w:pStyle w:val="Odstavecseseznamem"/>
        <w:numPr>
          <w:ilvl w:val="0"/>
          <w:numId w:val="0"/>
        </w:numPr>
        <w:ind w:left="360"/>
        <w:contextualSpacing/>
        <w:rPr>
          <w:b/>
          <w:sz w:val="22"/>
        </w:rPr>
      </w:pPr>
    </w:p>
    <w:p w14:paraId="69DD2F08" w14:textId="37142AFD" w:rsidR="00695AA3" w:rsidRDefault="0042783D" w:rsidP="00695AA3">
      <w:pPr>
        <w:pStyle w:val="Odstavecseseznamem"/>
        <w:numPr>
          <w:ilvl w:val="0"/>
          <w:numId w:val="6"/>
        </w:numPr>
        <w:contextualSpacing/>
        <w:rPr>
          <w:bCs/>
          <w:sz w:val="22"/>
        </w:rPr>
      </w:pPr>
      <w:r>
        <w:rPr>
          <w:bCs/>
          <w:sz w:val="22"/>
        </w:rPr>
        <w:t>Součástí pronájmu je i zajištění následujících činností, dodávek a služeb:</w:t>
      </w:r>
    </w:p>
    <w:p w14:paraId="5B70B9B8" w14:textId="77777777" w:rsidR="0042783D" w:rsidRDefault="0042783D" w:rsidP="0042783D">
      <w:pPr>
        <w:pStyle w:val="Odstavecseseznamem"/>
        <w:numPr>
          <w:ilvl w:val="0"/>
          <w:numId w:val="27"/>
        </w:numPr>
        <w:spacing w:before="60"/>
        <w:ind w:left="1423" w:hanging="357"/>
        <w:rPr>
          <w:rFonts w:asciiTheme="minorHAnsi" w:hAnsiTheme="minorHAnsi" w:cs="Arial"/>
          <w:bCs/>
          <w:sz w:val="22"/>
        </w:rPr>
      </w:pPr>
      <w:r>
        <w:rPr>
          <w:rFonts w:asciiTheme="minorHAnsi" w:hAnsiTheme="minorHAnsi" w:cs="Arial"/>
          <w:bCs/>
          <w:sz w:val="22"/>
        </w:rPr>
        <w:t>dodání a montáž syntetické ledové plochy.</w:t>
      </w:r>
    </w:p>
    <w:p w14:paraId="0E91B218" w14:textId="77777777" w:rsidR="0042783D" w:rsidRDefault="0042783D" w:rsidP="0042783D">
      <w:pPr>
        <w:pStyle w:val="Odstavecseseznamem"/>
        <w:numPr>
          <w:ilvl w:val="0"/>
          <w:numId w:val="27"/>
        </w:numPr>
        <w:spacing w:before="60"/>
        <w:ind w:left="1423" w:hanging="357"/>
        <w:rPr>
          <w:rFonts w:asciiTheme="minorHAnsi" w:hAnsiTheme="minorHAnsi" w:cs="Arial"/>
          <w:bCs/>
          <w:sz w:val="22"/>
        </w:rPr>
      </w:pPr>
      <w:r>
        <w:rPr>
          <w:rFonts w:asciiTheme="minorHAnsi" w:hAnsiTheme="minorHAnsi" w:cs="Arial"/>
          <w:bCs/>
          <w:sz w:val="22"/>
        </w:rPr>
        <w:t>instalace zařízení na tartanové hrací ploše včetně nutného příslušenství.</w:t>
      </w:r>
    </w:p>
    <w:p w14:paraId="066A0BED" w14:textId="77777777" w:rsidR="0042783D" w:rsidRDefault="0042783D" w:rsidP="0042783D">
      <w:pPr>
        <w:pStyle w:val="Odstavecseseznamem"/>
        <w:numPr>
          <w:ilvl w:val="0"/>
          <w:numId w:val="27"/>
        </w:numPr>
        <w:spacing w:before="60"/>
        <w:ind w:left="1423" w:hanging="357"/>
        <w:rPr>
          <w:rFonts w:asciiTheme="minorHAnsi" w:hAnsiTheme="minorHAnsi" w:cs="Arial"/>
          <w:bCs/>
          <w:sz w:val="22"/>
        </w:rPr>
      </w:pPr>
      <w:r>
        <w:rPr>
          <w:rFonts w:asciiTheme="minorHAnsi" w:hAnsiTheme="minorHAnsi" w:cs="Arial"/>
          <w:bCs/>
          <w:sz w:val="22"/>
        </w:rPr>
        <w:t>instalace gumové pochozí plochy vhodné pro klasické lední brusle o šíří min. 1 m po celém obvodu kluziště.</w:t>
      </w:r>
    </w:p>
    <w:p w14:paraId="2D584855" w14:textId="77777777" w:rsidR="0042783D" w:rsidRDefault="0042783D" w:rsidP="0042783D">
      <w:pPr>
        <w:pStyle w:val="Odstavecseseznamem"/>
        <w:numPr>
          <w:ilvl w:val="0"/>
          <w:numId w:val="27"/>
        </w:numPr>
        <w:spacing w:before="60"/>
        <w:ind w:left="1423" w:hanging="357"/>
        <w:rPr>
          <w:rFonts w:asciiTheme="minorHAnsi" w:hAnsiTheme="minorHAnsi" w:cs="Arial"/>
          <w:bCs/>
          <w:sz w:val="22"/>
        </w:rPr>
      </w:pPr>
      <w:r>
        <w:rPr>
          <w:rFonts w:asciiTheme="minorHAnsi" w:hAnsiTheme="minorHAnsi" w:cs="Arial"/>
          <w:bCs/>
          <w:sz w:val="22"/>
        </w:rPr>
        <w:t>zaškolení obsluhy pro provoz a údržbu a dodání návodu na údržbu včetně návrhu provozního řádu.</w:t>
      </w:r>
    </w:p>
    <w:p w14:paraId="2EDBB86D" w14:textId="77777777" w:rsidR="0042783D" w:rsidRDefault="0042783D" w:rsidP="0042783D">
      <w:pPr>
        <w:pStyle w:val="Odstavecseseznamem"/>
        <w:numPr>
          <w:ilvl w:val="0"/>
          <w:numId w:val="27"/>
        </w:numPr>
        <w:spacing w:before="60"/>
        <w:ind w:left="1423" w:hanging="357"/>
        <w:rPr>
          <w:rFonts w:asciiTheme="minorHAnsi" w:hAnsiTheme="minorHAnsi" w:cs="Arial"/>
          <w:bCs/>
          <w:sz w:val="22"/>
        </w:rPr>
      </w:pPr>
      <w:r>
        <w:rPr>
          <w:rFonts w:asciiTheme="minorHAnsi" w:hAnsiTheme="minorHAnsi" w:cs="Arial"/>
          <w:bCs/>
          <w:sz w:val="22"/>
        </w:rPr>
        <w:t>pronájem vhodného čistícího a zametacího stroje pro údržbu syntetické ledové plochy.</w:t>
      </w:r>
    </w:p>
    <w:p w14:paraId="3E3EF561" w14:textId="77777777" w:rsidR="0042783D" w:rsidRPr="004C16D3" w:rsidRDefault="0042783D" w:rsidP="0042783D">
      <w:pPr>
        <w:pStyle w:val="Odstavecseseznamem"/>
        <w:numPr>
          <w:ilvl w:val="0"/>
          <w:numId w:val="27"/>
        </w:numPr>
        <w:spacing w:before="60"/>
        <w:ind w:left="1423" w:hanging="357"/>
        <w:rPr>
          <w:rFonts w:asciiTheme="minorHAnsi" w:hAnsiTheme="minorHAnsi" w:cs="Arial"/>
          <w:bCs/>
          <w:sz w:val="22"/>
        </w:rPr>
      </w:pPr>
      <w:r>
        <w:rPr>
          <w:rFonts w:asciiTheme="minorHAnsi" w:hAnsiTheme="minorHAnsi" w:cs="Arial"/>
          <w:bCs/>
          <w:sz w:val="22"/>
        </w:rPr>
        <w:t>demontáž, odvoz a uskladnění zařízení po prvním období pronájmu a demontáž a odvoz zařízení po skončení druhého období.</w:t>
      </w:r>
    </w:p>
    <w:p w14:paraId="67A844FF" w14:textId="77777777" w:rsidR="00695AA3" w:rsidRDefault="00695AA3" w:rsidP="00695AA3">
      <w:pPr>
        <w:pStyle w:val="Odstavecseseznamem"/>
        <w:numPr>
          <w:ilvl w:val="0"/>
          <w:numId w:val="0"/>
        </w:numPr>
        <w:ind w:left="360"/>
        <w:contextualSpacing/>
        <w:rPr>
          <w:bCs/>
          <w:sz w:val="22"/>
        </w:rPr>
      </w:pPr>
    </w:p>
    <w:p w14:paraId="4ADBCAF2" w14:textId="03BA6A7A" w:rsidR="00695AA3" w:rsidRDefault="00D02B03" w:rsidP="00695AA3">
      <w:pPr>
        <w:pStyle w:val="Odstavecseseznamem"/>
        <w:numPr>
          <w:ilvl w:val="0"/>
          <w:numId w:val="0"/>
        </w:numPr>
        <w:ind w:left="360"/>
        <w:contextualSpacing/>
        <w:rPr>
          <w:bCs/>
          <w:sz w:val="22"/>
        </w:rPr>
      </w:pPr>
      <w:r>
        <w:rPr>
          <w:bCs/>
          <w:sz w:val="22"/>
        </w:rPr>
        <w:t xml:space="preserve">Co do technické specifikace je </w:t>
      </w:r>
      <w:r w:rsidR="006825F5">
        <w:rPr>
          <w:bCs/>
          <w:sz w:val="22"/>
        </w:rPr>
        <w:t>P</w:t>
      </w:r>
      <w:r>
        <w:rPr>
          <w:bCs/>
          <w:sz w:val="22"/>
        </w:rPr>
        <w:t>ředmět nájmu upřesněn následovně:</w:t>
      </w:r>
    </w:p>
    <w:p w14:paraId="67251B12" w14:textId="77777777" w:rsidR="0042783D" w:rsidRDefault="0042783D" w:rsidP="0042783D">
      <w:pPr>
        <w:pStyle w:val="Odstavecseseznamem"/>
        <w:numPr>
          <w:ilvl w:val="0"/>
          <w:numId w:val="29"/>
        </w:numPr>
        <w:spacing w:before="60"/>
        <w:ind w:left="1418" w:hanging="284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mobilní (rozkladatelná, přemístitelná, znovupoužitelná) syntetická ledová plocha.</w:t>
      </w:r>
    </w:p>
    <w:p w14:paraId="158C70B3" w14:textId="77777777" w:rsidR="0042783D" w:rsidRDefault="0042783D" w:rsidP="0042783D">
      <w:pPr>
        <w:pStyle w:val="Odstavecseseznamem"/>
        <w:numPr>
          <w:ilvl w:val="0"/>
          <w:numId w:val="29"/>
        </w:numPr>
        <w:spacing w:before="60"/>
        <w:ind w:left="1418" w:hanging="284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rozměry ledové plochy: délka min. 23 m a max. 25 m, šířka min. 9,5 m a max. 11 m.</w:t>
      </w:r>
    </w:p>
    <w:p w14:paraId="47CC3514" w14:textId="77777777" w:rsidR="0042783D" w:rsidRDefault="0042783D" w:rsidP="0042783D">
      <w:pPr>
        <w:pStyle w:val="Odstavecseseznamem"/>
        <w:numPr>
          <w:ilvl w:val="0"/>
          <w:numId w:val="29"/>
        </w:numPr>
        <w:spacing w:before="60"/>
        <w:ind w:left="1418" w:hanging="284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možnost využití ve venkovním i vnitřním prostředí, odolná vůči povětrnostním vlivům.</w:t>
      </w:r>
    </w:p>
    <w:p w14:paraId="001D26FF" w14:textId="77777777" w:rsidR="0042783D" w:rsidRDefault="0042783D" w:rsidP="0042783D">
      <w:pPr>
        <w:pStyle w:val="Odstavecseseznamem"/>
        <w:numPr>
          <w:ilvl w:val="0"/>
          <w:numId w:val="29"/>
        </w:numPr>
        <w:spacing w:before="60"/>
        <w:ind w:left="1418" w:hanging="284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možnost bezpečně spojit jednotlivé panely umělého ledu do větších celků (pevné bezpečné výškové i horizontální spojení bez nerovností).</w:t>
      </w:r>
    </w:p>
    <w:p w14:paraId="796DB93C" w14:textId="77777777" w:rsidR="0042783D" w:rsidRDefault="0042783D" w:rsidP="0042783D">
      <w:pPr>
        <w:pStyle w:val="Odstavecseseznamem"/>
        <w:numPr>
          <w:ilvl w:val="0"/>
          <w:numId w:val="29"/>
        </w:numPr>
        <w:spacing w:before="60"/>
        <w:ind w:left="1418" w:hanging="284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vhodná pro bruslení na klasických ledních bruslích. Umělá plocha zajistí realistický pocit z bruslení jako na skutečném ledu a umožní stejné pohyby bruslaře.</w:t>
      </w:r>
    </w:p>
    <w:p w14:paraId="01682046" w14:textId="77777777" w:rsidR="0042783D" w:rsidRDefault="0042783D" w:rsidP="0042783D">
      <w:pPr>
        <w:pStyle w:val="Odstavecseseznamem"/>
        <w:numPr>
          <w:ilvl w:val="0"/>
          <w:numId w:val="29"/>
        </w:numPr>
        <w:spacing w:before="60"/>
        <w:ind w:left="1418" w:hanging="284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kluziště musí splňovat kapacitu min. 35 bruslících osob najednou.</w:t>
      </w:r>
    </w:p>
    <w:p w14:paraId="12AAC778" w14:textId="77777777" w:rsidR="0042783D" w:rsidRDefault="0042783D" w:rsidP="0042783D">
      <w:pPr>
        <w:pStyle w:val="Odstavecseseznamem"/>
        <w:numPr>
          <w:ilvl w:val="0"/>
          <w:numId w:val="29"/>
        </w:numPr>
        <w:spacing w:before="60"/>
        <w:ind w:left="1418" w:hanging="284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zdravotní nezávadnost.</w:t>
      </w:r>
    </w:p>
    <w:p w14:paraId="3CB2F640" w14:textId="77777777" w:rsidR="0042783D" w:rsidRDefault="0042783D" w:rsidP="0042783D">
      <w:pPr>
        <w:pStyle w:val="Odstavecseseznamem"/>
        <w:numPr>
          <w:ilvl w:val="0"/>
          <w:numId w:val="29"/>
        </w:numPr>
        <w:spacing w:before="60"/>
        <w:ind w:left="1418" w:hanging="284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kluziště musí obsahovat mantinely o výšce min. 90 cm a max. 120 cm, které budou instalovány na okraji umělé ledové plochy, rohové mantinely budou obloukového tvaru. Součástí mantinelů budou 2 ks uzavíratelných vstupů pro bruslaře.</w:t>
      </w:r>
    </w:p>
    <w:p w14:paraId="6B723564" w14:textId="13951BCC" w:rsidR="00B07049" w:rsidRDefault="00B07049" w:rsidP="004B5C3A">
      <w:pPr>
        <w:pStyle w:val="Odstavecseseznamem"/>
        <w:numPr>
          <w:ilvl w:val="0"/>
          <w:numId w:val="6"/>
        </w:numPr>
        <w:rPr>
          <w:sz w:val="22"/>
        </w:rPr>
      </w:pPr>
      <w:r w:rsidRPr="000F20C9">
        <w:rPr>
          <w:sz w:val="22"/>
        </w:rPr>
        <w:t>Pronajímatel prohlašuje, že není dána žádná překážka, která by mu bránila s Předmětem nájmu podle této Smlouvy nakládat. Pronajímatel dále prohlašuje, že Předmět nájmu nemá žádné vady, které by bránily jeho řádnému užívání.</w:t>
      </w:r>
    </w:p>
    <w:p w14:paraId="3278EAD8" w14:textId="77777777" w:rsidR="006825F5" w:rsidRPr="006825F5" w:rsidRDefault="006825F5" w:rsidP="006825F5">
      <w:pPr>
        <w:pStyle w:val="Paragrafneslovan"/>
        <w:numPr>
          <w:ilvl w:val="0"/>
          <w:numId w:val="0"/>
        </w:numPr>
        <w:ind w:left="360"/>
        <w:contextualSpacing/>
        <w:rPr>
          <w:rFonts w:asciiTheme="minorHAnsi" w:hAnsiTheme="minorHAnsi" w:cstheme="minorHAnsi"/>
          <w:b/>
        </w:rPr>
      </w:pPr>
    </w:p>
    <w:p w14:paraId="6EA13EC8" w14:textId="1FABD2C4" w:rsidR="0053735E" w:rsidRPr="0053735E" w:rsidRDefault="0053735E" w:rsidP="0053735E">
      <w:pPr>
        <w:pStyle w:val="Paragrafneslovan"/>
        <w:numPr>
          <w:ilvl w:val="0"/>
          <w:numId w:val="6"/>
        </w:numPr>
        <w:contextualSpacing/>
        <w:rPr>
          <w:rFonts w:asciiTheme="minorHAnsi" w:hAnsiTheme="minorHAnsi" w:cstheme="minorHAnsi"/>
          <w:b/>
        </w:rPr>
      </w:pPr>
      <w:r w:rsidRPr="0053735E">
        <w:rPr>
          <w:rFonts w:asciiTheme="minorHAnsi" w:hAnsiTheme="minorHAnsi" w:cstheme="minorHAnsi"/>
        </w:rPr>
        <w:t xml:space="preserve">Pronajímatel prohlašuje, že </w:t>
      </w:r>
      <w:r w:rsidR="00F2396E">
        <w:rPr>
          <w:rFonts w:asciiTheme="minorHAnsi" w:hAnsiTheme="minorHAnsi" w:cstheme="minorHAnsi"/>
        </w:rPr>
        <w:t>P</w:t>
      </w:r>
      <w:r w:rsidRPr="0053735E">
        <w:rPr>
          <w:rFonts w:asciiTheme="minorHAnsi" w:hAnsiTheme="minorHAnsi" w:cstheme="minorHAnsi"/>
        </w:rPr>
        <w:t xml:space="preserve">ředmět nájmu je plně způsobilý k určenému účelu nájmu, že splňuje veškeré technické, hygienické i bezpečnostní obecně závazné právní předpisy, jakož i technické normy ČSN, že disponuje veškerými nezbytnými atesty, revizemi a protokoly o kontrolních prohlídkách, které vyžaduje právní řád ČR k provozu </w:t>
      </w:r>
      <w:r w:rsidR="006825F5">
        <w:rPr>
          <w:rFonts w:asciiTheme="minorHAnsi" w:hAnsiTheme="minorHAnsi" w:cstheme="minorHAnsi"/>
        </w:rPr>
        <w:t>P</w:t>
      </w:r>
      <w:r w:rsidRPr="0053735E">
        <w:rPr>
          <w:rFonts w:asciiTheme="minorHAnsi" w:hAnsiTheme="minorHAnsi" w:cstheme="minorHAnsi"/>
        </w:rPr>
        <w:t xml:space="preserve">ředmětu nájmu ke sjednanému účelu a že tyto podmínky bude splňovat po celou dobu trvání nájmu založeného touto smlouvou. Na vyžádání </w:t>
      </w:r>
      <w:r>
        <w:rPr>
          <w:rFonts w:asciiTheme="minorHAnsi" w:hAnsiTheme="minorHAnsi" w:cstheme="minorHAnsi"/>
        </w:rPr>
        <w:t>N</w:t>
      </w:r>
      <w:r w:rsidRPr="0053735E">
        <w:rPr>
          <w:rFonts w:asciiTheme="minorHAnsi" w:hAnsiTheme="minorHAnsi" w:cstheme="minorHAnsi"/>
        </w:rPr>
        <w:t xml:space="preserve">ájemce se </w:t>
      </w:r>
      <w:r>
        <w:rPr>
          <w:rFonts w:asciiTheme="minorHAnsi" w:hAnsiTheme="minorHAnsi" w:cstheme="minorHAnsi"/>
        </w:rPr>
        <w:t>P</w:t>
      </w:r>
      <w:r w:rsidRPr="0053735E">
        <w:rPr>
          <w:rFonts w:asciiTheme="minorHAnsi" w:hAnsiTheme="minorHAnsi" w:cstheme="minorHAnsi"/>
        </w:rPr>
        <w:t xml:space="preserve">ronajímatel zavazuje předložit </w:t>
      </w:r>
      <w:r>
        <w:rPr>
          <w:rFonts w:asciiTheme="minorHAnsi" w:hAnsiTheme="minorHAnsi" w:cstheme="minorHAnsi"/>
        </w:rPr>
        <w:t>N</w:t>
      </w:r>
      <w:r w:rsidRPr="0053735E">
        <w:rPr>
          <w:rFonts w:asciiTheme="minorHAnsi" w:hAnsiTheme="minorHAnsi" w:cstheme="minorHAnsi"/>
        </w:rPr>
        <w:t xml:space="preserve">ájemci jakýkoliv dokument prokazující splnění podmínek uvedených v tomto ustanovení. </w:t>
      </w:r>
    </w:p>
    <w:p w14:paraId="752E2E06" w14:textId="77777777" w:rsidR="0053735E" w:rsidRPr="0053735E" w:rsidRDefault="0053735E" w:rsidP="0053735E">
      <w:pPr>
        <w:pStyle w:val="Odstavecseseznamem"/>
        <w:numPr>
          <w:ilvl w:val="0"/>
          <w:numId w:val="0"/>
        </w:numPr>
        <w:spacing w:before="0"/>
        <w:ind w:left="357"/>
        <w:contextualSpacing/>
        <w:rPr>
          <w:rFonts w:asciiTheme="minorHAnsi" w:hAnsiTheme="minorHAnsi" w:cstheme="minorHAnsi"/>
          <w:b/>
        </w:rPr>
      </w:pPr>
    </w:p>
    <w:p w14:paraId="2934EE28" w14:textId="16C694FD" w:rsidR="0053735E" w:rsidRPr="0053735E" w:rsidRDefault="0053735E" w:rsidP="0053735E">
      <w:pPr>
        <w:pStyle w:val="Paragrafneslovan"/>
        <w:numPr>
          <w:ilvl w:val="0"/>
          <w:numId w:val="6"/>
        </w:numPr>
        <w:contextualSpacing/>
        <w:rPr>
          <w:rFonts w:asciiTheme="minorHAnsi" w:hAnsiTheme="minorHAnsi" w:cstheme="minorHAnsi"/>
          <w:b/>
        </w:rPr>
      </w:pPr>
      <w:r w:rsidRPr="0053735E">
        <w:rPr>
          <w:rFonts w:asciiTheme="minorHAnsi" w:hAnsiTheme="minorHAnsi" w:cstheme="minorHAnsi"/>
        </w:rPr>
        <w:t xml:space="preserve">Pronajímatel garantuje nájemci provozuschopnost </w:t>
      </w:r>
      <w:r w:rsidR="006825F5">
        <w:rPr>
          <w:rFonts w:asciiTheme="minorHAnsi" w:hAnsiTheme="minorHAnsi" w:cstheme="minorHAnsi"/>
        </w:rPr>
        <w:t>P</w:t>
      </w:r>
      <w:r w:rsidRPr="0053735E">
        <w:rPr>
          <w:rFonts w:asciiTheme="minorHAnsi" w:hAnsiTheme="minorHAnsi" w:cstheme="minorHAnsi"/>
        </w:rPr>
        <w:t>ředmětu nájmu ke sjednanému účelu v režimu 24 hod denně/7 dní v týdnu po celou dobu trvání nájmu založeného touto smlouvou</w:t>
      </w:r>
      <w:r w:rsidR="006825F5">
        <w:rPr>
          <w:rFonts w:asciiTheme="minorHAnsi" w:hAnsiTheme="minorHAnsi" w:cstheme="minorHAnsi"/>
        </w:rPr>
        <w:t>.</w:t>
      </w:r>
    </w:p>
    <w:p w14:paraId="0EF0118E" w14:textId="77777777" w:rsidR="0053735E" w:rsidRPr="0053735E" w:rsidRDefault="0053735E" w:rsidP="0053735E">
      <w:pPr>
        <w:spacing w:after="0"/>
        <w:contextualSpacing/>
        <w:rPr>
          <w:sz w:val="22"/>
        </w:rPr>
      </w:pPr>
    </w:p>
    <w:p w14:paraId="6B723565" w14:textId="77777777" w:rsidR="00B07049" w:rsidRPr="000F20C9" w:rsidRDefault="00B07049" w:rsidP="0053735E">
      <w:pPr>
        <w:pStyle w:val="Odstavecseseznamem"/>
        <w:numPr>
          <w:ilvl w:val="0"/>
          <w:numId w:val="6"/>
        </w:numPr>
        <w:spacing w:before="0"/>
        <w:contextualSpacing/>
        <w:rPr>
          <w:sz w:val="22"/>
        </w:rPr>
      </w:pPr>
      <w:r w:rsidRPr="000F20C9">
        <w:rPr>
          <w:sz w:val="22"/>
        </w:rPr>
        <w:lastRenderedPageBreak/>
        <w:t>Pronajímatel i Nájemce souhlasně prohlašují, že je Předmět nájmu na základě shora uvedené specifikace dostatečně určitě a srozumitelně popsán, aby nemohl být zaměněn s jinou věcí.</w:t>
      </w:r>
    </w:p>
    <w:p w14:paraId="6B723566" w14:textId="77777777" w:rsidR="00B07049" w:rsidRDefault="00B07049" w:rsidP="0053735E">
      <w:pPr>
        <w:spacing w:after="0"/>
        <w:ind w:left="357"/>
        <w:contextualSpacing/>
      </w:pPr>
    </w:p>
    <w:p w14:paraId="6B723567" w14:textId="0B09E601" w:rsidR="00B07049" w:rsidRPr="00D02B03" w:rsidRDefault="00D02B03" w:rsidP="00D02B03">
      <w:pPr>
        <w:pStyle w:val="lnekislovannew"/>
        <w:numPr>
          <w:ilvl w:val="0"/>
          <w:numId w:val="0"/>
        </w:numPr>
        <w:ind w:left="4111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</w:t>
      </w:r>
      <w:r w:rsidRPr="00D02B03">
        <w:rPr>
          <w:b/>
          <w:bCs/>
          <w:sz w:val="22"/>
          <w:szCs w:val="22"/>
        </w:rPr>
        <w:t>IV.</w:t>
      </w:r>
    </w:p>
    <w:p w14:paraId="6B723568" w14:textId="02A6EB1B" w:rsidR="00B07049" w:rsidRPr="00D5501D" w:rsidRDefault="00B07049" w:rsidP="00292EBC">
      <w:pPr>
        <w:pStyle w:val="Nadpis1"/>
        <w:rPr>
          <w:sz w:val="22"/>
          <w:szCs w:val="22"/>
          <w:u w:val="single"/>
        </w:rPr>
      </w:pPr>
      <w:r w:rsidRPr="00D5501D">
        <w:rPr>
          <w:sz w:val="22"/>
          <w:szCs w:val="22"/>
          <w:u w:val="single"/>
        </w:rPr>
        <w:t xml:space="preserve">předmět </w:t>
      </w:r>
      <w:r w:rsidR="00D02B03" w:rsidRPr="00D5501D">
        <w:rPr>
          <w:sz w:val="22"/>
          <w:szCs w:val="22"/>
          <w:u w:val="single"/>
        </w:rPr>
        <w:t>PLNĚNÍ</w:t>
      </w:r>
    </w:p>
    <w:p w14:paraId="6B723569" w14:textId="38661029" w:rsidR="00B07049" w:rsidRPr="00CC158F" w:rsidRDefault="00B07049" w:rsidP="004B5C3A">
      <w:pPr>
        <w:pStyle w:val="Odstavecseseznamem"/>
        <w:numPr>
          <w:ilvl w:val="0"/>
          <w:numId w:val="7"/>
        </w:numPr>
        <w:rPr>
          <w:sz w:val="22"/>
        </w:rPr>
      </w:pPr>
      <w:r w:rsidRPr="00CC158F">
        <w:rPr>
          <w:sz w:val="22"/>
        </w:rPr>
        <w:t>Pronajímatel touto Smlouvou pronajímá Nájemci Předmět nájmu specifikovaný v čl. </w:t>
      </w:r>
      <w:r w:rsidR="00D02B03">
        <w:rPr>
          <w:sz w:val="22"/>
        </w:rPr>
        <w:t>II</w:t>
      </w:r>
      <w:r w:rsidRPr="00CC158F">
        <w:rPr>
          <w:sz w:val="22"/>
        </w:rPr>
        <w:t>I. této Smlouvy</w:t>
      </w:r>
      <w:r w:rsidR="00456851" w:rsidRPr="00CC158F">
        <w:rPr>
          <w:sz w:val="22"/>
        </w:rPr>
        <w:t xml:space="preserve"> </w:t>
      </w:r>
      <w:r w:rsidRPr="00CC158F">
        <w:rPr>
          <w:sz w:val="22"/>
        </w:rPr>
        <w:t>za účelem provozování kluziště</w:t>
      </w:r>
      <w:r w:rsidR="001342E0">
        <w:rPr>
          <w:sz w:val="22"/>
        </w:rPr>
        <w:t xml:space="preserve"> s umělým povrchem</w:t>
      </w:r>
      <w:r w:rsidRPr="00CC158F">
        <w:rPr>
          <w:sz w:val="22"/>
        </w:rPr>
        <w:t xml:space="preserve"> po dobu sjednanou v čl. </w:t>
      </w:r>
      <w:r w:rsidR="00D02B03">
        <w:rPr>
          <w:sz w:val="22"/>
        </w:rPr>
        <w:t>V</w:t>
      </w:r>
      <w:r w:rsidRPr="00CC158F">
        <w:rPr>
          <w:sz w:val="22"/>
        </w:rPr>
        <w:t>. této Smlouvy</w:t>
      </w:r>
      <w:r w:rsidR="00CC158F">
        <w:rPr>
          <w:sz w:val="22"/>
        </w:rPr>
        <w:t xml:space="preserve">. Pronajímatel se dále dle této Smlouvy zavazuje provést </w:t>
      </w:r>
      <w:r w:rsidR="00785A14">
        <w:rPr>
          <w:sz w:val="22"/>
        </w:rPr>
        <w:t>pro Nájemce</w:t>
      </w:r>
      <w:r w:rsidR="007816B7">
        <w:rPr>
          <w:sz w:val="22"/>
        </w:rPr>
        <w:t xml:space="preserve"> dopravu Předmětu nájmu a</w:t>
      </w:r>
      <w:r w:rsidR="00785A14">
        <w:rPr>
          <w:sz w:val="22"/>
        </w:rPr>
        <w:t xml:space="preserve"> </w:t>
      </w:r>
      <w:r w:rsidR="00CC158F">
        <w:rPr>
          <w:sz w:val="22"/>
        </w:rPr>
        <w:t xml:space="preserve">instalaci </w:t>
      </w:r>
      <w:r w:rsidR="007816B7">
        <w:rPr>
          <w:sz w:val="22"/>
        </w:rPr>
        <w:t>P</w:t>
      </w:r>
      <w:r w:rsidR="00CC158F">
        <w:rPr>
          <w:sz w:val="22"/>
        </w:rPr>
        <w:t>ředmětu nájmu na míst</w:t>
      </w:r>
      <w:r w:rsidR="007816B7">
        <w:rPr>
          <w:sz w:val="22"/>
        </w:rPr>
        <w:t>ě</w:t>
      </w:r>
      <w:r w:rsidR="00CC158F">
        <w:rPr>
          <w:sz w:val="22"/>
        </w:rPr>
        <w:t xml:space="preserve"> </w:t>
      </w:r>
      <w:r w:rsidR="006037E6">
        <w:rPr>
          <w:sz w:val="22"/>
        </w:rPr>
        <w:t>plnění dle odst. 2 tohoto článku</w:t>
      </w:r>
      <w:r w:rsidR="00CC158F">
        <w:rPr>
          <w:sz w:val="22"/>
        </w:rPr>
        <w:t xml:space="preserve">, po skončení </w:t>
      </w:r>
      <w:r w:rsidR="006037E6">
        <w:rPr>
          <w:sz w:val="22"/>
        </w:rPr>
        <w:t xml:space="preserve">prvního období </w:t>
      </w:r>
      <w:r w:rsidR="00CC158F">
        <w:rPr>
          <w:sz w:val="22"/>
        </w:rPr>
        <w:t>sjednané doby jeho užívání</w:t>
      </w:r>
      <w:r w:rsidR="006037E6">
        <w:rPr>
          <w:sz w:val="22"/>
        </w:rPr>
        <w:t xml:space="preserve"> (tj. 31.</w:t>
      </w:r>
      <w:r w:rsidR="00F2396E">
        <w:rPr>
          <w:sz w:val="22"/>
        </w:rPr>
        <w:t xml:space="preserve"> </w:t>
      </w:r>
      <w:r w:rsidR="006037E6">
        <w:rPr>
          <w:sz w:val="22"/>
        </w:rPr>
        <w:t>3.</w:t>
      </w:r>
      <w:r w:rsidR="00F2396E">
        <w:rPr>
          <w:sz w:val="22"/>
        </w:rPr>
        <w:t xml:space="preserve"> </w:t>
      </w:r>
      <w:r w:rsidR="006037E6">
        <w:rPr>
          <w:sz w:val="22"/>
        </w:rPr>
        <w:t>2025 dle čl. V. Smlouvy)</w:t>
      </w:r>
      <w:r w:rsidR="00CC158F">
        <w:rPr>
          <w:sz w:val="22"/>
        </w:rPr>
        <w:t xml:space="preserve"> jeho </w:t>
      </w:r>
      <w:r w:rsidR="006825F5">
        <w:rPr>
          <w:sz w:val="22"/>
        </w:rPr>
        <w:t>demontáž</w:t>
      </w:r>
      <w:r w:rsidR="00CC158F">
        <w:rPr>
          <w:sz w:val="22"/>
        </w:rPr>
        <w:t xml:space="preserve"> </w:t>
      </w:r>
      <w:r w:rsidR="00CC158F" w:rsidRPr="005449D4">
        <w:rPr>
          <w:sz w:val="22"/>
        </w:rPr>
        <w:t xml:space="preserve">a </w:t>
      </w:r>
      <w:r w:rsidR="005449D4" w:rsidRPr="005449D4">
        <w:rPr>
          <w:sz w:val="22"/>
        </w:rPr>
        <w:t>odvoz</w:t>
      </w:r>
      <w:r w:rsidR="005449D4">
        <w:rPr>
          <w:sz w:val="22"/>
        </w:rPr>
        <w:t xml:space="preserve"> do svých prostor</w:t>
      </w:r>
      <w:r w:rsidR="006037E6" w:rsidRPr="005449D4">
        <w:rPr>
          <w:sz w:val="22"/>
        </w:rPr>
        <w:t>,</w:t>
      </w:r>
      <w:r w:rsidR="006037E6">
        <w:rPr>
          <w:sz w:val="22"/>
        </w:rPr>
        <w:t xml:space="preserve"> dále na začátku druhého období sjednané doby užívání Předmětu nájmu (tj. 1.</w:t>
      </w:r>
      <w:r w:rsidR="00F2396E">
        <w:rPr>
          <w:sz w:val="22"/>
        </w:rPr>
        <w:t xml:space="preserve"> </w:t>
      </w:r>
      <w:r w:rsidR="006037E6">
        <w:rPr>
          <w:sz w:val="22"/>
        </w:rPr>
        <w:t>11.</w:t>
      </w:r>
      <w:r w:rsidR="00F2396E">
        <w:rPr>
          <w:sz w:val="22"/>
        </w:rPr>
        <w:t xml:space="preserve"> </w:t>
      </w:r>
      <w:r w:rsidR="006037E6">
        <w:rPr>
          <w:sz w:val="22"/>
        </w:rPr>
        <w:t>2025 dle čl. V. Smlouvy) dopravu Předmětu nájmu a jeho instalaci na místě plnění dle odst. 2 tohoto článku, po skončení druhého období sjednané doby užívání Předmětu nájmu (tj. 31.</w:t>
      </w:r>
      <w:r w:rsidR="00F2396E">
        <w:rPr>
          <w:sz w:val="22"/>
        </w:rPr>
        <w:t xml:space="preserve"> </w:t>
      </w:r>
      <w:r w:rsidR="006037E6">
        <w:rPr>
          <w:sz w:val="22"/>
        </w:rPr>
        <w:t>3.</w:t>
      </w:r>
      <w:r w:rsidR="00F2396E">
        <w:rPr>
          <w:sz w:val="22"/>
        </w:rPr>
        <w:t xml:space="preserve"> </w:t>
      </w:r>
      <w:r w:rsidR="006037E6">
        <w:rPr>
          <w:sz w:val="22"/>
        </w:rPr>
        <w:t xml:space="preserve">2026 dle čl. V. Smlouvy) jeho </w:t>
      </w:r>
      <w:r w:rsidR="006825F5">
        <w:rPr>
          <w:sz w:val="22"/>
        </w:rPr>
        <w:t xml:space="preserve">demontáž </w:t>
      </w:r>
      <w:r w:rsidR="006037E6">
        <w:rPr>
          <w:sz w:val="22"/>
        </w:rPr>
        <w:t>a odvoz</w:t>
      </w:r>
      <w:r w:rsidR="005449D4">
        <w:rPr>
          <w:sz w:val="22"/>
        </w:rPr>
        <w:t xml:space="preserve"> do svých prostor</w:t>
      </w:r>
      <w:r w:rsidR="00CC158F">
        <w:rPr>
          <w:sz w:val="22"/>
        </w:rPr>
        <w:t>.</w:t>
      </w:r>
      <w:r w:rsidRPr="00CC158F">
        <w:rPr>
          <w:sz w:val="22"/>
        </w:rPr>
        <w:t xml:space="preserve"> Nájemce se touto Smlouvou zavazuje uhradit Pronajímateli za užívání Předmětu nájmu nájemné</w:t>
      </w:r>
      <w:r w:rsidR="006037E6">
        <w:rPr>
          <w:sz w:val="22"/>
        </w:rPr>
        <w:t>, v němž jsou zahrnuty i další náklady specifikované v čl. VI., odst. 2 této Smlouvy.</w:t>
      </w:r>
      <w:r w:rsidRPr="00CC158F">
        <w:rPr>
          <w:sz w:val="22"/>
        </w:rPr>
        <w:t xml:space="preserve"> </w:t>
      </w:r>
    </w:p>
    <w:p w14:paraId="5FFF3282" w14:textId="1D9243A7" w:rsidR="00593EB2" w:rsidRPr="005449D4" w:rsidRDefault="003E1C7E" w:rsidP="00EC2282">
      <w:pPr>
        <w:pStyle w:val="Odstavecseseznamem"/>
        <w:numPr>
          <w:ilvl w:val="0"/>
          <w:numId w:val="7"/>
        </w:numPr>
        <w:rPr>
          <w:sz w:val="22"/>
        </w:rPr>
      </w:pPr>
      <w:r w:rsidRPr="005449D4">
        <w:rPr>
          <w:sz w:val="22"/>
        </w:rPr>
        <w:t xml:space="preserve">Předmět nájmu bude umístěn </w:t>
      </w:r>
      <w:r w:rsidR="00D5501D" w:rsidRPr="005449D4">
        <w:rPr>
          <w:sz w:val="22"/>
        </w:rPr>
        <w:t xml:space="preserve">v </w:t>
      </w:r>
      <w:r w:rsidR="00D5501D" w:rsidRPr="005449D4">
        <w:rPr>
          <w:rFonts w:asciiTheme="minorHAnsi" w:hAnsiTheme="minorHAnsi"/>
          <w:sz w:val="22"/>
        </w:rPr>
        <w:t>ZŠ Hradec Králové, Tř. SNP 694, Hradec Králové</w:t>
      </w:r>
      <w:r w:rsidR="00BC5D73" w:rsidRPr="005449D4">
        <w:rPr>
          <w:sz w:val="22"/>
        </w:rPr>
        <w:t>.</w:t>
      </w:r>
    </w:p>
    <w:p w14:paraId="16B53A70" w14:textId="77777777" w:rsidR="00EC2282" w:rsidRDefault="00EC2282" w:rsidP="00EC2282"/>
    <w:p w14:paraId="418F8B2B" w14:textId="6F037DBF" w:rsidR="00EC2282" w:rsidRPr="00D5501D" w:rsidRDefault="00D5501D" w:rsidP="00D5501D">
      <w:pPr>
        <w:pStyle w:val="lnekislovannew"/>
        <w:numPr>
          <w:ilvl w:val="0"/>
          <w:numId w:val="0"/>
        </w:numPr>
        <w:ind w:left="4111"/>
        <w:jc w:val="both"/>
        <w:rPr>
          <w:b/>
          <w:bCs/>
          <w:sz w:val="22"/>
          <w:szCs w:val="22"/>
        </w:rPr>
      </w:pPr>
      <w:r w:rsidRPr="00D5501D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Pr="00D5501D">
        <w:rPr>
          <w:b/>
          <w:bCs/>
          <w:sz w:val="22"/>
          <w:szCs w:val="22"/>
        </w:rPr>
        <w:t>V.</w:t>
      </w:r>
    </w:p>
    <w:p w14:paraId="6B72356D" w14:textId="1748D424" w:rsidR="00B07049" w:rsidRPr="00D5501D" w:rsidRDefault="00B07049" w:rsidP="00E615E8">
      <w:pPr>
        <w:pStyle w:val="Nadpis1"/>
        <w:rPr>
          <w:sz w:val="22"/>
          <w:szCs w:val="22"/>
          <w:u w:val="single"/>
        </w:rPr>
      </w:pPr>
      <w:r w:rsidRPr="00D5501D">
        <w:rPr>
          <w:sz w:val="22"/>
          <w:szCs w:val="22"/>
          <w:u w:val="single"/>
        </w:rPr>
        <w:t>DOBA TRVÁNÍ NÁJMU</w:t>
      </w:r>
    </w:p>
    <w:p w14:paraId="7B1DDB83" w14:textId="77777777" w:rsidR="009C0099" w:rsidRDefault="00D5501D" w:rsidP="009C0099">
      <w:pPr>
        <w:pStyle w:val="Odstavecseseznamem"/>
        <w:numPr>
          <w:ilvl w:val="0"/>
          <w:numId w:val="26"/>
        </w:numPr>
        <w:rPr>
          <w:rFonts w:cs="Calibri"/>
          <w:sz w:val="22"/>
        </w:rPr>
      </w:pPr>
      <w:bookmarkStart w:id="0" w:name="_Hlk51915551"/>
      <w:r w:rsidRPr="009C0099">
        <w:rPr>
          <w:rFonts w:cs="Calibri"/>
          <w:sz w:val="22"/>
        </w:rPr>
        <w:t>Dle dohody Smluvních stran se tato smlouva uzavírá na dobu určitou s tím, že termín pronájmu a zprovoznění zařízení je sjednán od 1. 11. 2024 – 31. 3. 2025</w:t>
      </w:r>
      <w:r w:rsidR="0024204C" w:rsidRPr="009C0099">
        <w:rPr>
          <w:rFonts w:cs="Calibri"/>
          <w:sz w:val="22"/>
        </w:rPr>
        <w:t xml:space="preserve"> (</w:t>
      </w:r>
      <w:r w:rsidR="0024204C" w:rsidRPr="009C0099">
        <w:rPr>
          <w:sz w:val="22"/>
        </w:rPr>
        <w:t>první období sjednané doby užívání Předmětu nájmu)</w:t>
      </w:r>
      <w:r w:rsidRPr="009C0099">
        <w:rPr>
          <w:rFonts w:cs="Calibri"/>
          <w:sz w:val="22"/>
        </w:rPr>
        <w:t xml:space="preserve"> a od 1. 11. 2025 – 31. 3. 2026</w:t>
      </w:r>
      <w:r w:rsidR="0024204C" w:rsidRPr="009C0099">
        <w:rPr>
          <w:rFonts w:cs="Calibri"/>
          <w:sz w:val="22"/>
        </w:rPr>
        <w:t xml:space="preserve"> (druhé období sjednané doby užívání Předmětu nájmu)</w:t>
      </w:r>
      <w:r w:rsidRPr="009C0099">
        <w:rPr>
          <w:rFonts w:cs="Calibri"/>
          <w:sz w:val="22"/>
        </w:rPr>
        <w:t>.</w:t>
      </w:r>
    </w:p>
    <w:p w14:paraId="5C639094" w14:textId="5E438456" w:rsidR="009C0099" w:rsidRPr="00F2396E" w:rsidRDefault="009C0099" w:rsidP="009C0099">
      <w:pPr>
        <w:pStyle w:val="Odstavecseseznamem"/>
        <w:numPr>
          <w:ilvl w:val="0"/>
          <w:numId w:val="26"/>
        </w:numPr>
        <w:rPr>
          <w:rFonts w:cs="Calibri"/>
          <w:sz w:val="22"/>
        </w:rPr>
      </w:pPr>
      <w:r w:rsidRPr="005449D4">
        <w:rPr>
          <w:rFonts w:asciiTheme="minorHAnsi" w:hAnsiTheme="minorHAnsi" w:cstheme="minorHAnsi"/>
          <w:sz w:val="22"/>
        </w:rPr>
        <w:t xml:space="preserve">Smluvní strany výslovně sjednávají, že </w:t>
      </w:r>
      <w:r w:rsidR="005449D4">
        <w:rPr>
          <w:rFonts w:asciiTheme="minorHAnsi" w:hAnsiTheme="minorHAnsi" w:cstheme="minorHAnsi"/>
          <w:sz w:val="22"/>
        </w:rPr>
        <w:t>P</w:t>
      </w:r>
      <w:r w:rsidRPr="005449D4">
        <w:rPr>
          <w:rFonts w:asciiTheme="minorHAnsi" w:hAnsiTheme="minorHAnsi" w:cstheme="minorHAnsi"/>
          <w:sz w:val="22"/>
        </w:rPr>
        <w:t xml:space="preserve">ronajímatel je povinen </w:t>
      </w:r>
      <w:r w:rsidR="005449D4">
        <w:rPr>
          <w:rFonts w:asciiTheme="minorHAnsi" w:hAnsiTheme="minorHAnsi" w:cstheme="minorHAnsi"/>
          <w:sz w:val="22"/>
        </w:rPr>
        <w:t xml:space="preserve">vždy před začátkem prvního a druhého období sjednané doby užívání </w:t>
      </w:r>
      <w:r w:rsidR="006825F5">
        <w:rPr>
          <w:rFonts w:asciiTheme="minorHAnsi" w:hAnsiTheme="minorHAnsi" w:cstheme="minorHAnsi"/>
          <w:sz w:val="22"/>
        </w:rPr>
        <w:t xml:space="preserve">Předmětu nájmu </w:t>
      </w:r>
      <w:r w:rsidRPr="005449D4">
        <w:rPr>
          <w:rFonts w:asciiTheme="minorHAnsi" w:hAnsiTheme="minorHAnsi" w:cstheme="minorHAnsi"/>
          <w:sz w:val="22"/>
        </w:rPr>
        <w:t xml:space="preserve">dopravit </w:t>
      </w:r>
      <w:r w:rsidR="005449D4">
        <w:rPr>
          <w:rFonts w:asciiTheme="minorHAnsi" w:hAnsiTheme="minorHAnsi" w:cstheme="minorHAnsi"/>
          <w:sz w:val="22"/>
        </w:rPr>
        <w:t>P</w:t>
      </w:r>
      <w:r w:rsidRPr="005449D4">
        <w:rPr>
          <w:rFonts w:asciiTheme="minorHAnsi" w:hAnsiTheme="minorHAnsi" w:cstheme="minorHAnsi"/>
          <w:sz w:val="22"/>
        </w:rPr>
        <w:t xml:space="preserve">ředmět nájmu do místa plnění, předmět nájmu uvést do provozu, provést zkušební provoz, zaškolení obsluhy a předvést </w:t>
      </w:r>
      <w:r w:rsidR="005449D4">
        <w:rPr>
          <w:rFonts w:asciiTheme="minorHAnsi" w:hAnsiTheme="minorHAnsi" w:cstheme="minorHAnsi"/>
          <w:sz w:val="22"/>
        </w:rPr>
        <w:t>N</w:t>
      </w:r>
      <w:r w:rsidRPr="005449D4">
        <w:rPr>
          <w:rFonts w:asciiTheme="minorHAnsi" w:hAnsiTheme="minorHAnsi" w:cstheme="minorHAnsi"/>
          <w:sz w:val="22"/>
        </w:rPr>
        <w:t xml:space="preserve">ájemci řádný provoz předmětu nájmu ke sjednanému účelu tak, aby nájemce mohl předmět nájmu ode dne </w:t>
      </w:r>
      <w:r w:rsidR="00BF2884">
        <w:rPr>
          <w:rFonts w:asciiTheme="minorHAnsi" w:hAnsiTheme="minorHAnsi" w:cstheme="minorHAnsi"/>
          <w:sz w:val="22"/>
        </w:rPr>
        <w:t>1.11.2024, resp. 1.11.2025</w:t>
      </w:r>
      <w:r w:rsidRPr="005449D4">
        <w:rPr>
          <w:rFonts w:asciiTheme="minorHAnsi" w:hAnsiTheme="minorHAnsi" w:cstheme="minorHAnsi"/>
          <w:sz w:val="22"/>
        </w:rPr>
        <w:t xml:space="preserve"> řádně užívat ke sjednanému účelu. Předmět nájmu nesmí ke dni předání vykazovat žádné vady, jinak není </w:t>
      </w:r>
      <w:r w:rsidR="005449D4">
        <w:rPr>
          <w:rFonts w:asciiTheme="minorHAnsi" w:hAnsiTheme="minorHAnsi" w:cstheme="minorHAnsi"/>
          <w:sz w:val="22"/>
        </w:rPr>
        <w:t>N</w:t>
      </w:r>
      <w:r w:rsidRPr="005449D4">
        <w:rPr>
          <w:rFonts w:asciiTheme="minorHAnsi" w:hAnsiTheme="minorHAnsi" w:cstheme="minorHAnsi"/>
          <w:sz w:val="22"/>
        </w:rPr>
        <w:t xml:space="preserve">ájemce povinen </w:t>
      </w:r>
      <w:r w:rsidR="005449D4">
        <w:rPr>
          <w:rFonts w:asciiTheme="minorHAnsi" w:hAnsiTheme="minorHAnsi" w:cstheme="minorHAnsi"/>
          <w:sz w:val="22"/>
        </w:rPr>
        <w:t>P</w:t>
      </w:r>
      <w:r w:rsidRPr="005449D4">
        <w:rPr>
          <w:rFonts w:asciiTheme="minorHAnsi" w:hAnsiTheme="minorHAnsi" w:cstheme="minorHAnsi"/>
          <w:sz w:val="22"/>
        </w:rPr>
        <w:t xml:space="preserve">ředmět nájmu do užívání převzít. </w:t>
      </w:r>
    </w:p>
    <w:p w14:paraId="729242B5" w14:textId="77777777" w:rsidR="00F2396E" w:rsidRPr="00BF2884" w:rsidRDefault="00F2396E" w:rsidP="00F2396E">
      <w:pPr>
        <w:pStyle w:val="Odstavecseseznamem"/>
        <w:numPr>
          <w:ilvl w:val="0"/>
          <w:numId w:val="0"/>
        </w:numPr>
        <w:ind w:left="360"/>
        <w:rPr>
          <w:rFonts w:cs="Calibri"/>
          <w:sz w:val="22"/>
        </w:rPr>
      </w:pPr>
    </w:p>
    <w:p w14:paraId="6B723570" w14:textId="578D9DF6" w:rsidR="00B07049" w:rsidRPr="00D5501D" w:rsidRDefault="00D5501D" w:rsidP="00D5501D">
      <w:pPr>
        <w:pStyle w:val="lnekislovannew"/>
        <w:numPr>
          <w:ilvl w:val="0"/>
          <w:numId w:val="0"/>
        </w:numPr>
        <w:ind w:left="4111"/>
        <w:jc w:val="both"/>
        <w:rPr>
          <w:b/>
          <w:bCs/>
          <w:sz w:val="22"/>
          <w:szCs w:val="22"/>
        </w:rPr>
      </w:pPr>
      <w:r w:rsidRPr="00D5501D">
        <w:rPr>
          <w:b/>
          <w:bCs/>
          <w:sz w:val="22"/>
          <w:szCs w:val="22"/>
        </w:rPr>
        <w:t xml:space="preserve">     VI.</w:t>
      </w:r>
    </w:p>
    <w:bookmarkEnd w:id="0"/>
    <w:p w14:paraId="6B723571" w14:textId="392623A5" w:rsidR="00B07049" w:rsidRPr="00D5501D" w:rsidRDefault="00B07049" w:rsidP="00B64A1F">
      <w:pPr>
        <w:pStyle w:val="Nadpis1"/>
        <w:rPr>
          <w:sz w:val="22"/>
          <w:szCs w:val="22"/>
          <w:u w:val="single"/>
        </w:rPr>
      </w:pPr>
      <w:r w:rsidRPr="00D5501D">
        <w:rPr>
          <w:sz w:val="22"/>
          <w:szCs w:val="22"/>
          <w:u w:val="single"/>
        </w:rPr>
        <w:t xml:space="preserve">nájemné a </w:t>
      </w:r>
      <w:r w:rsidR="006037E6">
        <w:rPr>
          <w:sz w:val="22"/>
          <w:szCs w:val="22"/>
          <w:u w:val="single"/>
        </w:rPr>
        <w:t>DALŠÍ NÁKLADY</w:t>
      </w:r>
    </w:p>
    <w:p w14:paraId="6B723572" w14:textId="6A8A827A" w:rsidR="00B07049" w:rsidRPr="00785A14" w:rsidRDefault="00B07049" w:rsidP="00785A14">
      <w:pPr>
        <w:pStyle w:val="Odstavecseseznamem"/>
        <w:numPr>
          <w:ilvl w:val="0"/>
          <w:numId w:val="9"/>
        </w:numPr>
        <w:shd w:val="clear" w:color="auto" w:fill="FFFFFF"/>
        <w:rPr>
          <w:sz w:val="22"/>
        </w:rPr>
      </w:pPr>
      <w:r w:rsidRPr="00785A14">
        <w:rPr>
          <w:sz w:val="22"/>
        </w:rPr>
        <w:t xml:space="preserve">Nájemné se dohodou Smluvních stran sjednává na částku </w:t>
      </w:r>
      <w:r w:rsidR="00D5501D">
        <w:rPr>
          <w:b/>
          <w:bCs/>
          <w:sz w:val="22"/>
        </w:rPr>
        <w:t>……………………..</w:t>
      </w:r>
      <w:r w:rsidRPr="00785A14">
        <w:rPr>
          <w:b/>
          <w:bCs/>
          <w:sz w:val="22"/>
        </w:rPr>
        <w:t>,- Kč</w:t>
      </w:r>
      <w:r w:rsidRPr="00785A14">
        <w:rPr>
          <w:sz w:val="22"/>
        </w:rPr>
        <w:t xml:space="preserve"> (slovy: </w:t>
      </w:r>
      <w:r w:rsidR="00D5501D">
        <w:rPr>
          <w:sz w:val="22"/>
        </w:rPr>
        <w:t>……………………………………</w:t>
      </w:r>
      <w:r w:rsidR="0068375E" w:rsidRPr="00785A14">
        <w:rPr>
          <w:sz w:val="22"/>
        </w:rPr>
        <w:t xml:space="preserve"> </w:t>
      </w:r>
      <w:r w:rsidRPr="00785A14">
        <w:rPr>
          <w:sz w:val="22"/>
        </w:rPr>
        <w:t>korun českých)</w:t>
      </w:r>
      <w:r w:rsidR="00586B20" w:rsidRPr="00785A14">
        <w:rPr>
          <w:sz w:val="22"/>
        </w:rPr>
        <w:t xml:space="preserve"> </w:t>
      </w:r>
      <w:r w:rsidR="00D5501D" w:rsidRPr="00BF2884">
        <w:rPr>
          <w:sz w:val="22"/>
        </w:rPr>
        <w:t>bez DPH</w:t>
      </w:r>
      <w:r w:rsidRPr="00BF2884">
        <w:rPr>
          <w:sz w:val="22"/>
        </w:rPr>
        <w:t xml:space="preserve"> (</w:t>
      </w:r>
      <w:r w:rsidRPr="00785A14">
        <w:rPr>
          <w:sz w:val="22"/>
        </w:rPr>
        <w:t>dále jen „</w:t>
      </w:r>
      <w:r w:rsidRPr="00785A14">
        <w:rPr>
          <w:b/>
          <w:i/>
          <w:sz w:val="22"/>
        </w:rPr>
        <w:t>Nájemné</w:t>
      </w:r>
      <w:r w:rsidRPr="00785A14">
        <w:rPr>
          <w:sz w:val="22"/>
        </w:rPr>
        <w:t>“)</w:t>
      </w:r>
      <w:r w:rsidR="00CB4ABC">
        <w:rPr>
          <w:sz w:val="22"/>
        </w:rPr>
        <w:t>, z toho za užívání po dobu prvního období sjednané doby užívání Předmětu nájmu ………………… Kč (slovy: ……………………. korun českých) bez DPH a za užívání po dobu druhého období sjednané doby užívání Předmětu nájmu ……………………. Kč (slovy: …………………… korun českých) bez DPH.</w:t>
      </w:r>
      <w:r w:rsidRPr="00785A14">
        <w:rPr>
          <w:sz w:val="22"/>
        </w:rPr>
        <w:t xml:space="preserve"> </w:t>
      </w:r>
    </w:p>
    <w:p w14:paraId="75B3A5B1" w14:textId="6567A298" w:rsidR="00407B1A" w:rsidRPr="00ED788C" w:rsidRDefault="00B07049" w:rsidP="00785A14">
      <w:pPr>
        <w:pStyle w:val="Odstavecseseznamem"/>
        <w:numPr>
          <w:ilvl w:val="0"/>
          <w:numId w:val="9"/>
        </w:numPr>
        <w:rPr>
          <w:sz w:val="22"/>
        </w:rPr>
      </w:pPr>
      <w:r w:rsidRPr="00785A14">
        <w:rPr>
          <w:sz w:val="22"/>
        </w:rPr>
        <w:t>S</w:t>
      </w:r>
      <w:r w:rsidR="00FE6BB4" w:rsidRPr="00785A14">
        <w:rPr>
          <w:sz w:val="22"/>
        </w:rPr>
        <w:t xml:space="preserve">oučástí </w:t>
      </w:r>
      <w:r w:rsidR="001E3975" w:rsidRPr="00785A14">
        <w:rPr>
          <w:sz w:val="22"/>
        </w:rPr>
        <w:t xml:space="preserve">celkové částky </w:t>
      </w:r>
      <w:r w:rsidR="00FE6BB4" w:rsidRPr="00785A14">
        <w:rPr>
          <w:sz w:val="22"/>
        </w:rPr>
        <w:t>nájemn</w:t>
      </w:r>
      <w:r w:rsidR="004608C2" w:rsidRPr="00785A14">
        <w:rPr>
          <w:sz w:val="22"/>
        </w:rPr>
        <w:t xml:space="preserve">ého </w:t>
      </w:r>
      <w:r w:rsidR="001E3975" w:rsidRPr="00785A14">
        <w:rPr>
          <w:sz w:val="22"/>
        </w:rPr>
        <w:t xml:space="preserve">dle </w:t>
      </w:r>
      <w:r w:rsidR="00DA16CC" w:rsidRPr="00785A14">
        <w:rPr>
          <w:sz w:val="22"/>
        </w:rPr>
        <w:t xml:space="preserve">odst. 1 tohoto článku </w:t>
      </w:r>
      <w:r w:rsidR="004608C2" w:rsidRPr="00785A14">
        <w:rPr>
          <w:sz w:val="22"/>
        </w:rPr>
        <w:t>jsou</w:t>
      </w:r>
      <w:r w:rsidRPr="00785A14">
        <w:rPr>
          <w:sz w:val="22"/>
        </w:rPr>
        <w:t xml:space="preserve"> náklady na </w:t>
      </w:r>
      <w:r w:rsidR="007816B7">
        <w:rPr>
          <w:sz w:val="22"/>
        </w:rPr>
        <w:t xml:space="preserve">dopravu Předmětu nájmu a jeho </w:t>
      </w:r>
      <w:r w:rsidR="00785A14">
        <w:rPr>
          <w:sz w:val="22"/>
        </w:rPr>
        <w:t xml:space="preserve">instalaci na místě </w:t>
      </w:r>
      <w:r w:rsidR="00D5501D">
        <w:rPr>
          <w:sz w:val="22"/>
        </w:rPr>
        <w:t>plnění</w:t>
      </w:r>
      <w:r w:rsidR="00785A14">
        <w:rPr>
          <w:sz w:val="22"/>
        </w:rPr>
        <w:t xml:space="preserve"> </w:t>
      </w:r>
      <w:r w:rsidR="007816B7">
        <w:rPr>
          <w:sz w:val="22"/>
        </w:rPr>
        <w:t>dle čl. I</w:t>
      </w:r>
      <w:r w:rsidR="00D5501D">
        <w:rPr>
          <w:sz w:val="22"/>
        </w:rPr>
        <w:t>V</w:t>
      </w:r>
      <w:r w:rsidR="007816B7">
        <w:rPr>
          <w:sz w:val="22"/>
        </w:rPr>
        <w:t>. odst. 2 této Smlouvy</w:t>
      </w:r>
      <w:r w:rsidR="00D5501D">
        <w:rPr>
          <w:sz w:val="22"/>
        </w:rPr>
        <w:t>,</w:t>
      </w:r>
      <w:r w:rsidR="007816B7">
        <w:rPr>
          <w:sz w:val="22"/>
        </w:rPr>
        <w:t xml:space="preserve"> </w:t>
      </w:r>
      <w:r w:rsidR="00785A14">
        <w:rPr>
          <w:sz w:val="22"/>
        </w:rPr>
        <w:t xml:space="preserve">náklady na </w:t>
      </w:r>
      <w:r w:rsidR="006825F5">
        <w:rPr>
          <w:sz w:val="22"/>
        </w:rPr>
        <w:t xml:space="preserve">demontáž </w:t>
      </w:r>
      <w:r w:rsidR="00650A00">
        <w:rPr>
          <w:sz w:val="22"/>
        </w:rPr>
        <w:t>P</w:t>
      </w:r>
      <w:r w:rsidR="00785A14">
        <w:rPr>
          <w:sz w:val="22"/>
        </w:rPr>
        <w:t xml:space="preserve">ředmětu nájmu </w:t>
      </w:r>
      <w:r w:rsidR="00D5501D">
        <w:rPr>
          <w:sz w:val="22"/>
        </w:rPr>
        <w:t>po skončení prvního období sjednané doby užívání Předmětu nájmu, tj. po 31.</w:t>
      </w:r>
      <w:r w:rsidR="00A45B92">
        <w:rPr>
          <w:sz w:val="22"/>
        </w:rPr>
        <w:t xml:space="preserve"> </w:t>
      </w:r>
      <w:r w:rsidR="00D5501D">
        <w:rPr>
          <w:sz w:val="22"/>
        </w:rPr>
        <w:t>3.</w:t>
      </w:r>
      <w:r w:rsidR="00A45B92">
        <w:rPr>
          <w:sz w:val="22"/>
        </w:rPr>
        <w:t xml:space="preserve"> </w:t>
      </w:r>
      <w:r w:rsidR="00D5501D">
        <w:rPr>
          <w:sz w:val="22"/>
        </w:rPr>
        <w:t xml:space="preserve">2025, náklady na dopravu a </w:t>
      </w:r>
      <w:r w:rsidR="00BF2884">
        <w:rPr>
          <w:sz w:val="22"/>
        </w:rPr>
        <w:t>odvoz Předmětu nájmu do prostor Pronajímatele</w:t>
      </w:r>
      <w:r w:rsidR="006037E6">
        <w:rPr>
          <w:sz w:val="22"/>
        </w:rPr>
        <w:t>,</w:t>
      </w:r>
      <w:r w:rsidR="00EE7425" w:rsidRPr="00785A14">
        <w:rPr>
          <w:sz w:val="22"/>
        </w:rPr>
        <w:t xml:space="preserve"> dále náklady na </w:t>
      </w:r>
      <w:r w:rsidR="006037E6">
        <w:rPr>
          <w:sz w:val="22"/>
        </w:rPr>
        <w:t>dopravu</w:t>
      </w:r>
      <w:r w:rsidR="00EE7425" w:rsidRPr="00785A14">
        <w:rPr>
          <w:sz w:val="22"/>
        </w:rPr>
        <w:t xml:space="preserve"> </w:t>
      </w:r>
      <w:r w:rsidR="007816B7">
        <w:rPr>
          <w:sz w:val="22"/>
        </w:rPr>
        <w:t>Předmětu nájmu</w:t>
      </w:r>
      <w:r w:rsidR="007816B7" w:rsidRPr="00785A14">
        <w:rPr>
          <w:sz w:val="22"/>
        </w:rPr>
        <w:t xml:space="preserve"> </w:t>
      </w:r>
      <w:r w:rsidR="006037E6">
        <w:rPr>
          <w:sz w:val="22"/>
        </w:rPr>
        <w:t>na místo plnění dle čl.</w:t>
      </w:r>
      <w:r w:rsidR="00EE7425" w:rsidRPr="00785A14">
        <w:rPr>
          <w:sz w:val="22"/>
        </w:rPr>
        <w:t xml:space="preserve"> I</w:t>
      </w:r>
      <w:r w:rsidR="006037E6">
        <w:rPr>
          <w:sz w:val="22"/>
        </w:rPr>
        <w:t>V</w:t>
      </w:r>
      <w:r w:rsidR="00EE7425" w:rsidRPr="00785A14">
        <w:rPr>
          <w:sz w:val="22"/>
        </w:rPr>
        <w:t>. odst.</w:t>
      </w:r>
      <w:r w:rsidR="006037E6">
        <w:rPr>
          <w:sz w:val="22"/>
        </w:rPr>
        <w:t xml:space="preserve"> </w:t>
      </w:r>
      <w:r w:rsidR="00EE7425" w:rsidRPr="00785A14">
        <w:rPr>
          <w:sz w:val="22"/>
        </w:rPr>
        <w:t>2. této Smlouvy</w:t>
      </w:r>
      <w:r w:rsidR="006037E6">
        <w:rPr>
          <w:sz w:val="22"/>
        </w:rPr>
        <w:t xml:space="preserve"> a jeho opětovnou instalaci na začátku druhého období sjednané doby užívání Předmětu nájmu (tj. od 1.</w:t>
      </w:r>
      <w:r w:rsidR="00A45B92">
        <w:rPr>
          <w:sz w:val="22"/>
        </w:rPr>
        <w:t xml:space="preserve"> </w:t>
      </w:r>
      <w:r w:rsidR="006037E6">
        <w:rPr>
          <w:sz w:val="22"/>
        </w:rPr>
        <w:t>11.</w:t>
      </w:r>
      <w:r w:rsidR="00A45B92">
        <w:rPr>
          <w:sz w:val="22"/>
        </w:rPr>
        <w:t xml:space="preserve"> </w:t>
      </w:r>
      <w:r w:rsidR="006037E6">
        <w:rPr>
          <w:sz w:val="22"/>
        </w:rPr>
        <w:t xml:space="preserve">2025) a </w:t>
      </w:r>
      <w:r w:rsidR="006037E6">
        <w:rPr>
          <w:sz w:val="22"/>
        </w:rPr>
        <w:lastRenderedPageBreak/>
        <w:t xml:space="preserve">náklady na </w:t>
      </w:r>
      <w:r w:rsidR="006825F5">
        <w:rPr>
          <w:sz w:val="22"/>
        </w:rPr>
        <w:t>demontáž</w:t>
      </w:r>
      <w:r w:rsidR="006037E6">
        <w:rPr>
          <w:sz w:val="22"/>
        </w:rPr>
        <w:t xml:space="preserve"> Předmětu nájmu po skončení druhého období sjednané doby užívání Předmětu nájmu, tj. po 31.</w:t>
      </w:r>
      <w:r w:rsidR="00A45B92">
        <w:rPr>
          <w:sz w:val="22"/>
        </w:rPr>
        <w:t xml:space="preserve"> </w:t>
      </w:r>
      <w:r w:rsidR="006037E6">
        <w:rPr>
          <w:sz w:val="22"/>
        </w:rPr>
        <w:t>3.</w:t>
      </w:r>
      <w:r w:rsidR="00A45B92">
        <w:rPr>
          <w:sz w:val="22"/>
        </w:rPr>
        <w:t xml:space="preserve"> </w:t>
      </w:r>
      <w:r w:rsidR="006037E6">
        <w:rPr>
          <w:sz w:val="22"/>
        </w:rPr>
        <w:t>2026 a jeho odvoz</w:t>
      </w:r>
      <w:r w:rsidR="00BF2884">
        <w:rPr>
          <w:sz w:val="22"/>
        </w:rPr>
        <w:t xml:space="preserve"> do prostor Pronajímatele</w:t>
      </w:r>
      <w:r w:rsidR="00586B20" w:rsidRPr="00785A14">
        <w:rPr>
          <w:sz w:val="22"/>
        </w:rPr>
        <w:t>.</w:t>
      </w:r>
    </w:p>
    <w:p w14:paraId="6B723574" w14:textId="307F3B40" w:rsidR="00B07049" w:rsidRPr="00785A14" w:rsidRDefault="00B07049" w:rsidP="004B5C3A">
      <w:pPr>
        <w:pStyle w:val="Odstavecseseznamem"/>
        <w:numPr>
          <w:ilvl w:val="0"/>
          <w:numId w:val="9"/>
        </w:numPr>
        <w:rPr>
          <w:sz w:val="22"/>
        </w:rPr>
      </w:pPr>
      <w:r w:rsidRPr="00785A14">
        <w:rPr>
          <w:sz w:val="22"/>
        </w:rPr>
        <w:t xml:space="preserve">Smluvní strany sjednávají následující </w:t>
      </w:r>
      <w:r w:rsidR="006B24B0" w:rsidRPr="00785A14">
        <w:rPr>
          <w:sz w:val="22"/>
        </w:rPr>
        <w:t>platební podmí</w:t>
      </w:r>
      <w:r w:rsidR="0049227A" w:rsidRPr="00785A14">
        <w:rPr>
          <w:sz w:val="22"/>
        </w:rPr>
        <w:t xml:space="preserve">nky a </w:t>
      </w:r>
      <w:r w:rsidRPr="00785A14">
        <w:rPr>
          <w:sz w:val="22"/>
        </w:rPr>
        <w:t>termíny splatnosti:</w:t>
      </w:r>
    </w:p>
    <w:p w14:paraId="4F16C97F" w14:textId="77777777" w:rsidR="00335F01" w:rsidRDefault="00335F01" w:rsidP="0087047A">
      <w:pPr>
        <w:shd w:val="clear" w:color="auto" w:fill="FFFFFF"/>
        <w:spacing w:after="0"/>
        <w:ind w:left="284"/>
        <w:rPr>
          <w:sz w:val="22"/>
        </w:rPr>
      </w:pPr>
    </w:p>
    <w:p w14:paraId="01162085" w14:textId="36ACD64B" w:rsidR="0049227A" w:rsidRPr="00CB4ABC" w:rsidRDefault="00335F01" w:rsidP="0087047A">
      <w:pPr>
        <w:shd w:val="clear" w:color="auto" w:fill="FFFFFF"/>
        <w:spacing w:after="0"/>
        <w:ind w:left="284"/>
        <w:rPr>
          <w:sz w:val="22"/>
        </w:rPr>
      </w:pPr>
      <w:r w:rsidRPr="00CB4ABC">
        <w:rPr>
          <w:sz w:val="22"/>
        </w:rPr>
        <w:t xml:space="preserve">Pronajímatel vystaví </w:t>
      </w:r>
      <w:r w:rsidR="00CB4ABC" w:rsidRPr="00CB4ABC">
        <w:rPr>
          <w:sz w:val="22"/>
        </w:rPr>
        <w:t xml:space="preserve">celkem dvě </w:t>
      </w:r>
      <w:r w:rsidRPr="00CB4ABC">
        <w:rPr>
          <w:sz w:val="22"/>
        </w:rPr>
        <w:t>faktur</w:t>
      </w:r>
      <w:r w:rsidR="00CB4ABC" w:rsidRPr="00CB4ABC">
        <w:rPr>
          <w:sz w:val="22"/>
        </w:rPr>
        <w:t>y, po skončení prvního a druhého</w:t>
      </w:r>
      <w:r w:rsidRPr="00CB4ABC">
        <w:rPr>
          <w:sz w:val="22"/>
        </w:rPr>
        <w:t xml:space="preserve"> </w:t>
      </w:r>
      <w:r w:rsidR="00CB4ABC" w:rsidRPr="00CB4ABC">
        <w:rPr>
          <w:sz w:val="22"/>
        </w:rPr>
        <w:t xml:space="preserve">období sjednané doby užívání Předmětu nájmu, </w:t>
      </w:r>
      <w:r w:rsidRPr="00CB4ABC">
        <w:rPr>
          <w:sz w:val="22"/>
        </w:rPr>
        <w:t>na částku sjednanou v odst. 1 tohoto článku</w:t>
      </w:r>
      <w:r w:rsidR="00CB4ABC" w:rsidRPr="00CB4ABC">
        <w:rPr>
          <w:sz w:val="22"/>
        </w:rPr>
        <w:t>, vždy</w:t>
      </w:r>
      <w:r w:rsidRPr="00CB4ABC">
        <w:rPr>
          <w:sz w:val="22"/>
        </w:rPr>
        <w:t xml:space="preserve">  po předání a převzetí </w:t>
      </w:r>
      <w:r w:rsidR="00650A00" w:rsidRPr="00CB4ABC">
        <w:rPr>
          <w:sz w:val="22"/>
        </w:rPr>
        <w:t>P</w:t>
      </w:r>
      <w:r w:rsidRPr="00CB4ABC">
        <w:rPr>
          <w:sz w:val="22"/>
        </w:rPr>
        <w:t xml:space="preserve">ředmětu nájmu </w:t>
      </w:r>
      <w:r w:rsidR="007816B7" w:rsidRPr="00CB4ABC">
        <w:rPr>
          <w:sz w:val="22"/>
        </w:rPr>
        <w:t>v souladu s čl. V</w:t>
      </w:r>
      <w:r w:rsidR="00CB4ABC" w:rsidRPr="00CB4ABC">
        <w:rPr>
          <w:sz w:val="22"/>
        </w:rPr>
        <w:t>II</w:t>
      </w:r>
      <w:r w:rsidR="007816B7" w:rsidRPr="00CB4ABC">
        <w:rPr>
          <w:sz w:val="22"/>
        </w:rPr>
        <w:t>. této Smlouvy</w:t>
      </w:r>
      <w:r w:rsidR="006825F5">
        <w:rPr>
          <w:sz w:val="22"/>
        </w:rPr>
        <w:t>, se splatností 14 dnů ode dne vystavení faktury</w:t>
      </w:r>
      <w:r w:rsidRPr="00CB4ABC">
        <w:rPr>
          <w:sz w:val="22"/>
        </w:rPr>
        <w:t>. Součástí faktury bude i protokol o předání a převzetí podepsaný oběma Smluvními stranami.</w:t>
      </w:r>
      <w:r w:rsidR="00CB4ABC" w:rsidRPr="00CB4ABC">
        <w:rPr>
          <w:sz w:val="22"/>
        </w:rPr>
        <w:t xml:space="preserve"> Vystavenou fakturu Pronajímatel zašle na e-mailovou adresu Nájemce </w:t>
      </w:r>
      <w:hyperlink r:id="rId9" w:history="1">
        <w:r w:rsidR="00CB4ABC" w:rsidRPr="00CB4ABC">
          <w:rPr>
            <w:rStyle w:val="Hypertextovodkaz"/>
            <w:b/>
            <w:bCs/>
          </w:rPr>
          <w:t>fakturace@tshk.cz</w:t>
        </w:r>
      </w:hyperlink>
      <w:r w:rsidR="00CB4ABC" w:rsidRPr="00CB4ABC">
        <w:rPr>
          <w:b/>
          <w:bCs/>
        </w:rPr>
        <w:t>.</w:t>
      </w:r>
    </w:p>
    <w:p w14:paraId="67F6956D" w14:textId="37249FC7" w:rsidR="004371C6" w:rsidRPr="0090419D" w:rsidRDefault="00B07049" w:rsidP="004371C6">
      <w:pPr>
        <w:pStyle w:val="Odstavecseseznamem"/>
        <w:numPr>
          <w:ilvl w:val="0"/>
          <w:numId w:val="9"/>
        </w:numPr>
        <w:rPr>
          <w:sz w:val="22"/>
        </w:rPr>
      </w:pPr>
      <w:r w:rsidRPr="0090419D">
        <w:rPr>
          <w:sz w:val="22"/>
        </w:rPr>
        <w:t xml:space="preserve">Náklady na provoz Předmětu nájmu, tj. zejména </w:t>
      </w:r>
      <w:r w:rsidR="00A108D5" w:rsidRPr="0090419D">
        <w:rPr>
          <w:sz w:val="22"/>
        </w:rPr>
        <w:t>náklady na elektrickou energii a plat zaměstnanců</w:t>
      </w:r>
      <w:r w:rsidR="004371C6" w:rsidRPr="0090419D">
        <w:rPr>
          <w:sz w:val="22"/>
        </w:rPr>
        <w:t xml:space="preserve"> Nájemce</w:t>
      </w:r>
      <w:r w:rsidR="00A108D5" w:rsidRPr="0090419D">
        <w:rPr>
          <w:sz w:val="22"/>
        </w:rPr>
        <w:t xml:space="preserve"> při </w:t>
      </w:r>
      <w:r w:rsidR="0090419D" w:rsidRPr="0090419D">
        <w:rPr>
          <w:sz w:val="22"/>
        </w:rPr>
        <w:t>pravidelné údržbě Předmětu nájmu</w:t>
      </w:r>
      <w:r w:rsidR="00A108D5" w:rsidRPr="0090419D">
        <w:rPr>
          <w:sz w:val="22"/>
        </w:rPr>
        <w:t xml:space="preserve"> </w:t>
      </w:r>
      <w:r w:rsidR="0090419D" w:rsidRPr="0090419D">
        <w:rPr>
          <w:sz w:val="22"/>
        </w:rPr>
        <w:t>a</w:t>
      </w:r>
      <w:r w:rsidR="009D0076" w:rsidRPr="0090419D">
        <w:rPr>
          <w:sz w:val="22"/>
        </w:rPr>
        <w:t xml:space="preserve"> </w:t>
      </w:r>
      <w:r w:rsidR="00D12067" w:rsidRPr="0090419D">
        <w:rPr>
          <w:sz w:val="22"/>
        </w:rPr>
        <w:t>d</w:t>
      </w:r>
      <w:r w:rsidR="006C7100" w:rsidRPr="0090419D">
        <w:rPr>
          <w:sz w:val="22"/>
        </w:rPr>
        <w:t xml:space="preserve">ále </w:t>
      </w:r>
      <w:r w:rsidR="0090419D" w:rsidRPr="0090419D">
        <w:rPr>
          <w:sz w:val="22"/>
        </w:rPr>
        <w:t xml:space="preserve">náklady na </w:t>
      </w:r>
      <w:r w:rsidR="006C7100" w:rsidRPr="0090419D">
        <w:rPr>
          <w:sz w:val="22"/>
        </w:rPr>
        <w:t>nezbytný dozor nad provozem kluziště a případnou ostrahu</w:t>
      </w:r>
      <w:r w:rsidR="00C62F5C" w:rsidRPr="0090419D">
        <w:rPr>
          <w:sz w:val="22"/>
        </w:rPr>
        <w:t>,</w:t>
      </w:r>
      <w:r w:rsidRPr="0090419D">
        <w:rPr>
          <w:sz w:val="22"/>
        </w:rPr>
        <w:t xml:space="preserve"> nese Nájemce. </w:t>
      </w:r>
    </w:p>
    <w:p w14:paraId="5176348E" w14:textId="77777777" w:rsidR="004371C6" w:rsidRPr="004371C6" w:rsidRDefault="004371C6" w:rsidP="004371C6">
      <w:pPr>
        <w:pStyle w:val="Odstavecseseznamem"/>
        <w:numPr>
          <w:ilvl w:val="0"/>
          <w:numId w:val="9"/>
        </w:numPr>
        <w:rPr>
          <w:sz w:val="22"/>
        </w:rPr>
      </w:pPr>
      <w:r w:rsidRPr="004371C6">
        <w:rPr>
          <w:rFonts w:cs="Arial"/>
          <w:bCs/>
          <w:sz w:val="22"/>
        </w:rPr>
        <w:t xml:space="preserve">Faktura musí obsahovat veškeré náležitosti dle obecně závazných právních předpisů, tzn. je-li </w:t>
      </w:r>
      <w:r>
        <w:rPr>
          <w:rFonts w:cs="Arial"/>
          <w:bCs/>
          <w:sz w:val="22"/>
        </w:rPr>
        <w:t>Pronajímatel</w:t>
      </w:r>
      <w:r w:rsidRPr="004371C6">
        <w:rPr>
          <w:rFonts w:cs="Arial"/>
          <w:bCs/>
          <w:sz w:val="22"/>
        </w:rPr>
        <w:t xml:space="preserve"> plátcem DPH, tak i daňového dokladu. K cenám se účtuje DPH dle právních předpisů platných a účinných v den uskutečnění zdanitelného plnění (bude-li </w:t>
      </w:r>
      <w:r>
        <w:rPr>
          <w:rFonts w:cs="Arial"/>
          <w:bCs/>
          <w:sz w:val="22"/>
        </w:rPr>
        <w:t>Pronajímatel</w:t>
      </w:r>
      <w:r w:rsidRPr="004371C6">
        <w:rPr>
          <w:rFonts w:cs="Arial"/>
          <w:bCs/>
          <w:sz w:val="22"/>
        </w:rPr>
        <w:t xml:space="preserve"> plátcem DPH).</w:t>
      </w:r>
    </w:p>
    <w:p w14:paraId="1C1C8A2F" w14:textId="77777777" w:rsidR="004371C6" w:rsidRPr="004371C6" w:rsidRDefault="004371C6" w:rsidP="004371C6">
      <w:pPr>
        <w:pStyle w:val="Odstavecseseznamem"/>
        <w:numPr>
          <w:ilvl w:val="0"/>
          <w:numId w:val="9"/>
        </w:numPr>
        <w:rPr>
          <w:sz w:val="22"/>
        </w:rPr>
      </w:pPr>
      <w:r w:rsidRPr="004371C6">
        <w:rPr>
          <w:rFonts w:cs="Arial"/>
          <w:bCs/>
          <w:sz w:val="22"/>
        </w:rPr>
        <w:t xml:space="preserve">Faktura se považuje za řádně a včas zaplacenou, jestliže v termínu, kdy je splatná, bude celá fakturovaná částka odepsána z účtu Nájemce ve prospěch účtu Pronajímatele. </w:t>
      </w:r>
    </w:p>
    <w:p w14:paraId="54E34E7D" w14:textId="77777777" w:rsidR="005F757A" w:rsidRPr="005F757A" w:rsidRDefault="004371C6" w:rsidP="005F757A">
      <w:pPr>
        <w:pStyle w:val="Odstavecseseznamem"/>
        <w:numPr>
          <w:ilvl w:val="0"/>
          <w:numId w:val="9"/>
        </w:numPr>
        <w:rPr>
          <w:sz w:val="22"/>
        </w:rPr>
      </w:pPr>
      <w:r w:rsidRPr="004371C6">
        <w:rPr>
          <w:rFonts w:cs="Arial"/>
          <w:bCs/>
          <w:sz w:val="22"/>
        </w:rPr>
        <w:t xml:space="preserve">Nebude-li faktura (daňový doklad) obsahovat všechny zákonné náležitosti (případně bude obsahovat chybné údaje) nebo nebude obsahovat jako přílohu </w:t>
      </w:r>
      <w:r w:rsidR="005F757A">
        <w:rPr>
          <w:rFonts w:cs="Arial"/>
          <w:bCs/>
          <w:sz w:val="22"/>
        </w:rPr>
        <w:t>Nájemcem</w:t>
      </w:r>
      <w:r w:rsidRPr="004371C6">
        <w:rPr>
          <w:rFonts w:cs="Arial"/>
          <w:bCs/>
          <w:sz w:val="22"/>
        </w:rPr>
        <w:t xml:space="preserve"> </w:t>
      </w:r>
      <w:r w:rsidR="005F757A">
        <w:rPr>
          <w:rFonts w:cs="Arial"/>
          <w:bCs/>
          <w:sz w:val="22"/>
        </w:rPr>
        <w:t>potvrzený protokol o předání a převzetí</w:t>
      </w:r>
      <w:r w:rsidRPr="004371C6">
        <w:rPr>
          <w:rFonts w:cs="Arial"/>
          <w:bCs/>
          <w:sz w:val="22"/>
        </w:rPr>
        <w:t xml:space="preserve">, je </w:t>
      </w:r>
      <w:r w:rsidR="005F757A">
        <w:rPr>
          <w:rFonts w:cs="Arial"/>
          <w:bCs/>
          <w:sz w:val="22"/>
        </w:rPr>
        <w:t xml:space="preserve">Nájemce </w:t>
      </w:r>
      <w:r w:rsidRPr="004371C6">
        <w:rPr>
          <w:rFonts w:cs="Arial"/>
          <w:bCs/>
          <w:sz w:val="22"/>
        </w:rPr>
        <w:t xml:space="preserve">oprávněn takovou fakturu vrátit </w:t>
      </w:r>
      <w:r w:rsidR="005F757A">
        <w:rPr>
          <w:rFonts w:cs="Arial"/>
          <w:bCs/>
          <w:sz w:val="22"/>
        </w:rPr>
        <w:t>Pronajímateli</w:t>
      </w:r>
      <w:r w:rsidRPr="004371C6">
        <w:rPr>
          <w:rFonts w:cs="Arial"/>
          <w:bCs/>
          <w:sz w:val="22"/>
        </w:rPr>
        <w:t xml:space="preserve">. V takovém případě </w:t>
      </w:r>
      <w:r w:rsidR="005F757A">
        <w:rPr>
          <w:rFonts w:cs="Arial"/>
          <w:bCs/>
          <w:sz w:val="22"/>
        </w:rPr>
        <w:t>Nájemce</w:t>
      </w:r>
      <w:r w:rsidRPr="004371C6">
        <w:rPr>
          <w:rFonts w:cs="Arial"/>
          <w:bCs/>
          <w:sz w:val="22"/>
        </w:rPr>
        <w:t xml:space="preserve"> není v prodlení v případě jejího nezaplacení ve lhůtě její splatnosti a </w:t>
      </w:r>
      <w:r w:rsidR="005F757A">
        <w:rPr>
          <w:rFonts w:cs="Arial"/>
          <w:bCs/>
          <w:sz w:val="22"/>
        </w:rPr>
        <w:t>Pronajímatel</w:t>
      </w:r>
      <w:r w:rsidRPr="004371C6">
        <w:rPr>
          <w:rFonts w:cs="Arial"/>
          <w:bCs/>
          <w:sz w:val="22"/>
        </w:rPr>
        <w:t xml:space="preserve"> je povinen vystavit a doručit </w:t>
      </w:r>
      <w:r w:rsidR="005F757A">
        <w:rPr>
          <w:rFonts w:cs="Arial"/>
          <w:bCs/>
          <w:sz w:val="22"/>
        </w:rPr>
        <w:t>Nájemci</w:t>
      </w:r>
      <w:r w:rsidRPr="004371C6">
        <w:rPr>
          <w:rFonts w:cs="Arial"/>
          <w:bCs/>
          <w:sz w:val="22"/>
        </w:rPr>
        <w:t xml:space="preserve"> novou, řádnou fakturu se správnými náležitostmi a přílohou. Pro splatnost nově vystavené faktury platí výše uvedené ustanovení o splatnosti prvotně vystavené faktury.</w:t>
      </w:r>
    </w:p>
    <w:p w14:paraId="04F7DDC0" w14:textId="77777777" w:rsidR="005F757A" w:rsidRDefault="004371C6" w:rsidP="000147B4">
      <w:pPr>
        <w:pStyle w:val="Odstavecseseznamem"/>
        <w:numPr>
          <w:ilvl w:val="0"/>
          <w:numId w:val="17"/>
        </w:numPr>
        <w:ind w:left="360"/>
        <w:rPr>
          <w:sz w:val="22"/>
          <w:lang w:eastAsia="x-none"/>
        </w:rPr>
      </w:pPr>
      <w:r w:rsidRPr="005F757A">
        <w:rPr>
          <w:sz w:val="22"/>
          <w:lang w:eastAsia="x-none"/>
        </w:rPr>
        <w:t xml:space="preserve">Stane-li se </w:t>
      </w:r>
      <w:r w:rsidR="005F757A" w:rsidRPr="005F757A">
        <w:rPr>
          <w:sz w:val="22"/>
          <w:lang w:eastAsia="x-none"/>
        </w:rPr>
        <w:t>Pronajímatel</w:t>
      </w:r>
      <w:r w:rsidRPr="005F757A">
        <w:rPr>
          <w:sz w:val="22"/>
          <w:lang w:eastAsia="x-none"/>
        </w:rPr>
        <w:t xml:space="preserve"> nespolehlivým plátcem ve smyslu ust. § 106a zákona č. 235/2004 Sb., o dani z přidané hodnoty, ve znění pozdějších předpisů (dále jen „ZDPH“), je povinen neprodleně o této skutečnosti informovat </w:t>
      </w:r>
      <w:r w:rsidR="005F757A" w:rsidRPr="005F757A">
        <w:rPr>
          <w:sz w:val="22"/>
          <w:lang w:eastAsia="x-none"/>
        </w:rPr>
        <w:t>Nájemce</w:t>
      </w:r>
      <w:r w:rsidRPr="005F757A">
        <w:rPr>
          <w:sz w:val="22"/>
          <w:lang w:eastAsia="x-none"/>
        </w:rPr>
        <w:t>.</w:t>
      </w:r>
    </w:p>
    <w:p w14:paraId="52528A59" w14:textId="77777777" w:rsidR="005F757A" w:rsidRDefault="004371C6" w:rsidP="005F757A">
      <w:pPr>
        <w:pStyle w:val="Odstavecseseznamem"/>
        <w:numPr>
          <w:ilvl w:val="0"/>
          <w:numId w:val="17"/>
        </w:numPr>
        <w:ind w:left="360"/>
        <w:rPr>
          <w:sz w:val="22"/>
          <w:lang w:eastAsia="x-none"/>
        </w:rPr>
      </w:pPr>
      <w:r w:rsidRPr="005F757A">
        <w:rPr>
          <w:sz w:val="22"/>
          <w:lang w:eastAsia="x-none"/>
        </w:rPr>
        <w:t xml:space="preserve">V případě zákonem stanovených důvodů ručení příjemce zdanitelného plnění za nezaplacenou DPH dle § 109 ZDPH, je </w:t>
      </w:r>
      <w:r w:rsidR="005F757A">
        <w:rPr>
          <w:sz w:val="22"/>
          <w:lang w:eastAsia="x-none"/>
        </w:rPr>
        <w:t>Nájemce</w:t>
      </w:r>
      <w:r w:rsidRPr="005F757A">
        <w:rPr>
          <w:sz w:val="22"/>
          <w:lang w:eastAsia="x-none"/>
        </w:rPr>
        <w:t xml:space="preserve"> oprávněn část ceny za předmět plnění odpovídající DPH uhradit přímo na účet správce daně v souladu s ust. § 109a ZDPH. O tuto část bude ponížena cena a </w:t>
      </w:r>
      <w:r w:rsidR="005F757A">
        <w:rPr>
          <w:sz w:val="22"/>
          <w:lang w:eastAsia="x-none"/>
        </w:rPr>
        <w:t>Pronajímatel</w:t>
      </w:r>
      <w:r w:rsidRPr="005F757A">
        <w:rPr>
          <w:sz w:val="22"/>
          <w:lang w:eastAsia="x-none"/>
        </w:rPr>
        <w:t xml:space="preserve"> obdrží pouze cenu plnění bez DPH.</w:t>
      </w:r>
    </w:p>
    <w:p w14:paraId="0CE06549" w14:textId="2937D092" w:rsidR="005F757A" w:rsidRDefault="004371C6" w:rsidP="005F757A">
      <w:pPr>
        <w:pStyle w:val="Odstavecseseznamem"/>
        <w:numPr>
          <w:ilvl w:val="0"/>
          <w:numId w:val="17"/>
        </w:numPr>
        <w:ind w:left="360"/>
        <w:rPr>
          <w:sz w:val="22"/>
          <w:lang w:eastAsia="x-none"/>
        </w:rPr>
      </w:pPr>
      <w:r w:rsidRPr="005F757A">
        <w:rPr>
          <w:sz w:val="22"/>
          <w:lang w:eastAsia="x-none"/>
        </w:rPr>
        <w:t xml:space="preserve">Dojde-li po uzavření </w:t>
      </w:r>
      <w:r w:rsidR="005B3725">
        <w:rPr>
          <w:sz w:val="22"/>
          <w:lang w:eastAsia="x-none"/>
        </w:rPr>
        <w:t>S</w:t>
      </w:r>
      <w:r w:rsidRPr="005F757A">
        <w:rPr>
          <w:sz w:val="22"/>
          <w:lang w:eastAsia="x-none"/>
        </w:rPr>
        <w:t xml:space="preserve">mlouvy ke změně účtu </w:t>
      </w:r>
      <w:r w:rsidR="005F757A">
        <w:rPr>
          <w:sz w:val="22"/>
          <w:lang w:eastAsia="x-none"/>
        </w:rPr>
        <w:t>Pronajímatele</w:t>
      </w:r>
      <w:r w:rsidRPr="005F757A">
        <w:rPr>
          <w:sz w:val="22"/>
          <w:lang w:eastAsia="x-none"/>
        </w:rPr>
        <w:t xml:space="preserve">, který je zveřejněn na stránkách Finanční správy ČR, je </w:t>
      </w:r>
      <w:r w:rsidR="005F757A">
        <w:rPr>
          <w:sz w:val="22"/>
          <w:lang w:eastAsia="x-none"/>
        </w:rPr>
        <w:t>Pronajímatel</w:t>
      </w:r>
      <w:r w:rsidRPr="005F757A">
        <w:rPr>
          <w:sz w:val="22"/>
          <w:lang w:eastAsia="x-none"/>
        </w:rPr>
        <w:t xml:space="preserve"> povinen o této skutečnosti neprodleně informovat </w:t>
      </w:r>
      <w:r w:rsidR="005F757A">
        <w:rPr>
          <w:sz w:val="22"/>
          <w:lang w:eastAsia="x-none"/>
        </w:rPr>
        <w:t>Nájemce</w:t>
      </w:r>
      <w:r w:rsidRPr="005F757A">
        <w:rPr>
          <w:sz w:val="22"/>
          <w:lang w:eastAsia="x-none"/>
        </w:rPr>
        <w:t>.</w:t>
      </w:r>
    </w:p>
    <w:p w14:paraId="16150138" w14:textId="2CE38DDF" w:rsidR="00A45B92" w:rsidRPr="00ED788C" w:rsidRDefault="00B07049" w:rsidP="00ED788C">
      <w:pPr>
        <w:pStyle w:val="Odstavecseseznamem"/>
        <w:numPr>
          <w:ilvl w:val="0"/>
          <w:numId w:val="17"/>
        </w:numPr>
        <w:ind w:left="360"/>
        <w:rPr>
          <w:sz w:val="22"/>
          <w:lang w:eastAsia="x-none"/>
        </w:rPr>
      </w:pPr>
      <w:r w:rsidRPr="005F757A">
        <w:rPr>
          <w:sz w:val="22"/>
        </w:rPr>
        <w:t xml:space="preserve">V případě prodlení </w:t>
      </w:r>
      <w:r w:rsidR="00464483" w:rsidRPr="005F757A">
        <w:rPr>
          <w:sz w:val="22"/>
        </w:rPr>
        <w:t>Nájemce</w:t>
      </w:r>
      <w:r w:rsidRPr="005F757A">
        <w:rPr>
          <w:sz w:val="22"/>
        </w:rPr>
        <w:t xml:space="preserve"> s úhradou </w:t>
      </w:r>
      <w:r w:rsidR="005F757A">
        <w:rPr>
          <w:sz w:val="22"/>
        </w:rPr>
        <w:t xml:space="preserve">faktury </w:t>
      </w:r>
      <w:r w:rsidRPr="005F757A">
        <w:rPr>
          <w:sz w:val="22"/>
        </w:rPr>
        <w:t>v termín</w:t>
      </w:r>
      <w:r w:rsidR="005F757A">
        <w:rPr>
          <w:sz w:val="22"/>
        </w:rPr>
        <w:t>u</w:t>
      </w:r>
      <w:r w:rsidRPr="005F757A">
        <w:rPr>
          <w:sz w:val="22"/>
        </w:rPr>
        <w:t xml:space="preserve"> sjednan</w:t>
      </w:r>
      <w:r w:rsidR="005F757A">
        <w:rPr>
          <w:sz w:val="22"/>
        </w:rPr>
        <w:t>ém</w:t>
      </w:r>
      <w:r w:rsidRPr="005F757A">
        <w:rPr>
          <w:sz w:val="22"/>
        </w:rPr>
        <w:t xml:space="preserve"> v</w:t>
      </w:r>
      <w:r w:rsidR="005F757A">
        <w:rPr>
          <w:sz w:val="22"/>
        </w:rPr>
        <w:t> </w:t>
      </w:r>
      <w:r w:rsidRPr="005F757A">
        <w:rPr>
          <w:sz w:val="22"/>
        </w:rPr>
        <w:t>odst. 3</w:t>
      </w:r>
      <w:r w:rsidR="00160606" w:rsidRPr="005F757A">
        <w:rPr>
          <w:sz w:val="22"/>
        </w:rPr>
        <w:t xml:space="preserve"> tohoto článku při splnění podmínek fakturace uvedených v</w:t>
      </w:r>
      <w:r w:rsidR="005F757A">
        <w:rPr>
          <w:sz w:val="22"/>
        </w:rPr>
        <w:t> </w:t>
      </w:r>
      <w:r w:rsidR="00160606" w:rsidRPr="005F757A">
        <w:rPr>
          <w:sz w:val="22"/>
        </w:rPr>
        <w:t xml:space="preserve">odst. </w:t>
      </w:r>
      <w:r w:rsidR="005F757A">
        <w:rPr>
          <w:sz w:val="22"/>
        </w:rPr>
        <w:t>5, 7, 8</w:t>
      </w:r>
      <w:r w:rsidRPr="005F757A">
        <w:rPr>
          <w:sz w:val="22"/>
        </w:rPr>
        <w:t xml:space="preserve"> tohoto článku</w:t>
      </w:r>
      <w:r w:rsidR="005F757A">
        <w:rPr>
          <w:sz w:val="22"/>
        </w:rPr>
        <w:t>,</w:t>
      </w:r>
      <w:r w:rsidRPr="005F757A">
        <w:rPr>
          <w:sz w:val="22"/>
        </w:rPr>
        <w:t xml:space="preserve"> bude </w:t>
      </w:r>
      <w:r w:rsidR="009018B1" w:rsidRPr="005F757A">
        <w:rPr>
          <w:sz w:val="22"/>
        </w:rPr>
        <w:t>P</w:t>
      </w:r>
      <w:r w:rsidR="00D12067" w:rsidRPr="005F757A">
        <w:rPr>
          <w:sz w:val="22"/>
        </w:rPr>
        <w:t>ronajímatel</w:t>
      </w:r>
      <w:r w:rsidRPr="005F757A">
        <w:rPr>
          <w:sz w:val="22"/>
        </w:rPr>
        <w:t xml:space="preserve"> požadovat úhradu zákonných úroků z prodlení.</w:t>
      </w:r>
      <w:r w:rsidR="006037E6" w:rsidRPr="00A45B92">
        <w:rPr>
          <w:b/>
          <w:bCs/>
          <w:sz w:val="22"/>
        </w:rPr>
        <w:t xml:space="preserve">    </w:t>
      </w:r>
    </w:p>
    <w:p w14:paraId="30C67F80" w14:textId="77777777" w:rsidR="00ED788C" w:rsidRPr="00ED788C" w:rsidRDefault="00ED788C" w:rsidP="00ED788C">
      <w:pPr>
        <w:pStyle w:val="Odstavecseseznamem"/>
        <w:numPr>
          <w:ilvl w:val="0"/>
          <w:numId w:val="0"/>
        </w:numPr>
        <w:ind w:left="360"/>
        <w:rPr>
          <w:sz w:val="22"/>
          <w:lang w:eastAsia="x-none"/>
        </w:rPr>
      </w:pPr>
    </w:p>
    <w:p w14:paraId="6B723591" w14:textId="01843E62" w:rsidR="00B07049" w:rsidRPr="006037E6" w:rsidRDefault="006037E6" w:rsidP="006037E6">
      <w:pPr>
        <w:pStyle w:val="lnekislovannew"/>
        <w:numPr>
          <w:ilvl w:val="0"/>
          <w:numId w:val="0"/>
        </w:numPr>
        <w:ind w:left="4111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6825F5">
        <w:rPr>
          <w:b/>
          <w:bCs/>
          <w:sz w:val="22"/>
          <w:szCs w:val="22"/>
        </w:rPr>
        <w:t xml:space="preserve">      </w:t>
      </w:r>
      <w:r w:rsidRPr="006037E6">
        <w:rPr>
          <w:b/>
          <w:bCs/>
          <w:sz w:val="22"/>
          <w:szCs w:val="22"/>
        </w:rPr>
        <w:t>VII.</w:t>
      </w:r>
    </w:p>
    <w:p w14:paraId="6B723592" w14:textId="77777777" w:rsidR="00B07049" w:rsidRPr="006037E6" w:rsidRDefault="00B07049" w:rsidP="00847565">
      <w:pPr>
        <w:keepNext/>
        <w:keepLines/>
        <w:spacing w:before="120"/>
        <w:jc w:val="center"/>
        <w:outlineLvl w:val="0"/>
        <w:rPr>
          <w:b/>
          <w:caps/>
          <w:sz w:val="22"/>
          <w:u w:val="single"/>
        </w:rPr>
      </w:pPr>
      <w:r w:rsidRPr="006037E6">
        <w:rPr>
          <w:b/>
          <w:caps/>
          <w:sz w:val="22"/>
          <w:u w:val="single"/>
        </w:rPr>
        <w:t>předání předmětu nájmu</w:t>
      </w:r>
    </w:p>
    <w:p w14:paraId="6B723593" w14:textId="6AEBA916" w:rsidR="00B07049" w:rsidRDefault="00B07049" w:rsidP="004B5C3A">
      <w:pPr>
        <w:numPr>
          <w:ilvl w:val="0"/>
          <w:numId w:val="11"/>
        </w:numPr>
        <w:spacing w:before="120" w:after="0"/>
        <w:rPr>
          <w:sz w:val="22"/>
        </w:rPr>
      </w:pPr>
      <w:r w:rsidRPr="005F757A">
        <w:rPr>
          <w:sz w:val="22"/>
        </w:rPr>
        <w:t>Smluvní strany sjednávají následující termíny předání Předmětu nájmu</w:t>
      </w:r>
      <w:r w:rsidR="00BF2884">
        <w:rPr>
          <w:sz w:val="22"/>
        </w:rPr>
        <w:t>, kdy k předání dojde v pracovních dnech po dohodě s vedením ZŠ Hradec Králové</w:t>
      </w:r>
      <w:r w:rsidRPr="005F757A">
        <w:rPr>
          <w:sz w:val="22"/>
        </w:rPr>
        <w:t>:</w:t>
      </w:r>
    </w:p>
    <w:p w14:paraId="53D59A14" w14:textId="77777777" w:rsidR="00ED788C" w:rsidRPr="005F757A" w:rsidRDefault="00ED788C" w:rsidP="00ED788C">
      <w:pPr>
        <w:spacing w:before="120" w:after="0"/>
        <w:ind w:left="360"/>
        <w:rPr>
          <w:sz w:val="22"/>
        </w:rPr>
      </w:pPr>
    </w:p>
    <w:p w14:paraId="6B723594" w14:textId="77777777" w:rsidR="00B07049" w:rsidRDefault="00B07049" w:rsidP="00847565">
      <w:pPr>
        <w:rPr>
          <w:sz w:val="22"/>
        </w:rPr>
      </w:pPr>
    </w:p>
    <w:p w14:paraId="4A162306" w14:textId="77777777" w:rsidR="00ED788C" w:rsidRPr="005F757A" w:rsidRDefault="00ED788C" w:rsidP="00847565">
      <w:pPr>
        <w:rPr>
          <w:sz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54"/>
        <w:gridCol w:w="5948"/>
      </w:tblGrid>
      <w:tr w:rsidR="00B07049" w:rsidRPr="005F757A" w14:paraId="6B723597" w14:textId="77777777" w:rsidTr="00A45B92">
        <w:tc>
          <w:tcPr>
            <w:tcW w:w="2754" w:type="dxa"/>
            <w:shd w:val="clear" w:color="auto" w:fill="D9D9D9"/>
            <w:vAlign w:val="center"/>
          </w:tcPr>
          <w:p w14:paraId="6B723595" w14:textId="77777777" w:rsidR="00B07049" w:rsidRPr="005F757A" w:rsidRDefault="00B07049" w:rsidP="00FA167F">
            <w:pPr>
              <w:spacing w:before="120" w:after="0"/>
              <w:rPr>
                <w:b/>
                <w:sz w:val="22"/>
              </w:rPr>
            </w:pPr>
            <w:r w:rsidRPr="005F757A">
              <w:rPr>
                <w:b/>
                <w:sz w:val="22"/>
              </w:rPr>
              <w:t xml:space="preserve">Termín </w:t>
            </w:r>
          </w:p>
        </w:tc>
        <w:tc>
          <w:tcPr>
            <w:tcW w:w="5948" w:type="dxa"/>
            <w:shd w:val="clear" w:color="auto" w:fill="D9D9D9"/>
            <w:vAlign w:val="center"/>
          </w:tcPr>
          <w:p w14:paraId="6B723596" w14:textId="77777777" w:rsidR="00B07049" w:rsidRPr="005F757A" w:rsidRDefault="00B07049" w:rsidP="00FA167F">
            <w:pPr>
              <w:spacing w:before="120" w:after="0"/>
              <w:rPr>
                <w:b/>
                <w:sz w:val="22"/>
              </w:rPr>
            </w:pPr>
            <w:r w:rsidRPr="005F757A">
              <w:rPr>
                <w:b/>
                <w:sz w:val="22"/>
              </w:rPr>
              <w:t>Popis</w:t>
            </w:r>
          </w:p>
        </w:tc>
      </w:tr>
      <w:tr w:rsidR="00B07049" w:rsidRPr="005F757A" w14:paraId="6B72359A" w14:textId="77777777" w:rsidTr="00A45B92">
        <w:tc>
          <w:tcPr>
            <w:tcW w:w="2754" w:type="dxa"/>
            <w:vAlign w:val="center"/>
          </w:tcPr>
          <w:p w14:paraId="6B723598" w14:textId="56FB3275" w:rsidR="00B07049" w:rsidRPr="00BF2884" w:rsidRDefault="00BF2884" w:rsidP="00A45B92">
            <w:pPr>
              <w:spacing w:before="120" w:after="0"/>
              <w:jc w:val="left"/>
              <w:rPr>
                <w:sz w:val="22"/>
              </w:rPr>
            </w:pPr>
            <w:r w:rsidRPr="00BF2884">
              <w:rPr>
                <w:sz w:val="22"/>
              </w:rPr>
              <w:t>25.</w:t>
            </w:r>
            <w:r w:rsidR="00A45B92">
              <w:rPr>
                <w:sz w:val="22"/>
              </w:rPr>
              <w:t xml:space="preserve"> </w:t>
            </w:r>
            <w:r w:rsidRPr="00BF2884">
              <w:rPr>
                <w:sz w:val="22"/>
              </w:rPr>
              <w:t>10.</w:t>
            </w:r>
            <w:r w:rsidR="00A45B92">
              <w:rPr>
                <w:sz w:val="22"/>
              </w:rPr>
              <w:t xml:space="preserve"> </w:t>
            </w:r>
            <w:r w:rsidRPr="00BF2884">
              <w:rPr>
                <w:sz w:val="22"/>
              </w:rPr>
              <w:t>202</w:t>
            </w:r>
            <w:r>
              <w:rPr>
                <w:sz w:val="22"/>
              </w:rPr>
              <w:t>4</w:t>
            </w:r>
            <w:r w:rsidR="00A45B92">
              <w:rPr>
                <w:sz w:val="22"/>
              </w:rPr>
              <w:t xml:space="preserve"> </w:t>
            </w:r>
            <w:r w:rsidRPr="00BF2884">
              <w:rPr>
                <w:sz w:val="22"/>
              </w:rPr>
              <w:t>-</w:t>
            </w:r>
            <w:r w:rsidR="00A45B92">
              <w:rPr>
                <w:sz w:val="22"/>
              </w:rPr>
              <w:t xml:space="preserve"> </w:t>
            </w:r>
            <w:r w:rsidRPr="00BF2884">
              <w:rPr>
                <w:sz w:val="22"/>
              </w:rPr>
              <w:t>31.</w:t>
            </w:r>
            <w:r w:rsidR="00A45B92">
              <w:rPr>
                <w:sz w:val="22"/>
              </w:rPr>
              <w:t xml:space="preserve"> </w:t>
            </w:r>
            <w:r w:rsidRPr="00BF2884">
              <w:rPr>
                <w:sz w:val="22"/>
              </w:rPr>
              <w:t>10.</w:t>
            </w:r>
            <w:r w:rsidR="00A45B92">
              <w:rPr>
                <w:sz w:val="22"/>
              </w:rPr>
              <w:t xml:space="preserve"> </w:t>
            </w:r>
            <w:r w:rsidRPr="00BF2884">
              <w:rPr>
                <w:sz w:val="22"/>
              </w:rPr>
              <w:t>202</w:t>
            </w:r>
            <w:r>
              <w:rPr>
                <w:sz w:val="22"/>
              </w:rPr>
              <w:t>4</w:t>
            </w:r>
          </w:p>
        </w:tc>
        <w:tc>
          <w:tcPr>
            <w:tcW w:w="5948" w:type="dxa"/>
            <w:vAlign w:val="center"/>
          </w:tcPr>
          <w:p w14:paraId="6B723599" w14:textId="72329941" w:rsidR="00B07049" w:rsidRPr="00BF2884" w:rsidRDefault="003E3AA7" w:rsidP="00FA167F">
            <w:pPr>
              <w:spacing w:before="120" w:after="0"/>
              <w:rPr>
                <w:sz w:val="22"/>
              </w:rPr>
            </w:pPr>
            <w:r w:rsidRPr="00BF2884">
              <w:rPr>
                <w:sz w:val="22"/>
              </w:rPr>
              <w:t xml:space="preserve">Instalace </w:t>
            </w:r>
            <w:r w:rsidR="003B76A4" w:rsidRPr="00BF2884">
              <w:rPr>
                <w:sz w:val="22"/>
              </w:rPr>
              <w:t>Předmětu nájmu</w:t>
            </w:r>
            <w:r w:rsidR="00650A00" w:rsidRPr="00BF2884">
              <w:rPr>
                <w:sz w:val="22"/>
              </w:rPr>
              <w:t xml:space="preserve"> vč. dopravy na místo plnění</w:t>
            </w:r>
          </w:p>
        </w:tc>
      </w:tr>
      <w:tr w:rsidR="00B07049" w:rsidRPr="005F757A" w14:paraId="6B7235A0" w14:textId="77777777" w:rsidTr="00A45B92">
        <w:tc>
          <w:tcPr>
            <w:tcW w:w="2754" w:type="dxa"/>
            <w:vAlign w:val="center"/>
          </w:tcPr>
          <w:p w14:paraId="6B72359E" w14:textId="5C692AE1" w:rsidR="00B07049" w:rsidRPr="00BF2884" w:rsidRDefault="00BF2884" w:rsidP="00A45B92">
            <w:pPr>
              <w:spacing w:before="120" w:after="0"/>
              <w:jc w:val="left"/>
              <w:rPr>
                <w:sz w:val="22"/>
              </w:rPr>
            </w:pPr>
            <w:r w:rsidRPr="00BF2884">
              <w:rPr>
                <w:sz w:val="22"/>
              </w:rPr>
              <w:t>31.</w:t>
            </w:r>
            <w:r w:rsidR="00A45B92">
              <w:rPr>
                <w:sz w:val="22"/>
              </w:rPr>
              <w:t xml:space="preserve"> </w:t>
            </w:r>
            <w:r w:rsidRPr="00BF2884">
              <w:rPr>
                <w:sz w:val="22"/>
              </w:rPr>
              <w:t>10.</w:t>
            </w:r>
            <w:r w:rsidR="00A45B92">
              <w:rPr>
                <w:sz w:val="22"/>
              </w:rPr>
              <w:t xml:space="preserve"> </w:t>
            </w:r>
            <w:r w:rsidRPr="00BF2884">
              <w:rPr>
                <w:sz w:val="22"/>
              </w:rPr>
              <w:t>202</w:t>
            </w:r>
            <w:r>
              <w:rPr>
                <w:sz w:val="22"/>
              </w:rPr>
              <w:t>4</w:t>
            </w:r>
          </w:p>
        </w:tc>
        <w:tc>
          <w:tcPr>
            <w:tcW w:w="5948" w:type="dxa"/>
            <w:vAlign w:val="center"/>
          </w:tcPr>
          <w:p w14:paraId="6B72359F" w14:textId="291ED791" w:rsidR="00B07049" w:rsidRPr="00BF2884" w:rsidRDefault="00B07049" w:rsidP="00FA167F">
            <w:pPr>
              <w:spacing w:before="120" w:after="0"/>
              <w:rPr>
                <w:sz w:val="22"/>
              </w:rPr>
            </w:pPr>
            <w:r w:rsidRPr="00BF2884">
              <w:rPr>
                <w:sz w:val="22"/>
              </w:rPr>
              <w:t>Předání Předmětu nájmu</w:t>
            </w:r>
            <w:r w:rsidR="00650A00" w:rsidRPr="00BF2884">
              <w:rPr>
                <w:sz w:val="22"/>
              </w:rPr>
              <w:t xml:space="preserve"> Nájemci do užívání</w:t>
            </w:r>
          </w:p>
        </w:tc>
      </w:tr>
      <w:tr w:rsidR="003E3AA7" w:rsidRPr="005F757A" w14:paraId="61A92B5A" w14:textId="77777777" w:rsidTr="00A45B92">
        <w:tc>
          <w:tcPr>
            <w:tcW w:w="2754" w:type="dxa"/>
            <w:vAlign w:val="center"/>
          </w:tcPr>
          <w:p w14:paraId="4FEB51A1" w14:textId="6700CE62" w:rsidR="003E3AA7" w:rsidRPr="00BF2884" w:rsidRDefault="00BF2884" w:rsidP="00A45B92">
            <w:pPr>
              <w:spacing w:before="120" w:after="0"/>
              <w:jc w:val="left"/>
              <w:rPr>
                <w:sz w:val="22"/>
              </w:rPr>
            </w:pPr>
            <w:r w:rsidRPr="00BF2884">
              <w:rPr>
                <w:sz w:val="22"/>
              </w:rPr>
              <w:t>1.</w:t>
            </w:r>
            <w:r w:rsidR="00A45B92">
              <w:rPr>
                <w:sz w:val="22"/>
              </w:rPr>
              <w:t xml:space="preserve"> </w:t>
            </w:r>
            <w:r w:rsidRPr="00BF2884">
              <w:rPr>
                <w:sz w:val="22"/>
              </w:rPr>
              <w:t>4.</w:t>
            </w:r>
            <w:r w:rsidR="00A45B92">
              <w:rPr>
                <w:sz w:val="22"/>
              </w:rPr>
              <w:t xml:space="preserve"> </w:t>
            </w:r>
            <w:r w:rsidRPr="00BF2884">
              <w:rPr>
                <w:sz w:val="22"/>
              </w:rPr>
              <w:t>2025</w:t>
            </w:r>
            <w:r w:rsidR="00A45B92">
              <w:rPr>
                <w:sz w:val="22"/>
              </w:rPr>
              <w:t xml:space="preserve"> </w:t>
            </w:r>
            <w:r w:rsidRPr="00BF2884">
              <w:rPr>
                <w:sz w:val="22"/>
              </w:rPr>
              <w:t>-</w:t>
            </w:r>
            <w:r w:rsidR="00A45B92">
              <w:rPr>
                <w:sz w:val="22"/>
              </w:rPr>
              <w:t xml:space="preserve"> </w:t>
            </w:r>
            <w:r w:rsidRPr="00BF2884">
              <w:rPr>
                <w:sz w:val="22"/>
              </w:rPr>
              <w:t>7.</w:t>
            </w:r>
            <w:r w:rsidR="00A45B92">
              <w:rPr>
                <w:sz w:val="22"/>
              </w:rPr>
              <w:t xml:space="preserve"> </w:t>
            </w:r>
            <w:r w:rsidRPr="00BF2884">
              <w:rPr>
                <w:sz w:val="22"/>
              </w:rPr>
              <w:t>4.</w:t>
            </w:r>
            <w:r w:rsidR="00A45B92">
              <w:rPr>
                <w:sz w:val="22"/>
              </w:rPr>
              <w:t xml:space="preserve"> </w:t>
            </w:r>
            <w:r w:rsidRPr="00BF2884">
              <w:rPr>
                <w:sz w:val="22"/>
              </w:rPr>
              <w:t>2025</w:t>
            </w:r>
          </w:p>
        </w:tc>
        <w:tc>
          <w:tcPr>
            <w:tcW w:w="5948" w:type="dxa"/>
            <w:vAlign w:val="center"/>
          </w:tcPr>
          <w:p w14:paraId="11A77E69" w14:textId="430CEABE" w:rsidR="003E3AA7" w:rsidRPr="006037E6" w:rsidRDefault="006825F5" w:rsidP="00FA167F">
            <w:pPr>
              <w:spacing w:before="120" w:after="0"/>
              <w:rPr>
                <w:sz w:val="22"/>
                <w:highlight w:val="yellow"/>
              </w:rPr>
            </w:pPr>
            <w:r>
              <w:rPr>
                <w:sz w:val="22"/>
              </w:rPr>
              <w:t>Demontáž</w:t>
            </w:r>
            <w:r w:rsidR="003B76A4" w:rsidRPr="00BF2884">
              <w:rPr>
                <w:sz w:val="22"/>
              </w:rPr>
              <w:t xml:space="preserve"> Předmětu nájmu</w:t>
            </w:r>
            <w:r w:rsidR="005B3725" w:rsidRPr="00BF2884">
              <w:rPr>
                <w:sz w:val="22"/>
              </w:rPr>
              <w:t xml:space="preserve"> vč. </w:t>
            </w:r>
            <w:r w:rsidR="00BF2884" w:rsidRPr="00BF2884">
              <w:rPr>
                <w:sz w:val="22"/>
              </w:rPr>
              <w:t>odvozu do prostor Pronajímatele</w:t>
            </w:r>
          </w:p>
        </w:tc>
      </w:tr>
      <w:tr w:rsidR="003E3AA7" w:rsidRPr="005F757A" w14:paraId="1CBB8F06" w14:textId="77777777" w:rsidTr="00A45B92">
        <w:tc>
          <w:tcPr>
            <w:tcW w:w="2754" w:type="dxa"/>
            <w:vAlign w:val="center"/>
          </w:tcPr>
          <w:p w14:paraId="529593ED" w14:textId="1893B505" w:rsidR="003E3AA7" w:rsidRPr="00BF2884" w:rsidRDefault="00BF2884" w:rsidP="00A45B92">
            <w:pPr>
              <w:spacing w:before="120" w:after="0"/>
              <w:jc w:val="left"/>
              <w:rPr>
                <w:sz w:val="22"/>
              </w:rPr>
            </w:pPr>
            <w:r w:rsidRPr="00BF2884">
              <w:rPr>
                <w:sz w:val="22"/>
              </w:rPr>
              <w:t>24.</w:t>
            </w:r>
            <w:r w:rsidR="00A45B92">
              <w:rPr>
                <w:sz w:val="22"/>
              </w:rPr>
              <w:t xml:space="preserve"> </w:t>
            </w:r>
            <w:r w:rsidRPr="00BF2884">
              <w:rPr>
                <w:sz w:val="22"/>
              </w:rPr>
              <w:t>10.</w:t>
            </w:r>
            <w:r w:rsidR="00A45B92">
              <w:rPr>
                <w:sz w:val="22"/>
              </w:rPr>
              <w:t xml:space="preserve"> </w:t>
            </w:r>
            <w:r w:rsidRPr="00BF2884">
              <w:rPr>
                <w:sz w:val="22"/>
              </w:rPr>
              <w:t>2025</w:t>
            </w:r>
            <w:r w:rsidR="00A45B92">
              <w:rPr>
                <w:sz w:val="22"/>
              </w:rPr>
              <w:t xml:space="preserve"> </w:t>
            </w:r>
            <w:r w:rsidRPr="00BF2884">
              <w:rPr>
                <w:sz w:val="22"/>
              </w:rPr>
              <w:t>-</w:t>
            </w:r>
            <w:r w:rsidR="00A45B92">
              <w:rPr>
                <w:sz w:val="22"/>
              </w:rPr>
              <w:t xml:space="preserve"> </w:t>
            </w:r>
            <w:r w:rsidRPr="00BF2884">
              <w:rPr>
                <w:sz w:val="22"/>
              </w:rPr>
              <w:t>31.</w:t>
            </w:r>
            <w:r w:rsidR="00A45B92">
              <w:rPr>
                <w:sz w:val="22"/>
              </w:rPr>
              <w:t xml:space="preserve"> </w:t>
            </w:r>
            <w:r w:rsidRPr="00BF2884">
              <w:rPr>
                <w:sz w:val="22"/>
              </w:rPr>
              <w:t>10.</w:t>
            </w:r>
            <w:r w:rsidR="00A45B92">
              <w:rPr>
                <w:sz w:val="22"/>
              </w:rPr>
              <w:t xml:space="preserve"> </w:t>
            </w:r>
            <w:r w:rsidRPr="00BF2884">
              <w:rPr>
                <w:sz w:val="22"/>
              </w:rPr>
              <w:t>2025</w:t>
            </w:r>
          </w:p>
        </w:tc>
        <w:tc>
          <w:tcPr>
            <w:tcW w:w="5948" w:type="dxa"/>
            <w:vAlign w:val="center"/>
          </w:tcPr>
          <w:p w14:paraId="4F58CCF4" w14:textId="23479C0B" w:rsidR="003E3AA7" w:rsidRPr="006037E6" w:rsidRDefault="00BF2884" w:rsidP="00FA167F">
            <w:pPr>
              <w:spacing w:before="120" w:after="0"/>
              <w:rPr>
                <w:sz w:val="22"/>
                <w:highlight w:val="yellow"/>
              </w:rPr>
            </w:pPr>
            <w:r w:rsidRPr="00BF2884">
              <w:rPr>
                <w:sz w:val="22"/>
              </w:rPr>
              <w:t>Instalace Předmětu nájmu vč. dopravy na místo plnění</w:t>
            </w:r>
          </w:p>
        </w:tc>
      </w:tr>
      <w:tr w:rsidR="00BF2884" w:rsidRPr="005F757A" w14:paraId="24802A30" w14:textId="77777777" w:rsidTr="00A45B92">
        <w:tc>
          <w:tcPr>
            <w:tcW w:w="2754" w:type="dxa"/>
            <w:vAlign w:val="center"/>
          </w:tcPr>
          <w:p w14:paraId="48A79EA1" w14:textId="5305BA24" w:rsidR="00BF2884" w:rsidRPr="00BF2884" w:rsidRDefault="00BF2884" w:rsidP="00A45B92">
            <w:pPr>
              <w:spacing w:before="120" w:after="0"/>
              <w:jc w:val="left"/>
              <w:rPr>
                <w:sz w:val="22"/>
              </w:rPr>
            </w:pPr>
            <w:r w:rsidRPr="00BF2884">
              <w:rPr>
                <w:sz w:val="22"/>
              </w:rPr>
              <w:t>31.</w:t>
            </w:r>
            <w:r w:rsidR="00A45B92">
              <w:rPr>
                <w:sz w:val="22"/>
              </w:rPr>
              <w:t xml:space="preserve"> </w:t>
            </w:r>
            <w:r w:rsidRPr="00BF2884">
              <w:rPr>
                <w:sz w:val="22"/>
              </w:rPr>
              <w:t>10.</w:t>
            </w:r>
            <w:r w:rsidR="00A45B92">
              <w:rPr>
                <w:sz w:val="22"/>
              </w:rPr>
              <w:t xml:space="preserve"> </w:t>
            </w:r>
            <w:r w:rsidRPr="00BF2884">
              <w:rPr>
                <w:sz w:val="22"/>
              </w:rPr>
              <w:t>202</w:t>
            </w:r>
            <w:r>
              <w:rPr>
                <w:sz w:val="22"/>
              </w:rPr>
              <w:t>5</w:t>
            </w:r>
          </w:p>
        </w:tc>
        <w:tc>
          <w:tcPr>
            <w:tcW w:w="5948" w:type="dxa"/>
            <w:vAlign w:val="center"/>
          </w:tcPr>
          <w:p w14:paraId="617D71B5" w14:textId="6E8ED9DB" w:rsidR="00BF2884" w:rsidRPr="00BF2884" w:rsidRDefault="00BF2884" w:rsidP="00BF2884">
            <w:pPr>
              <w:spacing w:before="120" w:after="0"/>
              <w:rPr>
                <w:sz w:val="22"/>
              </w:rPr>
            </w:pPr>
            <w:r w:rsidRPr="00BF2884">
              <w:rPr>
                <w:sz w:val="22"/>
              </w:rPr>
              <w:t>Předání Předmětu nájmu Nájemci do užívání</w:t>
            </w:r>
          </w:p>
        </w:tc>
      </w:tr>
      <w:tr w:rsidR="00BF2884" w:rsidRPr="005F757A" w14:paraId="68555184" w14:textId="77777777" w:rsidTr="00A45B92">
        <w:tc>
          <w:tcPr>
            <w:tcW w:w="2754" w:type="dxa"/>
            <w:vAlign w:val="center"/>
          </w:tcPr>
          <w:p w14:paraId="129F7EBB" w14:textId="5EF4C4B6" w:rsidR="00BF2884" w:rsidRPr="00BF2884" w:rsidRDefault="00BF2884" w:rsidP="00A45B92">
            <w:pPr>
              <w:spacing w:before="120" w:after="0"/>
              <w:jc w:val="left"/>
              <w:rPr>
                <w:sz w:val="22"/>
              </w:rPr>
            </w:pPr>
            <w:r w:rsidRPr="00BF2884">
              <w:rPr>
                <w:sz w:val="22"/>
              </w:rPr>
              <w:t>1.</w:t>
            </w:r>
            <w:r w:rsidR="00A45B92">
              <w:rPr>
                <w:sz w:val="22"/>
              </w:rPr>
              <w:t xml:space="preserve"> </w:t>
            </w:r>
            <w:r w:rsidRPr="00BF2884">
              <w:rPr>
                <w:sz w:val="22"/>
              </w:rPr>
              <w:t>4.</w:t>
            </w:r>
            <w:r w:rsidR="00A45B92">
              <w:rPr>
                <w:sz w:val="22"/>
              </w:rPr>
              <w:t xml:space="preserve"> </w:t>
            </w:r>
            <w:r w:rsidRPr="00BF2884">
              <w:rPr>
                <w:sz w:val="22"/>
              </w:rPr>
              <w:t>202</w:t>
            </w:r>
            <w:r>
              <w:rPr>
                <w:sz w:val="22"/>
              </w:rPr>
              <w:t>6</w:t>
            </w:r>
            <w:r w:rsidR="00A45B92">
              <w:rPr>
                <w:sz w:val="22"/>
              </w:rPr>
              <w:t xml:space="preserve"> </w:t>
            </w:r>
            <w:r w:rsidRPr="00BF2884">
              <w:rPr>
                <w:sz w:val="22"/>
              </w:rPr>
              <w:t>-</w:t>
            </w:r>
            <w:r w:rsidR="00A45B92">
              <w:rPr>
                <w:sz w:val="22"/>
              </w:rPr>
              <w:t xml:space="preserve"> </w:t>
            </w:r>
            <w:r>
              <w:rPr>
                <w:sz w:val="22"/>
              </w:rPr>
              <w:t>8</w:t>
            </w:r>
            <w:r w:rsidRPr="00BF2884">
              <w:rPr>
                <w:sz w:val="22"/>
              </w:rPr>
              <w:t>.</w:t>
            </w:r>
            <w:r w:rsidR="00A45B92">
              <w:rPr>
                <w:sz w:val="22"/>
              </w:rPr>
              <w:t xml:space="preserve"> </w:t>
            </w:r>
            <w:r w:rsidRPr="00BF2884">
              <w:rPr>
                <w:sz w:val="22"/>
              </w:rPr>
              <w:t>4.</w:t>
            </w:r>
            <w:r w:rsidR="00A45B92">
              <w:rPr>
                <w:sz w:val="22"/>
              </w:rPr>
              <w:t xml:space="preserve"> </w:t>
            </w:r>
            <w:r w:rsidRPr="00BF2884">
              <w:rPr>
                <w:sz w:val="22"/>
              </w:rPr>
              <w:t>202</w:t>
            </w:r>
            <w:r>
              <w:rPr>
                <w:sz w:val="22"/>
              </w:rPr>
              <w:t>6</w:t>
            </w:r>
          </w:p>
        </w:tc>
        <w:tc>
          <w:tcPr>
            <w:tcW w:w="5948" w:type="dxa"/>
            <w:vAlign w:val="center"/>
          </w:tcPr>
          <w:p w14:paraId="0BCD918C" w14:textId="437CEA74" w:rsidR="00BF2884" w:rsidRPr="00BF2884" w:rsidRDefault="006825F5" w:rsidP="00BF2884">
            <w:pPr>
              <w:spacing w:before="120" w:after="0"/>
              <w:rPr>
                <w:sz w:val="22"/>
              </w:rPr>
            </w:pPr>
            <w:r>
              <w:rPr>
                <w:sz w:val="22"/>
              </w:rPr>
              <w:t>Demontáž</w:t>
            </w:r>
            <w:r w:rsidR="00BF2884" w:rsidRPr="00BF2884">
              <w:rPr>
                <w:sz w:val="22"/>
              </w:rPr>
              <w:t xml:space="preserve"> Předmětu nájmu vč. odvozu do prostor Pronajímatele</w:t>
            </w:r>
          </w:p>
        </w:tc>
      </w:tr>
    </w:tbl>
    <w:p w14:paraId="6B7235A1" w14:textId="77777777" w:rsidR="00B07049" w:rsidRPr="005F757A" w:rsidRDefault="00B07049" w:rsidP="00847565">
      <w:pPr>
        <w:rPr>
          <w:sz w:val="22"/>
        </w:rPr>
      </w:pPr>
    </w:p>
    <w:p w14:paraId="6B7235A2" w14:textId="5F3E8FF9" w:rsidR="00B07049" w:rsidRPr="005F757A" w:rsidRDefault="00B07049" w:rsidP="004B5C3A">
      <w:pPr>
        <w:numPr>
          <w:ilvl w:val="0"/>
          <w:numId w:val="11"/>
        </w:numPr>
        <w:spacing w:before="120" w:after="0"/>
        <w:rPr>
          <w:sz w:val="22"/>
        </w:rPr>
      </w:pPr>
      <w:r w:rsidRPr="005F757A">
        <w:rPr>
          <w:sz w:val="22"/>
        </w:rPr>
        <w:t xml:space="preserve">O předání Předmětu nájmu bude </w:t>
      </w:r>
      <w:r w:rsidR="003024C7">
        <w:rPr>
          <w:sz w:val="22"/>
        </w:rPr>
        <w:t xml:space="preserve">vždy </w:t>
      </w:r>
      <w:r w:rsidRPr="005F757A">
        <w:rPr>
          <w:sz w:val="22"/>
        </w:rPr>
        <w:t>sepsán písemný předávací protokol a současně bude vyhotovena fotodokumentace stavu Předmětu nájmu.</w:t>
      </w:r>
    </w:p>
    <w:p w14:paraId="6B7235A3" w14:textId="77777777" w:rsidR="00B07049" w:rsidRPr="00FD0990" w:rsidRDefault="00B07049" w:rsidP="004B5C3A">
      <w:pPr>
        <w:numPr>
          <w:ilvl w:val="0"/>
          <w:numId w:val="11"/>
        </w:numPr>
        <w:spacing w:before="120" w:after="0"/>
        <w:rPr>
          <w:sz w:val="22"/>
        </w:rPr>
      </w:pPr>
      <w:r w:rsidRPr="00FD0990">
        <w:rPr>
          <w:sz w:val="22"/>
        </w:rPr>
        <w:t xml:space="preserve">Smluvní strany se dohodly, že okamžikem předání Předmětu nájmu přechází nebezpečí škody na Nájemce. </w:t>
      </w:r>
    </w:p>
    <w:p w14:paraId="4A57D563" w14:textId="461D28A7" w:rsidR="00650A00" w:rsidRPr="00CB4ABC" w:rsidRDefault="00650A00" w:rsidP="004B5C3A">
      <w:pPr>
        <w:numPr>
          <w:ilvl w:val="0"/>
          <w:numId w:val="11"/>
        </w:numPr>
        <w:spacing w:before="120" w:after="0"/>
        <w:rPr>
          <w:sz w:val="22"/>
        </w:rPr>
      </w:pPr>
      <w:bookmarkStart w:id="1" w:name="_GoBack"/>
      <w:bookmarkEnd w:id="1"/>
      <w:r w:rsidRPr="00CB4ABC">
        <w:rPr>
          <w:sz w:val="22"/>
        </w:rPr>
        <w:t xml:space="preserve">Po </w:t>
      </w:r>
      <w:r w:rsidR="002C7AB9">
        <w:rPr>
          <w:sz w:val="22"/>
        </w:rPr>
        <w:t>demontáži</w:t>
      </w:r>
      <w:r w:rsidRPr="00CB4ABC">
        <w:rPr>
          <w:sz w:val="22"/>
        </w:rPr>
        <w:t xml:space="preserve"> Předmětu nájmu (</w:t>
      </w:r>
      <w:r w:rsidR="003024C7" w:rsidRPr="00CB4ABC">
        <w:rPr>
          <w:sz w:val="22"/>
        </w:rPr>
        <w:t xml:space="preserve">v obou případech </w:t>
      </w:r>
      <w:r w:rsidRPr="00CB4ABC">
        <w:rPr>
          <w:sz w:val="22"/>
        </w:rPr>
        <w:t xml:space="preserve">před jeho </w:t>
      </w:r>
      <w:r w:rsidR="003024C7" w:rsidRPr="00CB4ABC">
        <w:rPr>
          <w:sz w:val="22"/>
        </w:rPr>
        <w:t>odvozem do prostor Pronajímatele</w:t>
      </w:r>
      <w:r w:rsidRPr="00CB4ABC">
        <w:rPr>
          <w:sz w:val="22"/>
        </w:rPr>
        <w:t xml:space="preserve">) sepíší Smluvní strany předávací protokol, ve kterém zachytí stav Předmětu nájmu ke dni </w:t>
      </w:r>
      <w:r w:rsidR="002C7AB9">
        <w:rPr>
          <w:sz w:val="22"/>
        </w:rPr>
        <w:t xml:space="preserve">zpětného předání Předmětu nájmu </w:t>
      </w:r>
      <w:r w:rsidR="005B3725" w:rsidRPr="00CB4ABC">
        <w:rPr>
          <w:sz w:val="22"/>
        </w:rPr>
        <w:t>včetně fotodokumentace</w:t>
      </w:r>
      <w:r w:rsidRPr="00CB4ABC">
        <w:rPr>
          <w:sz w:val="22"/>
        </w:rPr>
        <w:t xml:space="preserve">. Tento předávací protokol odsouhlasený a podepsaný oběma Smluvními stranami je </w:t>
      </w:r>
      <w:r w:rsidR="003024C7" w:rsidRPr="00CB4ABC">
        <w:rPr>
          <w:sz w:val="22"/>
        </w:rPr>
        <w:t xml:space="preserve">v obou případech </w:t>
      </w:r>
      <w:r w:rsidRPr="00CB4ABC">
        <w:rPr>
          <w:sz w:val="22"/>
        </w:rPr>
        <w:t>přílohou faktury vystavené Pronajímatelem dle čl. IV. této Smlouvy.</w:t>
      </w:r>
    </w:p>
    <w:p w14:paraId="6B7235A4" w14:textId="55BE4812" w:rsidR="004F2D3F" w:rsidRPr="005F757A" w:rsidRDefault="004F2D3F" w:rsidP="004F2D3F">
      <w:pPr>
        <w:pStyle w:val="Odstavecseseznamem"/>
        <w:numPr>
          <w:ilvl w:val="0"/>
          <w:numId w:val="11"/>
        </w:numPr>
        <w:rPr>
          <w:sz w:val="22"/>
        </w:rPr>
      </w:pPr>
      <w:r w:rsidRPr="005F757A">
        <w:rPr>
          <w:sz w:val="22"/>
        </w:rPr>
        <w:t>V</w:t>
      </w:r>
      <w:r w:rsidR="005B3725">
        <w:rPr>
          <w:sz w:val="22"/>
        </w:rPr>
        <w:t> </w:t>
      </w:r>
      <w:r w:rsidRPr="005F757A">
        <w:rPr>
          <w:sz w:val="22"/>
        </w:rPr>
        <w:t>případě prodlení Pronajímatele s</w:t>
      </w:r>
      <w:r w:rsidR="005B3725">
        <w:rPr>
          <w:sz w:val="22"/>
        </w:rPr>
        <w:t> instalací Předmětu nájmu nebo jeho</w:t>
      </w:r>
      <w:r w:rsidRPr="005F757A">
        <w:rPr>
          <w:sz w:val="22"/>
        </w:rPr>
        <w:t xml:space="preserve"> předáním </w:t>
      </w:r>
      <w:r w:rsidR="005B3725">
        <w:rPr>
          <w:sz w:val="22"/>
        </w:rPr>
        <w:t xml:space="preserve">Nájemci do užívání nebo </w:t>
      </w:r>
      <w:r w:rsidR="002C7AB9">
        <w:rPr>
          <w:sz w:val="22"/>
        </w:rPr>
        <w:t xml:space="preserve">demontáží </w:t>
      </w:r>
      <w:r w:rsidR="005B3725">
        <w:rPr>
          <w:sz w:val="22"/>
        </w:rPr>
        <w:t>Předmětu nájmu</w:t>
      </w:r>
      <w:r w:rsidR="0024204C">
        <w:rPr>
          <w:sz w:val="22"/>
        </w:rPr>
        <w:t xml:space="preserve"> </w:t>
      </w:r>
      <w:r w:rsidR="005B3725">
        <w:rPr>
          <w:sz w:val="22"/>
        </w:rPr>
        <w:t xml:space="preserve">a jeho </w:t>
      </w:r>
      <w:r w:rsidR="003024C7">
        <w:rPr>
          <w:sz w:val="22"/>
        </w:rPr>
        <w:t>odvozem do prostor Pronajímatele po skončení prvního období sjednané doby užívání Předmětu nájmu</w:t>
      </w:r>
      <w:r w:rsidR="0024204C">
        <w:rPr>
          <w:sz w:val="22"/>
        </w:rPr>
        <w:t xml:space="preserve">, dále v případě prodlení Pronajímatele s opětovnou instalací Předmětu nájmu na místě plnění na začátku druhého období sjednané doby užívání Předmětu nájmu a prodlení Pronajímatele při </w:t>
      </w:r>
      <w:r w:rsidR="002C7AB9">
        <w:rPr>
          <w:sz w:val="22"/>
        </w:rPr>
        <w:t>demontáži</w:t>
      </w:r>
      <w:r w:rsidR="0024204C">
        <w:rPr>
          <w:sz w:val="22"/>
        </w:rPr>
        <w:t xml:space="preserve"> Předmětu nájmu po skončení druhého období sjednané doby užívání Předmětu nájmu a jeho odvozu</w:t>
      </w:r>
      <w:r w:rsidR="003024C7">
        <w:rPr>
          <w:sz w:val="22"/>
        </w:rPr>
        <w:t xml:space="preserve"> do prostor Pronajímatele</w:t>
      </w:r>
      <w:r w:rsidR="0024204C">
        <w:rPr>
          <w:sz w:val="22"/>
        </w:rPr>
        <w:t>,</w:t>
      </w:r>
      <w:r w:rsidRPr="005F757A">
        <w:rPr>
          <w:sz w:val="22"/>
        </w:rPr>
        <w:t xml:space="preserve"> je Nájemce oprávněn požadovat u</w:t>
      </w:r>
      <w:r w:rsidR="001342E0">
        <w:rPr>
          <w:sz w:val="22"/>
        </w:rPr>
        <w:t>hrazení smluvní pokuty ve výši 2.0</w:t>
      </w:r>
      <w:r w:rsidRPr="005F757A">
        <w:rPr>
          <w:sz w:val="22"/>
        </w:rPr>
        <w:t xml:space="preserve">00 Kč za každý započatý den prodlení. Uplatněním smluvní pokuty není nijak dotčeno právo na náhradu vzniklé újmy v celém rozsahu způsobené újmy. </w:t>
      </w:r>
    </w:p>
    <w:p w14:paraId="6B7235A5" w14:textId="77777777" w:rsidR="00B07049" w:rsidRDefault="00B07049" w:rsidP="007D7F77"/>
    <w:p w14:paraId="6B7235A6" w14:textId="1312779A" w:rsidR="00B07049" w:rsidRPr="0024204C" w:rsidRDefault="0024204C" w:rsidP="0024204C">
      <w:pPr>
        <w:pStyle w:val="lnekislovannew"/>
        <w:numPr>
          <w:ilvl w:val="0"/>
          <w:numId w:val="0"/>
        </w:numPr>
        <w:jc w:val="both"/>
        <w:rPr>
          <w:b/>
          <w:bCs/>
          <w:sz w:val="22"/>
          <w:szCs w:val="22"/>
        </w:rPr>
      </w:pPr>
      <w:r w:rsidRPr="0024204C">
        <w:rPr>
          <w:b/>
          <w:bCs/>
          <w:sz w:val="22"/>
          <w:szCs w:val="22"/>
        </w:rPr>
        <w:t xml:space="preserve">                                                                                           VIII.</w:t>
      </w:r>
    </w:p>
    <w:p w14:paraId="6B7235A7" w14:textId="77777777" w:rsidR="00B07049" w:rsidRPr="0024204C" w:rsidRDefault="00B07049" w:rsidP="00B64A1F">
      <w:pPr>
        <w:pStyle w:val="Nadpis1"/>
        <w:rPr>
          <w:sz w:val="22"/>
          <w:szCs w:val="22"/>
          <w:u w:val="single"/>
        </w:rPr>
      </w:pPr>
      <w:r w:rsidRPr="0024204C">
        <w:rPr>
          <w:sz w:val="22"/>
          <w:szCs w:val="22"/>
          <w:u w:val="single"/>
        </w:rPr>
        <w:t>PRÁVA A POVINNOSTI SMLUVNÍCH STRAN</w:t>
      </w:r>
    </w:p>
    <w:p w14:paraId="6B7235A8" w14:textId="77777777" w:rsidR="00B07049" w:rsidRPr="005F757A" w:rsidRDefault="00B07049" w:rsidP="004B5C3A">
      <w:pPr>
        <w:pStyle w:val="Odstavecseseznamem"/>
        <w:numPr>
          <w:ilvl w:val="0"/>
          <w:numId w:val="10"/>
        </w:numPr>
        <w:rPr>
          <w:sz w:val="22"/>
        </w:rPr>
      </w:pPr>
      <w:r w:rsidRPr="005F757A">
        <w:rPr>
          <w:sz w:val="22"/>
        </w:rPr>
        <w:t>Pronajímatel:</w:t>
      </w:r>
    </w:p>
    <w:p w14:paraId="5D18C77F" w14:textId="06B10310" w:rsidR="0053735E" w:rsidRDefault="00B07049" w:rsidP="0053735E">
      <w:pPr>
        <w:pStyle w:val="Odstavecseseznamem"/>
        <w:numPr>
          <w:ilvl w:val="1"/>
          <w:numId w:val="10"/>
        </w:numPr>
        <w:rPr>
          <w:sz w:val="22"/>
        </w:rPr>
      </w:pPr>
      <w:r w:rsidRPr="005F757A">
        <w:rPr>
          <w:sz w:val="22"/>
        </w:rPr>
        <w:t xml:space="preserve">má právo na </w:t>
      </w:r>
      <w:r w:rsidR="005F757A">
        <w:rPr>
          <w:sz w:val="22"/>
        </w:rPr>
        <w:t>za</w:t>
      </w:r>
      <w:r w:rsidRPr="005F757A">
        <w:rPr>
          <w:sz w:val="22"/>
        </w:rPr>
        <w:t xml:space="preserve">placení Nájemného a </w:t>
      </w:r>
      <w:r w:rsidR="0024204C">
        <w:rPr>
          <w:sz w:val="22"/>
        </w:rPr>
        <w:t>souvisejících nákladů specifikovaných v čl. VI. odst. 2 této Smlouvy ze strany Nájemce</w:t>
      </w:r>
      <w:r w:rsidRPr="005F757A">
        <w:rPr>
          <w:sz w:val="22"/>
        </w:rPr>
        <w:t xml:space="preserve"> řádně a včas</w:t>
      </w:r>
      <w:r w:rsidR="0024204C">
        <w:rPr>
          <w:sz w:val="22"/>
        </w:rPr>
        <w:t xml:space="preserve"> v souladu s touto</w:t>
      </w:r>
      <w:r w:rsidRPr="005F757A">
        <w:rPr>
          <w:sz w:val="22"/>
        </w:rPr>
        <w:t xml:space="preserve"> Smlouv</w:t>
      </w:r>
      <w:r w:rsidR="0024204C">
        <w:rPr>
          <w:sz w:val="22"/>
        </w:rPr>
        <w:t>ou</w:t>
      </w:r>
    </w:p>
    <w:p w14:paraId="06430823" w14:textId="07669D66" w:rsidR="0053735E" w:rsidRPr="0053735E" w:rsidRDefault="0053735E" w:rsidP="0053735E">
      <w:pPr>
        <w:pStyle w:val="Odstavecseseznamem"/>
        <w:numPr>
          <w:ilvl w:val="1"/>
          <w:numId w:val="10"/>
        </w:numPr>
        <w:rPr>
          <w:sz w:val="22"/>
        </w:rPr>
      </w:pPr>
      <w:r w:rsidRPr="0053735E">
        <w:rPr>
          <w:rFonts w:asciiTheme="minorHAnsi" w:hAnsiTheme="minorHAnsi" w:cstheme="minorHAnsi"/>
          <w:sz w:val="22"/>
        </w:rPr>
        <w:t xml:space="preserve">Pronajímatel je povinen mít </w:t>
      </w:r>
      <w:r w:rsidR="002C7AB9">
        <w:rPr>
          <w:rFonts w:asciiTheme="minorHAnsi" w:hAnsiTheme="minorHAnsi" w:cstheme="minorHAnsi"/>
          <w:sz w:val="22"/>
        </w:rPr>
        <w:t>P</w:t>
      </w:r>
      <w:r w:rsidRPr="0053735E">
        <w:rPr>
          <w:rFonts w:asciiTheme="minorHAnsi" w:hAnsiTheme="minorHAnsi" w:cstheme="minorHAnsi"/>
          <w:sz w:val="22"/>
        </w:rPr>
        <w:t xml:space="preserve">ředmět nájmu po celou dobu trvání této smlouvy pojištěn pro případ vzniku škody, a to jak škody způsobené provozní činností </w:t>
      </w:r>
      <w:r w:rsidR="002C7AB9">
        <w:rPr>
          <w:rFonts w:asciiTheme="minorHAnsi" w:hAnsiTheme="minorHAnsi" w:cstheme="minorHAnsi"/>
          <w:sz w:val="22"/>
        </w:rPr>
        <w:t>P</w:t>
      </w:r>
      <w:r w:rsidRPr="0053735E">
        <w:rPr>
          <w:rFonts w:asciiTheme="minorHAnsi" w:hAnsiTheme="minorHAnsi" w:cstheme="minorHAnsi"/>
          <w:sz w:val="22"/>
        </w:rPr>
        <w:t xml:space="preserve">ředmětu nájmu, tj. pro případ odpovědnosti za škody způsobené třetí osobě, tak pro případ vzniku škody na </w:t>
      </w:r>
      <w:r>
        <w:rPr>
          <w:rFonts w:asciiTheme="minorHAnsi" w:hAnsiTheme="minorHAnsi" w:cstheme="minorHAnsi"/>
          <w:sz w:val="22"/>
        </w:rPr>
        <w:t>P</w:t>
      </w:r>
      <w:r w:rsidRPr="0053735E">
        <w:rPr>
          <w:rFonts w:asciiTheme="minorHAnsi" w:hAnsiTheme="minorHAnsi" w:cstheme="minorHAnsi"/>
          <w:sz w:val="22"/>
        </w:rPr>
        <w:t xml:space="preserve">ředmětu nájmu včetně škod způsobených vyšší mocí anebo vandalismem. Smluvní strany výslovně sjednávají, že </w:t>
      </w:r>
      <w:r>
        <w:rPr>
          <w:rFonts w:asciiTheme="minorHAnsi" w:hAnsiTheme="minorHAnsi" w:cstheme="minorHAnsi"/>
          <w:sz w:val="22"/>
        </w:rPr>
        <w:t>N</w:t>
      </w:r>
      <w:r w:rsidRPr="0053735E">
        <w:rPr>
          <w:rFonts w:asciiTheme="minorHAnsi" w:hAnsiTheme="minorHAnsi" w:cstheme="minorHAnsi"/>
          <w:sz w:val="22"/>
        </w:rPr>
        <w:t xml:space="preserve">ájemce odpovídá </w:t>
      </w:r>
      <w:r>
        <w:rPr>
          <w:rFonts w:asciiTheme="minorHAnsi" w:hAnsiTheme="minorHAnsi" w:cstheme="minorHAnsi"/>
          <w:sz w:val="22"/>
        </w:rPr>
        <w:t>P</w:t>
      </w:r>
      <w:r w:rsidRPr="0053735E">
        <w:rPr>
          <w:rFonts w:asciiTheme="minorHAnsi" w:hAnsiTheme="minorHAnsi" w:cstheme="minorHAnsi"/>
          <w:sz w:val="22"/>
        </w:rPr>
        <w:t>ronajímateli výhradně za škody, které sám způsobil svým jednání</w:t>
      </w:r>
      <w:r w:rsidR="002C7AB9">
        <w:rPr>
          <w:rFonts w:asciiTheme="minorHAnsi" w:hAnsiTheme="minorHAnsi" w:cstheme="minorHAnsi"/>
          <w:sz w:val="22"/>
        </w:rPr>
        <w:t>m</w:t>
      </w:r>
      <w:r w:rsidRPr="0053735E">
        <w:rPr>
          <w:rFonts w:asciiTheme="minorHAnsi" w:hAnsiTheme="minorHAnsi" w:cstheme="minorHAnsi"/>
          <w:sz w:val="22"/>
        </w:rPr>
        <w:t xml:space="preserve"> anebo tím, že se odchýlil od závazných pokynů </w:t>
      </w:r>
      <w:r>
        <w:rPr>
          <w:rFonts w:asciiTheme="minorHAnsi" w:hAnsiTheme="minorHAnsi" w:cstheme="minorHAnsi"/>
          <w:sz w:val="22"/>
        </w:rPr>
        <w:t>P</w:t>
      </w:r>
      <w:r w:rsidRPr="0053735E">
        <w:rPr>
          <w:rFonts w:asciiTheme="minorHAnsi" w:hAnsiTheme="minorHAnsi" w:cstheme="minorHAnsi"/>
          <w:sz w:val="22"/>
        </w:rPr>
        <w:t>ronajímatel</w:t>
      </w:r>
      <w:r>
        <w:rPr>
          <w:rFonts w:asciiTheme="minorHAnsi" w:hAnsiTheme="minorHAnsi" w:cstheme="minorHAnsi"/>
          <w:sz w:val="22"/>
        </w:rPr>
        <w:t>e</w:t>
      </w:r>
      <w:r w:rsidRPr="0053735E">
        <w:rPr>
          <w:rFonts w:asciiTheme="minorHAnsi" w:hAnsiTheme="minorHAnsi" w:cstheme="minorHAnsi"/>
          <w:sz w:val="22"/>
        </w:rPr>
        <w:t xml:space="preserve">, popř. tím, že </w:t>
      </w:r>
      <w:r>
        <w:rPr>
          <w:rFonts w:asciiTheme="minorHAnsi" w:hAnsiTheme="minorHAnsi" w:cstheme="minorHAnsi"/>
          <w:sz w:val="22"/>
        </w:rPr>
        <w:t>P</w:t>
      </w:r>
      <w:r w:rsidRPr="0053735E">
        <w:rPr>
          <w:rFonts w:asciiTheme="minorHAnsi" w:hAnsiTheme="minorHAnsi" w:cstheme="minorHAnsi"/>
          <w:sz w:val="22"/>
        </w:rPr>
        <w:t xml:space="preserve">ředmět nájmu užíval k jinému než sjednanému účelu užívání  </w:t>
      </w:r>
    </w:p>
    <w:p w14:paraId="025E3ECE" w14:textId="22B58BBD" w:rsidR="0053735E" w:rsidRPr="00ED788C" w:rsidRDefault="0053735E" w:rsidP="0053735E">
      <w:pPr>
        <w:pStyle w:val="Odstavecseseznamem"/>
        <w:numPr>
          <w:ilvl w:val="1"/>
          <w:numId w:val="10"/>
        </w:numPr>
        <w:rPr>
          <w:sz w:val="22"/>
        </w:rPr>
      </w:pPr>
      <w:r w:rsidRPr="0053735E">
        <w:rPr>
          <w:rFonts w:asciiTheme="minorHAnsi" w:hAnsiTheme="minorHAnsi" w:cstheme="minorHAnsi"/>
          <w:sz w:val="22"/>
        </w:rPr>
        <w:t>Pronajímatel je povinen kdykoliv v době trvání této smlouvy prokázat Nájemci platně uzavřenou pojistnou smlouvu pro případ škody způsobené provozní činností s pojistným plněním</w:t>
      </w:r>
      <w:r>
        <w:rPr>
          <w:rFonts w:asciiTheme="minorHAnsi" w:hAnsiTheme="minorHAnsi" w:cstheme="minorHAnsi"/>
          <w:sz w:val="22"/>
        </w:rPr>
        <w:t xml:space="preserve"> </w:t>
      </w:r>
      <w:r w:rsidRPr="0053735E">
        <w:rPr>
          <w:rFonts w:asciiTheme="minorHAnsi" w:hAnsiTheme="minorHAnsi" w:cstheme="minorHAnsi"/>
          <w:sz w:val="22"/>
        </w:rPr>
        <w:t>nejméně</w:t>
      </w:r>
      <w:r>
        <w:rPr>
          <w:rFonts w:asciiTheme="minorHAnsi" w:hAnsiTheme="minorHAnsi" w:cstheme="minorHAnsi"/>
          <w:sz w:val="22"/>
        </w:rPr>
        <w:t xml:space="preserve"> </w:t>
      </w:r>
      <w:r w:rsidRPr="0053735E">
        <w:rPr>
          <w:rFonts w:asciiTheme="minorHAnsi" w:hAnsiTheme="minorHAnsi" w:cstheme="minorHAnsi"/>
          <w:sz w:val="22"/>
        </w:rPr>
        <w:t>3.000.000,- Kč.</w:t>
      </w:r>
    </w:p>
    <w:p w14:paraId="4484CA95" w14:textId="77777777" w:rsidR="00ED788C" w:rsidRPr="00ED788C" w:rsidRDefault="00ED788C" w:rsidP="00ED788C">
      <w:pPr>
        <w:rPr>
          <w:sz w:val="22"/>
        </w:rPr>
      </w:pPr>
    </w:p>
    <w:p w14:paraId="6B7235AA" w14:textId="77777777" w:rsidR="00B07049" w:rsidRPr="005F757A" w:rsidRDefault="00B07049" w:rsidP="004B5C3A">
      <w:pPr>
        <w:pStyle w:val="Odstavecseseznamem"/>
        <w:numPr>
          <w:ilvl w:val="0"/>
          <w:numId w:val="10"/>
        </w:numPr>
        <w:rPr>
          <w:sz w:val="22"/>
        </w:rPr>
      </w:pPr>
      <w:r w:rsidRPr="005F757A">
        <w:rPr>
          <w:sz w:val="22"/>
        </w:rPr>
        <w:t>Nájemce:</w:t>
      </w:r>
    </w:p>
    <w:p w14:paraId="6B7235AB" w14:textId="20DE2022" w:rsidR="00B07049" w:rsidRPr="005F757A" w:rsidRDefault="00B07049" w:rsidP="004B5C3A">
      <w:pPr>
        <w:pStyle w:val="Odstavecseseznamem"/>
        <w:numPr>
          <w:ilvl w:val="1"/>
          <w:numId w:val="10"/>
        </w:numPr>
        <w:rPr>
          <w:sz w:val="22"/>
        </w:rPr>
      </w:pPr>
      <w:r w:rsidRPr="005F757A">
        <w:rPr>
          <w:sz w:val="22"/>
        </w:rPr>
        <w:t xml:space="preserve">je oprávněn po dobu trvání této Smlouvy Předmět nájmu užívat pouze v souladu s jeho účelem, tj. k provozování kluziště </w:t>
      </w:r>
      <w:r w:rsidR="001342E0">
        <w:rPr>
          <w:sz w:val="22"/>
        </w:rPr>
        <w:t>pro</w:t>
      </w:r>
      <w:r w:rsidRPr="005F757A">
        <w:rPr>
          <w:sz w:val="22"/>
        </w:rPr>
        <w:t xml:space="preserve"> bruslení</w:t>
      </w:r>
      <w:r w:rsidR="001342E0">
        <w:rPr>
          <w:sz w:val="22"/>
        </w:rPr>
        <w:t>,</w:t>
      </w:r>
    </w:p>
    <w:p w14:paraId="6B7235AC" w14:textId="04837473" w:rsidR="00B07049" w:rsidRPr="005F757A" w:rsidRDefault="00B07049" w:rsidP="004B5C3A">
      <w:pPr>
        <w:pStyle w:val="Odstavecseseznamem"/>
        <w:numPr>
          <w:ilvl w:val="1"/>
          <w:numId w:val="10"/>
        </w:numPr>
        <w:rPr>
          <w:sz w:val="22"/>
        </w:rPr>
      </w:pPr>
      <w:r w:rsidRPr="005F757A">
        <w:rPr>
          <w:sz w:val="22"/>
        </w:rPr>
        <w:t xml:space="preserve">je povinen umožnit Pronajímateli kontrolu Předmětu nájmu, oznámí-li mu Pronajímatel v přiměřené době </w:t>
      </w:r>
      <w:r w:rsidR="0068375E">
        <w:rPr>
          <w:sz w:val="22"/>
        </w:rPr>
        <w:t xml:space="preserve">předem </w:t>
      </w:r>
      <w:r w:rsidRPr="005F757A">
        <w:rPr>
          <w:sz w:val="22"/>
        </w:rPr>
        <w:t>den kontroly Předmětu nájmu. Pronajímatel je oprávněn vykonávat kontrolu v rozsahu nezbytně nutném pro splnění jejího účelu a v době, která nenarušuje užívání Předmětu nájmu Nájemcem</w:t>
      </w:r>
      <w:r w:rsidR="001342E0">
        <w:rPr>
          <w:sz w:val="22"/>
        </w:rPr>
        <w:t>,</w:t>
      </w:r>
    </w:p>
    <w:p w14:paraId="6B7235AD" w14:textId="6EC26235" w:rsidR="00B07049" w:rsidRPr="005F757A" w:rsidRDefault="00B07049" w:rsidP="00464483">
      <w:pPr>
        <w:pStyle w:val="Odstavecseseznamem"/>
        <w:numPr>
          <w:ilvl w:val="1"/>
          <w:numId w:val="10"/>
        </w:numPr>
        <w:rPr>
          <w:sz w:val="22"/>
        </w:rPr>
      </w:pPr>
      <w:r w:rsidRPr="005F757A">
        <w:rPr>
          <w:sz w:val="22"/>
        </w:rPr>
        <w:t xml:space="preserve">není jakkoliv oprávněn provádět úpravy, měnit konstrukci nebo charakter Předmětu nájmu, tj. </w:t>
      </w:r>
      <w:r w:rsidR="00464483" w:rsidRPr="005F757A">
        <w:rPr>
          <w:sz w:val="22"/>
        </w:rPr>
        <w:t xml:space="preserve">není oprávněn provádět </w:t>
      </w:r>
      <w:r w:rsidRPr="005F757A">
        <w:rPr>
          <w:sz w:val="22"/>
        </w:rPr>
        <w:t>žádné podstatné změny, a to ani na svoje náklady, bez předchozího p</w:t>
      </w:r>
      <w:r w:rsidR="001342E0">
        <w:rPr>
          <w:sz w:val="22"/>
        </w:rPr>
        <w:t>ísemného souhlasu Pronajímatele,</w:t>
      </w:r>
    </w:p>
    <w:p w14:paraId="6B7235AE" w14:textId="77777777" w:rsidR="00B07049" w:rsidRPr="005F757A" w:rsidRDefault="00B07049" w:rsidP="004B5C3A">
      <w:pPr>
        <w:pStyle w:val="Odstavecseseznamem"/>
        <w:numPr>
          <w:ilvl w:val="1"/>
          <w:numId w:val="10"/>
        </w:numPr>
        <w:rPr>
          <w:sz w:val="22"/>
        </w:rPr>
      </w:pPr>
      <w:r w:rsidRPr="005F757A">
        <w:rPr>
          <w:sz w:val="22"/>
        </w:rPr>
        <w:t xml:space="preserve">v případě, že dojde k poškození Předmětu nájmu, zavazuje se neprodleně, nejpozději do 2 pracovních dnů, oznámit tuto skutečnost Pronajímateli. </w:t>
      </w:r>
    </w:p>
    <w:p w14:paraId="6B7235AF" w14:textId="77777777" w:rsidR="00B07049" w:rsidRDefault="00B07049" w:rsidP="00170A58">
      <w:pPr>
        <w:rPr>
          <w:sz w:val="22"/>
        </w:rPr>
      </w:pPr>
    </w:p>
    <w:p w14:paraId="0776193C" w14:textId="1C6E2587" w:rsidR="0024204C" w:rsidRPr="009C0099" w:rsidRDefault="009C0099" w:rsidP="009C0099">
      <w:pPr>
        <w:jc w:val="center"/>
        <w:rPr>
          <w:b/>
          <w:bCs/>
          <w:sz w:val="22"/>
        </w:rPr>
      </w:pPr>
      <w:r w:rsidRPr="009C0099">
        <w:rPr>
          <w:b/>
          <w:bCs/>
          <w:sz w:val="22"/>
        </w:rPr>
        <w:t>IX.</w:t>
      </w:r>
    </w:p>
    <w:p w14:paraId="6B7235B1" w14:textId="77777777" w:rsidR="00B07049" w:rsidRPr="009C0099" w:rsidRDefault="00B07049" w:rsidP="00F635FD">
      <w:pPr>
        <w:keepNext/>
        <w:keepLines/>
        <w:spacing w:before="120"/>
        <w:jc w:val="center"/>
        <w:outlineLvl w:val="0"/>
        <w:rPr>
          <w:b/>
          <w:caps/>
          <w:sz w:val="22"/>
          <w:u w:val="single"/>
        </w:rPr>
      </w:pPr>
      <w:r w:rsidRPr="009C0099">
        <w:rPr>
          <w:b/>
          <w:caps/>
          <w:sz w:val="22"/>
          <w:u w:val="single"/>
        </w:rPr>
        <w:t>další ujednání</w:t>
      </w:r>
    </w:p>
    <w:p w14:paraId="6B7235B2" w14:textId="77777777" w:rsidR="00B07049" w:rsidRPr="005F757A" w:rsidRDefault="00B07049" w:rsidP="004B5C3A">
      <w:pPr>
        <w:pStyle w:val="Odstavecseseznamem"/>
        <w:numPr>
          <w:ilvl w:val="0"/>
          <w:numId w:val="12"/>
        </w:numPr>
        <w:rPr>
          <w:sz w:val="22"/>
        </w:rPr>
      </w:pPr>
      <w:r w:rsidRPr="005F757A">
        <w:rPr>
          <w:sz w:val="22"/>
        </w:rPr>
        <w:t xml:space="preserve">Nájemce bude po celou dobu trvání nájemního vztahu jediným a výlučným provozovatelem Předmětu nájmu. </w:t>
      </w:r>
    </w:p>
    <w:p w14:paraId="6B7235B3" w14:textId="77777777" w:rsidR="00B07049" w:rsidRPr="005F757A" w:rsidRDefault="00B07049" w:rsidP="004B5C3A">
      <w:pPr>
        <w:numPr>
          <w:ilvl w:val="0"/>
          <w:numId w:val="12"/>
        </w:numPr>
        <w:spacing w:before="120" w:after="0"/>
        <w:rPr>
          <w:sz w:val="22"/>
        </w:rPr>
      </w:pPr>
      <w:r w:rsidRPr="005F757A">
        <w:rPr>
          <w:sz w:val="22"/>
        </w:rPr>
        <w:t>Nájemce není oprávněn přenechat Předmět nájmu do podnájmu třetím osobám.</w:t>
      </w:r>
    </w:p>
    <w:p w14:paraId="6B7235B5" w14:textId="7F9CBA29" w:rsidR="00B07049" w:rsidRDefault="00B07049" w:rsidP="003024C7">
      <w:pPr>
        <w:numPr>
          <w:ilvl w:val="0"/>
          <w:numId w:val="12"/>
        </w:numPr>
        <w:spacing w:before="120" w:after="0"/>
        <w:rPr>
          <w:sz w:val="22"/>
        </w:rPr>
      </w:pPr>
      <w:r w:rsidRPr="005F757A">
        <w:rPr>
          <w:sz w:val="22"/>
        </w:rPr>
        <w:t xml:space="preserve">Nájemce je povinen Předmět nájmu chránit před poškozením, ztrátou či zničením. </w:t>
      </w:r>
    </w:p>
    <w:p w14:paraId="727C12F0" w14:textId="77777777" w:rsidR="003024C7" w:rsidRDefault="003024C7" w:rsidP="003024C7">
      <w:pPr>
        <w:spacing w:before="120" w:after="0"/>
        <w:rPr>
          <w:sz w:val="22"/>
        </w:rPr>
      </w:pPr>
    </w:p>
    <w:p w14:paraId="289A69CD" w14:textId="392D736A" w:rsidR="003024C7" w:rsidRPr="003024C7" w:rsidRDefault="003024C7" w:rsidP="003024C7">
      <w:pPr>
        <w:spacing w:before="120" w:after="0"/>
        <w:ind w:left="360"/>
        <w:rPr>
          <w:b/>
          <w:bCs/>
          <w:sz w:val="22"/>
        </w:rPr>
      </w:pPr>
      <w:r w:rsidRPr="003024C7">
        <w:rPr>
          <w:b/>
          <w:bCs/>
          <w:sz w:val="22"/>
        </w:rPr>
        <w:t xml:space="preserve">                                                                                   X.</w:t>
      </w:r>
    </w:p>
    <w:p w14:paraId="6B7235B6" w14:textId="77777777" w:rsidR="00B07049" w:rsidRPr="003024C7" w:rsidRDefault="00B07049" w:rsidP="00AA60BD">
      <w:pPr>
        <w:pStyle w:val="Nadpis1"/>
        <w:rPr>
          <w:sz w:val="22"/>
          <w:szCs w:val="22"/>
          <w:u w:val="single"/>
        </w:rPr>
      </w:pPr>
      <w:r w:rsidRPr="003024C7">
        <w:rPr>
          <w:sz w:val="22"/>
          <w:szCs w:val="22"/>
          <w:u w:val="single"/>
        </w:rPr>
        <w:t>ukončení nájmu</w:t>
      </w:r>
    </w:p>
    <w:p w14:paraId="6B7235B7" w14:textId="0AB83631" w:rsidR="00B07049" w:rsidRPr="003024C7" w:rsidRDefault="00B07049" w:rsidP="003024C7">
      <w:pPr>
        <w:pStyle w:val="Odstavecseseznamem"/>
        <w:numPr>
          <w:ilvl w:val="0"/>
          <w:numId w:val="13"/>
        </w:numPr>
        <w:ind w:left="360"/>
        <w:rPr>
          <w:sz w:val="22"/>
        </w:rPr>
      </w:pPr>
      <w:r w:rsidRPr="003024C7">
        <w:rPr>
          <w:sz w:val="22"/>
        </w:rPr>
        <w:t>Nájem končí zejména uplynutím doby, na níž byl sjednán</w:t>
      </w:r>
      <w:r w:rsidR="0068375E" w:rsidRPr="003024C7">
        <w:rPr>
          <w:sz w:val="22"/>
        </w:rPr>
        <w:t>,</w:t>
      </w:r>
      <w:r w:rsidRPr="003024C7">
        <w:rPr>
          <w:sz w:val="22"/>
        </w:rPr>
        <w:t xml:space="preserve"> nebo písemnou dohodou stran.</w:t>
      </w:r>
    </w:p>
    <w:p w14:paraId="6B7235B8" w14:textId="7611B5A2" w:rsidR="00B07049" w:rsidRPr="003024C7" w:rsidRDefault="00B07049" w:rsidP="003024C7">
      <w:pPr>
        <w:pStyle w:val="Odstavecseseznamem"/>
        <w:numPr>
          <w:ilvl w:val="0"/>
          <w:numId w:val="13"/>
        </w:numPr>
        <w:ind w:left="360"/>
        <w:rPr>
          <w:sz w:val="22"/>
        </w:rPr>
      </w:pPr>
      <w:r w:rsidRPr="003024C7">
        <w:rPr>
          <w:sz w:val="22"/>
        </w:rPr>
        <w:t>Nájemce je povinen ke dni skončení nájmu odevzdat Předmět nájmu</w:t>
      </w:r>
      <w:r w:rsidR="0068375E" w:rsidRPr="003024C7">
        <w:rPr>
          <w:sz w:val="22"/>
        </w:rPr>
        <w:t xml:space="preserve"> Pronajímateli </w:t>
      </w:r>
      <w:r w:rsidRPr="003024C7">
        <w:rPr>
          <w:sz w:val="22"/>
        </w:rPr>
        <w:t xml:space="preserve">ve stejném stavu, v jakém byl v době, kdy Předmět nájmu převzal, s přihlédnutím k obvyklému opotřebení. </w:t>
      </w:r>
    </w:p>
    <w:p w14:paraId="53C9463B" w14:textId="7FA3DAFC" w:rsidR="003024C7" w:rsidRDefault="003024C7" w:rsidP="003024C7">
      <w:pPr>
        <w:pStyle w:val="Odstavecseseznamem"/>
        <w:numPr>
          <w:ilvl w:val="0"/>
          <w:numId w:val="13"/>
        </w:numPr>
        <w:ind w:left="360"/>
        <w:rPr>
          <w:sz w:val="22"/>
        </w:rPr>
      </w:pPr>
      <w:r>
        <w:rPr>
          <w:sz w:val="22"/>
        </w:rPr>
        <w:t>Poruší-li Pronajímatel svou povinnost stanovenou touto Smlouvou zvlášť závažným způsobem, má Nájemce právo vypovědět nájem bez výpovědní doby a požadovat, aby si Pronajímatel Předmět nájmu bez zbytečného odkladu odvezl.</w:t>
      </w:r>
    </w:p>
    <w:p w14:paraId="437F9F52" w14:textId="11B3806B" w:rsidR="003024C7" w:rsidRDefault="003024C7" w:rsidP="003024C7">
      <w:pPr>
        <w:pStyle w:val="Odstavecseseznamem"/>
        <w:numPr>
          <w:ilvl w:val="0"/>
          <w:numId w:val="0"/>
        </w:numPr>
        <w:ind w:left="360"/>
        <w:rPr>
          <w:sz w:val="22"/>
        </w:rPr>
      </w:pPr>
      <w:r>
        <w:rPr>
          <w:sz w:val="22"/>
        </w:rPr>
        <w:t xml:space="preserve">Pronajímatel porušuje svou povinnost zvlášť závažným způsobem zejména, nepředal-li Předmět nájmu Nájemci do užívání řádně a včas, </w:t>
      </w:r>
      <w:r w:rsidR="00CB4ABC">
        <w:rPr>
          <w:sz w:val="22"/>
        </w:rPr>
        <w:t xml:space="preserve">či pokud Předmět nájmu při předání do užívání vykazuje vady, pro které jej nelze řádně užívat, nebo pokud po skončení sjednané doby užívání Předmět nájmu ve sjednané lhůtě </w:t>
      </w:r>
      <w:r w:rsidR="002C7AB9">
        <w:rPr>
          <w:sz w:val="22"/>
        </w:rPr>
        <w:t>nedemontuje</w:t>
      </w:r>
      <w:r w:rsidR="00CB4ABC">
        <w:rPr>
          <w:sz w:val="22"/>
        </w:rPr>
        <w:t xml:space="preserve"> a neodveze ho do svých prostor.</w:t>
      </w:r>
    </w:p>
    <w:p w14:paraId="58A95527" w14:textId="77777777" w:rsidR="003024C7" w:rsidRDefault="00B07049" w:rsidP="003024C7">
      <w:pPr>
        <w:pStyle w:val="Odstavecseseznamem"/>
        <w:numPr>
          <w:ilvl w:val="0"/>
          <w:numId w:val="13"/>
        </w:numPr>
        <w:ind w:left="360"/>
        <w:rPr>
          <w:sz w:val="22"/>
        </w:rPr>
      </w:pPr>
      <w:r w:rsidRPr="003024C7">
        <w:rPr>
          <w:sz w:val="22"/>
        </w:rPr>
        <w:t xml:space="preserve">Poruší-li Nájemce svou povinnost </w:t>
      </w:r>
      <w:r w:rsidR="0068375E" w:rsidRPr="003024C7">
        <w:rPr>
          <w:sz w:val="22"/>
        </w:rPr>
        <w:t xml:space="preserve">stanovenou touto Smlouvou </w:t>
      </w:r>
      <w:r w:rsidRPr="003024C7">
        <w:rPr>
          <w:sz w:val="22"/>
        </w:rPr>
        <w:t xml:space="preserve">zvlášť závažným způsobem, má Pronajímatel právo vypovědět nájem bez výpovědní doby a požadovat, aby mu Nájemce bez zbytečného odkladu Předmět nájmu předal. </w:t>
      </w:r>
    </w:p>
    <w:p w14:paraId="34446258" w14:textId="4A34FFD6" w:rsidR="003024C7" w:rsidRPr="003024C7" w:rsidRDefault="00B07049" w:rsidP="003024C7">
      <w:pPr>
        <w:pStyle w:val="Odstavecseseznamem"/>
        <w:numPr>
          <w:ilvl w:val="0"/>
          <w:numId w:val="0"/>
        </w:numPr>
        <w:ind w:left="360"/>
        <w:rPr>
          <w:sz w:val="22"/>
        </w:rPr>
      </w:pPr>
      <w:r w:rsidRPr="003024C7">
        <w:rPr>
          <w:sz w:val="22"/>
        </w:rPr>
        <w:t>Nájemce porušuje svou povinnost zvlášť závažným způsobem zejména</w:t>
      </w:r>
      <w:r w:rsidR="003024C7">
        <w:rPr>
          <w:sz w:val="22"/>
        </w:rPr>
        <w:t>,</w:t>
      </w:r>
      <w:r w:rsidRPr="003024C7">
        <w:rPr>
          <w:sz w:val="22"/>
        </w:rPr>
        <w:t xml:space="preserve"> nezaplatil-li Nájemné nebo </w:t>
      </w:r>
      <w:r w:rsidR="003024C7" w:rsidRPr="003024C7">
        <w:rPr>
          <w:sz w:val="22"/>
        </w:rPr>
        <w:t>související náklady dle čl. VI. odst. 2 této Smlouvy</w:t>
      </w:r>
      <w:r w:rsidRPr="003024C7">
        <w:rPr>
          <w:sz w:val="22"/>
        </w:rPr>
        <w:t xml:space="preserve"> ani v dodatečné lhůtě určené v písemné výzvě ze strany Pronajímatele, </w:t>
      </w:r>
      <w:r w:rsidR="003024C7" w:rsidRPr="003024C7">
        <w:rPr>
          <w:sz w:val="22"/>
        </w:rPr>
        <w:t xml:space="preserve">nebo </w:t>
      </w:r>
      <w:r w:rsidRPr="003024C7">
        <w:rPr>
          <w:sz w:val="22"/>
        </w:rPr>
        <w:t>poškozuje-li Předmět nájmu závažným nebo nenapravitelným způsobem, způsobuje-li jinak závažné škody nebo obtíže Pronajímateli nebo užívá-li neoprávněně Předmět nájmu jiným způsobem nebo k jinému účelu, než bylo ujednáno.</w:t>
      </w:r>
    </w:p>
    <w:p w14:paraId="5EDE43B5" w14:textId="59DB5ECB" w:rsidR="00E23F69" w:rsidRPr="00650A00" w:rsidRDefault="00E23F69" w:rsidP="003024C7">
      <w:pPr>
        <w:pStyle w:val="Odstavecseseznamem"/>
        <w:numPr>
          <w:ilvl w:val="0"/>
          <w:numId w:val="0"/>
        </w:numPr>
        <w:ind w:left="1068"/>
        <w:rPr>
          <w:sz w:val="22"/>
        </w:rPr>
      </w:pPr>
    </w:p>
    <w:p w14:paraId="313999A8" w14:textId="45AC74DB" w:rsidR="009C0099" w:rsidRPr="009C0099" w:rsidRDefault="009C0099" w:rsidP="008128A1">
      <w:pPr>
        <w:pStyle w:val="Nadpis1"/>
        <w:rPr>
          <w:sz w:val="22"/>
          <w:szCs w:val="22"/>
        </w:rPr>
      </w:pPr>
      <w:r w:rsidRPr="009C0099">
        <w:rPr>
          <w:sz w:val="22"/>
          <w:szCs w:val="22"/>
        </w:rPr>
        <w:t>XI.</w:t>
      </w:r>
    </w:p>
    <w:p w14:paraId="6B7235BD" w14:textId="1A9DC274" w:rsidR="00B07049" w:rsidRPr="009C0099" w:rsidRDefault="00B07049" w:rsidP="008128A1">
      <w:pPr>
        <w:pStyle w:val="Nadpis1"/>
        <w:rPr>
          <w:sz w:val="22"/>
          <w:szCs w:val="22"/>
          <w:u w:val="single"/>
        </w:rPr>
      </w:pPr>
      <w:r w:rsidRPr="009C0099">
        <w:rPr>
          <w:sz w:val="22"/>
          <w:szCs w:val="22"/>
          <w:u w:val="single"/>
        </w:rPr>
        <w:t>ZÁVĚREČNÁ USTANOVENÍ</w:t>
      </w:r>
    </w:p>
    <w:p w14:paraId="54EC54C8" w14:textId="1D7AEDB8" w:rsidR="007816B7" w:rsidRPr="009C0099" w:rsidRDefault="007816B7" w:rsidP="007816B7">
      <w:pPr>
        <w:numPr>
          <w:ilvl w:val="0"/>
          <w:numId w:val="4"/>
        </w:numPr>
        <w:rPr>
          <w:sz w:val="22"/>
        </w:rPr>
      </w:pPr>
      <w:r w:rsidRPr="009C0099">
        <w:rPr>
          <w:sz w:val="22"/>
        </w:rPr>
        <w:t xml:space="preserve">Tato smlouva nabývá platnosti dnem jejího podpisu oběma Smluvními stranami, resp. jejich zástupci, a účinnosti dnem uveřejnění v registru smluv dle zákona č. 340/2015 Sb., o zvláštních podmínkách účinnosti některých smluv, uveřejňování těchto smluv a o registru smluv (zákon o registru smluv), ve znění pozdějších předpisů. </w:t>
      </w:r>
    </w:p>
    <w:p w14:paraId="6B7235BF" w14:textId="77777777" w:rsidR="00B07049" w:rsidRPr="009C0099" w:rsidRDefault="00B07049" w:rsidP="008F2C5B">
      <w:pPr>
        <w:pStyle w:val="Odstavecseseznamem"/>
        <w:numPr>
          <w:ilvl w:val="0"/>
          <w:numId w:val="4"/>
        </w:numPr>
        <w:rPr>
          <w:sz w:val="22"/>
        </w:rPr>
      </w:pPr>
      <w:r w:rsidRPr="009C0099">
        <w:rPr>
          <w:sz w:val="22"/>
        </w:rPr>
        <w:t>Změny této Smlouvy lze činit pouze po dohodě obou stran písemnou formou.</w:t>
      </w:r>
    </w:p>
    <w:p w14:paraId="6B7235C0" w14:textId="77777777" w:rsidR="00B07049" w:rsidRPr="009C0099" w:rsidRDefault="00B07049" w:rsidP="00725E48">
      <w:pPr>
        <w:pStyle w:val="Odstavecseseznamem"/>
        <w:numPr>
          <w:ilvl w:val="0"/>
          <w:numId w:val="4"/>
        </w:numPr>
        <w:rPr>
          <w:sz w:val="22"/>
        </w:rPr>
      </w:pPr>
      <w:r w:rsidRPr="009C0099">
        <w:rPr>
          <w:sz w:val="22"/>
        </w:rPr>
        <w:t xml:space="preserve">Smluvní strany prohlašují, že při jednání o uzavření Smlouvy jim byly sděleny všechny relevantní skutkové a právní okolnosti k posouzení možnosti uzavřít tuto Smlouvu, a že neočekávají ani nepožadují od druhé Smluvní strany žádné další informace v této souvislosti. </w:t>
      </w:r>
    </w:p>
    <w:p w14:paraId="19E8DF54" w14:textId="736EEE53" w:rsidR="00A45B92" w:rsidRPr="00A45B92" w:rsidRDefault="00B07049" w:rsidP="00A45B92">
      <w:pPr>
        <w:pStyle w:val="Odstavecseseznamem"/>
        <w:numPr>
          <w:ilvl w:val="0"/>
          <w:numId w:val="4"/>
        </w:numPr>
        <w:rPr>
          <w:sz w:val="22"/>
        </w:rPr>
      </w:pPr>
      <w:r w:rsidRPr="009C0099">
        <w:rPr>
          <w:sz w:val="22"/>
        </w:rPr>
        <w:t>Tato</w:t>
      </w:r>
      <w:r w:rsidR="00A45B92">
        <w:rPr>
          <w:sz w:val="22"/>
        </w:rPr>
        <w:t xml:space="preserve"> </w:t>
      </w:r>
      <w:r w:rsidR="00A45B92" w:rsidRPr="00A45B92">
        <w:rPr>
          <w:sz w:val="22"/>
        </w:rPr>
        <w:t>Smlouva bude uzavřena připojením zaručených elektronických podpisů oprávněných zástupců smluvních stran.</w:t>
      </w:r>
    </w:p>
    <w:p w14:paraId="6B7235C2" w14:textId="77777777" w:rsidR="00B07049" w:rsidRPr="009C0099" w:rsidRDefault="00B07049" w:rsidP="00E94DB5">
      <w:pPr>
        <w:pStyle w:val="Odstavecseseznamem"/>
        <w:numPr>
          <w:ilvl w:val="0"/>
          <w:numId w:val="4"/>
        </w:numPr>
        <w:rPr>
          <w:sz w:val="22"/>
        </w:rPr>
      </w:pPr>
      <w:r w:rsidRPr="009C0099">
        <w:rPr>
          <w:sz w:val="22"/>
        </w:rPr>
        <w:t>Smluvní strany potvrzují, že se s textem této Smlouvy seznámily před jejím podpisem a je jim znám její význam. Dále Smluvní strany potvrzují, že veškerým ustanovením Smlouvy i jejích příloh plně a bez jakýchkoli obtíží porozuměly a nepovažují je za nevýhodná.</w:t>
      </w:r>
    </w:p>
    <w:p w14:paraId="6B7235C3" w14:textId="77777777" w:rsidR="00B07049" w:rsidRPr="009C0099" w:rsidRDefault="00B07049" w:rsidP="007D7F77">
      <w:pPr>
        <w:rPr>
          <w:sz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46"/>
        <w:gridCol w:w="4126"/>
      </w:tblGrid>
      <w:tr w:rsidR="00B07049" w:rsidRPr="009C0099" w14:paraId="6B7235C5" w14:textId="77777777" w:rsidTr="00FA167F">
        <w:trPr>
          <w:cantSplit/>
        </w:trPr>
        <w:tc>
          <w:tcPr>
            <w:tcW w:w="9062" w:type="dxa"/>
            <w:gridSpan w:val="2"/>
            <w:vAlign w:val="center"/>
          </w:tcPr>
          <w:p w14:paraId="6D468CCC" w14:textId="77777777" w:rsidR="00B07049" w:rsidRDefault="00B07049" w:rsidP="007D7F77">
            <w:pPr>
              <w:rPr>
                <w:sz w:val="22"/>
              </w:rPr>
            </w:pPr>
            <w:r w:rsidRPr="009C0099">
              <w:rPr>
                <w:sz w:val="22"/>
              </w:rPr>
              <w:t>NA DŮKAZ TOHO, že Smluvní strany s obsahem Smlouvy souhlasí, rozumí jí a zavazují se k jejímu plnění, připojují své podpisy a prohlašují, že tato Smlouva byla uzavřena podle jejich svobodné a vážné vůle prosté tísně, zejména tísně finanční.</w:t>
            </w:r>
          </w:p>
          <w:p w14:paraId="46947129" w14:textId="77777777" w:rsidR="00ED788C" w:rsidRDefault="00ED788C" w:rsidP="007D7F77">
            <w:pPr>
              <w:rPr>
                <w:sz w:val="22"/>
              </w:rPr>
            </w:pPr>
          </w:p>
          <w:p w14:paraId="6B7235C4" w14:textId="77777777" w:rsidR="00ED788C" w:rsidRPr="009C0099" w:rsidRDefault="00ED788C" w:rsidP="007D7F77">
            <w:pPr>
              <w:rPr>
                <w:sz w:val="22"/>
              </w:rPr>
            </w:pPr>
          </w:p>
        </w:tc>
      </w:tr>
      <w:tr w:rsidR="00B07049" w:rsidRPr="009C0099" w14:paraId="6B7235C7" w14:textId="77777777" w:rsidTr="00FA167F">
        <w:trPr>
          <w:cantSplit/>
        </w:trPr>
        <w:tc>
          <w:tcPr>
            <w:tcW w:w="9062" w:type="dxa"/>
            <w:gridSpan w:val="2"/>
            <w:vAlign w:val="center"/>
          </w:tcPr>
          <w:p w14:paraId="6B7235C6" w14:textId="77777777" w:rsidR="00B07049" w:rsidRPr="009C0099" w:rsidRDefault="00B07049" w:rsidP="007D7F77">
            <w:pPr>
              <w:rPr>
                <w:sz w:val="22"/>
              </w:rPr>
            </w:pPr>
          </w:p>
        </w:tc>
      </w:tr>
      <w:tr w:rsidR="00B07049" w:rsidRPr="009C0099" w14:paraId="6B7235CA" w14:textId="77777777" w:rsidTr="00FA167F">
        <w:trPr>
          <w:cantSplit/>
        </w:trPr>
        <w:tc>
          <w:tcPr>
            <w:tcW w:w="4667" w:type="dxa"/>
            <w:vAlign w:val="center"/>
          </w:tcPr>
          <w:p w14:paraId="6B7235C8" w14:textId="77777777" w:rsidR="00B07049" w:rsidRPr="009C0099" w:rsidRDefault="00B07049" w:rsidP="00D45AD6">
            <w:pPr>
              <w:rPr>
                <w:sz w:val="22"/>
              </w:rPr>
            </w:pPr>
            <w:r w:rsidRPr="009C0099">
              <w:rPr>
                <w:sz w:val="22"/>
              </w:rPr>
              <w:t>V _____________ dne _____________</w:t>
            </w:r>
          </w:p>
        </w:tc>
        <w:tc>
          <w:tcPr>
            <w:tcW w:w="4395" w:type="dxa"/>
            <w:vAlign w:val="center"/>
          </w:tcPr>
          <w:p w14:paraId="6B7235C9" w14:textId="320EAA52" w:rsidR="00B07049" w:rsidRPr="009C0099" w:rsidRDefault="007816B7" w:rsidP="00D45AD6">
            <w:pPr>
              <w:rPr>
                <w:sz w:val="22"/>
              </w:rPr>
            </w:pPr>
            <w:r w:rsidRPr="009C0099">
              <w:rPr>
                <w:sz w:val="22"/>
              </w:rPr>
              <w:t xml:space="preserve"> V _________________dne_____________</w:t>
            </w:r>
          </w:p>
        </w:tc>
      </w:tr>
      <w:tr w:rsidR="00B07049" w:rsidRPr="009C0099" w14:paraId="6B7235D0" w14:textId="77777777" w:rsidTr="00FA167F">
        <w:trPr>
          <w:cantSplit/>
        </w:trPr>
        <w:tc>
          <w:tcPr>
            <w:tcW w:w="4667" w:type="dxa"/>
          </w:tcPr>
          <w:p w14:paraId="6B7235CC" w14:textId="77777777" w:rsidR="00B07049" w:rsidRPr="009C0099" w:rsidRDefault="00B07049" w:rsidP="00FA167F">
            <w:pPr>
              <w:spacing w:after="0"/>
              <w:jc w:val="center"/>
              <w:rPr>
                <w:rStyle w:val="Siln"/>
                <w:szCs w:val="24"/>
              </w:rPr>
            </w:pPr>
          </w:p>
          <w:p w14:paraId="6B7235CE" w14:textId="77777777" w:rsidR="00B07049" w:rsidRPr="009C0099" w:rsidRDefault="00B07049" w:rsidP="00FA167F">
            <w:pPr>
              <w:spacing w:after="0"/>
              <w:jc w:val="center"/>
              <w:rPr>
                <w:rStyle w:val="Siln"/>
                <w:szCs w:val="24"/>
              </w:rPr>
            </w:pPr>
          </w:p>
        </w:tc>
        <w:tc>
          <w:tcPr>
            <w:tcW w:w="4395" w:type="dxa"/>
          </w:tcPr>
          <w:p w14:paraId="47C5FFE5" w14:textId="77777777" w:rsidR="00B07049" w:rsidRDefault="00B07049" w:rsidP="00FA167F">
            <w:pPr>
              <w:spacing w:after="0"/>
              <w:jc w:val="center"/>
              <w:rPr>
                <w:rStyle w:val="Siln"/>
                <w:szCs w:val="24"/>
              </w:rPr>
            </w:pPr>
          </w:p>
          <w:p w14:paraId="11F6D168" w14:textId="77777777" w:rsidR="00ED788C" w:rsidRDefault="00ED788C" w:rsidP="00FA167F">
            <w:pPr>
              <w:spacing w:after="0"/>
              <w:jc w:val="center"/>
              <w:rPr>
                <w:rStyle w:val="Siln"/>
                <w:szCs w:val="24"/>
              </w:rPr>
            </w:pPr>
          </w:p>
          <w:p w14:paraId="44CC34C2" w14:textId="77777777" w:rsidR="00ED788C" w:rsidRDefault="00ED788C" w:rsidP="00FA167F">
            <w:pPr>
              <w:spacing w:after="0"/>
              <w:jc w:val="center"/>
              <w:rPr>
                <w:rStyle w:val="Siln"/>
                <w:szCs w:val="24"/>
              </w:rPr>
            </w:pPr>
          </w:p>
          <w:p w14:paraId="6B7235CF" w14:textId="77777777" w:rsidR="00ED788C" w:rsidRPr="009C0099" w:rsidRDefault="00ED788C" w:rsidP="00FA167F">
            <w:pPr>
              <w:spacing w:after="0"/>
              <w:jc w:val="center"/>
              <w:rPr>
                <w:rStyle w:val="Siln"/>
                <w:szCs w:val="24"/>
              </w:rPr>
            </w:pPr>
          </w:p>
        </w:tc>
      </w:tr>
      <w:tr w:rsidR="00B07049" w:rsidRPr="009C0099" w14:paraId="6B7235D3" w14:textId="77777777" w:rsidTr="00FA167F">
        <w:trPr>
          <w:cantSplit/>
        </w:trPr>
        <w:tc>
          <w:tcPr>
            <w:tcW w:w="4667" w:type="dxa"/>
          </w:tcPr>
          <w:p w14:paraId="6B7235D1" w14:textId="77777777" w:rsidR="00B07049" w:rsidRPr="009C0099" w:rsidRDefault="00B07049" w:rsidP="00FA167F">
            <w:pPr>
              <w:pStyle w:val="Zkladntext"/>
              <w:spacing w:after="0"/>
              <w:jc w:val="center"/>
              <w:rPr>
                <w:rFonts w:ascii="Verdana" w:hAnsi="Verdana"/>
                <w:sz w:val="24"/>
                <w:szCs w:val="24"/>
              </w:rPr>
            </w:pPr>
            <w:r w:rsidRPr="009C0099">
              <w:rPr>
                <w:rFonts w:ascii="Verdana" w:hAnsi="Verdana"/>
                <w:sz w:val="24"/>
                <w:szCs w:val="24"/>
              </w:rPr>
              <w:t>_______________________________</w:t>
            </w:r>
          </w:p>
        </w:tc>
        <w:tc>
          <w:tcPr>
            <w:tcW w:w="4395" w:type="dxa"/>
            <w:vAlign w:val="center"/>
          </w:tcPr>
          <w:p w14:paraId="6B7235D2" w14:textId="77777777" w:rsidR="00B07049" w:rsidRPr="009C0099" w:rsidRDefault="00B07049" w:rsidP="00FA167F">
            <w:pPr>
              <w:spacing w:after="0"/>
              <w:jc w:val="center"/>
              <w:rPr>
                <w:szCs w:val="24"/>
              </w:rPr>
            </w:pPr>
            <w:r w:rsidRPr="009C0099">
              <w:rPr>
                <w:szCs w:val="24"/>
              </w:rPr>
              <w:t>_______________________________</w:t>
            </w:r>
          </w:p>
        </w:tc>
      </w:tr>
      <w:tr w:rsidR="00B07049" w:rsidRPr="00FA167F" w14:paraId="6B7235D6" w14:textId="77777777" w:rsidTr="00FA167F">
        <w:trPr>
          <w:cantSplit/>
        </w:trPr>
        <w:tc>
          <w:tcPr>
            <w:tcW w:w="4667" w:type="dxa"/>
          </w:tcPr>
          <w:p w14:paraId="6B7235D4" w14:textId="59F51591" w:rsidR="00B07049" w:rsidRPr="009C0099" w:rsidRDefault="009C0099" w:rsidP="009C0099">
            <w:pPr>
              <w:spacing w:after="0"/>
              <w:rPr>
                <w:b/>
                <w:szCs w:val="24"/>
              </w:rPr>
            </w:pPr>
            <w:r w:rsidRPr="009C0099">
              <w:rPr>
                <w:b/>
                <w:szCs w:val="24"/>
              </w:rPr>
              <w:t xml:space="preserve">                           </w:t>
            </w:r>
            <w:r w:rsidR="00B07049" w:rsidRPr="009C0099">
              <w:rPr>
                <w:b/>
                <w:szCs w:val="24"/>
              </w:rPr>
              <w:t>PRONAJÍMATEL</w:t>
            </w:r>
          </w:p>
        </w:tc>
        <w:tc>
          <w:tcPr>
            <w:tcW w:w="4395" w:type="dxa"/>
          </w:tcPr>
          <w:p w14:paraId="2246646C" w14:textId="77777777" w:rsidR="00B07049" w:rsidRDefault="00B07049" w:rsidP="00FA167F">
            <w:pPr>
              <w:spacing w:after="0"/>
              <w:jc w:val="center"/>
              <w:rPr>
                <w:b/>
                <w:szCs w:val="24"/>
              </w:rPr>
            </w:pPr>
            <w:r w:rsidRPr="009C0099">
              <w:rPr>
                <w:b/>
                <w:szCs w:val="24"/>
              </w:rPr>
              <w:t>NÁJEMCE</w:t>
            </w:r>
          </w:p>
          <w:p w14:paraId="3509CF11" w14:textId="77777777" w:rsidR="009C0099" w:rsidRDefault="009C0099" w:rsidP="00FA167F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TECHNICKÉ SLUŽBY HRADEC KRÁLOVÉ</w:t>
            </w:r>
          </w:p>
          <w:p w14:paraId="6B7235D5" w14:textId="78E08926" w:rsidR="009C0099" w:rsidRPr="009C0099" w:rsidRDefault="009C0099" w:rsidP="00FA167F">
            <w:pPr>
              <w:spacing w:after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Ing. Tomáš Pospíšil, ředitel</w:t>
            </w:r>
          </w:p>
        </w:tc>
      </w:tr>
      <w:tr w:rsidR="00B07049" w:rsidRPr="00FA167F" w14:paraId="6B7235DA" w14:textId="77777777" w:rsidTr="00FA167F">
        <w:trPr>
          <w:cantSplit/>
        </w:trPr>
        <w:tc>
          <w:tcPr>
            <w:tcW w:w="4667" w:type="dxa"/>
          </w:tcPr>
          <w:p w14:paraId="6B7235D7" w14:textId="77777777" w:rsidR="00B07049" w:rsidRPr="00FA167F" w:rsidRDefault="00B07049" w:rsidP="00FA167F">
            <w:pPr>
              <w:spacing w:after="0"/>
              <w:jc w:val="center"/>
              <w:rPr>
                <w:rStyle w:val="Siln"/>
              </w:rPr>
            </w:pPr>
          </w:p>
          <w:p w14:paraId="6B7235D8" w14:textId="77777777" w:rsidR="00B07049" w:rsidRPr="00FA167F" w:rsidRDefault="00B07049" w:rsidP="00FA167F">
            <w:pPr>
              <w:spacing w:after="0"/>
              <w:jc w:val="center"/>
              <w:rPr>
                <w:rStyle w:val="Siln"/>
              </w:rPr>
            </w:pPr>
          </w:p>
        </w:tc>
        <w:tc>
          <w:tcPr>
            <w:tcW w:w="4395" w:type="dxa"/>
          </w:tcPr>
          <w:p w14:paraId="6B7235D9" w14:textId="77777777" w:rsidR="00B07049" w:rsidRPr="00FA167F" w:rsidRDefault="00B07049" w:rsidP="00FA167F">
            <w:pPr>
              <w:spacing w:after="0"/>
              <w:jc w:val="center"/>
              <w:rPr>
                <w:rStyle w:val="Siln"/>
              </w:rPr>
            </w:pPr>
          </w:p>
        </w:tc>
      </w:tr>
    </w:tbl>
    <w:p w14:paraId="6B7235DB" w14:textId="77777777" w:rsidR="00B07049" w:rsidRPr="00F27DE5" w:rsidRDefault="00B07049" w:rsidP="00F27DE5">
      <w:pPr>
        <w:spacing w:after="160" w:line="259" w:lineRule="auto"/>
        <w:jc w:val="left"/>
        <w:rPr>
          <w:b/>
          <w:caps/>
        </w:rPr>
      </w:pPr>
    </w:p>
    <w:sectPr w:rsidR="00B07049" w:rsidRPr="00F27DE5" w:rsidSect="004604A8">
      <w:footerReference w:type="default" r:id="rId10"/>
      <w:pgSz w:w="11906" w:h="16838"/>
      <w:pgMar w:top="1417" w:right="1417" w:bottom="1135" w:left="1417" w:header="56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50203" w14:textId="77777777" w:rsidR="00817948" w:rsidRDefault="00817948" w:rsidP="002F1FDF">
      <w:pPr>
        <w:spacing w:after="0"/>
      </w:pPr>
      <w:r>
        <w:separator/>
      </w:r>
    </w:p>
  </w:endnote>
  <w:endnote w:type="continuationSeparator" w:id="0">
    <w:p w14:paraId="4BC1A1BE" w14:textId="77777777" w:rsidR="00817948" w:rsidRDefault="00817948" w:rsidP="002F1F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235E0" w14:textId="77777777" w:rsidR="00B07049" w:rsidRPr="00764F42" w:rsidRDefault="00B07049" w:rsidP="00685A06">
    <w:pPr>
      <w:spacing w:before="240"/>
      <w:jc w:val="right"/>
      <w:rPr>
        <w:sz w:val="20"/>
      </w:rPr>
    </w:pPr>
    <w:r w:rsidRPr="00764F42">
      <w:rPr>
        <w:sz w:val="20"/>
      </w:rPr>
      <w:t xml:space="preserve">strana </w:t>
    </w:r>
    <w:r w:rsidR="00892001" w:rsidRPr="00764F42">
      <w:rPr>
        <w:sz w:val="20"/>
      </w:rPr>
      <w:fldChar w:fldCharType="begin"/>
    </w:r>
    <w:r w:rsidRPr="00764F42">
      <w:rPr>
        <w:sz w:val="20"/>
      </w:rPr>
      <w:instrText>PAGE</w:instrText>
    </w:r>
    <w:r w:rsidR="00892001" w:rsidRPr="00764F42">
      <w:rPr>
        <w:sz w:val="20"/>
      </w:rPr>
      <w:fldChar w:fldCharType="separate"/>
    </w:r>
    <w:r w:rsidR="00FD0990">
      <w:rPr>
        <w:noProof/>
        <w:sz w:val="20"/>
      </w:rPr>
      <w:t>7</w:t>
    </w:r>
    <w:r w:rsidR="00892001" w:rsidRPr="00764F42">
      <w:rPr>
        <w:sz w:val="20"/>
      </w:rPr>
      <w:fldChar w:fldCharType="end"/>
    </w:r>
    <w:r w:rsidRPr="00764F42">
      <w:rPr>
        <w:sz w:val="20"/>
      </w:rPr>
      <w:t>/</w:t>
    </w:r>
    <w:r w:rsidR="00892001" w:rsidRPr="00764F42">
      <w:rPr>
        <w:sz w:val="20"/>
      </w:rPr>
      <w:fldChar w:fldCharType="begin"/>
    </w:r>
    <w:r w:rsidRPr="00764F42">
      <w:rPr>
        <w:sz w:val="20"/>
      </w:rPr>
      <w:instrText>NUMPAGES</w:instrText>
    </w:r>
    <w:r w:rsidR="00892001" w:rsidRPr="00764F42">
      <w:rPr>
        <w:sz w:val="20"/>
      </w:rPr>
      <w:fldChar w:fldCharType="separate"/>
    </w:r>
    <w:r w:rsidR="00FD0990">
      <w:rPr>
        <w:noProof/>
        <w:sz w:val="20"/>
      </w:rPr>
      <w:t>7</w:t>
    </w:r>
    <w:r w:rsidR="00892001" w:rsidRPr="00764F42">
      <w:rPr>
        <w:sz w:val="20"/>
      </w:rPr>
      <w:fldChar w:fldCharType="end"/>
    </w:r>
  </w:p>
  <w:p w14:paraId="6B7235E1" w14:textId="77777777" w:rsidR="00B07049" w:rsidRDefault="00B0704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628BF6" w14:textId="77777777" w:rsidR="00817948" w:rsidRDefault="00817948" w:rsidP="002F1FDF">
      <w:pPr>
        <w:spacing w:after="0"/>
      </w:pPr>
      <w:r>
        <w:separator/>
      </w:r>
    </w:p>
  </w:footnote>
  <w:footnote w:type="continuationSeparator" w:id="0">
    <w:p w14:paraId="5260AB88" w14:textId="77777777" w:rsidR="00817948" w:rsidRDefault="00817948" w:rsidP="002F1FD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D4CAC674"/>
    <w:name w:val="WW8Num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3DF28AD"/>
    <w:multiLevelType w:val="multilevel"/>
    <w:tmpl w:val="62AE4AE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058312E3"/>
    <w:multiLevelType w:val="hybridMultilevel"/>
    <w:tmpl w:val="3D2E7D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31D5F"/>
    <w:multiLevelType w:val="hybridMultilevel"/>
    <w:tmpl w:val="17AA3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51AC3"/>
    <w:multiLevelType w:val="multilevel"/>
    <w:tmpl w:val="62AE4AEE"/>
    <w:numStyleLink w:val="Vcerovovseznam"/>
  </w:abstractNum>
  <w:abstractNum w:abstractNumId="5" w15:restartNumberingAfterBreak="0">
    <w:nsid w:val="0B6C6D87"/>
    <w:multiLevelType w:val="multilevel"/>
    <w:tmpl w:val="8CEA86D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 w15:restartNumberingAfterBreak="0">
    <w:nsid w:val="21F56D10"/>
    <w:multiLevelType w:val="multilevel"/>
    <w:tmpl w:val="EC4E02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97D5ECB"/>
    <w:multiLevelType w:val="hybridMultilevel"/>
    <w:tmpl w:val="A63CEE3A"/>
    <w:lvl w:ilvl="0" w:tplc="EF344B08">
      <w:start w:val="1"/>
      <w:numFmt w:val="decimal"/>
      <w:pStyle w:val="Paragrafneslovan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70639"/>
    <w:multiLevelType w:val="hybridMultilevel"/>
    <w:tmpl w:val="ED348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24F98"/>
    <w:multiLevelType w:val="hybridMultilevel"/>
    <w:tmpl w:val="8E84D24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D152D95"/>
    <w:multiLevelType w:val="multilevel"/>
    <w:tmpl w:val="62AE4AEE"/>
    <w:lvl w:ilvl="0">
      <w:start w:val="1"/>
      <w:numFmt w:val="decimal"/>
      <w:lvlText w:val="%1."/>
      <w:lvlJc w:val="left"/>
      <w:pPr>
        <w:ind w:left="-348" w:hanging="360"/>
      </w:pPr>
      <w:rPr>
        <w:rFonts w:ascii="Calibri" w:hAnsi="Calibri" w:cs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2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ind w:left="37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73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09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45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81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17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532" w:hanging="360"/>
      </w:pPr>
      <w:rPr>
        <w:rFonts w:cs="Times New Roman" w:hint="default"/>
      </w:rPr>
    </w:lvl>
  </w:abstractNum>
  <w:abstractNum w:abstractNumId="11" w15:restartNumberingAfterBreak="0">
    <w:nsid w:val="2EB93405"/>
    <w:multiLevelType w:val="hybridMultilevel"/>
    <w:tmpl w:val="C382D9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11092"/>
    <w:multiLevelType w:val="multilevel"/>
    <w:tmpl w:val="62AE4AEE"/>
    <w:numStyleLink w:val="Vcerovovseznam"/>
  </w:abstractNum>
  <w:abstractNum w:abstractNumId="13" w15:restartNumberingAfterBreak="0">
    <w:nsid w:val="35E43295"/>
    <w:multiLevelType w:val="hybridMultilevel"/>
    <w:tmpl w:val="FBD6D200"/>
    <w:lvl w:ilvl="0" w:tplc="D4649A6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A6C9F"/>
    <w:multiLevelType w:val="multilevel"/>
    <w:tmpl w:val="DF9CE7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5" w15:restartNumberingAfterBreak="0">
    <w:nsid w:val="433F78A9"/>
    <w:multiLevelType w:val="multilevel"/>
    <w:tmpl w:val="62AE4AEE"/>
    <w:numStyleLink w:val="Vcerovovseznam"/>
  </w:abstractNum>
  <w:abstractNum w:abstractNumId="16" w15:restartNumberingAfterBreak="0">
    <w:nsid w:val="436F443C"/>
    <w:multiLevelType w:val="multilevel"/>
    <w:tmpl w:val="62AE4AEE"/>
    <w:numStyleLink w:val="Vcerovovseznam"/>
  </w:abstractNum>
  <w:abstractNum w:abstractNumId="17" w15:restartNumberingAfterBreak="0">
    <w:nsid w:val="489837DF"/>
    <w:multiLevelType w:val="hybridMultilevel"/>
    <w:tmpl w:val="4D542790"/>
    <w:lvl w:ilvl="0" w:tplc="C37609B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376DF"/>
    <w:multiLevelType w:val="hybridMultilevel"/>
    <w:tmpl w:val="BA4EB5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4057BF"/>
    <w:multiLevelType w:val="hybridMultilevel"/>
    <w:tmpl w:val="F7B0C5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3638F"/>
    <w:multiLevelType w:val="hybridMultilevel"/>
    <w:tmpl w:val="509A9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77645"/>
    <w:multiLevelType w:val="hybridMultilevel"/>
    <w:tmpl w:val="2E14170A"/>
    <w:styleLink w:val="Vcerovovseznam3"/>
    <w:lvl w:ilvl="0" w:tplc="E9F4F946">
      <w:numFmt w:val="bullet"/>
      <w:pStyle w:val="Odstavecseseznamem"/>
      <w:lvlText w:val="-"/>
      <w:lvlJc w:val="left"/>
      <w:pPr>
        <w:ind w:left="36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27101F"/>
    <w:multiLevelType w:val="multilevel"/>
    <w:tmpl w:val="62AE4AEE"/>
    <w:styleLink w:val="Vcerovovseznam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3" w15:restartNumberingAfterBreak="0">
    <w:nsid w:val="6C9B4FD9"/>
    <w:multiLevelType w:val="hybridMultilevel"/>
    <w:tmpl w:val="75B4E7A8"/>
    <w:lvl w:ilvl="0" w:tplc="69AC66B8">
      <w:start w:val="1"/>
      <w:numFmt w:val="upperRoman"/>
      <w:pStyle w:val="lnekislovannew"/>
      <w:lvlText w:val="ČLÁNEK %1."/>
      <w:lvlJc w:val="center"/>
      <w:pPr>
        <w:ind w:left="5746" w:hanging="360"/>
      </w:pPr>
      <w:rPr>
        <w:rFonts w:cs="Times New Roman" w:hint="default"/>
        <w:b/>
      </w:rPr>
    </w:lvl>
    <w:lvl w:ilvl="1" w:tplc="5198C842">
      <w:start w:val="1"/>
      <w:numFmt w:val="decimal"/>
      <w:lvlText w:val="%2."/>
      <w:lvlJc w:val="left"/>
      <w:pPr>
        <w:ind w:left="6811" w:hanging="705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71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79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6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3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0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07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506" w:hanging="180"/>
      </w:pPr>
      <w:rPr>
        <w:rFonts w:cs="Times New Roman"/>
      </w:rPr>
    </w:lvl>
  </w:abstractNum>
  <w:abstractNum w:abstractNumId="24" w15:restartNumberingAfterBreak="0">
    <w:nsid w:val="6FE27E4D"/>
    <w:multiLevelType w:val="hybridMultilevel"/>
    <w:tmpl w:val="7B782AD0"/>
    <w:styleLink w:val="Vcerovovseznam2"/>
    <w:lvl w:ilvl="0" w:tplc="3C9A72BE">
      <w:start w:val="1"/>
      <w:numFmt w:val="upperRoman"/>
      <w:pStyle w:val="lnekislovn"/>
      <w:lvlText w:val="ČLÁNEK %1"/>
      <w:lvlJc w:val="center"/>
      <w:pPr>
        <w:ind w:left="1097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7DE4451"/>
    <w:multiLevelType w:val="multilevel"/>
    <w:tmpl w:val="62AE4AEE"/>
    <w:numStyleLink w:val="Vcerovovseznam"/>
  </w:abstractNum>
  <w:abstractNum w:abstractNumId="26" w15:restartNumberingAfterBreak="0">
    <w:nsid w:val="7A073427"/>
    <w:multiLevelType w:val="hybridMultilevel"/>
    <w:tmpl w:val="E46E0C8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B413665"/>
    <w:multiLevelType w:val="multilevel"/>
    <w:tmpl w:val="62AE4AEE"/>
    <w:numStyleLink w:val="Vcerovovseznam"/>
  </w:abstractNum>
  <w:num w:numId="1">
    <w:abstractNumId w:val="21"/>
  </w:num>
  <w:num w:numId="2">
    <w:abstractNumId w:val="24"/>
  </w:num>
  <w:num w:numId="3">
    <w:abstractNumId w:val="22"/>
  </w:num>
  <w:num w:numId="4">
    <w:abstractNumId w:val="5"/>
  </w:num>
  <w:num w:numId="5">
    <w:abstractNumId w:val="23"/>
  </w:num>
  <w:num w:numId="6">
    <w:abstractNumId w:val="2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hAnsi="Calibri" w:cs="Times New Roman" w:hint="default"/>
          <w:b w:val="0"/>
          <w:sz w:val="24"/>
        </w:rPr>
      </w:lvl>
    </w:lvlOverride>
  </w:num>
  <w:num w:numId="7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hAnsi="Calibri" w:cs="Times New Roman" w:hint="default"/>
          <w:sz w:val="22"/>
          <w:szCs w:val="22"/>
        </w:rPr>
      </w:lvl>
    </w:lvlOverride>
  </w:num>
  <w:num w:numId="8">
    <w:abstractNumId w:val="25"/>
  </w:num>
  <w:num w:numId="9">
    <w:abstractNumId w:val="12"/>
  </w:num>
  <w:num w:numId="10">
    <w:abstractNumId w:val="16"/>
  </w:num>
  <w:num w:numId="11">
    <w:abstractNumId w:val="4"/>
  </w:num>
  <w:num w:numId="12">
    <w:abstractNumId w:val="1"/>
  </w:num>
  <w:num w:numId="13">
    <w:abstractNumId w:val="10"/>
  </w:num>
  <w:num w:numId="14">
    <w:abstractNumId w:val="19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7"/>
  </w:num>
  <w:num w:numId="18">
    <w:abstractNumId w:val="20"/>
  </w:num>
  <w:num w:numId="19">
    <w:abstractNumId w:val="2"/>
  </w:num>
  <w:num w:numId="20">
    <w:abstractNumId w:val="8"/>
  </w:num>
  <w:num w:numId="21">
    <w:abstractNumId w:val="8"/>
  </w:num>
  <w:num w:numId="22">
    <w:abstractNumId w:val="11"/>
  </w:num>
  <w:num w:numId="23">
    <w:abstractNumId w:val="3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26"/>
  </w:num>
  <w:num w:numId="29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B69"/>
    <w:rsid w:val="000209EC"/>
    <w:rsid w:val="00035DD7"/>
    <w:rsid w:val="000367A3"/>
    <w:rsid w:val="00053C92"/>
    <w:rsid w:val="000739BA"/>
    <w:rsid w:val="00086F4B"/>
    <w:rsid w:val="000957D9"/>
    <w:rsid w:val="000A284E"/>
    <w:rsid w:val="000B47C8"/>
    <w:rsid w:val="000C06E9"/>
    <w:rsid w:val="000C3CD7"/>
    <w:rsid w:val="000C4A88"/>
    <w:rsid w:val="000C6DC8"/>
    <w:rsid w:val="000D4593"/>
    <w:rsid w:val="000E2D80"/>
    <w:rsid w:val="000F20C9"/>
    <w:rsid w:val="001116C1"/>
    <w:rsid w:val="00115259"/>
    <w:rsid w:val="00130D5C"/>
    <w:rsid w:val="001342E0"/>
    <w:rsid w:val="00143A38"/>
    <w:rsid w:val="00143F3C"/>
    <w:rsid w:val="0015496A"/>
    <w:rsid w:val="00160606"/>
    <w:rsid w:val="00163A9A"/>
    <w:rsid w:val="00170A58"/>
    <w:rsid w:val="001717E8"/>
    <w:rsid w:val="00175962"/>
    <w:rsid w:val="00192119"/>
    <w:rsid w:val="001A0F8E"/>
    <w:rsid w:val="001B142A"/>
    <w:rsid w:val="001B18ED"/>
    <w:rsid w:val="001C2D22"/>
    <w:rsid w:val="001C317C"/>
    <w:rsid w:val="001E3975"/>
    <w:rsid w:val="001E3D76"/>
    <w:rsid w:val="001E69AA"/>
    <w:rsid w:val="001E792A"/>
    <w:rsid w:val="001F0BE7"/>
    <w:rsid w:val="001F3AE1"/>
    <w:rsid w:val="002030F6"/>
    <w:rsid w:val="00206391"/>
    <w:rsid w:val="00226B6F"/>
    <w:rsid w:val="0024204C"/>
    <w:rsid w:val="0026648D"/>
    <w:rsid w:val="00282200"/>
    <w:rsid w:val="0029253D"/>
    <w:rsid w:val="00292EBC"/>
    <w:rsid w:val="00295069"/>
    <w:rsid w:val="002B2B67"/>
    <w:rsid w:val="002B32E4"/>
    <w:rsid w:val="002C339A"/>
    <w:rsid w:val="002C3D9B"/>
    <w:rsid w:val="002C710A"/>
    <w:rsid w:val="002C7AB9"/>
    <w:rsid w:val="002D48B5"/>
    <w:rsid w:val="002E3D85"/>
    <w:rsid w:val="002F1FDF"/>
    <w:rsid w:val="002F487E"/>
    <w:rsid w:val="002F7E15"/>
    <w:rsid w:val="003024C7"/>
    <w:rsid w:val="00313DB0"/>
    <w:rsid w:val="003210F7"/>
    <w:rsid w:val="00324AC6"/>
    <w:rsid w:val="00324BBF"/>
    <w:rsid w:val="00333A9A"/>
    <w:rsid w:val="00335F01"/>
    <w:rsid w:val="00346197"/>
    <w:rsid w:val="00353FCD"/>
    <w:rsid w:val="00393D10"/>
    <w:rsid w:val="003943D6"/>
    <w:rsid w:val="003A12D9"/>
    <w:rsid w:val="003A3CAE"/>
    <w:rsid w:val="003A7AD5"/>
    <w:rsid w:val="003B1620"/>
    <w:rsid w:val="003B76A4"/>
    <w:rsid w:val="003D08D7"/>
    <w:rsid w:val="003D62DF"/>
    <w:rsid w:val="003E093B"/>
    <w:rsid w:val="003E1C7E"/>
    <w:rsid w:val="003E3AA7"/>
    <w:rsid w:val="003E3DA2"/>
    <w:rsid w:val="003F1D69"/>
    <w:rsid w:val="00405164"/>
    <w:rsid w:val="0040728F"/>
    <w:rsid w:val="00407B1A"/>
    <w:rsid w:val="00410571"/>
    <w:rsid w:val="00423B79"/>
    <w:rsid w:val="0042783D"/>
    <w:rsid w:val="004368CC"/>
    <w:rsid w:val="004371C6"/>
    <w:rsid w:val="00442C8B"/>
    <w:rsid w:val="00443F03"/>
    <w:rsid w:val="00444482"/>
    <w:rsid w:val="00453B15"/>
    <w:rsid w:val="00456851"/>
    <w:rsid w:val="004604A8"/>
    <w:rsid w:val="004608C2"/>
    <w:rsid w:val="00464483"/>
    <w:rsid w:val="00467B69"/>
    <w:rsid w:val="00487C1F"/>
    <w:rsid w:val="0049227A"/>
    <w:rsid w:val="004932EC"/>
    <w:rsid w:val="004B366B"/>
    <w:rsid w:val="004B5C3A"/>
    <w:rsid w:val="004C5497"/>
    <w:rsid w:val="004C5B2F"/>
    <w:rsid w:val="004D7774"/>
    <w:rsid w:val="004F2D3F"/>
    <w:rsid w:val="004F7F20"/>
    <w:rsid w:val="005013D4"/>
    <w:rsid w:val="00512FC0"/>
    <w:rsid w:val="00525698"/>
    <w:rsid w:val="0053735E"/>
    <w:rsid w:val="00541C2A"/>
    <w:rsid w:val="005449D4"/>
    <w:rsid w:val="00560A74"/>
    <w:rsid w:val="00563787"/>
    <w:rsid w:val="005637C0"/>
    <w:rsid w:val="00586B20"/>
    <w:rsid w:val="00593EB2"/>
    <w:rsid w:val="0059403C"/>
    <w:rsid w:val="00596BCE"/>
    <w:rsid w:val="005A3778"/>
    <w:rsid w:val="005B3725"/>
    <w:rsid w:val="005D2653"/>
    <w:rsid w:val="005E5BC4"/>
    <w:rsid w:val="005E75B0"/>
    <w:rsid w:val="005F6FBD"/>
    <w:rsid w:val="005F6FF1"/>
    <w:rsid w:val="005F757A"/>
    <w:rsid w:val="006037E6"/>
    <w:rsid w:val="00603CD9"/>
    <w:rsid w:val="0060400F"/>
    <w:rsid w:val="00616DAD"/>
    <w:rsid w:val="00642913"/>
    <w:rsid w:val="00650A00"/>
    <w:rsid w:val="006560DA"/>
    <w:rsid w:val="006603FB"/>
    <w:rsid w:val="00662D3D"/>
    <w:rsid w:val="00666604"/>
    <w:rsid w:val="006825F5"/>
    <w:rsid w:val="0068375E"/>
    <w:rsid w:val="00685A06"/>
    <w:rsid w:val="00687258"/>
    <w:rsid w:val="0068774D"/>
    <w:rsid w:val="00695AA3"/>
    <w:rsid w:val="006A0878"/>
    <w:rsid w:val="006A1B1D"/>
    <w:rsid w:val="006A1DDA"/>
    <w:rsid w:val="006A21BF"/>
    <w:rsid w:val="006A3134"/>
    <w:rsid w:val="006A7A84"/>
    <w:rsid w:val="006B24B0"/>
    <w:rsid w:val="006B74C7"/>
    <w:rsid w:val="006C53AC"/>
    <w:rsid w:val="006C5D24"/>
    <w:rsid w:val="006C7100"/>
    <w:rsid w:val="006D0CD2"/>
    <w:rsid w:val="006D6233"/>
    <w:rsid w:val="006E2D25"/>
    <w:rsid w:val="00711899"/>
    <w:rsid w:val="007201EA"/>
    <w:rsid w:val="00725E48"/>
    <w:rsid w:val="0073054F"/>
    <w:rsid w:val="00733535"/>
    <w:rsid w:val="00737E48"/>
    <w:rsid w:val="0074609A"/>
    <w:rsid w:val="00764F42"/>
    <w:rsid w:val="007653FB"/>
    <w:rsid w:val="00765D77"/>
    <w:rsid w:val="00774CCD"/>
    <w:rsid w:val="00777678"/>
    <w:rsid w:val="00777913"/>
    <w:rsid w:val="007816B7"/>
    <w:rsid w:val="00782907"/>
    <w:rsid w:val="00785828"/>
    <w:rsid w:val="00785A14"/>
    <w:rsid w:val="00796B4C"/>
    <w:rsid w:val="00797798"/>
    <w:rsid w:val="007A4D86"/>
    <w:rsid w:val="007B0387"/>
    <w:rsid w:val="007B7415"/>
    <w:rsid w:val="007C2097"/>
    <w:rsid w:val="007C4357"/>
    <w:rsid w:val="007D7F77"/>
    <w:rsid w:val="007E0B2A"/>
    <w:rsid w:val="0080044D"/>
    <w:rsid w:val="008036F5"/>
    <w:rsid w:val="00805B8B"/>
    <w:rsid w:val="00805CC8"/>
    <w:rsid w:val="00805F8D"/>
    <w:rsid w:val="00806291"/>
    <w:rsid w:val="00811465"/>
    <w:rsid w:val="008128A1"/>
    <w:rsid w:val="00817948"/>
    <w:rsid w:val="0082047C"/>
    <w:rsid w:val="008363C0"/>
    <w:rsid w:val="00847565"/>
    <w:rsid w:val="00847DE4"/>
    <w:rsid w:val="00851C5E"/>
    <w:rsid w:val="00853FC1"/>
    <w:rsid w:val="008622CA"/>
    <w:rsid w:val="00863500"/>
    <w:rsid w:val="0087047A"/>
    <w:rsid w:val="008706A3"/>
    <w:rsid w:val="00870BC9"/>
    <w:rsid w:val="00870D0E"/>
    <w:rsid w:val="008819FC"/>
    <w:rsid w:val="008852FA"/>
    <w:rsid w:val="0088628A"/>
    <w:rsid w:val="00892001"/>
    <w:rsid w:val="00896E83"/>
    <w:rsid w:val="008A14AE"/>
    <w:rsid w:val="008A2AA2"/>
    <w:rsid w:val="008A5B90"/>
    <w:rsid w:val="008C3E83"/>
    <w:rsid w:val="008C75F7"/>
    <w:rsid w:val="008C7B5E"/>
    <w:rsid w:val="008D0201"/>
    <w:rsid w:val="008D3561"/>
    <w:rsid w:val="008E4461"/>
    <w:rsid w:val="008F2C5B"/>
    <w:rsid w:val="009018B1"/>
    <w:rsid w:val="0090419D"/>
    <w:rsid w:val="00920DAB"/>
    <w:rsid w:val="00922D9D"/>
    <w:rsid w:val="00930C14"/>
    <w:rsid w:val="009377B3"/>
    <w:rsid w:val="009414AE"/>
    <w:rsid w:val="00953E8A"/>
    <w:rsid w:val="00975992"/>
    <w:rsid w:val="0099711F"/>
    <w:rsid w:val="009A0BC0"/>
    <w:rsid w:val="009B6655"/>
    <w:rsid w:val="009B71E0"/>
    <w:rsid w:val="009C0099"/>
    <w:rsid w:val="009C08BF"/>
    <w:rsid w:val="009D0076"/>
    <w:rsid w:val="009D7A8E"/>
    <w:rsid w:val="009F0971"/>
    <w:rsid w:val="00A108D5"/>
    <w:rsid w:val="00A132BE"/>
    <w:rsid w:val="00A2091F"/>
    <w:rsid w:val="00A22E6D"/>
    <w:rsid w:val="00A260E0"/>
    <w:rsid w:val="00A418C6"/>
    <w:rsid w:val="00A43C59"/>
    <w:rsid w:val="00A45B92"/>
    <w:rsid w:val="00A65850"/>
    <w:rsid w:val="00A72403"/>
    <w:rsid w:val="00A81E51"/>
    <w:rsid w:val="00A86D6B"/>
    <w:rsid w:val="00A9034F"/>
    <w:rsid w:val="00AA18CB"/>
    <w:rsid w:val="00AA60BD"/>
    <w:rsid w:val="00AB5666"/>
    <w:rsid w:val="00AB64EF"/>
    <w:rsid w:val="00AB6597"/>
    <w:rsid w:val="00AC3191"/>
    <w:rsid w:val="00AF27E1"/>
    <w:rsid w:val="00AF67D6"/>
    <w:rsid w:val="00B07049"/>
    <w:rsid w:val="00B2580D"/>
    <w:rsid w:val="00B64A1F"/>
    <w:rsid w:val="00B666D0"/>
    <w:rsid w:val="00B74A0F"/>
    <w:rsid w:val="00B8082F"/>
    <w:rsid w:val="00B92758"/>
    <w:rsid w:val="00B952ED"/>
    <w:rsid w:val="00BA47F4"/>
    <w:rsid w:val="00BB1229"/>
    <w:rsid w:val="00BB2BDB"/>
    <w:rsid w:val="00BC5D73"/>
    <w:rsid w:val="00BD17B2"/>
    <w:rsid w:val="00BD39AA"/>
    <w:rsid w:val="00BF2884"/>
    <w:rsid w:val="00BF4E43"/>
    <w:rsid w:val="00C25C21"/>
    <w:rsid w:val="00C348EE"/>
    <w:rsid w:val="00C43F25"/>
    <w:rsid w:val="00C62F5C"/>
    <w:rsid w:val="00C63E0D"/>
    <w:rsid w:val="00C72F04"/>
    <w:rsid w:val="00C73EC7"/>
    <w:rsid w:val="00C80BE1"/>
    <w:rsid w:val="00C861FB"/>
    <w:rsid w:val="00C97717"/>
    <w:rsid w:val="00CA1B46"/>
    <w:rsid w:val="00CA20BD"/>
    <w:rsid w:val="00CB1A61"/>
    <w:rsid w:val="00CB4ABC"/>
    <w:rsid w:val="00CB6A30"/>
    <w:rsid w:val="00CC158F"/>
    <w:rsid w:val="00CC1E5A"/>
    <w:rsid w:val="00CC52E4"/>
    <w:rsid w:val="00CC7ABD"/>
    <w:rsid w:val="00CD2A70"/>
    <w:rsid w:val="00CE1555"/>
    <w:rsid w:val="00CE61C8"/>
    <w:rsid w:val="00D02B03"/>
    <w:rsid w:val="00D04948"/>
    <w:rsid w:val="00D12067"/>
    <w:rsid w:val="00D224F1"/>
    <w:rsid w:val="00D2409B"/>
    <w:rsid w:val="00D262B7"/>
    <w:rsid w:val="00D44DF4"/>
    <w:rsid w:val="00D45127"/>
    <w:rsid w:val="00D45AD6"/>
    <w:rsid w:val="00D5501D"/>
    <w:rsid w:val="00D55D81"/>
    <w:rsid w:val="00D620E7"/>
    <w:rsid w:val="00D6284A"/>
    <w:rsid w:val="00D702A9"/>
    <w:rsid w:val="00D72D1C"/>
    <w:rsid w:val="00D768FF"/>
    <w:rsid w:val="00DA16CC"/>
    <w:rsid w:val="00DB31B1"/>
    <w:rsid w:val="00DB52EC"/>
    <w:rsid w:val="00DC149C"/>
    <w:rsid w:val="00DC6068"/>
    <w:rsid w:val="00DC68DA"/>
    <w:rsid w:val="00DE02A3"/>
    <w:rsid w:val="00DF5664"/>
    <w:rsid w:val="00DF7D27"/>
    <w:rsid w:val="00E02623"/>
    <w:rsid w:val="00E05048"/>
    <w:rsid w:val="00E239A8"/>
    <w:rsid w:val="00E23F69"/>
    <w:rsid w:val="00E3368B"/>
    <w:rsid w:val="00E37700"/>
    <w:rsid w:val="00E50DFF"/>
    <w:rsid w:val="00E615E8"/>
    <w:rsid w:val="00E64B3D"/>
    <w:rsid w:val="00E65E76"/>
    <w:rsid w:val="00E80ABD"/>
    <w:rsid w:val="00E91DFE"/>
    <w:rsid w:val="00E94DB5"/>
    <w:rsid w:val="00EA755A"/>
    <w:rsid w:val="00EB5D75"/>
    <w:rsid w:val="00EC2282"/>
    <w:rsid w:val="00ED2920"/>
    <w:rsid w:val="00ED5835"/>
    <w:rsid w:val="00ED788C"/>
    <w:rsid w:val="00EE7425"/>
    <w:rsid w:val="00EF49A5"/>
    <w:rsid w:val="00F008E6"/>
    <w:rsid w:val="00F2396E"/>
    <w:rsid w:val="00F23E03"/>
    <w:rsid w:val="00F27DE5"/>
    <w:rsid w:val="00F30C9D"/>
    <w:rsid w:val="00F3772C"/>
    <w:rsid w:val="00F41C48"/>
    <w:rsid w:val="00F56B92"/>
    <w:rsid w:val="00F62C24"/>
    <w:rsid w:val="00F635FD"/>
    <w:rsid w:val="00F920E0"/>
    <w:rsid w:val="00F926D6"/>
    <w:rsid w:val="00FA03B3"/>
    <w:rsid w:val="00FA167F"/>
    <w:rsid w:val="00FA46CC"/>
    <w:rsid w:val="00FA71F0"/>
    <w:rsid w:val="00FB2170"/>
    <w:rsid w:val="00FB2FC2"/>
    <w:rsid w:val="00FD0990"/>
    <w:rsid w:val="00FD7735"/>
    <w:rsid w:val="00FE6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723528"/>
  <w15:docId w15:val="{ADB915DA-6D1E-4FF0-A7C5-0D90C9CE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semiHidden="1" w:uiPriority="0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2282"/>
    <w:pPr>
      <w:spacing w:after="120"/>
      <w:jc w:val="both"/>
    </w:pPr>
    <w:rPr>
      <w:sz w:val="24"/>
      <w:lang w:eastAsia="en-US"/>
    </w:rPr>
  </w:style>
  <w:style w:type="paragraph" w:styleId="Nadpis1">
    <w:name w:val="heading 1"/>
    <w:aliases w:val="Článek název"/>
    <w:basedOn w:val="Normln"/>
    <w:next w:val="Normln"/>
    <w:link w:val="Nadpis1Char"/>
    <w:uiPriority w:val="99"/>
    <w:qFormat/>
    <w:locked/>
    <w:rsid w:val="000739BA"/>
    <w:pPr>
      <w:keepNext/>
      <w:keepLines/>
      <w:spacing w:before="120"/>
      <w:jc w:val="center"/>
      <w:outlineLvl w:val="0"/>
    </w:pPr>
    <w:rPr>
      <w:rFonts w:eastAsia="Times New Roman"/>
      <w:b/>
      <w:caps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2F1FDF"/>
    <w:pPr>
      <w:keepNext/>
      <w:keepLines/>
      <w:spacing w:before="40" w:after="0"/>
      <w:outlineLvl w:val="1"/>
    </w:pPr>
    <w:rPr>
      <w:rFonts w:ascii="Calibri Light" w:eastAsia="Times New Roman" w:hAnsi="Calibri Light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2F1FDF"/>
    <w:pPr>
      <w:keepNext/>
      <w:keepLines/>
      <w:spacing w:before="40" w:after="0"/>
      <w:outlineLvl w:val="2"/>
    </w:pPr>
    <w:rPr>
      <w:rFonts w:ascii="Calibri Light" w:eastAsia="Times New Roman" w:hAnsi="Calibri Light"/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název Char"/>
    <w:basedOn w:val="Standardnpsmoodstavce"/>
    <w:link w:val="Nadpis1"/>
    <w:uiPriority w:val="99"/>
    <w:locked/>
    <w:rsid w:val="000739BA"/>
    <w:rPr>
      <w:rFonts w:eastAsia="Times New Roman" w:cs="Times New Roman"/>
      <w:b/>
      <w:cap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2F1FDF"/>
    <w:rPr>
      <w:rFonts w:ascii="Calibri Light" w:hAnsi="Calibri Light" w:cs="Times New Roman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2F1FDF"/>
    <w:rPr>
      <w:rFonts w:ascii="Calibri Light" w:hAnsi="Calibri Light" w:cs="Times New Roman"/>
      <w:b/>
      <w:sz w:val="24"/>
      <w:szCs w:val="24"/>
    </w:rPr>
  </w:style>
  <w:style w:type="paragraph" w:styleId="Nzev">
    <w:name w:val="Title"/>
    <w:aliases w:val="Název smlouvy,tl"/>
    <w:basedOn w:val="Normln"/>
    <w:next w:val="Normln"/>
    <w:link w:val="NzevChar"/>
    <w:uiPriority w:val="99"/>
    <w:qFormat/>
    <w:rsid w:val="00EA755A"/>
    <w:pPr>
      <w:spacing w:before="360" w:after="0"/>
      <w:contextualSpacing/>
      <w:jc w:val="center"/>
    </w:pPr>
    <w:rPr>
      <w:rFonts w:eastAsia="Times New Roman"/>
      <w:b/>
      <w:caps/>
      <w:spacing w:val="-10"/>
      <w:kern w:val="28"/>
      <w:sz w:val="36"/>
      <w:szCs w:val="56"/>
    </w:rPr>
  </w:style>
  <w:style w:type="character" w:customStyle="1" w:styleId="NzevChar">
    <w:name w:val="Název Char"/>
    <w:aliases w:val="Název smlouvy Char,tl Char"/>
    <w:basedOn w:val="Standardnpsmoodstavce"/>
    <w:link w:val="Nzev"/>
    <w:uiPriority w:val="99"/>
    <w:locked/>
    <w:rsid w:val="00EA755A"/>
    <w:rPr>
      <w:rFonts w:eastAsia="Times New Roman" w:cs="Times New Roman"/>
      <w:b/>
      <w:caps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99"/>
    <w:qFormat/>
    <w:locked/>
    <w:rsid w:val="002F1FDF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2F1FDF"/>
    <w:rPr>
      <w:rFonts w:eastAsia="Times New Roman" w:cs="Times New Roman"/>
      <w:color w:val="5A5A5A"/>
      <w:spacing w:val="15"/>
      <w:sz w:val="24"/>
    </w:rPr>
  </w:style>
  <w:style w:type="character" w:styleId="Zdraznnintenzivn">
    <w:name w:val="Intense Emphasis"/>
    <w:aliases w:val="Kurzíva + barva"/>
    <w:basedOn w:val="Standardnpsmoodstavce"/>
    <w:uiPriority w:val="99"/>
    <w:qFormat/>
    <w:locked/>
    <w:rsid w:val="005E75B0"/>
    <w:rPr>
      <w:rFonts w:cs="Times New Roman"/>
      <w:i/>
      <w:iCs/>
      <w:color w:val="006386"/>
    </w:rPr>
  </w:style>
  <w:style w:type="paragraph" w:styleId="Zhlav">
    <w:name w:val="header"/>
    <w:basedOn w:val="Normln"/>
    <w:link w:val="ZhlavChar"/>
    <w:uiPriority w:val="99"/>
    <w:locked/>
    <w:rsid w:val="002F1FD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F1FDF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locked/>
    <w:rsid w:val="002F1FD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locked/>
    <w:rsid w:val="002F1FDF"/>
    <w:rPr>
      <w:rFonts w:cs="Times New Roman"/>
      <w:sz w:val="24"/>
    </w:rPr>
  </w:style>
  <w:style w:type="character" w:styleId="Odkazjemn">
    <w:name w:val="Subtle Reference"/>
    <w:basedOn w:val="Standardnpsmoodstavce"/>
    <w:uiPriority w:val="99"/>
    <w:qFormat/>
    <w:locked/>
    <w:rsid w:val="002F1FDF"/>
    <w:rPr>
      <w:rFonts w:cs="Times New Roman"/>
      <w:smallCaps/>
      <w:color w:val="5A5A5A"/>
    </w:rPr>
  </w:style>
  <w:style w:type="character" w:styleId="Odkazintenzivn">
    <w:name w:val="Intense Reference"/>
    <w:aliases w:val="Barevně"/>
    <w:basedOn w:val="Standardnpsmoodstavce"/>
    <w:uiPriority w:val="99"/>
    <w:qFormat/>
    <w:locked/>
    <w:rsid w:val="002F1FDF"/>
    <w:rPr>
      <w:rFonts w:cs="Times New Roman"/>
      <w:b/>
      <w:bCs/>
      <w:smallCaps/>
      <w:color w:val="006386"/>
      <w:spacing w:val="5"/>
    </w:rPr>
  </w:style>
  <w:style w:type="paragraph" w:styleId="Odstavecseseznamem">
    <w:name w:val="List Paragraph"/>
    <w:aliases w:val="Odrážkový seznam"/>
    <w:basedOn w:val="Normln"/>
    <w:uiPriority w:val="34"/>
    <w:qFormat/>
    <w:locked/>
    <w:rsid w:val="00CC1E5A"/>
    <w:pPr>
      <w:numPr>
        <w:numId w:val="1"/>
      </w:numPr>
      <w:spacing w:before="120" w:after="0"/>
      <w:ind w:left="357" w:hanging="357"/>
    </w:pPr>
  </w:style>
  <w:style w:type="table" w:styleId="Mkatabulky">
    <w:name w:val="Table Grid"/>
    <w:basedOn w:val="Normlntabulka"/>
    <w:uiPriority w:val="99"/>
    <w:locked/>
    <w:rsid w:val="008A2AA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jemn">
    <w:name w:val="Subtle Emphasis"/>
    <w:aliases w:val="Kurzíva"/>
    <w:basedOn w:val="Standardnpsmoodstavce"/>
    <w:uiPriority w:val="99"/>
    <w:qFormat/>
    <w:rsid w:val="00764F42"/>
    <w:rPr>
      <w:rFonts w:cs="Times New Roman"/>
      <w:i/>
      <w:iCs/>
      <w:color w:val="auto"/>
    </w:rPr>
  </w:style>
  <w:style w:type="character" w:styleId="Siln">
    <w:name w:val="Strong"/>
    <w:aliases w:val="Tučné"/>
    <w:basedOn w:val="Standardnpsmoodstavce"/>
    <w:uiPriority w:val="99"/>
    <w:qFormat/>
    <w:rsid w:val="00CE1555"/>
    <w:rPr>
      <w:rFonts w:cs="Times New Roman"/>
      <w:b/>
      <w:bCs/>
    </w:rPr>
  </w:style>
  <w:style w:type="paragraph" w:customStyle="1" w:styleId="lnekislovn">
    <w:name w:val="Článek čislování"/>
    <w:basedOn w:val="Normln"/>
    <w:next w:val="Normln"/>
    <w:link w:val="lnekislovnChar"/>
    <w:uiPriority w:val="99"/>
    <w:locked/>
    <w:rsid w:val="00737E48"/>
    <w:pPr>
      <w:numPr>
        <w:numId w:val="2"/>
      </w:numPr>
      <w:spacing w:before="360" w:after="0"/>
      <w:jc w:val="center"/>
    </w:pPr>
    <w:rPr>
      <w:b/>
      <w:caps/>
    </w:rPr>
  </w:style>
  <w:style w:type="character" w:customStyle="1" w:styleId="lnekislovnChar">
    <w:name w:val="Článek čislování Char"/>
    <w:basedOn w:val="Standardnpsmoodstavce"/>
    <w:link w:val="lnekislovn"/>
    <w:uiPriority w:val="99"/>
    <w:locked/>
    <w:rsid w:val="005637C0"/>
    <w:rPr>
      <w:rFonts w:cs="Times New Roman"/>
      <w:b/>
      <w:caps/>
      <w:sz w:val="24"/>
    </w:rPr>
  </w:style>
  <w:style w:type="paragraph" w:styleId="Zkladntext">
    <w:name w:val="Body Text"/>
    <w:aliases w:val="b,Odrazky a,c"/>
    <w:basedOn w:val="Normln"/>
    <w:link w:val="ZkladntextChar"/>
    <w:uiPriority w:val="99"/>
    <w:locked/>
    <w:rsid w:val="007D7F77"/>
    <w:pPr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aliases w:val="b Char,Odrazky a Char,c Char"/>
    <w:basedOn w:val="Standardnpsmoodstavce"/>
    <w:link w:val="Zkladntext"/>
    <w:uiPriority w:val="99"/>
    <w:locked/>
    <w:rsid w:val="007D7F77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lnekislovannew">
    <w:name w:val="článek čislovaní new"/>
    <w:basedOn w:val="Zkladntext"/>
    <w:link w:val="lnekislovannewChar"/>
    <w:uiPriority w:val="99"/>
    <w:rsid w:val="00D44DF4"/>
    <w:pPr>
      <w:numPr>
        <w:numId w:val="5"/>
      </w:numPr>
      <w:spacing w:before="240"/>
      <w:ind w:right="-454"/>
      <w:jc w:val="center"/>
    </w:pPr>
    <w:rPr>
      <w:rFonts w:ascii="Calibri" w:hAnsi="Calibri"/>
      <w:sz w:val="24"/>
    </w:rPr>
  </w:style>
  <w:style w:type="character" w:customStyle="1" w:styleId="lnekislovannewChar">
    <w:name w:val="článek čislovaní new Char"/>
    <w:basedOn w:val="ZkladntextChar"/>
    <w:link w:val="lnekislovannew"/>
    <w:uiPriority w:val="99"/>
    <w:locked/>
    <w:rsid w:val="00D44DF4"/>
    <w:rPr>
      <w:rFonts w:ascii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uiPriority w:val="99"/>
    <w:rsid w:val="00F27DE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"/>
    <w:link w:val="Zkladntext2Char"/>
    <w:uiPriority w:val="99"/>
    <w:semiHidden/>
    <w:locked/>
    <w:rsid w:val="00777678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77678"/>
    <w:rPr>
      <w:rFonts w:cs="Times New Roman"/>
      <w:sz w:val="24"/>
    </w:rPr>
  </w:style>
  <w:style w:type="table" w:customStyle="1" w:styleId="Mkatabulky2">
    <w:name w:val="Mřížka tabulky2"/>
    <w:uiPriority w:val="99"/>
    <w:rsid w:val="00725E4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locked/>
    <w:rsid w:val="00FB217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locked/>
    <w:rsid w:val="00FB217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B2170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locked/>
    <w:rsid w:val="00FB21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B2170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locked/>
    <w:rsid w:val="00FB217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B2170"/>
    <w:rPr>
      <w:rFonts w:ascii="Segoe UI" w:hAnsi="Segoe UI" w:cs="Segoe UI"/>
      <w:sz w:val="18"/>
      <w:szCs w:val="18"/>
    </w:rPr>
  </w:style>
  <w:style w:type="paragraph" w:customStyle="1" w:styleId="Odstavecseseznamem1">
    <w:name w:val="Odstavec se seznamem1"/>
    <w:basedOn w:val="Normln"/>
    <w:uiPriority w:val="99"/>
    <w:rsid w:val="00324AC6"/>
    <w:pPr>
      <w:suppressAutoHyphens/>
      <w:spacing w:after="0"/>
      <w:jc w:val="left"/>
    </w:pPr>
    <w:rPr>
      <w:rFonts w:ascii="Times New Roman" w:eastAsia="Times New Roman" w:hAnsi="Times New Roman"/>
      <w:kern w:val="1"/>
      <w:szCs w:val="24"/>
      <w:lang w:eastAsia="ar-SA"/>
    </w:rPr>
  </w:style>
  <w:style w:type="table" w:customStyle="1" w:styleId="Mkatabulky3">
    <w:name w:val="Mřížka tabulky3"/>
    <w:uiPriority w:val="99"/>
    <w:rsid w:val="00170A5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31">
    <w:name w:val="Mřížka tabulky31"/>
    <w:uiPriority w:val="99"/>
    <w:rsid w:val="0084756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311">
    <w:name w:val="Mřížka tabulky311"/>
    <w:uiPriority w:val="99"/>
    <w:rsid w:val="0084756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Vcerovovseznam3">
    <w:name w:val="Víceúrovňový seznam3"/>
    <w:rsid w:val="000D1AEB"/>
    <w:pPr>
      <w:numPr>
        <w:numId w:val="1"/>
      </w:numPr>
    </w:pPr>
  </w:style>
  <w:style w:type="numbering" w:customStyle="1" w:styleId="Vcerovovseznam">
    <w:name w:val="Víceúrovňový seznam"/>
    <w:rsid w:val="000D1AEB"/>
    <w:pPr>
      <w:numPr>
        <w:numId w:val="3"/>
      </w:numPr>
    </w:pPr>
  </w:style>
  <w:style w:type="numbering" w:customStyle="1" w:styleId="Vcerovovseznam2">
    <w:name w:val="Víceúrovňový seznam2"/>
    <w:rsid w:val="000D1AEB"/>
    <w:pPr>
      <w:numPr>
        <w:numId w:val="2"/>
      </w:numPr>
    </w:pPr>
  </w:style>
  <w:style w:type="character" w:styleId="Hypertextovodkaz">
    <w:name w:val="Hyperlink"/>
    <w:locked/>
    <w:rsid w:val="00160606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04948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locked/>
    <w:rsid w:val="00453B15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53B15"/>
    <w:rPr>
      <w:sz w:val="24"/>
      <w:lang w:eastAsia="en-US"/>
    </w:rPr>
  </w:style>
  <w:style w:type="paragraph" w:styleId="Revize">
    <w:name w:val="Revision"/>
    <w:hidden/>
    <w:uiPriority w:val="99"/>
    <w:semiHidden/>
    <w:rsid w:val="000F20C9"/>
    <w:rPr>
      <w:sz w:val="24"/>
      <w:lang w:eastAsia="en-US"/>
    </w:rPr>
  </w:style>
  <w:style w:type="paragraph" w:customStyle="1" w:styleId="Paragrafneslovan">
    <w:name w:val="Paragraf nečíslovaný"/>
    <w:basedOn w:val="Normln"/>
    <w:autoRedefine/>
    <w:rsid w:val="0053735E"/>
    <w:pPr>
      <w:numPr>
        <w:numId w:val="24"/>
      </w:numPr>
      <w:spacing w:after="0"/>
      <w:ind w:left="426" w:hanging="426"/>
    </w:pPr>
    <w:rPr>
      <w:rFonts w:ascii="Arial" w:eastAsia="Times New Roman" w:hAnsi="Arial" w:cs="Arial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5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tan@tsh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kturace@tsh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EF669-FE4D-409F-9F27-A10924294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7</Pages>
  <Words>2669</Words>
  <Characters>15582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</vt:lpstr>
    </vt:vector>
  </TitlesOfParts>
  <Company>IBA</Company>
  <LinksUpToDate>false</LinksUpToDate>
  <CharactersWithSpaces>18215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subject/>
  <dc:creator>AKZL a patrneři</dc:creator>
  <cp:keywords/>
  <dc:description/>
  <cp:lastModifiedBy>Selecká Milada</cp:lastModifiedBy>
  <cp:revision>10</cp:revision>
  <cp:lastPrinted>2024-07-16T06:59:00Z</cp:lastPrinted>
  <dcterms:created xsi:type="dcterms:W3CDTF">2024-07-11T06:29:00Z</dcterms:created>
  <dcterms:modified xsi:type="dcterms:W3CDTF">2024-07-16T08:03:00Z</dcterms:modified>
</cp:coreProperties>
</file>