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6D1" w:rsidRDefault="00C956D1" w:rsidP="00C956D1">
      <w:pPr>
        <w:rPr>
          <w:rFonts w:ascii="Tahoma" w:hAnsi="Tahoma" w:cs="Tahoma"/>
          <w:b/>
          <w:sz w:val="20"/>
          <w:szCs w:val="20"/>
        </w:rPr>
      </w:pPr>
    </w:p>
    <w:p w:rsidR="00C956D1" w:rsidRDefault="00C956D1" w:rsidP="00C956D1">
      <w:pPr>
        <w:jc w:val="center"/>
        <w:rPr>
          <w:rFonts w:ascii="Tahoma" w:hAnsi="Tahoma" w:cs="Tahoma"/>
          <w:b/>
          <w:sz w:val="32"/>
          <w:szCs w:val="32"/>
        </w:rPr>
      </w:pPr>
      <w:r>
        <w:rPr>
          <w:rFonts w:ascii="Tahoma" w:hAnsi="Tahoma" w:cs="Tahoma"/>
          <w:b/>
          <w:sz w:val="32"/>
          <w:szCs w:val="32"/>
        </w:rPr>
        <w:t>ZADÁVACÍ DOKUMENTACE</w:t>
      </w:r>
    </w:p>
    <w:p w:rsidR="00C956D1" w:rsidRDefault="00C956D1" w:rsidP="00C956D1">
      <w:pPr>
        <w:jc w:val="center"/>
        <w:rPr>
          <w:rFonts w:ascii="Tahoma" w:hAnsi="Tahoma" w:cs="Tahoma"/>
          <w:sz w:val="20"/>
          <w:szCs w:val="20"/>
        </w:rPr>
      </w:pPr>
      <w:r>
        <w:rPr>
          <w:rFonts w:ascii="Tahoma" w:hAnsi="Tahoma" w:cs="Tahoma"/>
          <w:sz w:val="20"/>
          <w:szCs w:val="20"/>
        </w:rPr>
        <w:t xml:space="preserve">podle § 44 zákona č. 137/2006 Sb., o veřejných zakázkách, ve znění pozdějších předpisů (dále „ZVZ“) </w:t>
      </w:r>
    </w:p>
    <w:p w:rsidR="00C956D1" w:rsidRDefault="00C956D1" w:rsidP="00C956D1">
      <w:pPr>
        <w:jc w:val="center"/>
        <w:rPr>
          <w:rFonts w:ascii="Tahoma" w:hAnsi="Tahoma" w:cs="Tahoma"/>
          <w:sz w:val="20"/>
          <w:szCs w:val="20"/>
        </w:rPr>
      </w:pPr>
    </w:p>
    <w:p w:rsidR="00C956D1" w:rsidRDefault="00502F53" w:rsidP="00C956D1">
      <w:pPr>
        <w:rPr>
          <w:rFonts w:ascii="Tahoma" w:hAnsi="Tahoma" w:cs="Tahoma"/>
          <w:sz w:val="20"/>
          <w:szCs w:val="20"/>
        </w:rPr>
      </w:pPr>
      <w:r>
        <w:rPr>
          <w:rFonts w:ascii="Tahoma" w:hAnsi="Tahoma" w:cs="Tahoma"/>
          <w:noProof/>
          <w:sz w:val="20"/>
          <w:szCs w:val="20"/>
        </w:rPr>
      </w:r>
      <w:r>
        <w:rPr>
          <w:rFonts w:ascii="Tahoma" w:hAnsi="Tahoma" w:cs="Tahoma"/>
          <w:noProof/>
          <w:sz w:val="20"/>
          <w:szCs w:val="20"/>
        </w:rPr>
        <w:pict>
          <v:group id="Plátno 2" o:spid="_x0000_s1026" editas="canvas" style="width:450pt;height:111.4pt;mso-position-horizontal-relative:char;mso-position-vertical-relative:line" coordsize="57150,1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4147;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912;top:381;width:54864;height:1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96esYA&#10;AADbAAAADwAAAGRycy9kb3ducmV2LnhtbESPzWrDMBCE74G+g9hAL6aR7UAa3CihCbiE5pSfHnpb&#10;rK3txloZS47dt68KgR6HmfmGWW1G04gbda62rCCZxSCIC6trLhVczvnTEoTzyBoby6Tghxxs1g+T&#10;FWbaDnyk28mXIkDYZaig8r7NpHRFRQbdzLbEwfuynUEfZFdK3eEQ4KaRaRwvpMGaw0KFLe0qKq6n&#10;3igYI//88Xk55m/pd/MuzSHaDn2k1ON0fH0B4Wn0/+F7e68VzBP4+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96esYAAADbAAAADwAAAAAAAAAAAAAAAACYAgAAZHJz&#10;L2Rvd25yZXYueG1sUEsFBgAAAAAEAAQA9QAAAIsDAAAAAA==&#10;" filled="f" fillcolor="#339" strokecolor="navy" strokeweight="3pt">
              <v:textbox>
                <w:txbxContent>
                  <w:p w:rsidR="004F5DB6" w:rsidRDefault="004F5DB6" w:rsidP="00C956D1">
                    <w:pPr>
                      <w:rPr>
                        <w:rFonts w:ascii="Arial" w:hAnsi="Arial" w:cs="Arial"/>
                        <w:b/>
                        <w:sz w:val="48"/>
                        <w:szCs w:val="48"/>
                      </w:rPr>
                    </w:pPr>
                  </w:p>
                  <w:p w:rsidR="004F5DB6" w:rsidRDefault="004F5DB6" w:rsidP="00C956D1">
                    <w:pPr>
                      <w:jc w:val="center"/>
                      <w:rPr>
                        <w:rFonts w:ascii="Tahoma" w:hAnsi="Tahoma" w:cs="Tahoma"/>
                        <w:b/>
                        <w:sz w:val="32"/>
                        <w:szCs w:val="32"/>
                      </w:rPr>
                    </w:pPr>
                    <w:r>
                      <w:rPr>
                        <w:rFonts w:ascii="Tahoma" w:hAnsi="Tahoma" w:cs="Tahoma"/>
                        <w:b/>
                        <w:sz w:val="32"/>
                        <w:szCs w:val="32"/>
                      </w:rPr>
                      <w:t xml:space="preserve">Přímořské ozdravné pobyty pro klienty OZP 2015 – 2017  </w:t>
                    </w:r>
                  </w:p>
                </w:txbxContent>
              </v:textbox>
            </v:shape>
            <w10:wrap type="none"/>
            <w10:anchorlock/>
          </v:group>
        </w:pict>
      </w: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r>
        <w:rPr>
          <w:rFonts w:ascii="Tahoma" w:hAnsi="Tahoma" w:cs="Tahoma"/>
          <w:b/>
          <w:color w:val="000080"/>
          <w:sz w:val="20"/>
          <w:szCs w:val="20"/>
        </w:rPr>
        <w:t>ZADAVATEL</w:t>
      </w:r>
    </w:p>
    <w:p w:rsidR="00C956D1" w:rsidRDefault="00502F53" w:rsidP="00C956D1">
      <w:pPr>
        <w:rPr>
          <w:rFonts w:ascii="Tahoma" w:hAnsi="Tahoma" w:cs="Tahoma"/>
          <w:sz w:val="20"/>
          <w:szCs w:val="20"/>
        </w:rPr>
      </w:pPr>
      <w:r w:rsidRPr="00502F53">
        <w:rPr>
          <w:noProof/>
        </w:rPr>
        <w:pict>
          <v:line id="Line 7" o:spid="_x0000_s1059" style="position:absolute;z-index:251642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Ic3U+AU&#10;AgAAKgQAAA4AAAAAAAAAAAAAAAAALgIAAGRycy9lMm9Eb2MueG1sUEsBAi0AFAAGAAgAAAAhAASs&#10;WfHZAAAABgEAAA8AAAAAAAAAAAAAAAAAbgQAAGRycy9kb3ducmV2LnhtbFBLBQYAAAAABAAEAPMA&#10;AAB0BQAAAAA=&#10;" strokecolor="navy" strokeweight="1.5pt"/>
        </w:pict>
      </w:r>
      <w:r w:rsidR="00C956D1">
        <w:rPr>
          <w:rFonts w:ascii="Tahoma" w:hAnsi="Tahoma" w:cs="Tahoma"/>
          <w:sz w:val="20"/>
          <w:szCs w:val="20"/>
        </w:rPr>
        <w:tab/>
      </w:r>
    </w:p>
    <w:p w:rsidR="00C956D1" w:rsidRDefault="00C956D1" w:rsidP="00C956D1">
      <w:pPr>
        <w:rPr>
          <w:rFonts w:ascii="Tahoma" w:hAnsi="Tahoma" w:cs="Tahoma"/>
          <w:bCs/>
          <w:sz w:val="20"/>
          <w:szCs w:val="20"/>
        </w:rPr>
      </w:pPr>
    </w:p>
    <w:p w:rsidR="00C956D1" w:rsidRDefault="00C956D1" w:rsidP="00C956D1">
      <w:pPr>
        <w:rPr>
          <w:rFonts w:ascii="Tahoma" w:hAnsi="Tahoma" w:cs="Tahoma"/>
          <w:bCs/>
          <w:sz w:val="20"/>
          <w:szCs w:val="20"/>
        </w:rPr>
      </w:pPr>
      <w:r>
        <w:rPr>
          <w:rFonts w:ascii="Tahoma" w:hAnsi="Tahoma" w:cs="Tahoma"/>
          <w:bCs/>
          <w:sz w:val="20"/>
          <w:szCs w:val="20"/>
        </w:rPr>
        <w:t>Oborová zdravotní pojišťovna zaměstnanců bank, pojišťoven a stavebnictví</w:t>
      </w:r>
    </w:p>
    <w:p w:rsidR="00C956D1" w:rsidRDefault="00C956D1" w:rsidP="00C956D1">
      <w:pPr>
        <w:rPr>
          <w:rFonts w:ascii="Tahoma" w:hAnsi="Tahoma" w:cs="Tahoma"/>
          <w:sz w:val="20"/>
          <w:szCs w:val="20"/>
        </w:rPr>
      </w:pPr>
      <w:r>
        <w:rPr>
          <w:rFonts w:ascii="Tahoma" w:hAnsi="Tahoma" w:cs="Tahoma"/>
          <w:sz w:val="20"/>
          <w:szCs w:val="20"/>
        </w:rPr>
        <w:t xml:space="preserve">Sídlo: </w:t>
      </w:r>
      <w:r>
        <w:rPr>
          <w:rFonts w:ascii="Tahoma" w:hAnsi="Tahoma" w:cs="Tahoma"/>
          <w:bCs/>
          <w:sz w:val="20"/>
          <w:szCs w:val="20"/>
        </w:rPr>
        <w:t>Praha 4, Roškotova 1225/1, PSČ 140 21</w:t>
      </w:r>
    </w:p>
    <w:p w:rsidR="00C956D1" w:rsidRDefault="00C956D1" w:rsidP="00C956D1">
      <w:pPr>
        <w:tabs>
          <w:tab w:val="left" w:pos="7800"/>
        </w:tabs>
        <w:rPr>
          <w:rFonts w:ascii="Tahoma" w:hAnsi="Tahoma" w:cs="Tahoma"/>
          <w:sz w:val="20"/>
          <w:szCs w:val="20"/>
        </w:rPr>
      </w:pPr>
      <w:r>
        <w:rPr>
          <w:rFonts w:ascii="Tahoma" w:hAnsi="Tahoma" w:cs="Tahoma"/>
          <w:sz w:val="20"/>
          <w:szCs w:val="20"/>
        </w:rPr>
        <w:t xml:space="preserve">IČ: </w:t>
      </w:r>
      <w:r>
        <w:rPr>
          <w:rFonts w:ascii="Tahoma" w:hAnsi="Tahoma" w:cs="Tahoma"/>
          <w:bCs/>
          <w:sz w:val="20"/>
          <w:szCs w:val="20"/>
        </w:rPr>
        <w:t>47114321</w:t>
      </w:r>
      <w:r>
        <w:rPr>
          <w:rFonts w:ascii="Tahoma" w:hAnsi="Tahoma" w:cs="Tahoma"/>
          <w:bCs/>
          <w:sz w:val="20"/>
          <w:szCs w:val="20"/>
        </w:rPr>
        <w:tab/>
      </w: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r>
        <w:rPr>
          <w:rFonts w:ascii="Tahoma" w:hAnsi="Tahoma" w:cs="Tahoma"/>
          <w:sz w:val="20"/>
          <w:szCs w:val="20"/>
        </w:rPr>
        <w:t xml:space="preserve">Jméno a příjmení statutárního orgánu: </w:t>
      </w:r>
      <w:r>
        <w:rPr>
          <w:rFonts w:ascii="Tahoma" w:hAnsi="Tahoma" w:cs="Tahoma"/>
          <w:sz w:val="20"/>
          <w:szCs w:val="20"/>
        </w:rPr>
        <w:tab/>
      </w:r>
      <w:r>
        <w:rPr>
          <w:rStyle w:val="platne1"/>
          <w:rFonts w:ascii="Tahoma" w:hAnsi="Tahoma" w:cs="Tahoma"/>
          <w:sz w:val="20"/>
          <w:szCs w:val="20"/>
        </w:rPr>
        <w:t>Ing. Ladislav Friedrich, CSc., generální ředitel</w:t>
      </w:r>
      <w:r>
        <w:rPr>
          <w:rFonts w:ascii="Tahoma" w:hAnsi="Tahoma" w:cs="Tahoma"/>
          <w:sz w:val="20"/>
          <w:szCs w:val="20"/>
        </w:rPr>
        <w:t xml:space="preserve"> </w:t>
      </w:r>
    </w:p>
    <w:p w:rsidR="00C956D1" w:rsidRDefault="00C956D1" w:rsidP="00C956D1">
      <w:pPr>
        <w:rPr>
          <w:rFonts w:ascii="Tahoma" w:hAnsi="Tahoma" w:cs="Tahoma"/>
          <w:sz w:val="20"/>
          <w:szCs w:val="20"/>
        </w:rPr>
      </w:pPr>
      <w:r>
        <w:rPr>
          <w:rFonts w:ascii="Tahoma" w:hAnsi="Tahoma" w:cs="Tahoma"/>
          <w:sz w:val="20"/>
          <w:szCs w:val="20"/>
        </w:rPr>
        <w:t xml:space="preserve">Kontaktní osoba : </w:t>
      </w:r>
      <w:r>
        <w:rPr>
          <w:rFonts w:ascii="Tahoma" w:hAnsi="Tahoma" w:cs="Tahoma"/>
          <w:sz w:val="20"/>
          <w:szCs w:val="20"/>
        </w:rPr>
        <w:tab/>
      </w:r>
      <w:r>
        <w:rPr>
          <w:rFonts w:ascii="Tahoma" w:hAnsi="Tahoma" w:cs="Tahoma"/>
          <w:sz w:val="20"/>
          <w:szCs w:val="20"/>
        </w:rPr>
        <w:tab/>
      </w:r>
      <w:r>
        <w:rPr>
          <w:rFonts w:ascii="Tahoma" w:hAnsi="Tahoma" w:cs="Tahoma"/>
          <w:sz w:val="20"/>
          <w:szCs w:val="20"/>
        </w:rPr>
        <w:tab/>
        <w:t>Ing. Ladislav Wagner, ved. odd. zdravotních programů</w:t>
      </w:r>
    </w:p>
    <w:p w:rsidR="00C956D1" w:rsidRDefault="00C956D1" w:rsidP="00C956D1">
      <w:pPr>
        <w:rPr>
          <w:rFonts w:ascii="Tahoma" w:hAnsi="Tahoma" w:cs="Tahoma"/>
          <w:sz w:val="20"/>
          <w:szCs w:val="20"/>
        </w:rPr>
      </w:pPr>
    </w:p>
    <w:p w:rsidR="00C956D1" w:rsidRDefault="00C956D1" w:rsidP="00C956D1">
      <w:pPr>
        <w:rPr>
          <w:rFonts w:ascii="Tahoma" w:hAnsi="Tahoma" w:cs="Tahoma"/>
          <w:b/>
          <w:bCs/>
          <w:caps/>
          <w:color w:val="000080"/>
          <w:sz w:val="20"/>
          <w:szCs w:val="20"/>
        </w:rPr>
      </w:pPr>
      <w:r>
        <w:rPr>
          <w:rFonts w:ascii="Tahoma" w:hAnsi="Tahoma" w:cs="Tahoma"/>
          <w:b/>
          <w:bCs/>
          <w:caps/>
          <w:color w:val="000080"/>
          <w:sz w:val="20"/>
          <w:szCs w:val="20"/>
        </w:rPr>
        <w:t>Druh zadávacího řízení</w:t>
      </w:r>
    </w:p>
    <w:p w:rsidR="00C956D1" w:rsidRDefault="00502F53" w:rsidP="00C956D1">
      <w:pPr>
        <w:rPr>
          <w:rFonts w:ascii="Tahoma" w:hAnsi="Tahoma" w:cs="Tahoma"/>
          <w:sz w:val="20"/>
          <w:szCs w:val="20"/>
        </w:rPr>
      </w:pPr>
      <w:r w:rsidRPr="00502F53">
        <w:rPr>
          <w:noProof/>
        </w:rPr>
        <w:pict>
          <v:line id="Line 9" o:spid="_x0000_s1058" style="position:absolute;z-index:251643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Io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UIIyKBMC&#10;AAAqBAAADgAAAAAAAAAAAAAAAAAuAgAAZHJzL2Uyb0RvYy54bWxQSwECLQAUAAYACAAAACEABKxZ&#10;8dkAAAAGAQAADwAAAAAAAAAAAAAAAABtBAAAZHJzL2Rvd25yZXYueG1sUEsFBgAAAAAEAAQA8wAA&#10;AHMFAAAAAA==&#10;" strokecolor="navy" strokeweight="1.5pt"/>
        </w:pict>
      </w: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r>
        <w:rPr>
          <w:rFonts w:ascii="Tahoma" w:hAnsi="Tahoma" w:cs="Tahoma"/>
          <w:sz w:val="20"/>
          <w:szCs w:val="20"/>
        </w:rPr>
        <w:t xml:space="preserve">Otevřené řízení – nadlimitní  </w:t>
      </w:r>
    </w:p>
    <w:p w:rsidR="00C956D1" w:rsidRDefault="00C956D1" w:rsidP="00C956D1">
      <w:pPr>
        <w:rPr>
          <w:rFonts w:ascii="Tahoma" w:hAnsi="Tahoma" w:cs="Tahoma"/>
          <w:sz w:val="20"/>
          <w:szCs w:val="20"/>
        </w:rPr>
      </w:pPr>
      <w:r>
        <w:rPr>
          <w:rFonts w:ascii="Tahoma" w:hAnsi="Tahoma" w:cs="Tahoma"/>
          <w:sz w:val="20"/>
          <w:szCs w:val="20"/>
        </w:rPr>
        <w:t>Veřejná zakázka na služby</w:t>
      </w:r>
    </w:p>
    <w:p w:rsidR="00C956D1" w:rsidRDefault="00C956D1" w:rsidP="00C956D1">
      <w:pPr>
        <w:rPr>
          <w:rFonts w:ascii="Tahoma" w:hAnsi="Tahoma" w:cs="Tahoma"/>
          <w:bCs/>
          <w:sz w:val="20"/>
          <w:szCs w:val="20"/>
        </w:rPr>
      </w:pPr>
    </w:p>
    <w:p w:rsidR="00C956D1" w:rsidRDefault="00C956D1" w:rsidP="00C956D1">
      <w:pPr>
        <w:rPr>
          <w:rFonts w:ascii="Tahoma" w:hAnsi="Tahoma" w:cs="Tahoma"/>
          <w:b/>
          <w:bCs/>
          <w:caps/>
          <w:color w:val="000080"/>
          <w:sz w:val="20"/>
          <w:szCs w:val="20"/>
        </w:rPr>
      </w:pPr>
      <w:r>
        <w:rPr>
          <w:rFonts w:ascii="Tahoma" w:hAnsi="Tahoma" w:cs="Tahoma"/>
          <w:b/>
          <w:bCs/>
          <w:caps/>
          <w:color w:val="000080"/>
          <w:sz w:val="20"/>
          <w:szCs w:val="20"/>
        </w:rPr>
        <w:t>Číslo jednací</w:t>
      </w:r>
    </w:p>
    <w:p w:rsidR="00C956D1" w:rsidRDefault="00502F53" w:rsidP="00C956D1">
      <w:pPr>
        <w:rPr>
          <w:rFonts w:ascii="Tahoma" w:hAnsi="Tahoma" w:cs="Tahoma"/>
          <w:sz w:val="20"/>
          <w:szCs w:val="20"/>
        </w:rPr>
      </w:pPr>
      <w:r w:rsidRPr="00502F53">
        <w:rPr>
          <w:noProof/>
        </w:rPr>
        <w:pict>
          <v:line id="Line 10" o:spid="_x0000_s1057" style="position:absolute;z-index:251644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NpY1PgU&#10;AgAAKwQAAA4AAAAAAAAAAAAAAAAALgIAAGRycy9lMm9Eb2MueG1sUEsBAi0AFAAGAAgAAAAhAASs&#10;WfHZAAAABgEAAA8AAAAAAAAAAAAAAAAAbgQAAGRycy9kb3ducmV2LnhtbFBLBQYAAAAABAAEAPMA&#10;AAB0BQAAAAA=&#10;" strokecolor="navy" strokeweight="1.5pt"/>
        </w:pict>
      </w:r>
    </w:p>
    <w:p w:rsidR="00C956D1" w:rsidRDefault="00C956D1" w:rsidP="00C956D1">
      <w:pPr>
        <w:rPr>
          <w:rFonts w:ascii="Tahoma" w:hAnsi="Tahoma" w:cs="Tahoma"/>
          <w:sz w:val="20"/>
          <w:szCs w:val="20"/>
        </w:rPr>
      </w:pPr>
    </w:p>
    <w:p w:rsidR="00C956D1" w:rsidRDefault="00C956D1" w:rsidP="00C956D1">
      <w:pPr>
        <w:autoSpaceDE w:val="0"/>
        <w:autoSpaceDN w:val="0"/>
        <w:adjustRightInd w:val="0"/>
        <w:rPr>
          <w:rFonts w:ascii="Tahoma" w:hAnsi="Tahoma" w:cs="Tahoma"/>
          <w:sz w:val="20"/>
          <w:szCs w:val="20"/>
        </w:rPr>
      </w:pPr>
      <w:r>
        <w:rPr>
          <w:rFonts w:ascii="Tahoma" w:hAnsi="Tahoma" w:cs="Tahoma"/>
          <w:sz w:val="20"/>
          <w:szCs w:val="20"/>
        </w:rPr>
        <w:t xml:space="preserve">Č.j. zadavatele : </w:t>
      </w:r>
      <w:r>
        <w:rPr>
          <w:rFonts w:ascii="Tahoma" w:hAnsi="Tahoma" w:cs="Tahoma"/>
          <w:color w:val="000000"/>
          <w:sz w:val="20"/>
          <w:szCs w:val="20"/>
        </w:rPr>
        <w:t xml:space="preserve">OZP-VZ-2014-006  </w:t>
      </w:r>
      <w:r>
        <w:rPr>
          <w:rFonts w:ascii="Tahoma" w:hAnsi="Tahoma" w:cs="Tahoma"/>
          <w:sz w:val="20"/>
          <w:szCs w:val="20"/>
        </w:rPr>
        <w:t xml:space="preserve"> | Evidenční číslo VZ : 481479</w:t>
      </w:r>
    </w:p>
    <w:p w:rsidR="00C956D1" w:rsidRDefault="00C956D1" w:rsidP="00C956D1">
      <w:pPr>
        <w:autoSpaceDE w:val="0"/>
        <w:autoSpaceDN w:val="0"/>
        <w:adjustRightInd w:val="0"/>
        <w:rPr>
          <w:rFonts w:ascii="Tahoma" w:hAnsi="Tahoma" w:cs="Tahoma"/>
          <w:sz w:val="20"/>
          <w:szCs w:val="20"/>
        </w:rPr>
      </w:pPr>
    </w:p>
    <w:p w:rsidR="00C956D1" w:rsidRDefault="00C956D1" w:rsidP="00C956D1">
      <w:pPr>
        <w:rPr>
          <w:rFonts w:ascii="Tahoma" w:hAnsi="Tahoma" w:cs="Tahoma"/>
          <w:b/>
          <w:color w:val="000080"/>
          <w:sz w:val="20"/>
          <w:szCs w:val="20"/>
        </w:rPr>
      </w:pPr>
      <w:r>
        <w:rPr>
          <w:rFonts w:ascii="Tahoma" w:hAnsi="Tahoma" w:cs="Tahoma"/>
          <w:b/>
          <w:color w:val="000080"/>
          <w:sz w:val="20"/>
          <w:szCs w:val="20"/>
        </w:rPr>
        <w:t>OSOBA POVĚŘENÁ ZADAVATELSKÝMI ČINNOSTMI</w:t>
      </w:r>
    </w:p>
    <w:p w:rsidR="00C956D1" w:rsidRDefault="00502F53" w:rsidP="00C956D1">
      <w:pPr>
        <w:rPr>
          <w:rFonts w:ascii="Tahoma" w:hAnsi="Tahoma" w:cs="Tahoma"/>
          <w:sz w:val="20"/>
          <w:szCs w:val="20"/>
        </w:rPr>
      </w:pPr>
      <w:r w:rsidRPr="00502F53">
        <w:rPr>
          <w:noProof/>
        </w:rPr>
        <w:pict>
          <v:line id="Line 8" o:spid="_x0000_s1056" style="position:absolute;z-index:251645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1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v8SUNRMC&#10;AAAqBAAADgAAAAAAAAAAAAAAAAAuAgAAZHJzL2Uyb0RvYy54bWxQSwECLQAUAAYACAAAACEABKxZ&#10;8dkAAAAGAQAADwAAAAAAAAAAAAAAAABtBAAAZHJzL2Rvd25yZXYueG1sUEsFBgAAAAAEAAQA8wAA&#10;AHMFAAAAAA==&#10;" strokecolor="navy" strokeweight="1.5pt"/>
        </w:pict>
      </w:r>
      <w:r w:rsidR="00C956D1">
        <w:rPr>
          <w:rFonts w:ascii="Tahoma" w:hAnsi="Tahoma" w:cs="Tahoma"/>
          <w:sz w:val="20"/>
          <w:szCs w:val="20"/>
        </w:rPr>
        <w:tab/>
      </w: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r>
        <w:rPr>
          <w:noProof/>
        </w:rPr>
        <w:drawing>
          <wp:anchor distT="0" distB="0" distL="114300" distR="114300" simplePos="0" relativeHeight="251641344" behindDoc="1" locked="0" layoutInCell="1" allowOverlap="1">
            <wp:simplePos x="0" y="0"/>
            <wp:positionH relativeFrom="column">
              <wp:posOffset>5029200</wp:posOffset>
            </wp:positionH>
            <wp:positionV relativeFrom="paragraph">
              <wp:posOffset>31750</wp:posOffset>
            </wp:positionV>
            <wp:extent cx="685800" cy="685800"/>
            <wp:effectExtent l="19050" t="0" r="0" b="0"/>
            <wp:wrapNone/>
            <wp:docPr id="36" name="obrázek 1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burs-navyblue-wmf"/>
                    <pic:cNvPicPr>
                      <a:picLocks noChangeAspect="1" noChangeArrowheads="1"/>
                    </pic:cNvPicPr>
                  </pic:nvPicPr>
                  <pic:blipFill>
                    <a:blip r:embed="rId5" cstate="print">
                      <a:lum bright="20000"/>
                    </a:blip>
                    <a:srcRect/>
                    <a:stretch>
                      <a:fillRect/>
                    </a:stretch>
                  </pic:blipFill>
                  <pic:spPr bwMode="auto">
                    <a:xfrm>
                      <a:off x="0" y="0"/>
                      <a:ext cx="685800" cy="685800"/>
                    </a:xfrm>
                    <a:prstGeom prst="rect">
                      <a:avLst/>
                    </a:prstGeom>
                    <a:noFill/>
                  </pic:spPr>
                </pic:pic>
              </a:graphicData>
            </a:graphic>
          </wp:anchor>
        </w:drawing>
      </w:r>
      <w:r>
        <w:rPr>
          <w:rFonts w:ascii="Tahoma" w:hAnsi="Tahoma" w:cs="Tahoma"/>
          <w:sz w:val="20"/>
          <w:szCs w:val="20"/>
        </w:rPr>
        <w:t xml:space="preserve">JUDr. Jaroslav Bursík, </w:t>
      </w:r>
      <w:proofErr w:type="spellStart"/>
      <w:r>
        <w:rPr>
          <w:rFonts w:ascii="Tahoma" w:hAnsi="Tahoma" w:cs="Tahoma"/>
          <w:sz w:val="20"/>
          <w:szCs w:val="20"/>
        </w:rPr>
        <w:t>advokátev</w:t>
      </w:r>
      <w:proofErr w:type="spellEnd"/>
      <w:r>
        <w:rPr>
          <w:rFonts w:ascii="Tahoma" w:hAnsi="Tahoma" w:cs="Tahoma"/>
          <w:sz w:val="20"/>
          <w:szCs w:val="20"/>
        </w:rPr>
        <w:t>. č. ČAK 09822</w:t>
      </w:r>
      <w:r>
        <w:rPr>
          <w:rFonts w:ascii="Tahoma" w:hAnsi="Tahoma" w:cs="Tahoma"/>
          <w:sz w:val="20"/>
          <w:szCs w:val="20"/>
        </w:rPr>
        <w:tab/>
      </w:r>
    </w:p>
    <w:p w:rsidR="00C956D1" w:rsidRDefault="00C956D1" w:rsidP="00C956D1">
      <w:pPr>
        <w:rPr>
          <w:rFonts w:ascii="Tahoma" w:hAnsi="Tahoma" w:cs="Tahoma"/>
          <w:sz w:val="20"/>
          <w:szCs w:val="20"/>
        </w:rPr>
      </w:pPr>
      <w:r>
        <w:rPr>
          <w:rFonts w:ascii="Tahoma" w:hAnsi="Tahoma" w:cs="Tahoma"/>
          <w:sz w:val="20"/>
          <w:szCs w:val="20"/>
        </w:rPr>
        <w:t>Sídlo: Praha 2, Belgická 38, PSČ: 120 00</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rsidR="00C956D1" w:rsidRDefault="00C956D1" w:rsidP="00C956D1">
      <w:pPr>
        <w:rPr>
          <w:rFonts w:ascii="Tahoma" w:hAnsi="Tahoma" w:cs="Tahoma"/>
          <w:sz w:val="20"/>
          <w:szCs w:val="20"/>
        </w:rPr>
      </w:pPr>
      <w:r>
        <w:rPr>
          <w:rFonts w:ascii="Tahoma" w:hAnsi="Tahoma" w:cs="Tahoma"/>
          <w:sz w:val="20"/>
          <w:szCs w:val="20"/>
        </w:rPr>
        <w:t>IČO: 69181560</w:t>
      </w:r>
    </w:p>
    <w:p w:rsidR="00C956D1" w:rsidRDefault="00C956D1" w:rsidP="00C956D1">
      <w:pPr>
        <w:rPr>
          <w:rFonts w:ascii="Tahoma" w:hAnsi="Tahoma" w:cs="Tahoma"/>
          <w:sz w:val="20"/>
          <w:szCs w:val="20"/>
        </w:rPr>
      </w:pPr>
    </w:p>
    <w:p w:rsidR="00C956D1" w:rsidRDefault="00C956D1" w:rsidP="00C956D1">
      <w:pPr>
        <w:rPr>
          <w:rFonts w:ascii="Tahoma" w:hAnsi="Tahoma" w:cs="Tahoma"/>
          <w:b/>
          <w:caps/>
          <w:color w:val="000080"/>
          <w:sz w:val="20"/>
          <w:szCs w:val="20"/>
        </w:rPr>
      </w:pPr>
      <w:r>
        <w:rPr>
          <w:rFonts w:ascii="Tahoma" w:hAnsi="Tahoma" w:cs="Tahoma"/>
          <w:b/>
          <w:caps/>
          <w:color w:val="000080"/>
          <w:sz w:val="20"/>
          <w:szCs w:val="20"/>
        </w:rPr>
        <w:t xml:space="preserve">Kontaktní osoba, pověřená pro věci administrativní  </w:t>
      </w:r>
    </w:p>
    <w:p w:rsidR="00C956D1" w:rsidRDefault="00502F53" w:rsidP="00C956D1">
      <w:pPr>
        <w:rPr>
          <w:rFonts w:ascii="Tahoma" w:hAnsi="Tahoma" w:cs="Tahoma"/>
          <w:sz w:val="20"/>
          <w:szCs w:val="20"/>
        </w:rPr>
      </w:pPr>
      <w:r w:rsidRPr="00502F53">
        <w:rPr>
          <w:noProof/>
        </w:rPr>
        <w:pict>
          <v:line id="Line 11" o:spid="_x0000_s1055" style="position:absolute;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" strokecolor="navy" strokeweight="1.5pt"/>
        </w:pict>
      </w: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r>
        <w:rPr>
          <w:rFonts w:ascii="Tahoma" w:hAnsi="Tahoma" w:cs="Tahoma"/>
          <w:sz w:val="20"/>
          <w:szCs w:val="20"/>
        </w:rPr>
        <w:t>Gabriela Hinková</w:t>
      </w:r>
    </w:p>
    <w:p w:rsidR="00C956D1" w:rsidRDefault="00C956D1" w:rsidP="00C956D1">
      <w:pPr>
        <w:rPr>
          <w:rFonts w:ascii="Tahoma" w:hAnsi="Tahoma" w:cs="Tahoma"/>
          <w:sz w:val="20"/>
          <w:szCs w:val="20"/>
        </w:rPr>
      </w:pPr>
    </w:p>
    <w:p w:rsidR="00C956D1" w:rsidRDefault="00C956D1" w:rsidP="00C956D1">
      <w:pPr>
        <w:rPr>
          <w:rFonts w:ascii="Tahoma" w:hAnsi="Tahoma" w:cs="Tahoma"/>
          <w:b/>
          <w:color w:val="000080"/>
          <w:sz w:val="20"/>
          <w:szCs w:val="20"/>
        </w:rPr>
      </w:pPr>
      <w:r>
        <w:rPr>
          <w:rFonts w:ascii="Tahoma" w:hAnsi="Tahoma" w:cs="Tahoma"/>
          <w:b/>
          <w:color w:val="000080"/>
          <w:sz w:val="20"/>
          <w:szCs w:val="20"/>
        </w:rPr>
        <w:t>KONTAKTY</w:t>
      </w:r>
    </w:p>
    <w:p w:rsidR="00C956D1" w:rsidRDefault="00502F53" w:rsidP="00C956D1">
      <w:pPr>
        <w:rPr>
          <w:rFonts w:ascii="Tahoma" w:hAnsi="Tahoma" w:cs="Tahoma"/>
          <w:sz w:val="20"/>
          <w:szCs w:val="20"/>
        </w:rPr>
      </w:pPr>
      <w:r w:rsidRPr="00502F53">
        <w:rPr>
          <w:noProof/>
        </w:rPr>
        <w:pict>
          <v:line id="Line 12" o:spid="_x0000_s1054" style="position:absolute;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rL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ipEi&#10;HWi0FYqjbBJ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MRfGssU&#10;AgAAKwQAAA4AAAAAAAAAAAAAAAAALgIAAGRycy9lMm9Eb2MueG1sUEsBAi0AFAAGAAgAAAAhAASs&#10;WfHZAAAABgEAAA8AAAAAAAAAAAAAAAAAbgQAAGRycy9kb3ducmV2LnhtbFBLBQYAAAAABAAEAPMA&#10;AAB0BQAAAAA=&#10;" strokecolor="navy" strokeweight="1.5pt"/>
        </w:pict>
      </w:r>
    </w:p>
    <w:p w:rsidR="00C956D1" w:rsidRDefault="00C956D1" w:rsidP="00C956D1">
      <w:pPr>
        <w:rPr>
          <w:rFonts w:ascii="Tahoma" w:hAnsi="Tahoma" w:cs="Tahoma"/>
          <w:sz w:val="20"/>
          <w:szCs w:val="20"/>
        </w:rPr>
      </w:pPr>
      <w:r>
        <w:rPr>
          <w:rFonts w:ascii="Tahoma" w:hAnsi="Tahoma" w:cs="Tahoma"/>
          <w:sz w:val="20"/>
          <w:szCs w:val="20"/>
        </w:rPr>
        <w:t xml:space="preserve">e-mail: </w:t>
      </w:r>
      <w:hyperlink r:id="rId6" w:history="1">
        <w:r>
          <w:rPr>
            <w:rStyle w:val="Hypertextovodkaz"/>
            <w:rFonts w:ascii="Tahoma" w:hAnsi="Tahoma" w:cs="Tahoma"/>
            <w:sz w:val="20"/>
            <w:szCs w:val="20"/>
          </w:rPr>
          <w:t>zakazky@bursikaspol.cz</w:t>
        </w:r>
      </w:hyperlink>
      <w:r>
        <w:rPr>
          <w:rFonts w:ascii="Tahoma" w:hAnsi="Tahoma" w:cs="Tahoma"/>
          <w:sz w:val="20"/>
          <w:szCs w:val="20"/>
        </w:rPr>
        <w:t xml:space="preserve"> </w:t>
      </w:r>
    </w:p>
    <w:p w:rsidR="00C956D1" w:rsidRDefault="00C956D1" w:rsidP="00C956D1">
      <w:pPr>
        <w:rPr>
          <w:rFonts w:ascii="Tahoma" w:hAnsi="Tahoma" w:cs="Tahoma"/>
          <w:sz w:val="20"/>
          <w:szCs w:val="20"/>
        </w:rPr>
      </w:pPr>
      <w:r>
        <w:rPr>
          <w:rFonts w:ascii="Tahoma" w:hAnsi="Tahoma" w:cs="Tahoma"/>
          <w:sz w:val="20"/>
          <w:szCs w:val="20"/>
        </w:rPr>
        <w:t xml:space="preserve">tel.: +420 226 223 611 </w:t>
      </w:r>
    </w:p>
    <w:p w:rsidR="00C956D1" w:rsidRDefault="00C956D1" w:rsidP="00C956D1">
      <w:pPr>
        <w:pStyle w:val="Zhlav"/>
        <w:jc w:val="center"/>
        <w:rPr>
          <w:rFonts w:ascii="Tahoma" w:hAnsi="Tahoma" w:cs="Tahoma"/>
          <w:sz w:val="20"/>
          <w:szCs w:val="20"/>
        </w:rPr>
      </w:pPr>
    </w:p>
    <w:p w:rsidR="004F5DB6" w:rsidRDefault="004F5DB6" w:rsidP="00C956D1">
      <w:pPr>
        <w:pStyle w:val="Zhlav"/>
        <w:jc w:val="center"/>
        <w:rPr>
          <w:rFonts w:ascii="Tahoma" w:hAnsi="Tahoma" w:cs="Tahoma"/>
          <w:sz w:val="20"/>
          <w:szCs w:val="20"/>
        </w:rPr>
      </w:pPr>
    </w:p>
    <w:p w:rsidR="00C956D1" w:rsidRDefault="00C956D1" w:rsidP="00C956D1">
      <w:pPr>
        <w:pStyle w:val="Nadpisobsahu"/>
        <w:numPr>
          <w:ilvl w:val="0"/>
          <w:numId w:val="0"/>
        </w:numPr>
        <w:tabs>
          <w:tab w:val="left" w:pos="708"/>
        </w:tabs>
        <w:rPr>
          <w:rFonts w:ascii="Tahoma" w:hAnsi="Tahoma" w:cs="Tahoma"/>
          <w:sz w:val="20"/>
          <w:szCs w:val="20"/>
        </w:rPr>
      </w:pPr>
      <w:r>
        <w:rPr>
          <w:rFonts w:ascii="Tahoma" w:hAnsi="Tahoma" w:cs="Tahoma"/>
          <w:sz w:val="20"/>
          <w:szCs w:val="20"/>
        </w:rPr>
        <w:lastRenderedPageBreak/>
        <w:t>Obsah</w:t>
      </w:r>
    </w:p>
    <w:p w:rsidR="004F5DB6" w:rsidRPr="004F5DB6" w:rsidRDefault="00502F53">
      <w:pPr>
        <w:pStyle w:val="Obsah1"/>
        <w:tabs>
          <w:tab w:val="right" w:leader="dot" w:pos="9062"/>
        </w:tabs>
        <w:rPr>
          <w:rFonts w:ascii="Tahoma" w:eastAsiaTheme="minorEastAsia" w:hAnsi="Tahoma" w:cs="Tahoma"/>
          <w:noProof/>
          <w:sz w:val="20"/>
          <w:szCs w:val="20"/>
        </w:rPr>
      </w:pPr>
      <w:r w:rsidRPr="004F5DB6">
        <w:rPr>
          <w:rFonts w:ascii="Tahoma" w:hAnsi="Tahoma" w:cs="Tahoma"/>
          <w:sz w:val="20"/>
          <w:szCs w:val="20"/>
        </w:rPr>
        <w:fldChar w:fldCharType="begin"/>
      </w:r>
      <w:r w:rsidR="00C956D1" w:rsidRPr="004F5DB6">
        <w:rPr>
          <w:rFonts w:ascii="Tahoma" w:hAnsi="Tahoma" w:cs="Tahoma"/>
          <w:sz w:val="20"/>
          <w:szCs w:val="20"/>
        </w:rPr>
        <w:instrText xml:space="preserve"> TOC \o "1-3" \h \z \u </w:instrText>
      </w:r>
      <w:r w:rsidRPr="004F5DB6">
        <w:rPr>
          <w:rFonts w:ascii="Tahoma" w:hAnsi="Tahoma" w:cs="Tahoma"/>
          <w:sz w:val="20"/>
          <w:szCs w:val="20"/>
        </w:rPr>
        <w:fldChar w:fldCharType="separate"/>
      </w:r>
      <w:hyperlink w:anchor="_Toc392242237" w:history="1">
        <w:r w:rsidR="004F5DB6" w:rsidRPr="004F5DB6">
          <w:rPr>
            <w:rStyle w:val="Hypertextovodkaz"/>
            <w:rFonts w:ascii="Tahoma" w:hAnsi="Tahoma" w:cs="Tahoma"/>
            <w:noProof/>
            <w:sz w:val="20"/>
            <w:szCs w:val="20"/>
          </w:rPr>
          <w:t>1. Základní informace</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_Toc392242237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3</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38" w:history="1">
        <w:r w:rsidR="004F5DB6" w:rsidRPr="004F5DB6">
          <w:rPr>
            <w:rStyle w:val="Hypertextovodkaz"/>
            <w:rFonts w:ascii="Tahoma" w:hAnsi="Tahoma" w:cs="Tahoma"/>
            <w:noProof/>
            <w:sz w:val="20"/>
            <w:szCs w:val="20"/>
          </w:rPr>
          <w:t>1.1. Informační memorandum zadavatele</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_Toc392242238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4</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39" w:history="1">
        <w:r w:rsidR="004F5DB6" w:rsidRPr="004F5DB6">
          <w:rPr>
            <w:rStyle w:val="Hypertextovodkaz"/>
            <w:rFonts w:ascii="Tahoma" w:hAnsi="Tahoma" w:cs="Tahoma"/>
            <w:noProof/>
            <w:sz w:val="20"/>
            <w:szCs w:val="20"/>
          </w:rPr>
          <w:t>1.2. Klasifikace předmětu veřejné zakázky a předpokládaná hodnota veřejné zakázky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_Toc392242239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4</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40" w:history="1">
        <w:r w:rsidR="004F5DB6" w:rsidRPr="004F5DB6">
          <w:rPr>
            <w:rStyle w:val="Hypertextovodkaz"/>
            <w:rFonts w:ascii="Tahoma" w:hAnsi="Tahoma" w:cs="Tahoma"/>
            <w:noProof/>
            <w:sz w:val="20"/>
            <w:szCs w:val="20"/>
          </w:rPr>
          <w:t>1.3. Podrobné vymezení předmětu veřejné zakázky a technické podmínky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_Toc392242240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4</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41" w:history="1">
        <w:r w:rsidR="004F5DB6" w:rsidRPr="004F5DB6">
          <w:rPr>
            <w:rStyle w:val="Hypertextovodkaz"/>
            <w:rFonts w:ascii="Tahoma" w:hAnsi="Tahoma" w:cs="Tahoma"/>
            <w:noProof/>
            <w:sz w:val="20"/>
            <w:szCs w:val="20"/>
          </w:rPr>
          <w:t>1.4. Místo plnění veřejné zakázky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_Toc392242241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9</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42" w:history="1">
        <w:r w:rsidR="004F5DB6" w:rsidRPr="004F5DB6">
          <w:rPr>
            <w:rStyle w:val="Hypertextovodkaz"/>
            <w:rFonts w:ascii="Tahoma" w:hAnsi="Tahoma" w:cs="Tahoma"/>
            <w:noProof/>
            <w:sz w:val="20"/>
            <w:szCs w:val="20"/>
          </w:rPr>
          <w:t>1.5. Doba plnění veřejné zakázky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_Toc392242242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9</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43" w:history="1">
        <w:r w:rsidR="004F5DB6" w:rsidRPr="004F5DB6">
          <w:rPr>
            <w:rStyle w:val="Hypertextovodkaz"/>
            <w:rFonts w:ascii="Tahoma" w:hAnsi="Tahoma" w:cs="Tahoma"/>
            <w:noProof/>
            <w:sz w:val="20"/>
            <w:szCs w:val="20"/>
          </w:rPr>
          <w:t>2. Požadavky na způsob zpracování nabídkové ceny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_Toc392242243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9</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68" w:history="1">
        <w:r w:rsidR="004F5DB6" w:rsidRPr="004F5DB6">
          <w:rPr>
            <w:rStyle w:val="Hypertextovodkaz"/>
            <w:rFonts w:ascii="Tahoma" w:hAnsi="Tahoma" w:cs="Tahoma"/>
            <w:noProof/>
            <w:sz w:val="20"/>
            <w:szCs w:val="20"/>
          </w:rPr>
          <w:t>3. Kvalifikace</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_Toc392242268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11</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69" w:history="1">
        <w:r w:rsidR="004F5DB6" w:rsidRPr="004F5DB6">
          <w:rPr>
            <w:rStyle w:val="Hypertextovodkaz"/>
            <w:rFonts w:ascii="Tahoma" w:hAnsi="Tahoma" w:cs="Tahoma"/>
            <w:noProof/>
            <w:sz w:val="20"/>
            <w:szCs w:val="20"/>
          </w:rPr>
          <w:t>3.1. Základní informace a podmínky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_Toc392242269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11</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70" w:history="1">
        <w:r w:rsidR="004F5DB6" w:rsidRPr="004F5DB6">
          <w:rPr>
            <w:rStyle w:val="Hypertextovodkaz"/>
            <w:rFonts w:ascii="Tahoma" w:hAnsi="Tahoma" w:cs="Tahoma"/>
            <w:noProof/>
            <w:sz w:val="20"/>
            <w:szCs w:val="20"/>
          </w:rPr>
          <w:t>3.2. Základní kvalifikační předpoklady podle § 53 ZVZ</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_Toc392242270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12</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72" w:history="1">
        <w:r w:rsidR="004F5DB6" w:rsidRPr="004F5DB6">
          <w:rPr>
            <w:rStyle w:val="Hypertextovodkaz"/>
            <w:rFonts w:ascii="Tahoma" w:hAnsi="Tahoma" w:cs="Tahoma"/>
            <w:noProof/>
            <w:sz w:val="20"/>
            <w:szCs w:val="20"/>
          </w:rPr>
          <w:t>3.3. Profesní kvalifikační předpoklady podle § 54 ZVZ</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_Toc392242272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13</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73" w:history="1">
        <w:r w:rsidR="004F5DB6" w:rsidRPr="004F5DB6">
          <w:rPr>
            <w:rStyle w:val="Hypertextovodkaz"/>
            <w:rFonts w:ascii="Tahoma" w:hAnsi="Tahoma" w:cs="Tahoma"/>
            <w:noProof/>
            <w:sz w:val="20"/>
            <w:szCs w:val="20"/>
          </w:rPr>
          <w:t>3.4. Ekonomická a finanční způsobilost podle § 50 odst. 1 písm. c) ZVZ</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_Toc392242273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13</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74" w:history="1">
        <w:r w:rsidR="004F5DB6" w:rsidRPr="004F5DB6">
          <w:rPr>
            <w:rStyle w:val="Hypertextovodkaz"/>
            <w:rFonts w:ascii="Tahoma" w:hAnsi="Tahoma" w:cs="Tahoma"/>
            <w:noProof/>
            <w:sz w:val="20"/>
            <w:szCs w:val="20"/>
          </w:rPr>
          <w:t>3.5. Technické kvalifikační předpoklady podle § 56 ZVZ</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_Toc392242274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13</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75" w:history="1">
        <w:r w:rsidR="004F5DB6" w:rsidRPr="004F5DB6">
          <w:rPr>
            <w:rStyle w:val="Hypertextovodkaz"/>
            <w:rFonts w:ascii="Tahoma" w:hAnsi="Tahoma" w:cs="Tahoma"/>
            <w:noProof/>
            <w:sz w:val="20"/>
            <w:szCs w:val="20"/>
          </w:rPr>
          <w:t>4. Jiné požadavky a podmínky zadavatele na plnění veřejné zakázky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_Toc392242275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15</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76" w:history="1">
        <w:r w:rsidR="004F5DB6" w:rsidRPr="004F5DB6">
          <w:rPr>
            <w:rStyle w:val="Hypertextovodkaz"/>
            <w:rFonts w:ascii="Tahoma" w:hAnsi="Tahoma" w:cs="Tahoma"/>
            <w:noProof/>
            <w:sz w:val="20"/>
            <w:szCs w:val="20"/>
          </w:rPr>
          <w:t>5. Obchodní podmínky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_Toc392242276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16</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77" w:history="1">
        <w:r w:rsidR="004F5DB6" w:rsidRPr="004F5DB6">
          <w:rPr>
            <w:rStyle w:val="Hypertextovodkaz"/>
            <w:rFonts w:ascii="Tahoma" w:hAnsi="Tahoma" w:cs="Tahoma"/>
            <w:noProof/>
            <w:sz w:val="20"/>
            <w:szCs w:val="20"/>
          </w:rPr>
          <w:t>6. Podmínky a požadavky na formu, členění a způsob zpracování a podání nabídky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_Toc392242277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16</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78" w:history="1">
        <w:r w:rsidR="004F5DB6" w:rsidRPr="004F5DB6">
          <w:rPr>
            <w:rStyle w:val="Hypertextovodkaz"/>
            <w:rFonts w:ascii="Tahoma" w:hAnsi="Tahoma" w:cs="Tahoma"/>
            <w:noProof/>
            <w:sz w:val="20"/>
            <w:szCs w:val="20"/>
          </w:rPr>
          <w:t>6.1. Požadavky na obsah a formu zpracování nabídky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_Toc392242278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16</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79" w:history="1">
        <w:r w:rsidR="004F5DB6" w:rsidRPr="004F5DB6">
          <w:rPr>
            <w:rStyle w:val="Hypertextovodkaz"/>
            <w:rFonts w:ascii="Tahoma" w:hAnsi="Tahoma" w:cs="Tahoma"/>
            <w:noProof/>
            <w:sz w:val="20"/>
            <w:szCs w:val="20"/>
          </w:rPr>
          <w:t>6.2. Požadované členění - pořadí obsahu nabídky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_Toc392242279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17</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80" w:history="1">
        <w:r w:rsidR="004F5DB6" w:rsidRPr="004F5DB6">
          <w:rPr>
            <w:rStyle w:val="Hypertextovodkaz"/>
            <w:rFonts w:ascii="Tahoma" w:hAnsi="Tahoma" w:cs="Tahoma"/>
            <w:noProof/>
            <w:sz w:val="20"/>
            <w:szCs w:val="20"/>
          </w:rPr>
          <w:t>6.3. Způsob, lhůta a místo pro podání nabídky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_Toc392242280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17</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81" w:history="1">
        <w:r w:rsidR="004F5DB6" w:rsidRPr="004F5DB6">
          <w:rPr>
            <w:rStyle w:val="Hypertextovodkaz"/>
            <w:rFonts w:ascii="Tahoma" w:hAnsi="Tahoma" w:cs="Tahoma"/>
            <w:noProof/>
            <w:sz w:val="20"/>
            <w:szCs w:val="20"/>
          </w:rPr>
          <w:t>7. Lhůty a termíny zadávacího řízení</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_Toc392242281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18</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82" w:history="1">
        <w:r w:rsidR="004F5DB6" w:rsidRPr="004F5DB6">
          <w:rPr>
            <w:rStyle w:val="Hypertextovodkaz"/>
            <w:rFonts w:ascii="Tahoma" w:hAnsi="Tahoma" w:cs="Tahoma"/>
            <w:noProof/>
            <w:sz w:val="20"/>
            <w:szCs w:val="20"/>
          </w:rPr>
          <w:t>7.1. Závazné lhůty zadávacího řízení</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_Toc392242282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18</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83" w:history="1">
        <w:r w:rsidR="004F5DB6" w:rsidRPr="004F5DB6">
          <w:rPr>
            <w:rStyle w:val="Hypertextovodkaz"/>
            <w:rFonts w:ascii="Tahoma" w:hAnsi="Tahoma" w:cs="Tahoma"/>
            <w:noProof/>
            <w:sz w:val="20"/>
            <w:szCs w:val="20"/>
          </w:rPr>
          <w:t>7.2. Prohlídka místa plnění</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_Toc392242283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18</w:t>
        </w:r>
        <w:r w:rsidRPr="004F5DB6">
          <w:rPr>
            <w:rFonts w:ascii="Tahoma" w:hAnsi="Tahoma" w:cs="Tahoma"/>
            <w:noProof/>
            <w:webHidden/>
            <w:sz w:val="20"/>
            <w:szCs w:val="20"/>
          </w:rPr>
          <w:fldChar w:fldCharType="end"/>
        </w:r>
      </w:hyperlink>
    </w:p>
    <w:p w:rsidR="004F5DB6" w:rsidRPr="004F5DB6" w:rsidRDefault="00502F53">
      <w:pPr>
        <w:pStyle w:val="Obsah2"/>
        <w:tabs>
          <w:tab w:val="right" w:leader="dot" w:pos="9062"/>
        </w:tabs>
        <w:rPr>
          <w:rFonts w:ascii="Tahoma" w:eastAsiaTheme="minorEastAsia" w:hAnsi="Tahoma" w:cs="Tahoma"/>
          <w:noProof/>
          <w:sz w:val="20"/>
          <w:szCs w:val="20"/>
        </w:rPr>
      </w:pPr>
      <w:hyperlink w:anchor="_Toc392242284" w:history="1">
        <w:r w:rsidR="004F5DB6" w:rsidRPr="004F5DB6">
          <w:rPr>
            <w:rStyle w:val="Hypertextovodkaz"/>
            <w:rFonts w:ascii="Tahoma" w:hAnsi="Tahoma" w:cs="Tahoma"/>
            <w:noProof/>
            <w:sz w:val="20"/>
            <w:szCs w:val="20"/>
          </w:rPr>
          <w:t>7.3. Dodatečné informace</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_Toc392242284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18</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85" w:history="1">
        <w:r w:rsidR="004F5DB6" w:rsidRPr="004F5DB6">
          <w:rPr>
            <w:rStyle w:val="Hypertextovodkaz"/>
            <w:rFonts w:ascii="Tahoma" w:hAnsi="Tahoma" w:cs="Tahoma"/>
            <w:noProof/>
            <w:sz w:val="20"/>
            <w:szCs w:val="20"/>
          </w:rPr>
          <w:t>8. Hodnotící kritéria</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_Toc392242285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18</w:t>
        </w:r>
        <w:r w:rsidRPr="004F5DB6">
          <w:rPr>
            <w:rFonts w:ascii="Tahoma" w:hAnsi="Tahoma" w:cs="Tahoma"/>
            <w:noProof/>
            <w:webHidden/>
            <w:sz w:val="20"/>
            <w:szCs w:val="20"/>
          </w:rPr>
          <w:fldChar w:fldCharType="end"/>
        </w:r>
      </w:hyperlink>
    </w:p>
    <w:p w:rsidR="004F5DB6" w:rsidRPr="004F5DB6" w:rsidRDefault="00502F53">
      <w:pPr>
        <w:pStyle w:val="Obsah1"/>
        <w:tabs>
          <w:tab w:val="right" w:leader="dot" w:pos="9062"/>
        </w:tabs>
        <w:rPr>
          <w:rFonts w:ascii="Tahoma" w:eastAsiaTheme="minorEastAsia" w:hAnsi="Tahoma" w:cs="Tahoma"/>
          <w:noProof/>
          <w:sz w:val="20"/>
          <w:szCs w:val="20"/>
        </w:rPr>
      </w:pPr>
      <w:hyperlink w:anchor="_Toc392242286" w:history="1">
        <w:r w:rsidR="004F5DB6" w:rsidRPr="004F5DB6">
          <w:rPr>
            <w:rStyle w:val="Hypertextovodkaz"/>
            <w:rFonts w:ascii="Tahoma" w:hAnsi="Tahoma" w:cs="Tahoma"/>
            <w:noProof/>
            <w:sz w:val="20"/>
            <w:szCs w:val="20"/>
          </w:rPr>
          <w:t>9. Další součásti zadávací dokumentace – Přílohy</w:t>
        </w:r>
        <w:r w:rsidR="004F5DB6" w:rsidRPr="004F5DB6">
          <w:rPr>
            <w:rFonts w:ascii="Tahoma" w:hAnsi="Tahoma" w:cs="Tahoma"/>
            <w:noProof/>
            <w:webHidden/>
            <w:sz w:val="20"/>
            <w:szCs w:val="20"/>
          </w:rPr>
          <w:tab/>
        </w:r>
        <w:r w:rsidRPr="004F5DB6">
          <w:rPr>
            <w:rFonts w:ascii="Tahoma" w:hAnsi="Tahoma" w:cs="Tahoma"/>
            <w:noProof/>
            <w:webHidden/>
            <w:sz w:val="20"/>
            <w:szCs w:val="20"/>
          </w:rPr>
          <w:fldChar w:fldCharType="begin"/>
        </w:r>
        <w:r w:rsidR="004F5DB6" w:rsidRPr="004F5DB6">
          <w:rPr>
            <w:rFonts w:ascii="Tahoma" w:hAnsi="Tahoma" w:cs="Tahoma"/>
            <w:noProof/>
            <w:webHidden/>
            <w:sz w:val="20"/>
            <w:szCs w:val="20"/>
          </w:rPr>
          <w:instrText xml:space="preserve"> PAGEREF _Toc392242286 \h </w:instrText>
        </w:r>
        <w:r w:rsidRPr="004F5DB6">
          <w:rPr>
            <w:rFonts w:ascii="Tahoma" w:hAnsi="Tahoma" w:cs="Tahoma"/>
            <w:noProof/>
            <w:webHidden/>
            <w:sz w:val="20"/>
            <w:szCs w:val="20"/>
          </w:rPr>
        </w:r>
        <w:r w:rsidRPr="004F5DB6">
          <w:rPr>
            <w:rFonts w:ascii="Tahoma" w:hAnsi="Tahoma" w:cs="Tahoma"/>
            <w:noProof/>
            <w:webHidden/>
            <w:sz w:val="20"/>
            <w:szCs w:val="20"/>
          </w:rPr>
          <w:fldChar w:fldCharType="separate"/>
        </w:r>
        <w:r w:rsidR="004F5DB6" w:rsidRPr="004F5DB6">
          <w:rPr>
            <w:rFonts w:ascii="Tahoma" w:hAnsi="Tahoma" w:cs="Tahoma"/>
            <w:noProof/>
            <w:webHidden/>
            <w:sz w:val="20"/>
            <w:szCs w:val="20"/>
          </w:rPr>
          <w:t>21</w:t>
        </w:r>
        <w:r w:rsidRPr="004F5DB6">
          <w:rPr>
            <w:rFonts w:ascii="Tahoma" w:hAnsi="Tahoma" w:cs="Tahoma"/>
            <w:noProof/>
            <w:webHidden/>
            <w:sz w:val="20"/>
            <w:szCs w:val="20"/>
          </w:rPr>
          <w:fldChar w:fldCharType="end"/>
        </w:r>
      </w:hyperlink>
    </w:p>
    <w:p w:rsidR="00C956D1" w:rsidRPr="004F5DB6" w:rsidRDefault="00502F53" w:rsidP="00C956D1">
      <w:pPr>
        <w:rPr>
          <w:rFonts w:ascii="Tahoma" w:hAnsi="Tahoma" w:cs="Tahoma"/>
          <w:sz w:val="20"/>
          <w:szCs w:val="20"/>
        </w:rPr>
      </w:pPr>
      <w:r w:rsidRPr="004F5DB6">
        <w:rPr>
          <w:rFonts w:ascii="Tahoma" w:hAnsi="Tahoma" w:cs="Tahoma"/>
          <w:sz w:val="20"/>
          <w:szCs w:val="20"/>
        </w:rPr>
        <w:fldChar w:fldCharType="end"/>
      </w:r>
    </w:p>
    <w:p w:rsidR="00C956D1" w:rsidRPr="004F5DB6" w:rsidRDefault="00C956D1" w:rsidP="00C956D1">
      <w:pPr>
        <w:tabs>
          <w:tab w:val="left" w:leader="dot" w:pos="8505"/>
        </w:tabs>
        <w:rPr>
          <w:rFonts w:ascii="Tahoma" w:hAnsi="Tahoma" w:cs="Tahoma"/>
          <w:sz w:val="20"/>
          <w:szCs w:val="20"/>
        </w:rPr>
      </w:pPr>
    </w:p>
    <w:p w:rsidR="00C956D1" w:rsidRPr="004F5DB6"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pStyle w:val="Nadpis1"/>
        <w:numPr>
          <w:ilvl w:val="0"/>
          <w:numId w:val="0"/>
        </w:numPr>
        <w:tabs>
          <w:tab w:val="left" w:pos="708"/>
        </w:tabs>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C956D1" w:rsidRDefault="00C956D1" w:rsidP="00C956D1">
      <w:pPr>
        <w:rPr>
          <w:rFonts w:ascii="Tahoma" w:hAnsi="Tahoma" w:cs="Tahoma"/>
          <w:sz w:val="20"/>
          <w:szCs w:val="20"/>
        </w:rPr>
      </w:pPr>
    </w:p>
    <w:p w:rsidR="004F5DB6" w:rsidRDefault="004F5DB6" w:rsidP="00C956D1">
      <w:pPr>
        <w:rPr>
          <w:rFonts w:ascii="Tahoma" w:hAnsi="Tahoma" w:cs="Tahoma"/>
          <w:sz w:val="20"/>
          <w:szCs w:val="20"/>
        </w:rPr>
      </w:pPr>
    </w:p>
    <w:p w:rsidR="004F5DB6" w:rsidRDefault="004F5DB6" w:rsidP="00C956D1">
      <w:pPr>
        <w:rPr>
          <w:rFonts w:ascii="Tahoma" w:hAnsi="Tahoma" w:cs="Tahoma"/>
          <w:sz w:val="20"/>
          <w:szCs w:val="20"/>
        </w:rPr>
      </w:pPr>
    </w:p>
    <w:p w:rsidR="004F5DB6" w:rsidRDefault="004F5DB6" w:rsidP="00C956D1">
      <w:pPr>
        <w:rPr>
          <w:rFonts w:ascii="Tahoma" w:hAnsi="Tahoma" w:cs="Tahoma"/>
          <w:sz w:val="20"/>
          <w:szCs w:val="20"/>
        </w:rPr>
      </w:pPr>
    </w:p>
    <w:p w:rsidR="004F5DB6" w:rsidRDefault="004F5DB6" w:rsidP="00C956D1">
      <w:pPr>
        <w:rPr>
          <w:rFonts w:ascii="Tahoma" w:hAnsi="Tahoma" w:cs="Tahoma"/>
          <w:sz w:val="20"/>
          <w:szCs w:val="20"/>
        </w:rPr>
      </w:pPr>
    </w:p>
    <w:p w:rsidR="00C956D1" w:rsidRDefault="00C956D1" w:rsidP="00C956D1">
      <w:pPr>
        <w:pStyle w:val="Nadpis1"/>
        <w:numPr>
          <w:ilvl w:val="0"/>
          <w:numId w:val="0"/>
        </w:numPr>
        <w:tabs>
          <w:tab w:val="left" w:pos="708"/>
        </w:tabs>
        <w:rPr>
          <w:rFonts w:ascii="Tahoma" w:hAnsi="Tahoma" w:cs="Tahoma"/>
          <w:sz w:val="20"/>
          <w:szCs w:val="20"/>
        </w:rPr>
      </w:pPr>
      <w:bookmarkStart w:id="0" w:name="_Toc392242237"/>
      <w:r>
        <w:rPr>
          <w:rFonts w:ascii="Tahoma" w:hAnsi="Tahoma" w:cs="Tahoma"/>
          <w:sz w:val="20"/>
          <w:szCs w:val="20"/>
        </w:rPr>
        <w:lastRenderedPageBreak/>
        <w:t>1. Základní informace</w:t>
      </w:r>
      <w:bookmarkEnd w:id="0"/>
    </w:p>
    <w:p w:rsidR="00C956D1" w:rsidRDefault="00502F53" w:rsidP="00C956D1">
      <w:pPr>
        <w:rPr>
          <w:rFonts w:ascii="Tahoma" w:hAnsi="Tahoma" w:cs="Tahoma"/>
          <w:sz w:val="20"/>
          <w:szCs w:val="20"/>
        </w:rPr>
      </w:pPr>
      <w:r w:rsidRPr="00502F53">
        <w:rPr>
          <w:noProof/>
        </w:rPr>
        <w:pict>
          <v:line id="Line 14" o:spid="_x0000_s1053" style="position:absolute;z-index:251648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fk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ENg1+QU&#10;AgAAKwQAAA4AAAAAAAAAAAAAAAAALgIAAGRycy9lMm9Eb2MueG1sUEsBAi0AFAAGAAgAAAAhAASs&#10;WfHZAAAABgEAAA8AAAAAAAAAAAAAAAAAbgQAAGRycy9kb3ducmV2LnhtbFBLBQYAAAAABAAEAPMA&#10;AAB0BQAAAAA=&#10;" strokecolor="navy" strokeweight="1.5pt"/>
        </w:pict>
      </w:r>
    </w:p>
    <w:p w:rsidR="00C956D1" w:rsidRDefault="00C956D1" w:rsidP="00C956D1">
      <w:pPr>
        <w:rPr>
          <w:rFonts w:ascii="Tahoma" w:hAnsi="Tahoma" w:cs="Tahoma"/>
          <w:b/>
          <w:color w:val="000080"/>
          <w:sz w:val="20"/>
          <w:szCs w:val="20"/>
        </w:rPr>
      </w:pPr>
    </w:p>
    <w:p w:rsidR="00C956D1" w:rsidRDefault="00C956D1" w:rsidP="00C956D1">
      <w:pPr>
        <w:pStyle w:val="Nadpis2"/>
        <w:numPr>
          <w:ilvl w:val="0"/>
          <w:numId w:val="0"/>
        </w:numPr>
        <w:tabs>
          <w:tab w:val="num" w:pos="1440"/>
        </w:tabs>
        <w:rPr>
          <w:rFonts w:ascii="Tahoma" w:hAnsi="Tahoma" w:cs="Tahoma"/>
        </w:rPr>
      </w:pPr>
      <w:bookmarkStart w:id="1" w:name="_Toc392242238"/>
      <w:r>
        <w:rPr>
          <w:rFonts w:ascii="Tahoma" w:hAnsi="Tahoma" w:cs="Tahoma"/>
        </w:rPr>
        <w:t>1.1. Informační memorandum zadavatele</w:t>
      </w:r>
      <w:bookmarkEnd w:id="1"/>
    </w:p>
    <w:p w:rsidR="00C956D1" w:rsidRDefault="00502F53" w:rsidP="00C956D1">
      <w:pPr>
        <w:rPr>
          <w:rFonts w:ascii="Tahoma" w:hAnsi="Tahoma" w:cs="Tahoma"/>
          <w:sz w:val="20"/>
          <w:szCs w:val="20"/>
        </w:rPr>
      </w:pPr>
      <w:r w:rsidRPr="00502F53">
        <w:rPr>
          <w:noProof/>
        </w:rPr>
        <w:pict>
          <v:line id="Line 13" o:spid="_x0000_s1052" style="position:absolute;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ANgMCO&#10;FQIAACsEAAAOAAAAAAAAAAAAAAAAAC4CAABkcnMvZTJvRG9jLnhtbFBLAQItABQABgAIAAAAIQAE&#10;rFnx2QAAAAYBAAAPAAAAAAAAAAAAAAAAAG8EAABkcnMvZG93bnJldi54bWxQSwUGAAAAAAQABADz&#10;AAAAdQUAAAAA&#10;" strokecolor="navy" strokeweight="1.5pt"/>
        </w:pict>
      </w:r>
    </w:p>
    <w:p w:rsidR="00C956D1" w:rsidRDefault="00C956D1" w:rsidP="00C956D1">
      <w:pPr>
        <w:jc w:val="both"/>
        <w:rPr>
          <w:rFonts w:ascii="Tahoma" w:hAnsi="Tahoma" w:cs="Tahoma"/>
          <w:sz w:val="20"/>
          <w:szCs w:val="20"/>
        </w:rPr>
      </w:pPr>
    </w:p>
    <w:p w:rsidR="00C956D1" w:rsidRDefault="00C956D1" w:rsidP="00C956D1">
      <w:pPr>
        <w:jc w:val="both"/>
        <w:rPr>
          <w:rFonts w:ascii="Tahoma" w:hAnsi="Tahoma" w:cs="Tahoma"/>
          <w:sz w:val="20"/>
          <w:szCs w:val="20"/>
        </w:rPr>
      </w:pPr>
      <w:r>
        <w:rPr>
          <w:rFonts w:ascii="Tahoma" w:hAnsi="Tahoma" w:cs="Tahoma"/>
          <w:sz w:val="20"/>
          <w:szCs w:val="20"/>
        </w:rPr>
        <w:t xml:space="preserve">Přímořské ozdravné pobyty pro chronicky nemocné děti tvoří důležitou součást zdravotně preventivních programů zadavatele, hrazenou z Fondu prevence. </w:t>
      </w:r>
    </w:p>
    <w:p w:rsidR="00C956D1" w:rsidRDefault="00C956D1" w:rsidP="00C956D1">
      <w:pPr>
        <w:jc w:val="both"/>
        <w:rPr>
          <w:rFonts w:ascii="Tahoma" w:hAnsi="Tahoma" w:cs="Tahoma"/>
          <w:sz w:val="20"/>
          <w:szCs w:val="20"/>
        </w:rPr>
      </w:pPr>
    </w:p>
    <w:p w:rsidR="00C956D1" w:rsidRDefault="00C956D1" w:rsidP="00C956D1">
      <w:pPr>
        <w:jc w:val="both"/>
        <w:rPr>
          <w:rFonts w:ascii="Tahoma" w:hAnsi="Tahoma" w:cs="Tahoma"/>
          <w:sz w:val="20"/>
          <w:szCs w:val="20"/>
        </w:rPr>
      </w:pPr>
      <w:r>
        <w:rPr>
          <w:rFonts w:ascii="Tahoma" w:hAnsi="Tahoma" w:cs="Tahoma"/>
          <w:sz w:val="20"/>
          <w:szCs w:val="20"/>
        </w:rPr>
        <w:t>Na základě dosavadních zkušeností zadavatele, vyplývajících z longitudinálního sledování zdravotního stavu dětských klientů v návaznosti na jejich účast na dosud uskutečněných ozdravných pobytech lze konstatovat, že přímořské ozdravné pobyty mají nesporně pozitivní vliv na prospektivní nemocnost chronicky nemocných dětí. Snížení nemocnosti, případně zmírnění průběhu choroby a četnosti akutních relapsů onemocnění v důsledku posílení obranyschopnosti dětského organizmu ovlivněné pozitivním účinkem klimatoterapie, se projeví v konečném důsledku ve snížení výdajů na zdravotní péči.</w:t>
      </w:r>
    </w:p>
    <w:p w:rsidR="00C956D1" w:rsidRDefault="00C956D1" w:rsidP="00C956D1">
      <w:pPr>
        <w:pStyle w:val="Nadpis2"/>
        <w:numPr>
          <w:ilvl w:val="0"/>
          <w:numId w:val="0"/>
        </w:numPr>
        <w:tabs>
          <w:tab w:val="num" w:pos="1440"/>
        </w:tabs>
        <w:rPr>
          <w:rFonts w:ascii="Tahoma" w:hAnsi="Tahoma" w:cs="Tahoma"/>
        </w:rPr>
      </w:pPr>
    </w:p>
    <w:p w:rsidR="00C956D1" w:rsidRDefault="00C956D1" w:rsidP="00C956D1">
      <w:pPr>
        <w:pStyle w:val="Nadpis2"/>
        <w:numPr>
          <w:ilvl w:val="0"/>
          <w:numId w:val="0"/>
        </w:numPr>
        <w:tabs>
          <w:tab w:val="num" w:pos="1440"/>
        </w:tabs>
        <w:rPr>
          <w:rFonts w:ascii="Tahoma" w:hAnsi="Tahoma" w:cs="Tahoma"/>
        </w:rPr>
      </w:pPr>
      <w:bookmarkStart w:id="2" w:name="_Toc392242239"/>
      <w:r>
        <w:rPr>
          <w:rFonts w:ascii="Tahoma" w:hAnsi="Tahoma" w:cs="Tahoma"/>
        </w:rPr>
        <w:t>1.2. Klasifikace předmětu veřejné zakázky a předpokládaná hodnota veřejné zakázky</w:t>
      </w:r>
      <w:bookmarkEnd w:id="2"/>
    </w:p>
    <w:p w:rsidR="00C956D1" w:rsidRDefault="00502F53" w:rsidP="00C956D1">
      <w:pPr>
        <w:rPr>
          <w:rFonts w:ascii="Tahoma" w:hAnsi="Tahoma" w:cs="Tahoma"/>
          <w:sz w:val="20"/>
          <w:szCs w:val="20"/>
        </w:rPr>
      </w:pPr>
      <w:r w:rsidRPr="00502F53">
        <w:rPr>
          <w:noProof/>
        </w:rPr>
        <w:pict>
          <v:line id="Line 5" o:spid="_x0000_s1051" style="position:absolute;z-index:25165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DL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4g8gyxMC&#10;AAAqBAAADgAAAAAAAAAAAAAAAAAuAgAAZHJzL2Uyb0RvYy54bWxQSwECLQAUAAYACAAAACEABKxZ&#10;8dkAAAAGAQAADwAAAAAAAAAAAAAAAABtBAAAZHJzL2Rvd25yZXYueG1sUEsFBgAAAAAEAAQA8wAA&#10;AHMFAAAAAA==&#10;" strokecolor="navy" strokeweight="1.5pt"/>
        </w:pict>
      </w:r>
    </w:p>
    <w:p w:rsidR="00C956D1" w:rsidRDefault="00C956D1" w:rsidP="00C956D1">
      <w:pPr>
        <w:rPr>
          <w:rFonts w:ascii="Tahoma" w:hAnsi="Tahoma" w:cs="Tahoma"/>
          <w:sz w:val="20"/>
          <w:szCs w:val="20"/>
        </w:rPr>
      </w:pPr>
    </w:p>
    <w:tbl>
      <w:tblPr>
        <w:tblW w:w="0" w:type="auto"/>
        <w:tblInd w:w="108" w:type="dxa"/>
        <w:tblLook w:val="01E0"/>
      </w:tblPr>
      <w:tblGrid>
        <w:gridCol w:w="2058"/>
        <w:gridCol w:w="6873"/>
      </w:tblGrid>
      <w:tr w:rsidR="00C956D1" w:rsidTr="00C956D1">
        <w:tc>
          <w:tcPr>
            <w:tcW w:w="2058" w:type="dxa"/>
            <w:hideMark/>
          </w:tcPr>
          <w:p w:rsidR="00C956D1" w:rsidRDefault="00C956D1">
            <w:pPr>
              <w:spacing w:before="60" w:after="60"/>
              <w:rPr>
                <w:rFonts w:ascii="Tahoma" w:hAnsi="Tahoma" w:cs="Tahoma"/>
                <w:sz w:val="20"/>
                <w:szCs w:val="20"/>
              </w:rPr>
            </w:pPr>
            <w:r>
              <w:rPr>
                <w:rFonts w:ascii="Tahoma" w:hAnsi="Tahoma" w:cs="Tahoma"/>
                <w:sz w:val="20"/>
                <w:szCs w:val="20"/>
              </w:rPr>
              <w:t>CPV</w:t>
            </w:r>
          </w:p>
        </w:tc>
        <w:tc>
          <w:tcPr>
            <w:tcW w:w="6873" w:type="dxa"/>
            <w:hideMark/>
          </w:tcPr>
          <w:p w:rsidR="00C956D1" w:rsidRDefault="00C956D1">
            <w:pPr>
              <w:spacing w:before="60" w:after="60"/>
              <w:rPr>
                <w:rFonts w:ascii="Tahoma" w:hAnsi="Tahoma" w:cs="Tahoma"/>
                <w:sz w:val="20"/>
                <w:szCs w:val="20"/>
              </w:rPr>
            </w:pPr>
            <w:r>
              <w:rPr>
                <w:rFonts w:ascii="Tahoma" w:hAnsi="Tahoma" w:cs="Tahoma"/>
                <w:sz w:val="20"/>
                <w:szCs w:val="20"/>
              </w:rPr>
              <w:t>POPIS</w:t>
            </w:r>
          </w:p>
        </w:tc>
      </w:tr>
      <w:tr w:rsidR="00C956D1" w:rsidTr="00C956D1">
        <w:tc>
          <w:tcPr>
            <w:tcW w:w="2058" w:type="dxa"/>
            <w:hideMark/>
          </w:tcPr>
          <w:p w:rsidR="00C956D1" w:rsidRDefault="00C956D1">
            <w:pPr>
              <w:spacing w:before="60" w:after="60"/>
              <w:rPr>
                <w:rFonts w:ascii="Tahoma" w:hAnsi="Tahoma" w:cs="Tahoma"/>
                <w:sz w:val="20"/>
                <w:szCs w:val="20"/>
              </w:rPr>
            </w:pPr>
            <w:r>
              <w:rPr>
                <w:rFonts w:ascii="Tahoma" w:hAnsi="Tahoma" w:cs="Tahoma"/>
                <w:sz w:val="20"/>
                <w:szCs w:val="20"/>
              </w:rPr>
              <w:t>92000000-1</w:t>
            </w:r>
          </w:p>
        </w:tc>
        <w:tc>
          <w:tcPr>
            <w:tcW w:w="6873" w:type="dxa"/>
            <w:hideMark/>
          </w:tcPr>
          <w:p w:rsidR="00C956D1" w:rsidRDefault="00C956D1">
            <w:pPr>
              <w:spacing w:before="60" w:after="60"/>
              <w:rPr>
                <w:rFonts w:ascii="Tahoma" w:hAnsi="Tahoma" w:cs="Tahoma"/>
                <w:sz w:val="20"/>
                <w:szCs w:val="20"/>
              </w:rPr>
            </w:pPr>
            <w:r>
              <w:rPr>
                <w:rFonts w:ascii="Tahoma" w:hAnsi="Tahoma" w:cs="Tahoma"/>
                <w:sz w:val="20"/>
                <w:szCs w:val="20"/>
              </w:rPr>
              <w:t>Rekreační, kulturní a sportovní služby</w:t>
            </w:r>
          </w:p>
        </w:tc>
      </w:tr>
      <w:tr w:rsidR="00C956D1" w:rsidTr="00C956D1">
        <w:tc>
          <w:tcPr>
            <w:tcW w:w="2058" w:type="dxa"/>
            <w:hideMark/>
          </w:tcPr>
          <w:p w:rsidR="00C956D1" w:rsidRDefault="00C956D1">
            <w:pPr>
              <w:spacing w:before="60" w:after="60"/>
              <w:rPr>
                <w:rFonts w:ascii="Tahoma" w:hAnsi="Tahoma" w:cs="Tahoma"/>
                <w:sz w:val="20"/>
                <w:szCs w:val="20"/>
              </w:rPr>
            </w:pPr>
            <w:r>
              <w:rPr>
                <w:rFonts w:ascii="Tahoma" w:hAnsi="Tahoma" w:cs="Tahoma"/>
                <w:sz w:val="20"/>
                <w:szCs w:val="20"/>
              </w:rPr>
              <w:t>85140000-2</w:t>
            </w:r>
          </w:p>
        </w:tc>
        <w:tc>
          <w:tcPr>
            <w:tcW w:w="6873" w:type="dxa"/>
            <w:hideMark/>
          </w:tcPr>
          <w:p w:rsidR="00C956D1" w:rsidRDefault="00C956D1">
            <w:pPr>
              <w:spacing w:before="60" w:after="60"/>
              <w:rPr>
                <w:rFonts w:ascii="Tahoma" w:hAnsi="Tahoma" w:cs="Tahoma"/>
                <w:sz w:val="20"/>
                <w:szCs w:val="20"/>
              </w:rPr>
            </w:pPr>
            <w:r>
              <w:rPr>
                <w:rFonts w:ascii="Tahoma" w:hAnsi="Tahoma" w:cs="Tahoma"/>
                <w:sz w:val="20"/>
                <w:szCs w:val="20"/>
              </w:rPr>
              <w:t>Různé zdravotnické služby</w:t>
            </w:r>
          </w:p>
        </w:tc>
      </w:tr>
    </w:tbl>
    <w:p w:rsidR="00C956D1" w:rsidRDefault="00C956D1" w:rsidP="00C956D1">
      <w:pPr>
        <w:rPr>
          <w:rFonts w:ascii="Tahoma" w:hAnsi="Tahoma" w:cs="Tahoma"/>
          <w:b/>
          <w:color w:val="000080"/>
          <w:sz w:val="20"/>
          <w:szCs w:val="20"/>
        </w:rPr>
      </w:pPr>
    </w:p>
    <w:p w:rsidR="00C956D1" w:rsidRDefault="00C956D1" w:rsidP="00C956D1">
      <w:pPr>
        <w:pStyle w:val="Nadpis2"/>
        <w:numPr>
          <w:ilvl w:val="0"/>
          <w:numId w:val="0"/>
        </w:numPr>
        <w:tabs>
          <w:tab w:val="num" w:pos="1440"/>
        </w:tabs>
        <w:rPr>
          <w:rFonts w:ascii="Tahoma" w:hAnsi="Tahoma" w:cs="Tahoma"/>
          <w:b w:val="0"/>
          <w:color w:val="auto"/>
          <w:lang w:eastAsia="cs-CZ"/>
        </w:rPr>
      </w:pPr>
    </w:p>
    <w:p w:rsidR="00C956D1" w:rsidRDefault="00C956D1" w:rsidP="00C956D1">
      <w:pPr>
        <w:rPr>
          <w:rFonts w:ascii="Tahoma" w:hAnsi="Tahoma" w:cs="Tahoma"/>
          <w:sz w:val="20"/>
          <w:szCs w:val="20"/>
        </w:rPr>
      </w:pPr>
      <w:r>
        <w:rPr>
          <w:rFonts w:ascii="Tahoma" w:hAnsi="Tahoma" w:cs="Tahoma"/>
          <w:sz w:val="20"/>
          <w:szCs w:val="20"/>
        </w:rPr>
        <w:t xml:space="preserve">Předpokládaná hodnota veřejné zakázky je 30.000.000,- Kč bez DPH. </w:t>
      </w:r>
    </w:p>
    <w:p w:rsidR="00C956D1" w:rsidRDefault="00C956D1" w:rsidP="00C956D1">
      <w:pPr>
        <w:rPr>
          <w:rFonts w:ascii="Tahoma" w:hAnsi="Tahoma" w:cs="Tahoma"/>
          <w:sz w:val="20"/>
          <w:szCs w:val="20"/>
          <w:lang w:eastAsia="en-US"/>
        </w:rPr>
      </w:pPr>
    </w:p>
    <w:p w:rsidR="00C956D1" w:rsidRDefault="00C956D1" w:rsidP="00C956D1">
      <w:pPr>
        <w:pStyle w:val="Nadpis2"/>
        <w:numPr>
          <w:ilvl w:val="0"/>
          <w:numId w:val="0"/>
        </w:numPr>
        <w:tabs>
          <w:tab w:val="num" w:pos="1440"/>
        </w:tabs>
        <w:rPr>
          <w:rFonts w:ascii="Tahoma" w:hAnsi="Tahoma" w:cs="Tahoma"/>
        </w:rPr>
      </w:pPr>
      <w:bookmarkStart w:id="3" w:name="_Toc392242240"/>
      <w:r>
        <w:rPr>
          <w:rFonts w:ascii="Tahoma" w:hAnsi="Tahoma" w:cs="Tahoma"/>
        </w:rPr>
        <w:t>1.3. Podrobné vymezení předmětu veřejné zakázky a technické podmínky</w:t>
      </w:r>
      <w:bookmarkEnd w:id="3"/>
    </w:p>
    <w:p w:rsidR="00C956D1" w:rsidRDefault="00502F53" w:rsidP="00C956D1">
      <w:pPr>
        <w:rPr>
          <w:rFonts w:ascii="Tahoma" w:hAnsi="Tahoma" w:cs="Tahoma"/>
          <w:b/>
          <w:color w:val="000080"/>
          <w:sz w:val="20"/>
          <w:szCs w:val="20"/>
        </w:rPr>
      </w:pPr>
      <w:r w:rsidRPr="00502F53">
        <w:rPr>
          <w:noProof/>
        </w:rPr>
        <w:pict>
          <v:line id="Line 6" o:spid="_x0000_s1050" style="position:absolute;z-index:25165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T8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" strokecolor="navy" strokeweight="1.5pt"/>
        </w:pict>
      </w:r>
    </w:p>
    <w:p w:rsidR="00C956D1" w:rsidRDefault="00C956D1" w:rsidP="00C956D1">
      <w:pPr>
        <w:rPr>
          <w:rFonts w:ascii="Tahoma" w:hAnsi="Tahoma" w:cs="Tahoma"/>
          <w:b/>
          <w:color w:val="000080"/>
          <w:sz w:val="20"/>
          <w:szCs w:val="20"/>
        </w:rPr>
      </w:pPr>
    </w:p>
    <w:p w:rsidR="00C956D1" w:rsidRDefault="00C956D1" w:rsidP="00C956D1">
      <w:pPr>
        <w:jc w:val="both"/>
        <w:rPr>
          <w:rFonts w:ascii="Tahoma" w:hAnsi="Tahoma" w:cs="Tahoma"/>
          <w:sz w:val="20"/>
          <w:szCs w:val="20"/>
        </w:rPr>
      </w:pPr>
      <w:r>
        <w:rPr>
          <w:rFonts w:ascii="Tahoma" w:hAnsi="Tahoma" w:cs="Tahoma"/>
          <w:sz w:val="20"/>
          <w:szCs w:val="20"/>
        </w:rPr>
        <w:t>Předmětem plnění veřejné zakázky je zajištění ozdravných pobytů v lokalitě Chorvatsko. Základním požadavkem zadavatele je zajištění 14denních přímořských ozdravných pobytů určených pro chronicky nemocné děti ve věku od 7 do 15 let především s alergickým onemocněním, různou formou ekzémů a onemocněním horních a dolních cest dýchacích na podkladě snížené imunity a děti s onemocněním poruch pohybového aparátu, a to prostřednictvím externího dodavatele zdravotní péče a služeb, a to v termínech červen – září v letech 2015 – 2017 (viz termíny plnění níže).</w:t>
      </w:r>
    </w:p>
    <w:p w:rsidR="00C956D1" w:rsidRDefault="00C956D1" w:rsidP="00C956D1">
      <w:pPr>
        <w:jc w:val="both"/>
        <w:rPr>
          <w:rFonts w:ascii="Tahoma" w:hAnsi="Tahoma" w:cs="Tahoma"/>
          <w:sz w:val="20"/>
          <w:szCs w:val="20"/>
        </w:rPr>
      </w:pPr>
    </w:p>
    <w:p w:rsidR="00C956D1" w:rsidRDefault="00C956D1" w:rsidP="00C956D1">
      <w:pPr>
        <w:jc w:val="both"/>
        <w:rPr>
          <w:rFonts w:ascii="Tahoma" w:hAnsi="Tahoma" w:cs="Tahoma"/>
          <w:sz w:val="20"/>
          <w:szCs w:val="20"/>
        </w:rPr>
      </w:pPr>
      <w:r>
        <w:rPr>
          <w:rFonts w:ascii="Tahoma" w:hAnsi="Tahoma" w:cs="Tahoma"/>
          <w:sz w:val="20"/>
          <w:szCs w:val="20"/>
        </w:rPr>
        <w:t xml:space="preserve">Zadavatel požaduje realizaci v rozmezí 1350 - </w:t>
      </w:r>
      <w:r w:rsidR="000E338C">
        <w:rPr>
          <w:rFonts w:ascii="Tahoma" w:hAnsi="Tahoma" w:cs="Tahoma"/>
          <w:sz w:val="20"/>
          <w:szCs w:val="20"/>
        </w:rPr>
        <w:t xml:space="preserve">1740 </w:t>
      </w:r>
      <w:r>
        <w:rPr>
          <w:rFonts w:ascii="Tahoma" w:hAnsi="Tahoma" w:cs="Tahoma"/>
          <w:sz w:val="20"/>
          <w:szCs w:val="20"/>
        </w:rPr>
        <w:t xml:space="preserve">pobytů. </w:t>
      </w:r>
    </w:p>
    <w:p w:rsidR="00C956D1" w:rsidRDefault="00C956D1" w:rsidP="00C956D1">
      <w:pPr>
        <w:pStyle w:val="Nadpis5"/>
        <w:numPr>
          <w:ilvl w:val="2"/>
          <w:numId w:val="4"/>
        </w:numPr>
        <w:rPr>
          <w:rFonts w:ascii="Tahoma" w:hAnsi="Tahoma" w:cs="Tahoma"/>
          <w:b/>
          <w:color w:val="auto"/>
          <w:sz w:val="20"/>
        </w:rPr>
      </w:pPr>
      <w:r>
        <w:rPr>
          <w:rFonts w:ascii="Tahoma" w:hAnsi="Tahoma" w:cs="Tahoma"/>
          <w:b/>
          <w:color w:val="auto"/>
          <w:sz w:val="20"/>
        </w:rPr>
        <w:t>Vymezení pojmů</w:t>
      </w:r>
    </w:p>
    <w:p w:rsidR="00C956D1" w:rsidRDefault="00C956D1" w:rsidP="00C956D1">
      <w:pPr>
        <w:rPr>
          <w:rFonts w:ascii="Tahoma" w:hAnsi="Tahoma" w:cs="Tahoma"/>
          <w:sz w:val="20"/>
          <w:szCs w:val="20"/>
        </w:rPr>
      </w:pPr>
    </w:p>
    <w:p w:rsidR="00C956D1" w:rsidRDefault="00C956D1" w:rsidP="00C956D1">
      <w:pPr>
        <w:numPr>
          <w:ilvl w:val="0"/>
          <w:numId w:val="5"/>
        </w:numPr>
        <w:tabs>
          <w:tab w:val="num" w:pos="720"/>
        </w:tabs>
        <w:ind w:left="720"/>
        <w:jc w:val="both"/>
        <w:rPr>
          <w:rFonts w:ascii="Tahoma" w:hAnsi="Tahoma" w:cs="Tahoma"/>
          <w:sz w:val="20"/>
          <w:szCs w:val="20"/>
        </w:rPr>
      </w:pPr>
      <w:r>
        <w:rPr>
          <w:rFonts w:ascii="Tahoma" w:hAnsi="Tahoma" w:cs="Tahoma"/>
          <w:sz w:val="20"/>
          <w:szCs w:val="20"/>
        </w:rPr>
        <w:t>Ozdravným pobytem se rozumí zajištění a poskytování nepřetržitého 14denního přímořského ozdravného  pobytu +1 den na dopravu do místa pobytu a 1 den na dopravu zpět do České republiky pro děti od 7 do 15 let věku, spočívajícího v poskytování ubytovacích, stravovacích a sportovně kulturních služeb, nepřetržitého 24hodinového dozoru, přítomností jednoho hlavního vedoucího, dvou zdravotních sester či bratrů a dvou atestovaných lékařů s odborností:</w:t>
      </w:r>
    </w:p>
    <w:p w:rsidR="00C956D1" w:rsidRDefault="00C956D1" w:rsidP="00C956D1">
      <w:pPr>
        <w:numPr>
          <w:ilvl w:val="1"/>
          <w:numId w:val="5"/>
        </w:numPr>
        <w:tabs>
          <w:tab w:val="num" w:pos="900"/>
        </w:tabs>
        <w:ind w:hanging="528"/>
        <w:jc w:val="both"/>
        <w:rPr>
          <w:rFonts w:ascii="Tahoma" w:hAnsi="Tahoma" w:cs="Tahoma"/>
          <w:sz w:val="20"/>
          <w:szCs w:val="20"/>
        </w:rPr>
      </w:pPr>
      <w:r>
        <w:rPr>
          <w:rFonts w:ascii="Tahoma" w:hAnsi="Tahoma" w:cs="Tahoma"/>
          <w:sz w:val="20"/>
          <w:szCs w:val="20"/>
        </w:rPr>
        <w:t>002 - praktický lékař pro děti a dorost,</w:t>
      </w:r>
    </w:p>
    <w:p w:rsidR="00C956D1" w:rsidRDefault="00C956D1" w:rsidP="00C956D1">
      <w:pPr>
        <w:numPr>
          <w:ilvl w:val="1"/>
          <w:numId w:val="5"/>
        </w:numPr>
        <w:tabs>
          <w:tab w:val="num" w:pos="900"/>
        </w:tabs>
        <w:ind w:hanging="528"/>
        <w:jc w:val="both"/>
        <w:rPr>
          <w:rFonts w:ascii="Tahoma" w:hAnsi="Tahoma" w:cs="Tahoma"/>
          <w:sz w:val="20"/>
          <w:szCs w:val="20"/>
        </w:rPr>
      </w:pPr>
      <w:r>
        <w:rPr>
          <w:rFonts w:ascii="Tahoma" w:hAnsi="Tahoma" w:cs="Tahoma"/>
          <w:sz w:val="20"/>
          <w:szCs w:val="20"/>
        </w:rPr>
        <w:t>708 - ARO,</w:t>
      </w:r>
    </w:p>
    <w:p w:rsidR="00C956D1" w:rsidRDefault="00C956D1" w:rsidP="00C956D1">
      <w:pPr>
        <w:numPr>
          <w:ilvl w:val="1"/>
          <w:numId w:val="5"/>
        </w:numPr>
        <w:tabs>
          <w:tab w:val="num" w:pos="900"/>
        </w:tabs>
        <w:ind w:hanging="528"/>
        <w:jc w:val="both"/>
        <w:rPr>
          <w:rFonts w:ascii="Tahoma" w:hAnsi="Tahoma" w:cs="Tahoma"/>
          <w:sz w:val="20"/>
          <w:szCs w:val="20"/>
        </w:rPr>
      </w:pPr>
      <w:r>
        <w:rPr>
          <w:rFonts w:ascii="Tahoma" w:hAnsi="Tahoma" w:cs="Tahoma"/>
          <w:sz w:val="20"/>
          <w:szCs w:val="20"/>
        </w:rPr>
        <w:t>207 - alergologie (dětské alergologie),</w:t>
      </w:r>
    </w:p>
    <w:p w:rsidR="00C956D1" w:rsidRDefault="00C956D1" w:rsidP="00C956D1">
      <w:pPr>
        <w:numPr>
          <w:ilvl w:val="1"/>
          <w:numId w:val="5"/>
        </w:numPr>
        <w:tabs>
          <w:tab w:val="num" w:pos="900"/>
        </w:tabs>
        <w:ind w:hanging="528"/>
        <w:jc w:val="both"/>
        <w:rPr>
          <w:rFonts w:ascii="Tahoma" w:hAnsi="Tahoma" w:cs="Tahoma"/>
          <w:sz w:val="20"/>
          <w:szCs w:val="20"/>
        </w:rPr>
      </w:pPr>
      <w:r>
        <w:rPr>
          <w:rFonts w:ascii="Tahoma" w:hAnsi="Tahoma" w:cs="Tahoma"/>
          <w:sz w:val="20"/>
          <w:szCs w:val="20"/>
        </w:rPr>
        <w:t>501 - chirurgie,</w:t>
      </w:r>
    </w:p>
    <w:p w:rsidR="00C956D1" w:rsidRDefault="00C956D1" w:rsidP="00C956D1">
      <w:pPr>
        <w:numPr>
          <w:ilvl w:val="1"/>
          <w:numId w:val="5"/>
        </w:numPr>
        <w:tabs>
          <w:tab w:val="num" w:pos="900"/>
        </w:tabs>
        <w:ind w:hanging="528"/>
        <w:jc w:val="both"/>
        <w:rPr>
          <w:rFonts w:ascii="Tahoma" w:hAnsi="Tahoma" w:cs="Tahoma"/>
          <w:sz w:val="20"/>
          <w:szCs w:val="20"/>
        </w:rPr>
      </w:pPr>
      <w:r>
        <w:rPr>
          <w:rFonts w:ascii="Tahoma" w:hAnsi="Tahoma" w:cs="Tahoma"/>
          <w:sz w:val="20"/>
          <w:szCs w:val="20"/>
        </w:rPr>
        <w:t xml:space="preserve">606 - ortopedie </w:t>
      </w:r>
    </w:p>
    <w:p w:rsidR="00C956D1" w:rsidRDefault="00C956D1" w:rsidP="00C956D1">
      <w:pPr>
        <w:ind w:left="720"/>
        <w:jc w:val="both"/>
        <w:rPr>
          <w:rFonts w:ascii="Tahoma" w:hAnsi="Tahoma" w:cs="Tahoma"/>
          <w:sz w:val="20"/>
          <w:szCs w:val="20"/>
        </w:rPr>
      </w:pPr>
    </w:p>
    <w:p w:rsidR="00C956D1" w:rsidRDefault="00C956D1" w:rsidP="00C956D1">
      <w:pPr>
        <w:ind w:left="720"/>
        <w:jc w:val="both"/>
        <w:rPr>
          <w:rFonts w:ascii="Tahoma" w:hAnsi="Tahoma" w:cs="Tahoma"/>
          <w:sz w:val="20"/>
          <w:szCs w:val="20"/>
        </w:rPr>
      </w:pPr>
      <w:r>
        <w:rPr>
          <w:rFonts w:ascii="Tahoma" w:hAnsi="Tahoma" w:cs="Tahoma"/>
          <w:sz w:val="20"/>
          <w:szCs w:val="20"/>
        </w:rPr>
        <w:t>Každý turnus je zajištěn vždy jedním pediatrem, eventuálně alergologem a jedním lékařem - chirurgem nebo ortopedem, případně lékařem s odborností ARO.</w:t>
      </w:r>
    </w:p>
    <w:p w:rsidR="00C956D1" w:rsidRDefault="00C956D1" w:rsidP="00C956D1">
      <w:pPr>
        <w:tabs>
          <w:tab w:val="num" w:pos="1440"/>
        </w:tabs>
        <w:ind w:left="1788"/>
        <w:jc w:val="both"/>
        <w:rPr>
          <w:rFonts w:ascii="Tahoma" w:hAnsi="Tahoma" w:cs="Tahoma"/>
          <w:sz w:val="20"/>
          <w:szCs w:val="20"/>
        </w:rPr>
      </w:pPr>
    </w:p>
    <w:p w:rsidR="00C956D1" w:rsidRDefault="00C956D1" w:rsidP="00C956D1">
      <w:pPr>
        <w:tabs>
          <w:tab w:val="num" w:pos="900"/>
        </w:tabs>
        <w:ind w:left="720"/>
        <w:jc w:val="both"/>
        <w:rPr>
          <w:rFonts w:ascii="Tahoma" w:hAnsi="Tahoma" w:cs="Tahoma"/>
          <w:sz w:val="20"/>
          <w:szCs w:val="20"/>
        </w:rPr>
      </w:pPr>
      <w:r>
        <w:rPr>
          <w:rFonts w:ascii="Tahoma" w:hAnsi="Tahoma" w:cs="Tahoma"/>
          <w:sz w:val="20"/>
          <w:szCs w:val="20"/>
        </w:rPr>
        <w:t>Lékaři, zajišťující lékařskou péči, písemně potvrdí čestným prohlášením schopnost a dovednost kardiopulmonální resuscitace (KPR);</w:t>
      </w:r>
    </w:p>
    <w:p w:rsidR="00C956D1" w:rsidRDefault="00C956D1" w:rsidP="00C956D1">
      <w:pPr>
        <w:numPr>
          <w:ilvl w:val="0"/>
          <w:numId w:val="5"/>
        </w:numPr>
        <w:tabs>
          <w:tab w:val="num" w:pos="720"/>
        </w:tabs>
        <w:ind w:left="720"/>
        <w:jc w:val="both"/>
        <w:rPr>
          <w:rFonts w:ascii="Tahoma" w:hAnsi="Tahoma" w:cs="Tahoma"/>
          <w:sz w:val="20"/>
          <w:szCs w:val="20"/>
        </w:rPr>
      </w:pPr>
      <w:r>
        <w:rPr>
          <w:rFonts w:ascii="Tahoma" w:hAnsi="Tahoma" w:cs="Tahoma"/>
          <w:sz w:val="20"/>
          <w:szCs w:val="20"/>
        </w:rPr>
        <w:t>Turnusem se rozumí skupina minimálně 90 a maximálně 145 dětí, 2 lékařů, 2 zdravotních sester, 1 hlavního vedoucího a pedagogických pracovníků s délkou ozdravného pobytu maximálně 14 dnů +1 den na dopravu do místa pobytu a 1 den na dopravu zpět do České republiky. Nejméně 5 a max. 7 turnusů bude realizováno v období od cca poloviny června do poloviny září příslušného kalendářního roku;</w:t>
      </w:r>
    </w:p>
    <w:p w:rsidR="00C956D1" w:rsidRDefault="00C956D1" w:rsidP="00C956D1">
      <w:pPr>
        <w:numPr>
          <w:ilvl w:val="0"/>
          <w:numId w:val="5"/>
        </w:numPr>
        <w:tabs>
          <w:tab w:val="num" w:pos="720"/>
        </w:tabs>
        <w:ind w:left="720"/>
        <w:jc w:val="both"/>
        <w:rPr>
          <w:rFonts w:ascii="Tahoma" w:hAnsi="Tahoma" w:cs="Tahoma"/>
          <w:sz w:val="20"/>
          <w:szCs w:val="20"/>
        </w:rPr>
      </w:pPr>
      <w:r>
        <w:rPr>
          <w:rFonts w:ascii="Tahoma" w:hAnsi="Tahoma" w:cs="Tahoma"/>
          <w:sz w:val="20"/>
          <w:szCs w:val="20"/>
        </w:rPr>
        <w:t>Oddílem se rozumí max. 12 dětí s min. jedním pedagogickým pracovníkem;</w:t>
      </w:r>
    </w:p>
    <w:p w:rsidR="00C956D1" w:rsidRDefault="00C956D1" w:rsidP="00C956D1">
      <w:pPr>
        <w:numPr>
          <w:ilvl w:val="0"/>
          <w:numId w:val="5"/>
        </w:numPr>
        <w:tabs>
          <w:tab w:val="num" w:pos="720"/>
        </w:tabs>
        <w:ind w:left="720"/>
        <w:jc w:val="both"/>
        <w:rPr>
          <w:rFonts w:ascii="Tahoma" w:hAnsi="Tahoma" w:cs="Tahoma"/>
          <w:sz w:val="20"/>
          <w:szCs w:val="20"/>
        </w:rPr>
      </w:pPr>
      <w:r>
        <w:rPr>
          <w:rFonts w:ascii="Tahoma" w:hAnsi="Tahoma" w:cs="Tahoma"/>
          <w:sz w:val="20"/>
          <w:szCs w:val="20"/>
        </w:rPr>
        <w:t>Vzorovým jídelníčkem se rozumí jídelníček na dobu dvou týdnů v místě ozdravného pobytu s rozdělením na snídani, přesnídávku, oběd, svačinu, večeři, včetně pitného režimu, případně stravovací balíček na výlet nebo na cestu z ozdravného pobytu do České republiky;</w:t>
      </w:r>
    </w:p>
    <w:p w:rsidR="00C956D1" w:rsidRDefault="00C956D1" w:rsidP="00C956D1">
      <w:pPr>
        <w:numPr>
          <w:ilvl w:val="0"/>
          <w:numId w:val="5"/>
        </w:numPr>
        <w:tabs>
          <w:tab w:val="num" w:pos="720"/>
        </w:tabs>
        <w:ind w:left="720"/>
        <w:jc w:val="both"/>
        <w:rPr>
          <w:rFonts w:ascii="Tahoma" w:hAnsi="Tahoma" w:cs="Tahoma"/>
          <w:sz w:val="20"/>
          <w:szCs w:val="20"/>
        </w:rPr>
      </w:pPr>
      <w:r>
        <w:rPr>
          <w:rFonts w:ascii="Tahoma" w:hAnsi="Tahoma" w:cs="Tahoma"/>
          <w:sz w:val="20"/>
          <w:szCs w:val="20"/>
        </w:rPr>
        <w:t xml:space="preserve">Pitným režimem se rozumí zajištění a poskytování studených a teplých nápojů v množství minimálně 2,5 litrů tekutin denně pro jedno dítě po dobu 24 hodin v místě ozdravného pobytu a </w:t>
      </w:r>
      <w:r w:rsidR="00B30656">
        <w:rPr>
          <w:rFonts w:ascii="Tahoma" w:hAnsi="Tahoma" w:cs="Tahoma"/>
          <w:sz w:val="20"/>
          <w:szCs w:val="20"/>
        </w:rPr>
        <w:t xml:space="preserve">minimálně </w:t>
      </w:r>
      <w:r w:rsidR="002F251D">
        <w:rPr>
          <w:rFonts w:ascii="Tahoma" w:hAnsi="Tahoma" w:cs="Tahoma"/>
          <w:sz w:val="20"/>
          <w:szCs w:val="20"/>
        </w:rPr>
        <w:t>2</w:t>
      </w:r>
      <w:r>
        <w:rPr>
          <w:rFonts w:ascii="Tahoma" w:hAnsi="Tahoma" w:cs="Tahoma"/>
          <w:sz w:val="20"/>
          <w:szCs w:val="20"/>
        </w:rPr>
        <w:t xml:space="preserve"> l po dobu přepravy dětí z místa ozdravného pobytu;  </w:t>
      </w:r>
    </w:p>
    <w:p w:rsidR="00C956D1" w:rsidRDefault="00C956D1" w:rsidP="00C956D1">
      <w:pPr>
        <w:numPr>
          <w:ilvl w:val="0"/>
          <w:numId w:val="5"/>
        </w:numPr>
        <w:tabs>
          <w:tab w:val="num" w:pos="720"/>
        </w:tabs>
        <w:ind w:left="720"/>
        <w:jc w:val="both"/>
        <w:rPr>
          <w:rFonts w:ascii="Tahoma" w:hAnsi="Tahoma" w:cs="Tahoma"/>
          <w:sz w:val="20"/>
          <w:szCs w:val="20"/>
        </w:rPr>
      </w:pPr>
      <w:r>
        <w:rPr>
          <w:rFonts w:ascii="Tahoma" w:hAnsi="Tahoma" w:cs="Tahoma"/>
          <w:sz w:val="20"/>
          <w:szCs w:val="20"/>
        </w:rPr>
        <w:t xml:space="preserve">Vyšší mocí se rozumí stav, kdy zadavatel nebo uchazeč z objektivních příčin, vyvolaných živelní katastrofou (zemětřesením min. o síle 4. stupně mezinárodní Richterovy stupnice, požáry, povodněmi, záplavami, sesuvy půdy, sněhovou vánicí apod.) nebo válečnou událostí nebo občanskou válkou (válečným stavem, vyhlášenou či nevyhlášenou válkou, akcemi cizího nepřítele, invazí, násilným uchopením moci, vojenským pučem, povstáním, revolucí, občanskými nepokoji, vzpourou, teroristickou činností a útoky), nemůže dostát svého závazku. </w:t>
      </w:r>
    </w:p>
    <w:p w:rsidR="00C956D1" w:rsidRDefault="00C956D1" w:rsidP="00C956D1">
      <w:pPr>
        <w:ind w:left="540"/>
        <w:jc w:val="both"/>
        <w:rPr>
          <w:rFonts w:ascii="Tahoma" w:hAnsi="Tahoma" w:cs="Tahoma"/>
          <w:sz w:val="20"/>
          <w:szCs w:val="20"/>
        </w:rPr>
      </w:pPr>
    </w:p>
    <w:p w:rsidR="00C956D1" w:rsidRDefault="00C956D1" w:rsidP="00C956D1">
      <w:pPr>
        <w:pStyle w:val="Odstavecseseznamem"/>
        <w:numPr>
          <w:ilvl w:val="2"/>
          <w:numId w:val="4"/>
        </w:numPr>
        <w:jc w:val="both"/>
        <w:rPr>
          <w:rFonts w:ascii="Tahoma" w:hAnsi="Tahoma" w:cs="Tahoma"/>
          <w:b/>
          <w:sz w:val="20"/>
          <w:szCs w:val="20"/>
        </w:rPr>
      </w:pPr>
      <w:r>
        <w:rPr>
          <w:rFonts w:ascii="Tahoma" w:hAnsi="Tahoma" w:cs="Tahoma"/>
          <w:b/>
          <w:sz w:val="20"/>
          <w:szCs w:val="20"/>
        </w:rPr>
        <w:t>Doba realizace ozdravných pobytů:</w:t>
      </w:r>
    </w:p>
    <w:p w:rsidR="00C956D1" w:rsidRDefault="00C956D1" w:rsidP="00C956D1">
      <w:pPr>
        <w:pStyle w:val="Odstavecseseznamem"/>
        <w:jc w:val="both"/>
        <w:rPr>
          <w:rFonts w:ascii="Tahoma" w:hAnsi="Tahoma" w:cs="Tahoma"/>
          <w:sz w:val="20"/>
          <w:szCs w:val="20"/>
        </w:rPr>
      </w:pPr>
    </w:p>
    <w:p w:rsidR="00C956D1" w:rsidRDefault="00C956D1" w:rsidP="00C956D1">
      <w:pPr>
        <w:ind w:left="708"/>
        <w:jc w:val="both"/>
        <w:rPr>
          <w:rFonts w:ascii="Tahoma" w:hAnsi="Tahoma" w:cs="Tahoma"/>
          <w:sz w:val="20"/>
          <w:szCs w:val="20"/>
        </w:rPr>
      </w:pPr>
      <w:r>
        <w:rPr>
          <w:rFonts w:ascii="Tahoma" w:hAnsi="Tahoma" w:cs="Tahoma"/>
          <w:sz w:val="20"/>
          <w:szCs w:val="20"/>
        </w:rPr>
        <w:t>14denní ozdravné pobyty budou realizovány vždy nejdříve od poloviny června, nejpozději do poloviny září příslušného kalendářního roku, a to počínaje červnem roku 2015 a konče zářím roku 2017.</w:t>
      </w:r>
    </w:p>
    <w:p w:rsidR="00C956D1" w:rsidRDefault="00C956D1" w:rsidP="00C956D1">
      <w:pPr>
        <w:jc w:val="both"/>
        <w:rPr>
          <w:rFonts w:ascii="Tahoma" w:hAnsi="Tahoma" w:cs="Tahoma"/>
          <w:sz w:val="20"/>
          <w:szCs w:val="20"/>
        </w:rPr>
      </w:pPr>
    </w:p>
    <w:p w:rsidR="00C956D1" w:rsidRDefault="00C956D1" w:rsidP="00C956D1">
      <w:pPr>
        <w:pStyle w:val="Odstavecseseznamem"/>
        <w:numPr>
          <w:ilvl w:val="2"/>
          <w:numId w:val="4"/>
        </w:numPr>
        <w:jc w:val="both"/>
        <w:rPr>
          <w:rFonts w:ascii="Tahoma" w:hAnsi="Tahoma" w:cs="Tahoma"/>
          <w:b/>
          <w:sz w:val="20"/>
          <w:szCs w:val="20"/>
        </w:rPr>
      </w:pPr>
      <w:r>
        <w:rPr>
          <w:rFonts w:ascii="Tahoma" w:hAnsi="Tahoma" w:cs="Tahoma"/>
          <w:b/>
          <w:sz w:val="20"/>
          <w:szCs w:val="20"/>
        </w:rPr>
        <w:t>Požadavky zadavatele na lokalitu místa ozdravných pobytů:</w:t>
      </w:r>
    </w:p>
    <w:p w:rsidR="00C956D1" w:rsidRDefault="00C956D1" w:rsidP="00C956D1">
      <w:pPr>
        <w:pStyle w:val="Zkladntextodsazen2"/>
        <w:spacing w:after="0" w:line="240" w:lineRule="auto"/>
        <w:ind w:left="720"/>
        <w:jc w:val="both"/>
        <w:rPr>
          <w:rFonts w:ascii="Tahoma" w:hAnsi="Tahoma" w:cs="Tahoma"/>
          <w:sz w:val="20"/>
        </w:rPr>
      </w:pPr>
    </w:p>
    <w:p w:rsidR="00C956D1" w:rsidRDefault="00C956D1" w:rsidP="00C956D1">
      <w:pPr>
        <w:pStyle w:val="Zkladntextodsazen2"/>
        <w:numPr>
          <w:ilvl w:val="0"/>
          <w:numId w:val="6"/>
        </w:numPr>
        <w:tabs>
          <w:tab w:val="num" w:pos="720"/>
        </w:tabs>
        <w:spacing w:after="0" w:line="240" w:lineRule="auto"/>
        <w:ind w:left="720"/>
        <w:jc w:val="both"/>
        <w:rPr>
          <w:rFonts w:ascii="Tahoma" w:hAnsi="Tahoma" w:cs="Tahoma"/>
          <w:sz w:val="20"/>
        </w:rPr>
      </w:pPr>
      <w:r>
        <w:rPr>
          <w:rFonts w:ascii="Tahoma" w:hAnsi="Tahoma" w:cs="Tahoma"/>
          <w:sz w:val="20"/>
        </w:rPr>
        <w:t>přímořské pobřeží Jaderského moře – lokalita Chorvatsko s dojezdovou vzdáleností max. 1100 km; mořská pláž musí být v  bezprostřední blízkosti ubytovacího objektu bez nutnosti překonávat dopravní komunikace;</w:t>
      </w:r>
    </w:p>
    <w:p w:rsidR="00C956D1" w:rsidRDefault="00C956D1" w:rsidP="00C956D1">
      <w:pPr>
        <w:pStyle w:val="Zkladntextodsazen2"/>
        <w:numPr>
          <w:ilvl w:val="0"/>
          <w:numId w:val="6"/>
        </w:numPr>
        <w:tabs>
          <w:tab w:val="num" w:pos="720"/>
        </w:tabs>
        <w:spacing w:after="0" w:line="240" w:lineRule="auto"/>
        <w:ind w:left="720"/>
        <w:jc w:val="both"/>
        <w:rPr>
          <w:rFonts w:ascii="Tahoma" w:hAnsi="Tahoma" w:cs="Tahoma"/>
          <w:sz w:val="20"/>
        </w:rPr>
      </w:pPr>
      <w:r>
        <w:rPr>
          <w:rFonts w:ascii="Tahoma" w:hAnsi="Tahoma" w:cs="Tahoma"/>
          <w:sz w:val="20"/>
        </w:rPr>
        <w:t>přístup z pláže do moře a podmínky pro slunění musí vyhovovat věku a zdravotnímu stavu dětí;</w:t>
      </w:r>
    </w:p>
    <w:p w:rsidR="00C956D1" w:rsidRDefault="00C956D1" w:rsidP="00C956D1">
      <w:pPr>
        <w:pStyle w:val="Zkladntextodsazen2"/>
        <w:numPr>
          <w:ilvl w:val="0"/>
          <w:numId w:val="6"/>
        </w:numPr>
        <w:tabs>
          <w:tab w:val="num" w:pos="720"/>
        </w:tabs>
        <w:spacing w:after="0" w:line="240" w:lineRule="auto"/>
        <w:ind w:left="720"/>
        <w:jc w:val="both"/>
        <w:rPr>
          <w:rFonts w:ascii="Tahoma" w:hAnsi="Tahoma" w:cs="Tahoma"/>
          <w:sz w:val="20"/>
        </w:rPr>
      </w:pPr>
      <w:r>
        <w:rPr>
          <w:rFonts w:ascii="Tahoma" w:hAnsi="Tahoma" w:cs="Tahoma"/>
          <w:sz w:val="20"/>
        </w:rPr>
        <w:t>ráz pobřeží musí umožňovat bezpečnou organizaci koupání a pobyt dětí u moře;</w:t>
      </w:r>
    </w:p>
    <w:p w:rsidR="00C956D1" w:rsidRDefault="00C956D1" w:rsidP="00C956D1">
      <w:pPr>
        <w:pStyle w:val="Zkladntextodsazen2"/>
        <w:numPr>
          <w:ilvl w:val="0"/>
          <w:numId w:val="6"/>
        </w:numPr>
        <w:tabs>
          <w:tab w:val="num" w:pos="720"/>
        </w:tabs>
        <w:spacing w:after="0" w:line="240" w:lineRule="auto"/>
        <w:ind w:left="720"/>
        <w:jc w:val="both"/>
        <w:rPr>
          <w:rFonts w:ascii="Tahoma" w:hAnsi="Tahoma" w:cs="Tahoma"/>
          <w:sz w:val="20"/>
        </w:rPr>
      </w:pPr>
      <w:r>
        <w:rPr>
          <w:rFonts w:ascii="Tahoma" w:hAnsi="Tahoma" w:cs="Tahoma"/>
          <w:sz w:val="20"/>
        </w:rPr>
        <w:t>pro děti musí být vyčleněna samostatná, exkluzivní pláž velikostí odpovídající počtu, věku a zdravotnímu stavu dětí, se samostatnou sprchou s pitnou vodou na pláži a s vyčleněním dostatečného množství slunečníků;</w:t>
      </w:r>
    </w:p>
    <w:p w:rsidR="00C956D1" w:rsidRDefault="00C956D1" w:rsidP="00C956D1">
      <w:pPr>
        <w:pStyle w:val="Zkladntextodsazen2"/>
        <w:numPr>
          <w:ilvl w:val="0"/>
          <w:numId w:val="6"/>
        </w:numPr>
        <w:tabs>
          <w:tab w:val="num" w:pos="720"/>
        </w:tabs>
        <w:spacing w:after="0" w:line="240" w:lineRule="auto"/>
        <w:ind w:left="720"/>
        <w:jc w:val="both"/>
        <w:rPr>
          <w:rFonts w:ascii="Tahoma" w:hAnsi="Tahoma" w:cs="Tahoma"/>
          <w:sz w:val="20"/>
        </w:rPr>
      </w:pPr>
      <w:r>
        <w:rPr>
          <w:rFonts w:ascii="Tahoma" w:hAnsi="Tahoma" w:cs="Tahoma"/>
          <w:sz w:val="20"/>
        </w:rPr>
        <w:t>pláž musí být oblázková, případně betonová plata, nikoliv písečná;</w:t>
      </w:r>
    </w:p>
    <w:p w:rsidR="00C956D1" w:rsidRDefault="00C956D1" w:rsidP="00C956D1">
      <w:pPr>
        <w:pStyle w:val="Zkladntextodsazen2"/>
        <w:numPr>
          <w:ilvl w:val="0"/>
          <w:numId w:val="6"/>
        </w:numPr>
        <w:tabs>
          <w:tab w:val="num" w:pos="720"/>
        </w:tabs>
        <w:spacing w:after="0" w:line="240" w:lineRule="auto"/>
        <w:ind w:left="720"/>
        <w:jc w:val="both"/>
        <w:rPr>
          <w:rFonts w:ascii="Tahoma" w:hAnsi="Tahoma" w:cs="Tahoma"/>
          <w:sz w:val="20"/>
        </w:rPr>
      </w:pPr>
      <w:r>
        <w:rPr>
          <w:rFonts w:ascii="Tahoma" w:hAnsi="Tahoma" w:cs="Tahoma"/>
          <w:sz w:val="20"/>
        </w:rPr>
        <w:t xml:space="preserve">místo ozdravného pobytu nesmí být v bezprostřední blízkosti turistických center, center velkých aglomerací, průmyslových podniků a rušných dopravních komunikací (komunikace III. a vyšší třídy evropského standardu). </w:t>
      </w:r>
    </w:p>
    <w:p w:rsidR="00C956D1" w:rsidRDefault="00C956D1" w:rsidP="00C956D1">
      <w:pPr>
        <w:pStyle w:val="Zkladntextodsazen2"/>
        <w:spacing w:line="240" w:lineRule="auto"/>
        <w:ind w:left="0" w:firstLine="360"/>
        <w:jc w:val="both"/>
        <w:rPr>
          <w:rFonts w:ascii="Tahoma" w:hAnsi="Tahoma" w:cs="Tahoma"/>
          <w:sz w:val="20"/>
        </w:rPr>
      </w:pPr>
    </w:p>
    <w:p w:rsidR="00C956D1" w:rsidRDefault="00C956D1" w:rsidP="00C956D1">
      <w:pPr>
        <w:pStyle w:val="Zkladntextodsazen2"/>
        <w:spacing w:line="240" w:lineRule="auto"/>
        <w:ind w:left="0"/>
        <w:jc w:val="both"/>
        <w:rPr>
          <w:rFonts w:ascii="Tahoma" w:hAnsi="Tahoma" w:cs="Tahoma"/>
          <w:sz w:val="20"/>
        </w:rPr>
      </w:pPr>
      <w:r>
        <w:rPr>
          <w:rFonts w:ascii="Tahoma" w:hAnsi="Tahoma" w:cs="Tahoma"/>
          <w:sz w:val="20"/>
        </w:rPr>
        <w:t>Uchazeč se zavazuje zajistit shora uvedené požadavky na lokalitu místa ozdravných pobytů po celou dobu plnění veřejné zakázky.</w:t>
      </w:r>
    </w:p>
    <w:p w:rsidR="00C956D1" w:rsidRDefault="00C956D1" w:rsidP="00C956D1">
      <w:pPr>
        <w:pStyle w:val="Zkladntextodsazen2"/>
        <w:spacing w:line="240" w:lineRule="auto"/>
        <w:ind w:left="0"/>
        <w:jc w:val="both"/>
        <w:rPr>
          <w:rFonts w:ascii="Tahoma" w:hAnsi="Tahoma" w:cs="Tahoma"/>
          <w:sz w:val="20"/>
        </w:rPr>
      </w:pPr>
    </w:p>
    <w:p w:rsidR="00C956D1" w:rsidRDefault="00C956D1" w:rsidP="00C956D1">
      <w:pPr>
        <w:pStyle w:val="Zkladntextodsazen2"/>
        <w:numPr>
          <w:ilvl w:val="2"/>
          <w:numId w:val="4"/>
        </w:numPr>
        <w:spacing w:line="240" w:lineRule="auto"/>
        <w:jc w:val="both"/>
        <w:rPr>
          <w:rFonts w:ascii="Tahoma" w:hAnsi="Tahoma" w:cs="Tahoma"/>
          <w:b/>
          <w:sz w:val="20"/>
        </w:rPr>
      </w:pPr>
      <w:r>
        <w:rPr>
          <w:rFonts w:ascii="Tahoma" w:hAnsi="Tahoma" w:cs="Tahoma"/>
          <w:b/>
          <w:sz w:val="20"/>
        </w:rPr>
        <w:t>Požadavky zadavatele na dopravu:</w:t>
      </w:r>
    </w:p>
    <w:p w:rsidR="00C956D1" w:rsidRDefault="00C956D1" w:rsidP="00C956D1">
      <w:pPr>
        <w:pStyle w:val="Zkladntextodsazen2"/>
        <w:spacing w:after="0" w:line="240" w:lineRule="auto"/>
        <w:ind w:left="720"/>
        <w:jc w:val="both"/>
        <w:rPr>
          <w:rFonts w:ascii="Tahoma" w:hAnsi="Tahoma" w:cs="Tahoma"/>
          <w:sz w:val="20"/>
        </w:rPr>
      </w:pPr>
    </w:p>
    <w:p w:rsidR="00C956D1" w:rsidRDefault="00C956D1" w:rsidP="00C956D1">
      <w:pPr>
        <w:pStyle w:val="Zkladntextodsazen2"/>
        <w:numPr>
          <w:ilvl w:val="0"/>
          <w:numId w:val="7"/>
        </w:numPr>
        <w:spacing w:after="0" w:line="240" w:lineRule="auto"/>
        <w:jc w:val="both"/>
        <w:rPr>
          <w:rFonts w:ascii="Tahoma" w:hAnsi="Tahoma" w:cs="Tahoma"/>
          <w:sz w:val="20"/>
        </w:rPr>
      </w:pPr>
      <w:r>
        <w:rPr>
          <w:rFonts w:ascii="Tahoma" w:hAnsi="Tahoma" w:cs="Tahoma"/>
          <w:sz w:val="20"/>
        </w:rPr>
        <w:t xml:space="preserve">uchazeč se zavazuje zajistit dopravu na standardní evropské úrovni (klimatizace, mobilní WC, dostatečné množství studených a teplých nápojů – min. 2 litry na osobu), odpovídající zdravotnímu stavu dětí; </w:t>
      </w:r>
    </w:p>
    <w:p w:rsidR="00C956D1" w:rsidRDefault="00C956D1" w:rsidP="00C956D1">
      <w:pPr>
        <w:pStyle w:val="Zkladntextodsazen2"/>
        <w:numPr>
          <w:ilvl w:val="0"/>
          <w:numId w:val="7"/>
        </w:numPr>
        <w:spacing w:after="0" w:line="240" w:lineRule="auto"/>
        <w:jc w:val="both"/>
        <w:rPr>
          <w:rFonts w:ascii="Tahoma" w:hAnsi="Tahoma" w:cs="Tahoma"/>
          <w:sz w:val="20"/>
        </w:rPr>
      </w:pPr>
      <w:r>
        <w:rPr>
          <w:rFonts w:ascii="Tahoma" w:hAnsi="Tahoma" w:cs="Tahoma"/>
          <w:sz w:val="20"/>
        </w:rPr>
        <w:t>v případě, kdy celková doba přepravy překročí 22 hodin i s přestávkami, musí uchazeč navrhnout leteckou přepravu se zajištěním letištních poplatků, transferů a dalších navazujících způsobů přepravy až do místa ozdravných pobytů;</w:t>
      </w:r>
    </w:p>
    <w:p w:rsidR="00C956D1" w:rsidRDefault="00C956D1" w:rsidP="00C956D1">
      <w:pPr>
        <w:pStyle w:val="Zkladntextodsazen2"/>
        <w:numPr>
          <w:ilvl w:val="0"/>
          <w:numId w:val="7"/>
        </w:numPr>
        <w:spacing w:after="0" w:line="240" w:lineRule="auto"/>
        <w:jc w:val="both"/>
        <w:rPr>
          <w:rFonts w:ascii="Tahoma" w:hAnsi="Tahoma" w:cs="Tahoma"/>
          <w:sz w:val="20"/>
        </w:rPr>
      </w:pPr>
      <w:r>
        <w:rPr>
          <w:rFonts w:ascii="Tahoma" w:hAnsi="Tahoma" w:cs="Tahoma"/>
          <w:sz w:val="20"/>
        </w:rPr>
        <w:t>odjezdovými místy jsou:  Praha, České Budějovice, Brno, pokud nebude zadavatelem stanoveno jinak;</w:t>
      </w:r>
    </w:p>
    <w:p w:rsidR="00C956D1" w:rsidRDefault="00C956D1" w:rsidP="00C956D1">
      <w:pPr>
        <w:pStyle w:val="Zkladntextodsazen2"/>
        <w:numPr>
          <w:ilvl w:val="0"/>
          <w:numId w:val="7"/>
        </w:numPr>
        <w:spacing w:after="0" w:line="240" w:lineRule="auto"/>
        <w:jc w:val="both"/>
        <w:rPr>
          <w:rFonts w:ascii="Tahoma" w:hAnsi="Tahoma" w:cs="Tahoma"/>
          <w:sz w:val="20"/>
        </w:rPr>
      </w:pPr>
      <w:r>
        <w:rPr>
          <w:rFonts w:ascii="Tahoma" w:hAnsi="Tahoma" w:cs="Tahoma"/>
          <w:sz w:val="20"/>
        </w:rPr>
        <w:t>každá přepravovaná osoba bez rozdílu věku musí mít v dopravním prostředku své vlastní sedadlo;</w:t>
      </w:r>
    </w:p>
    <w:p w:rsidR="00C956D1" w:rsidRDefault="00C956D1" w:rsidP="00C956D1">
      <w:pPr>
        <w:pStyle w:val="Zkladntextodsazen2"/>
        <w:numPr>
          <w:ilvl w:val="0"/>
          <w:numId w:val="7"/>
        </w:numPr>
        <w:spacing w:after="0" w:line="240" w:lineRule="auto"/>
        <w:jc w:val="both"/>
        <w:rPr>
          <w:rFonts w:ascii="Tahoma" w:hAnsi="Tahoma" w:cs="Tahoma"/>
          <w:sz w:val="20"/>
        </w:rPr>
      </w:pPr>
      <w:r>
        <w:rPr>
          <w:rFonts w:ascii="Tahoma" w:hAnsi="Tahoma" w:cs="Tahoma"/>
          <w:sz w:val="20"/>
        </w:rPr>
        <w:t>po celou dobu jakékoliv přepravy dětí musí uchazeč zajišťovat  přítomnost zdravotnického a pedagogického doprovodu v každém dopravním prostředku. Zdravotnický a pedagogický doprovod musí být vybaven funkčními spojovacími prostředky.  Uchazeč se zavazuje vybavit zdravotnický doprovod (nepřetržitě po celou dobu jakékoliv přepravy dětí a v jakémkoliv dopravním prostředku) lékárnou s nezbytnými léky a zdravotnickým materiálem (povinnost vybavit dopravní prostředek lékárničkou ve smyslu pravidel silničního provozu není tímto dotčena);</w:t>
      </w:r>
    </w:p>
    <w:p w:rsidR="00C956D1" w:rsidRDefault="00C956D1" w:rsidP="00C956D1">
      <w:pPr>
        <w:pStyle w:val="Zkladntextodsazen2"/>
        <w:numPr>
          <w:ilvl w:val="0"/>
          <w:numId w:val="7"/>
        </w:numPr>
        <w:spacing w:after="0" w:line="240" w:lineRule="auto"/>
        <w:jc w:val="both"/>
        <w:rPr>
          <w:rFonts w:ascii="Tahoma" w:hAnsi="Tahoma" w:cs="Tahoma"/>
          <w:sz w:val="20"/>
        </w:rPr>
      </w:pPr>
      <w:r>
        <w:rPr>
          <w:rFonts w:ascii="Tahoma" w:hAnsi="Tahoma" w:cs="Tahoma"/>
          <w:sz w:val="20"/>
        </w:rPr>
        <w:t>uchazeč se zavazuje zajistit a provést na svůj náklad případnou náhradní přepravu dětí z místa ozdravného pobytu do České republiky v případě zásahu vyšší moci, a to včetně letecké přepravy;</w:t>
      </w:r>
    </w:p>
    <w:p w:rsidR="00C956D1" w:rsidRDefault="00C956D1" w:rsidP="00C956D1">
      <w:pPr>
        <w:pStyle w:val="Zkladntextodsazen2"/>
        <w:numPr>
          <w:ilvl w:val="0"/>
          <w:numId w:val="7"/>
        </w:numPr>
        <w:spacing w:after="0" w:line="240" w:lineRule="auto"/>
        <w:jc w:val="both"/>
        <w:rPr>
          <w:rFonts w:ascii="Tahoma" w:hAnsi="Tahoma" w:cs="Tahoma"/>
          <w:sz w:val="20"/>
        </w:rPr>
      </w:pPr>
      <w:r>
        <w:rPr>
          <w:rFonts w:ascii="Tahoma" w:hAnsi="Tahoma" w:cs="Tahoma"/>
          <w:sz w:val="20"/>
        </w:rPr>
        <w:t>dopravce musí být po celou dobu přepravy osob pojištěn na odpovědnost za škodu způsobenou třetím osobám;</w:t>
      </w:r>
    </w:p>
    <w:p w:rsidR="00C956D1" w:rsidRDefault="00C956D1" w:rsidP="00C956D1">
      <w:pPr>
        <w:numPr>
          <w:ilvl w:val="0"/>
          <w:numId w:val="6"/>
        </w:numPr>
        <w:tabs>
          <w:tab w:val="left" w:pos="-1843"/>
          <w:tab w:val="num" w:pos="720"/>
        </w:tabs>
        <w:overflowPunct w:val="0"/>
        <w:autoSpaceDE w:val="0"/>
        <w:autoSpaceDN w:val="0"/>
        <w:adjustRightInd w:val="0"/>
        <w:ind w:left="705" w:hanging="345"/>
        <w:jc w:val="both"/>
        <w:rPr>
          <w:rFonts w:ascii="Tahoma" w:hAnsi="Tahoma" w:cs="Tahoma"/>
          <w:sz w:val="20"/>
          <w:szCs w:val="20"/>
        </w:rPr>
      </w:pPr>
      <w:r>
        <w:rPr>
          <w:rFonts w:ascii="Tahoma" w:hAnsi="Tahoma" w:cs="Tahoma"/>
          <w:sz w:val="20"/>
          <w:szCs w:val="20"/>
        </w:rPr>
        <w:t>uchazeč se zavazuje zajistit po dobu přepravy dětí nezbytné hygienické a podle zdravotního stavu a věku dětí potřebné přestávky;</w:t>
      </w:r>
    </w:p>
    <w:p w:rsidR="00C956D1" w:rsidRDefault="00C956D1" w:rsidP="00C956D1">
      <w:pPr>
        <w:numPr>
          <w:ilvl w:val="0"/>
          <w:numId w:val="6"/>
        </w:numPr>
        <w:tabs>
          <w:tab w:val="left" w:pos="-1843"/>
          <w:tab w:val="num" w:pos="720"/>
        </w:tabs>
        <w:overflowPunct w:val="0"/>
        <w:autoSpaceDE w:val="0"/>
        <w:autoSpaceDN w:val="0"/>
        <w:adjustRightInd w:val="0"/>
        <w:ind w:left="705" w:hanging="345"/>
        <w:jc w:val="both"/>
        <w:rPr>
          <w:rFonts w:ascii="Tahoma" w:hAnsi="Tahoma" w:cs="Tahoma"/>
          <w:sz w:val="20"/>
          <w:szCs w:val="20"/>
        </w:rPr>
      </w:pPr>
      <w:r>
        <w:rPr>
          <w:rFonts w:ascii="Tahoma" w:hAnsi="Tahoma" w:cs="Tahoma"/>
          <w:sz w:val="20"/>
          <w:szCs w:val="20"/>
        </w:rPr>
        <w:t>uchazeč zajistí pomoc při přenášení objemných a těžkých zavazadel dětí (např. při změně dopravního prostředku, při dojezdu na místo ozdravného pobytu apod.);</w:t>
      </w:r>
    </w:p>
    <w:p w:rsidR="00C956D1" w:rsidRDefault="00C956D1" w:rsidP="00C956D1">
      <w:pPr>
        <w:numPr>
          <w:ilvl w:val="0"/>
          <w:numId w:val="6"/>
        </w:numPr>
        <w:tabs>
          <w:tab w:val="left" w:pos="-1843"/>
          <w:tab w:val="num" w:pos="720"/>
        </w:tabs>
        <w:overflowPunct w:val="0"/>
        <w:autoSpaceDE w:val="0"/>
        <w:autoSpaceDN w:val="0"/>
        <w:adjustRightInd w:val="0"/>
        <w:ind w:left="705" w:hanging="345"/>
        <w:jc w:val="both"/>
        <w:rPr>
          <w:rFonts w:ascii="Tahoma" w:hAnsi="Tahoma" w:cs="Tahoma"/>
          <w:sz w:val="20"/>
          <w:szCs w:val="20"/>
        </w:rPr>
      </w:pPr>
      <w:r>
        <w:rPr>
          <w:rFonts w:ascii="Tahoma" w:hAnsi="Tahoma" w:cs="Tahoma"/>
          <w:sz w:val="20"/>
          <w:szCs w:val="20"/>
        </w:rPr>
        <w:t xml:space="preserve">za technický stav všech dopravních prostředků, užívaných pro přepravu dětí a dodržení všech platných předpisů pro přepravu osob, odpovídá uchazeč. </w:t>
      </w:r>
    </w:p>
    <w:p w:rsidR="00C956D1" w:rsidRDefault="00C956D1" w:rsidP="00C956D1">
      <w:pPr>
        <w:pStyle w:val="Zkladntextodsazen2"/>
        <w:ind w:left="705" w:hanging="345"/>
        <w:rPr>
          <w:rFonts w:ascii="Tahoma" w:hAnsi="Tahoma" w:cs="Tahoma"/>
          <w:sz w:val="20"/>
        </w:rPr>
      </w:pPr>
    </w:p>
    <w:p w:rsidR="00C956D1" w:rsidRDefault="00C956D1" w:rsidP="00C956D1">
      <w:pPr>
        <w:pStyle w:val="Zkladntextodsazen2"/>
        <w:numPr>
          <w:ilvl w:val="2"/>
          <w:numId w:val="4"/>
        </w:numPr>
        <w:rPr>
          <w:rFonts w:ascii="Tahoma" w:hAnsi="Tahoma" w:cs="Tahoma"/>
          <w:b/>
          <w:sz w:val="20"/>
        </w:rPr>
      </w:pPr>
      <w:r>
        <w:rPr>
          <w:rFonts w:ascii="Tahoma" w:hAnsi="Tahoma" w:cs="Tahoma"/>
          <w:b/>
          <w:sz w:val="20"/>
        </w:rPr>
        <w:t>Požadavek zadavatele na ubytovací kapacitu:</w:t>
      </w:r>
    </w:p>
    <w:p w:rsidR="00C956D1" w:rsidRDefault="00C956D1" w:rsidP="00C956D1">
      <w:pPr>
        <w:pStyle w:val="Zkladntextodsazen2"/>
        <w:numPr>
          <w:ilvl w:val="0"/>
          <w:numId w:val="8"/>
        </w:numPr>
        <w:spacing w:after="0" w:line="240" w:lineRule="auto"/>
        <w:jc w:val="both"/>
        <w:rPr>
          <w:rFonts w:ascii="Tahoma" w:hAnsi="Tahoma" w:cs="Tahoma"/>
          <w:sz w:val="20"/>
        </w:rPr>
      </w:pPr>
      <w:r>
        <w:rPr>
          <w:rFonts w:ascii="Tahoma" w:hAnsi="Tahoma" w:cs="Tahoma"/>
          <w:sz w:val="20"/>
        </w:rPr>
        <w:t>samostatný, případně vyčleněný, zděný objekt (respektive zděné objekty), společné nejméně pro 8 oddílů</w:t>
      </w:r>
      <w:r w:rsidR="000179C9">
        <w:rPr>
          <w:rFonts w:ascii="Tahoma" w:hAnsi="Tahoma" w:cs="Tahoma"/>
          <w:sz w:val="20"/>
        </w:rPr>
        <w:t xml:space="preserve"> po 12 dětech</w:t>
      </w:r>
      <w:r>
        <w:rPr>
          <w:rFonts w:ascii="Tahoma" w:hAnsi="Tahoma" w:cs="Tahoma"/>
          <w:sz w:val="20"/>
        </w:rPr>
        <w:t xml:space="preserve">, vybavených dvoulůžkovými, příp. třílůžkovými vzájemně sousedícími pokoji (nikoliv přistýlky či palandy) hotelového typu s vlastním sociálním zařízením. Pokoje musí být větratelné a umístěny nejméně v nadzemním podlaží a výše. Zadavatel vylučuje umístění pokojů pod úrovní prvního nadzemního podlaží. Nesplnění tohoto požadavku bude považováno za závažné porušení podmínek na ubytovací kapacitu; </w:t>
      </w:r>
    </w:p>
    <w:p w:rsidR="00C956D1" w:rsidRDefault="00C956D1" w:rsidP="00C956D1">
      <w:pPr>
        <w:pStyle w:val="Zkladntextodsazen2"/>
        <w:numPr>
          <w:ilvl w:val="0"/>
          <w:numId w:val="8"/>
        </w:numPr>
        <w:spacing w:after="0" w:line="240" w:lineRule="auto"/>
        <w:jc w:val="both"/>
        <w:rPr>
          <w:rFonts w:ascii="Tahoma" w:hAnsi="Tahoma" w:cs="Tahoma"/>
          <w:sz w:val="20"/>
        </w:rPr>
      </w:pPr>
      <w:r>
        <w:rPr>
          <w:rFonts w:ascii="Tahoma" w:hAnsi="Tahoma" w:cs="Tahoma"/>
          <w:sz w:val="20"/>
        </w:rPr>
        <w:t>zajištění denního úklidu a výměny lůžkovin minimálně jednou týdně;</w:t>
      </w:r>
    </w:p>
    <w:p w:rsidR="00C956D1" w:rsidRDefault="00C956D1" w:rsidP="00C956D1">
      <w:pPr>
        <w:pStyle w:val="Zkladntextodsazen2"/>
        <w:numPr>
          <w:ilvl w:val="0"/>
          <w:numId w:val="8"/>
        </w:numPr>
        <w:spacing w:after="0" w:line="240" w:lineRule="auto"/>
        <w:jc w:val="both"/>
        <w:rPr>
          <w:rFonts w:ascii="Tahoma" w:hAnsi="Tahoma" w:cs="Tahoma"/>
          <w:sz w:val="20"/>
        </w:rPr>
      </w:pPr>
      <w:r>
        <w:rPr>
          <w:rFonts w:ascii="Tahoma" w:hAnsi="Tahoma" w:cs="Tahoma"/>
          <w:sz w:val="20"/>
        </w:rPr>
        <w:t>nutnost vybavení protialergickými lůžkovinami;</w:t>
      </w:r>
    </w:p>
    <w:p w:rsidR="00C956D1" w:rsidRDefault="00C956D1" w:rsidP="00C956D1">
      <w:pPr>
        <w:pStyle w:val="Zkladntextodsazen2"/>
        <w:numPr>
          <w:ilvl w:val="0"/>
          <w:numId w:val="8"/>
        </w:numPr>
        <w:spacing w:after="0" w:line="240" w:lineRule="auto"/>
        <w:jc w:val="both"/>
        <w:rPr>
          <w:rFonts w:ascii="Tahoma" w:hAnsi="Tahoma" w:cs="Tahoma"/>
          <w:sz w:val="20"/>
        </w:rPr>
      </w:pPr>
      <w:r>
        <w:rPr>
          <w:rFonts w:ascii="Tahoma" w:hAnsi="Tahoma" w:cs="Tahoma"/>
          <w:sz w:val="20"/>
        </w:rPr>
        <w:t>součástí ubytovací kapacity musí být další vybavenost pro sportovní (samostatné venkovní hřiště) a kulturní (společenská místnost) vyžití dětí s dostatečnou kapacitou (rozhoduje počet dětí v turnuse);</w:t>
      </w:r>
    </w:p>
    <w:p w:rsidR="00C956D1" w:rsidRDefault="00C956D1" w:rsidP="00C956D1">
      <w:pPr>
        <w:pStyle w:val="Zkladntextodsazen2"/>
        <w:numPr>
          <w:ilvl w:val="0"/>
          <w:numId w:val="8"/>
        </w:numPr>
        <w:spacing w:after="0" w:line="240" w:lineRule="auto"/>
        <w:jc w:val="both"/>
        <w:rPr>
          <w:rFonts w:ascii="Tahoma" w:hAnsi="Tahoma" w:cs="Tahoma"/>
          <w:sz w:val="20"/>
        </w:rPr>
      </w:pPr>
      <w:r>
        <w:rPr>
          <w:rFonts w:ascii="Tahoma" w:hAnsi="Tahoma" w:cs="Tahoma"/>
          <w:sz w:val="20"/>
        </w:rPr>
        <w:t>ubytování dětí, pedagogického a lékařského doprovodu musí být ve vzájemně sousedících pokojích;</w:t>
      </w:r>
    </w:p>
    <w:p w:rsidR="00C956D1" w:rsidRDefault="00C956D1" w:rsidP="00C956D1">
      <w:pPr>
        <w:pStyle w:val="Zkladntextodsazen2"/>
        <w:numPr>
          <w:ilvl w:val="0"/>
          <w:numId w:val="8"/>
        </w:numPr>
        <w:spacing w:after="0" w:line="240" w:lineRule="auto"/>
        <w:jc w:val="both"/>
        <w:rPr>
          <w:rFonts w:ascii="Tahoma" w:hAnsi="Tahoma" w:cs="Tahoma"/>
          <w:sz w:val="20"/>
        </w:rPr>
      </w:pPr>
      <w:r>
        <w:rPr>
          <w:rFonts w:ascii="Tahoma" w:hAnsi="Tahoma" w:cs="Tahoma"/>
          <w:sz w:val="20"/>
        </w:rPr>
        <w:t xml:space="preserve">vyčlenění samostatného pokoje za účelem zřízení izolační místnosti, tento pokoj musí být v blízkosti ordinace (pokoj vyčleněný pro zřízení izolační místnosti musí být znám před zahájením turnusu, jeho využití bude dle konkrétního požadavku lékaře). V případě potřeby musí být vyčleněny i další pokoje o nezbytném počtu lůžek, a to dle konkrétní situace; </w:t>
      </w:r>
    </w:p>
    <w:p w:rsidR="00C956D1" w:rsidRPr="00BD5020" w:rsidRDefault="00C956D1" w:rsidP="00C956D1">
      <w:pPr>
        <w:pStyle w:val="Zkladntextodsazen2"/>
        <w:numPr>
          <w:ilvl w:val="0"/>
          <w:numId w:val="8"/>
        </w:numPr>
        <w:spacing w:after="0" w:line="240" w:lineRule="auto"/>
        <w:jc w:val="both"/>
        <w:rPr>
          <w:rFonts w:ascii="Tahoma" w:hAnsi="Tahoma" w:cs="Tahoma"/>
          <w:sz w:val="20"/>
        </w:rPr>
      </w:pPr>
      <w:r w:rsidRPr="00BD5020">
        <w:rPr>
          <w:rFonts w:ascii="Tahoma" w:hAnsi="Tahoma" w:cs="Tahoma"/>
          <w:sz w:val="20"/>
        </w:rPr>
        <w:t>vyčlenění samostatného pokoje pro zřízení ordinace. Tento pokoj musí být dostatečně osvětlen, vybaven funkčním počítačem s tiskárnou pro potřeby vedení zdravotní dokumentace a zpracování lékařských zpráv, lednicí k uskladnění léčiv, léků a vakcín</w:t>
      </w:r>
      <w:r w:rsidR="00BD5020" w:rsidRPr="00BD5020">
        <w:rPr>
          <w:rFonts w:ascii="Tahoma" w:hAnsi="Tahoma" w:cs="Tahoma"/>
          <w:sz w:val="20"/>
        </w:rPr>
        <w:t>.</w:t>
      </w:r>
    </w:p>
    <w:p w:rsidR="00C956D1" w:rsidRDefault="00C956D1" w:rsidP="00C956D1">
      <w:pPr>
        <w:pStyle w:val="Zkladntextodsazen2"/>
        <w:ind w:left="360" w:hanging="360"/>
        <w:rPr>
          <w:rFonts w:ascii="Tahoma" w:hAnsi="Tahoma" w:cs="Tahoma"/>
          <w:sz w:val="20"/>
        </w:rPr>
      </w:pPr>
    </w:p>
    <w:p w:rsidR="00C956D1" w:rsidRDefault="00C956D1" w:rsidP="00C956D1">
      <w:pPr>
        <w:pStyle w:val="Zkladntextodsazen2"/>
        <w:numPr>
          <w:ilvl w:val="2"/>
          <w:numId w:val="4"/>
        </w:numPr>
        <w:rPr>
          <w:rFonts w:ascii="Tahoma" w:hAnsi="Tahoma" w:cs="Tahoma"/>
          <w:b/>
          <w:sz w:val="20"/>
        </w:rPr>
      </w:pPr>
      <w:r>
        <w:rPr>
          <w:rFonts w:ascii="Tahoma" w:hAnsi="Tahoma" w:cs="Tahoma"/>
          <w:b/>
          <w:sz w:val="20"/>
        </w:rPr>
        <w:t>Požadavek zadavatele na stravování:</w:t>
      </w:r>
    </w:p>
    <w:p w:rsidR="00C956D1" w:rsidRDefault="00C956D1" w:rsidP="00C956D1">
      <w:pPr>
        <w:pStyle w:val="Zkladntextodsazen2"/>
        <w:numPr>
          <w:ilvl w:val="0"/>
          <w:numId w:val="9"/>
        </w:numPr>
        <w:spacing w:after="0" w:line="240" w:lineRule="auto"/>
        <w:jc w:val="both"/>
        <w:rPr>
          <w:rFonts w:ascii="Tahoma" w:hAnsi="Tahoma" w:cs="Tahoma"/>
          <w:sz w:val="20"/>
        </w:rPr>
      </w:pPr>
      <w:r>
        <w:rPr>
          <w:rFonts w:ascii="Tahoma" w:hAnsi="Tahoma" w:cs="Tahoma"/>
          <w:sz w:val="20"/>
        </w:rPr>
        <w:t>stravování - 5x denně (tj. rozšířená plná penze včetně ovoce a zeleniny) v pravidelných intervalech s možností zajištění dietního stravování dle předem dohodnutých podmínek;</w:t>
      </w:r>
    </w:p>
    <w:p w:rsidR="00C956D1" w:rsidRDefault="00C956D1" w:rsidP="00C956D1">
      <w:pPr>
        <w:pStyle w:val="Zkladntextodsazen2"/>
        <w:numPr>
          <w:ilvl w:val="0"/>
          <w:numId w:val="9"/>
        </w:numPr>
        <w:spacing w:after="0" w:line="240" w:lineRule="auto"/>
        <w:jc w:val="both"/>
        <w:rPr>
          <w:rFonts w:ascii="Tahoma" w:hAnsi="Tahoma" w:cs="Tahoma"/>
          <w:sz w:val="20"/>
        </w:rPr>
      </w:pPr>
      <w:r>
        <w:rPr>
          <w:rFonts w:ascii="Tahoma" w:hAnsi="Tahoma" w:cs="Tahoma"/>
          <w:sz w:val="20"/>
        </w:rPr>
        <w:t>v den příjezdu zajistit jako první hlavní jídlo OBĚD a v den odjezdu zajistit jako poslední hlavní jídlo OBĚD;</w:t>
      </w:r>
    </w:p>
    <w:p w:rsidR="00C956D1" w:rsidRDefault="00C956D1" w:rsidP="00C956D1">
      <w:pPr>
        <w:pStyle w:val="Zkladntextodsazen2"/>
        <w:numPr>
          <w:ilvl w:val="0"/>
          <w:numId w:val="9"/>
        </w:numPr>
        <w:spacing w:after="0" w:line="240" w:lineRule="auto"/>
        <w:jc w:val="both"/>
        <w:rPr>
          <w:rFonts w:ascii="Tahoma" w:hAnsi="Tahoma" w:cs="Tahoma"/>
          <w:sz w:val="20"/>
        </w:rPr>
      </w:pPr>
      <w:r>
        <w:rPr>
          <w:rFonts w:ascii="Tahoma" w:hAnsi="Tahoma" w:cs="Tahoma"/>
          <w:sz w:val="20"/>
        </w:rPr>
        <w:t>po celou dobu pobytu zabezpečit 24hodinový pitný režim (min. 2,5 l tekutin na dítě za den) spočívající v zajištění:</w:t>
      </w:r>
    </w:p>
    <w:p w:rsidR="00C956D1" w:rsidRDefault="00C956D1" w:rsidP="00C956D1">
      <w:pPr>
        <w:pStyle w:val="Zkladntextodsazen2"/>
        <w:numPr>
          <w:ilvl w:val="1"/>
          <w:numId w:val="9"/>
        </w:numPr>
        <w:tabs>
          <w:tab w:val="num" w:pos="900"/>
        </w:tabs>
        <w:spacing w:after="0" w:line="240" w:lineRule="auto"/>
        <w:ind w:left="720" w:firstLine="0"/>
        <w:jc w:val="both"/>
        <w:rPr>
          <w:rFonts w:ascii="Tahoma" w:hAnsi="Tahoma" w:cs="Tahoma"/>
          <w:sz w:val="20"/>
        </w:rPr>
      </w:pPr>
      <w:r>
        <w:rPr>
          <w:rFonts w:ascii="Tahoma" w:hAnsi="Tahoma" w:cs="Tahoma"/>
          <w:sz w:val="20"/>
        </w:rPr>
        <w:t>alespoň jednoho teplého nápoje při podávání hlavních jídel (snídaně, oběd a večeře),</w:t>
      </w:r>
    </w:p>
    <w:p w:rsidR="00C956D1" w:rsidRDefault="00C956D1" w:rsidP="00C956D1">
      <w:pPr>
        <w:pStyle w:val="Zkladntextodsazen2"/>
        <w:numPr>
          <w:ilvl w:val="1"/>
          <w:numId w:val="9"/>
        </w:numPr>
        <w:tabs>
          <w:tab w:val="num" w:pos="900"/>
        </w:tabs>
        <w:spacing w:after="0" w:line="240" w:lineRule="auto"/>
        <w:ind w:left="720" w:firstLine="0"/>
        <w:jc w:val="both"/>
        <w:rPr>
          <w:rFonts w:ascii="Tahoma" w:hAnsi="Tahoma" w:cs="Tahoma"/>
          <w:sz w:val="20"/>
        </w:rPr>
      </w:pPr>
      <w:r>
        <w:rPr>
          <w:rFonts w:ascii="Tahoma" w:hAnsi="Tahoma" w:cs="Tahoma"/>
          <w:sz w:val="20"/>
        </w:rPr>
        <w:t>alespoň jednoho teplého a jednoho studeného nápoje po dobu 24 hodin formou trvale přístupných nádob s tekutinami (uchazeč zajistí obměnu tekutin během kalendářního dne tak, aby nedošlo k jejich znehodnocení v důsledku teplého přímořského klimatu),</w:t>
      </w:r>
    </w:p>
    <w:p w:rsidR="00C956D1" w:rsidRDefault="00C956D1" w:rsidP="00C956D1">
      <w:pPr>
        <w:pStyle w:val="Zkladntextodsazen2"/>
        <w:numPr>
          <w:ilvl w:val="1"/>
          <w:numId w:val="9"/>
        </w:numPr>
        <w:tabs>
          <w:tab w:val="num" w:pos="900"/>
        </w:tabs>
        <w:spacing w:after="0" w:line="240" w:lineRule="auto"/>
        <w:ind w:left="720" w:firstLine="0"/>
        <w:jc w:val="both"/>
        <w:rPr>
          <w:rFonts w:ascii="Tahoma" w:hAnsi="Tahoma" w:cs="Tahoma"/>
          <w:sz w:val="20"/>
        </w:rPr>
      </w:pPr>
      <w:r>
        <w:rPr>
          <w:rFonts w:ascii="Tahoma" w:hAnsi="Tahoma" w:cs="Tahoma"/>
          <w:sz w:val="20"/>
        </w:rPr>
        <w:t>alespoň jednoho studeného nápoje (minerální voda, džus) při podávání oběda;</w:t>
      </w:r>
    </w:p>
    <w:p w:rsidR="00C956D1" w:rsidRDefault="00C956D1" w:rsidP="00C956D1">
      <w:pPr>
        <w:pStyle w:val="Zkladntextodsazen2"/>
        <w:numPr>
          <w:ilvl w:val="0"/>
          <w:numId w:val="9"/>
        </w:numPr>
        <w:spacing w:after="0" w:line="240" w:lineRule="auto"/>
        <w:jc w:val="both"/>
        <w:rPr>
          <w:rFonts w:ascii="Tahoma" w:hAnsi="Tahoma" w:cs="Tahoma"/>
          <w:sz w:val="20"/>
        </w:rPr>
      </w:pPr>
      <w:r>
        <w:rPr>
          <w:rFonts w:ascii="Tahoma" w:hAnsi="Tahoma" w:cs="Tahoma"/>
          <w:sz w:val="20"/>
        </w:rPr>
        <w:t>v jídelně musí být vyčleněna místa pro účastníky ozdravného pobytu v počtu splňujícím hygienické normy;</w:t>
      </w:r>
    </w:p>
    <w:p w:rsidR="00C956D1" w:rsidRDefault="00C956D1" w:rsidP="00C956D1">
      <w:pPr>
        <w:pStyle w:val="Zkladntextodsazen2"/>
        <w:numPr>
          <w:ilvl w:val="0"/>
          <w:numId w:val="9"/>
        </w:numPr>
        <w:spacing w:after="0" w:line="240" w:lineRule="auto"/>
        <w:jc w:val="both"/>
        <w:rPr>
          <w:rFonts w:ascii="Tahoma" w:hAnsi="Tahoma" w:cs="Tahoma"/>
          <w:sz w:val="20"/>
        </w:rPr>
      </w:pPr>
      <w:r>
        <w:rPr>
          <w:rFonts w:ascii="Tahoma" w:hAnsi="Tahoma" w:cs="Tahoma"/>
          <w:sz w:val="20"/>
        </w:rPr>
        <w:t xml:space="preserve">po dobu jakékoli přepravy dětí zajistit poskytování alespoň jednoho studeného nápoje denně v množství, odpovídajícímu délce přepravy; </w:t>
      </w:r>
    </w:p>
    <w:p w:rsidR="00C956D1" w:rsidRDefault="00C956D1" w:rsidP="00C956D1">
      <w:pPr>
        <w:pStyle w:val="Zkladntextodsazen2"/>
        <w:numPr>
          <w:ilvl w:val="0"/>
          <w:numId w:val="9"/>
        </w:numPr>
        <w:spacing w:after="0" w:line="240" w:lineRule="auto"/>
        <w:jc w:val="both"/>
        <w:rPr>
          <w:rFonts w:ascii="Tahoma" w:hAnsi="Tahoma" w:cs="Tahoma"/>
          <w:sz w:val="20"/>
        </w:rPr>
      </w:pPr>
      <w:r>
        <w:rPr>
          <w:rFonts w:ascii="Tahoma" w:hAnsi="Tahoma" w:cs="Tahoma"/>
          <w:sz w:val="20"/>
        </w:rPr>
        <w:t xml:space="preserve">po dobu přepravy dětí z místa ozdravného pobytu domů zajistit přepravovaným dětem a dozoru stravování (např. studená strava v balíčku s ovocem) a pitný režim alespoň jednoho studeného nápoje v množství, odpovídajícímu délce přepravy, minimálně však 1,5 l na osobu; </w:t>
      </w:r>
    </w:p>
    <w:p w:rsidR="00C956D1" w:rsidRDefault="00C956D1" w:rsidP="00C956D1">
      <w:pPr>
        <w:pStyle w:val="Zkladntextodsazen2"/>
        <w:numPr>
          <w:ilvl w:val="0"/>
          <w:numId w:val="9"/>
        </w:numPr>
        <w:spacing w:after="0" w:line="240" w:lineRule="auto"/>
        <w:jc w:val="both"/>
        <w:rPr>
          <w:rFonts w:ascii="Tahoma" w:hAnsi="Tahoma" w:cs="Tahoma"/>
          <w:sz w:val="20"/>
        </w:rPr>
      </w:pPr>
      <w:r>
        <w:rPr>
          <w:rFonts w:ascii="Tahoma" w:hAnsi="Tahoma" w:cs="Tahoma"/>
          <w:sz w:val="20"/>
        </w:rPr>
        <w:t xml:space="preserve">pedagogický a lékařský doprovod musí mít možnost ovlivňovat skladbu jídelníčku; </w:t>
      </w:r>
    </w:p>
    <w:p w:rsidR="00C956D1" w:rsidRPr="00BD5020" w:rsidRDefault="00C956D1" w:rsidP="00C956D1">
      <w:pPr>
        <w:pStyle w:val="Zkladntextodsazen2"/>
        <w:numPr>
          <w:ilvl w:val="0"/>
          <w:numId w:val="9"/>
        </w:numPr>
        <w:spacing w:after="0" w:line="240" w:lineRule="auto"/>
        <w:jc w:val="both"/>
        <w:rPr>
          <w:rFonts w:ascii="Tahoma" w:hAnsi="Tahoma" w:cs="Tahoma"/>
          <w:sz w:val="20"/>
        </w:rPr>
      </w:pPr>
      <w:r w:rsidRPr="00BD5020">
        <w:rPr>
          <w:rFonts w:ascii="Tahoma" w:hAnsi="Tahoma" w:cs="Tahoma"/>
          <w:sz w:val="20"/>
        </w:rPr>
        <w:t>uchazeč zajistí v místě ozdravných pobytů chladící zařízení (lednici, chladicí box) dostupné lékařskému a pedagogickému dozoru pro uložení drobných jídel (nedojedená drobná jídla dětí – přesnídávky, svačiny apod</w:t>
      </w:r>
      <w:r w:rsidR="00526D99" w:rsidRPr="00BD5020">
        <w:rPr>
          <w:rFonts w:ascii="Tahoma" w:hAnsi="Tahoma" w:cs="Tahoma"/>
          <w:sz w:val="20"/>
        </w:rPr>
        <w:t>.).</w:t>
      </w:r>
    </w:p>
    <w:p w:rsidR="00C956D1" w:rsidRDefault="00C956D1" w:rsidP="00C956D1">
      <w:pPr>
        <w:tabs>
          <w:tab w:val="left" w:pos="-1843"/>
        </w:tabs>
        <w:overflowPunct w:val="0"/>
        <w:autoSpaceDE w:val="0"/>
        <w:autoSpaceDN w:val="0"/>
        <w:adjustRightInd w:val="0"/>
        <w:ind w:left="705" w:hanging="705"/>
        <w:jc w:val="both"/>
        <w:rPr>
          <w:rFonts w:ascii="Tahoma" w:hAnsi="Tahoma" w:cs="Tahoma"/>
          <w:sz w:val="20"/>
          <w:szCs w:val="20"/>
        </w:rPr>
      </w:pPr>
    </w:p>
    <w:p w:rsidR="00C956D1" w:rsidRDefault="00C956D1" w:rsidP="00C956D1">
      <w:pPr>
        <w:pStyle w:val="Odstavecseseznamem"/>
        <w:numPr>
          <w:ilvl w:val="2"/>
          <w:numId w:val="4"/>
        </w:numPr>
        <w:tabs>
          <w:tab w:val="left" w:pos="-1843"/>
        </w:tabs>
        <w:overflowPunct w:val="0"/>
        <w:autoSpaceDE w:val="0"/>
        <w:autoSpaceDN w:val="0"/>
        <w:adjustRightInd w:val="0"/>
        <w:jc w:val="both"/>
        <w:rPr>
          <w:rFonts w:ascii="Tahoma" w:hAnsi="Tahoma" w:cs="Tahoma"/>
          <w:b/>
          <w:sz w:val="20"/>
          <w:szCs w:val="20"/>
        </w:rPr>
      </w:pPr>
      <w:r>
        <w:rPr>
          <w:rFonts w:ascii="Tahoma" w:hAnsi="Tahoma" w:cs="Tahoma"/>
          <w:b/>
          <w:sz w:val="20"/>
          <w:szCs w:val="20"/>
        </w:rPr>
        <w:t>Cestovní pojištění pro pobyt v zahraničí:</w:t>
      </w:r>
    </w:p>
    <w:p w:rsidR="00C956D1" w:rsidRDefault="00C956D1" w:rsidP="00C956D1">
      <w:pPr>
        <w:pStyle w:val="Zkladntext2"/>
        <w:tabs>
          <w:tab w:val="left" w:pos="-1843"/>
        </w:tabs>
        <w:overflowPunct w:val="0"/>
        <w:autoSpaceDE w:val="0"/>
        <w:autoSpaceDN w:val="0"/>
        <w:adjustRightInd w:val="0"/>
        <w:spacing w:line="240" w:lineRule="auto"/>
        <w:rPr>
          <w:rFonts w:ascii="Tahoma" w:hAnsi="Tahoma" w:cs="Tahoma"/>
          <w:sz w:val="20"/>
        </w:rPr>
      </w:pPr>
    </w:p>
    <w:p w:rsidR="00C956D1" w:rsidRDefault="00C956D1" w:rsidP="00C956D1">
      <w:pPr>
        <w:pStyle w:val="Zkladntext2"/>
        <w:tabs>
          <w:tab w:val="left" w:pos="-1843"/>
        </w:tabs>
        <w:overflowPunct w:val="0"/>
        <w:autoSpaceDE w:val="0"/>
        <w:autoSpaceDN w:val="0"/>
        <w:adjustRightInd w:val="0"/>
        <w:spacing w:line="240" w:lineRule="auto"/>
        <w:rPr>
          <w:rFonts w:ascii="Tahoma" w:hAnsi="Tahoma" w:cs="Tahoma"/>
          <w:sz w:val="20"/>
        </w:rPr>
      </w:pPr>
      <w:r>
        <w:rPr>
          <w:rFonts w:ascii="Tahoma" w:hAnsi="Tahoma" w:cs="Tahoma"/>
          <w:sz w:val="20"/>
        </w:rPr>
        <w:t>Zadavatel požaduje pojištění léčebných výloh v zahraničí (s min. limitem pojistné ochrany ve výši 5.000.000,- Kč) včetně:</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repatriace pojištěného či jeho ostatků do ČR</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poskytnutí asistenčních služeb</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pojištění rekreačních sportovních aktivit - vodní sporty, turistika, jízda na kole, plážové kolektivní sporty apod., které bude součástí ceny pobytu.</w:t>
      </w:r>
    </w:p>
    <w:p w:rsidR="00C956D1" w:rsidRDefault="00C956D1" w:rsidP="00C956D1">
      <w:pPr>
        <w:pStyle w:val="Zkladntext2"/>
        <w:tabs>
          <w:tab w:val="left" w:pos="-1843"/>
        </w:tabs>
        <w:overflowPunct w:val="0"/>
        <w:autoSpaceDE w:val="0"/>
        <w:autoSpaceDN w:val="0"/>
        <w:adjustRightInd w:val="0"/>
        <w:spacing w:line="240" w:lineRule="auto"/>
        <w:rPr>
          <w:rFonts w:ascii="Tahoma" w:hAnsi="Tahoma" w:cs="Tahoma"/>
          <w:sz w:val="20"/>
        </w:rPr>
      </w:pPr>
    </w:p>
    <w:p w:rsidR="00C956D1" w:rsidRDefault="00C956D1" w:rsidP="00C956D1">
      <w:pPr>
        <w:pStyle w:val="Zkladntext2"/>
        <w:tabs>
          <w:tab w:val="left" w:pos="-1843"/>
        </w:tabs>
        <w:overflowPunct w:val="0"/>
        <w:autoSpaceDE w:val="0"/>
        <w:autoSpaceDN w:val="0"/>
        <w:adjustRightInd w:val="0"/>
        <w:spacing w:line="240" w:lineRule="auto"/>
        <w:rPr>
          <w:rFonts w:ascii="Tahoma" w:hAnsi="Tahoma" w:cs="Tahoma"/>
          <w:sz w:val="20"/>
        </w:rPr>
      </w:pPr>
      <w:r>
        <w:rPr>
          <w:rFonts w:ascii="Tahoma" w:hAnsi="Tahoma" w:cs="Tahoma"/>
          <w:sz w:val="20"/>
        </w:rPr>
        <w:t xml:space="preserve">Základní cestovní pojištění bude v ceně pobytu dále rozšířené o: </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pojištění pro případ smrti úrazem (s min. limitem pojistné ochrany 500.000,- Kč)</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pojištění pro případ trvalých následků úrazu/trvalé invalidity (s min. limitem pojistné ochrany 500.000,- Kč)</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pojištění osobních věcí a zavazadel (s min. limitem pojistné ochrany 20.000,- Kč na jednu položku)</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 xml:space="preserve">pojištění odpovědnosti za škodu na životě a zdraví třetí osoby (s min. limitem </w:t>
      </w:r>
      <w:r>
        <w:rPr>
          <w:rFonts w:ascii="Tahoma" w:hAnsi="Tahoma" w:cs="Tahoma"/>
          <w:sz w:val="20"/>
        </w:rPr>
        <w:tab/>
        <w:t>pojistné ochrany 1.500.000,- Kč)</w:t>
      </w:r>
      <w:r>
        <w:rPr>
          <w:rFonts w:ascii="Tahoma" w:hAnsi="Tahoma" w:cs="Tahoma"/>
          <w:sz w:val="20"/>
        </w:rPr>
        <w:tab/>
        <w:t xml:space="preserve">               </w:t>
      </w:r>
    </w:p>
    <w:p w:rsidR="00C956D1" w:rsidRDefault="00C956D1" w:rsidP="00C956D1">
      <w:pPr>
        <w:pStyle w:val="Zkladntext2"/>
        <w:numPr>
          <w:ilvl w:val="0"/>
          <w:numId w:val="10"/>
        </w:numPr>
        <w:tabs>
          <w:tab w:val="left" w:pos="-1843"/>
        </w:tabs>
        <w:overflowPunct w:val="0"/>
        <w:autoSpaceDE w:val="0"/>
        <w:autoSpaceDN w:val="0"/>
        <w:adjustRightInd w:val="0"/>
        <w:spacing w:after="0" w:line="240" w:lineRule="auto"/>
        <w:ind w:left="567" w:hanging="283"/>
        <w:jc w:val="both"/>
        <w:rPr>
          <w:rFonts w:ascii="Tahoma" w:hAnsi="Tahoma" w:cs="Tahoma"/>
          <w:sz w:val="20"/>
        </w:rPr>
      </w:pPr>
      <w:r>
        <w:rPr>
          <w:rFonts w:ascii="Tahoma" w:hAnsi="Tahoma" w:cs="Tahoma"/>
          <w:sz w:val="20"/>
        </w:rPr>
        <w:t>pojištění odpovědnosti za škodu na majetku třetí osoby (s min. limitem pojistné ochrany 1.500.000,- Kč).</w:t>
      </w:r>
    </w:p>
    <w:p w:rsidR="00C956D1" w:rsidRDefault="00C956D1" w:rsidP="00C956D1">
      <w:pPr>
        <w:pStyle w:val="Zkladntext2"/>
        <w:tabs>
          <w:tab w:val="left" w:pos="-1843"/>
        </w:tabs>
        <w:overflowPunct w:val="0"/>
        <w:autoSpaceDE w:val="0"/>
        <w:autoSpaceDN w:val="0"/>
        <w:adjustRightInd w:val="0"/>
        <w:spacing w:line="240" w:lineRule="auto"/>
        <w:rPr>
          <w:rFonts w:ascii="Tahoma" w:hAnsi="Tahoma" w:cs="Tahoma"/>
          <w:sz w:val="20"/>
        </w:rPr>
      </w:pPr>
    </w:p>
    <w:p w:rsidR="00C956D1" w:rsidRDefault="00C956D1" w:rsidP="00C956D1">
      <w:pPr>
        <w:pStyle w:val="Zkladntext2"/>
        <w:tabs>
          <w:tab w:val="left" w:pos="-1843"/>
        </w:tabs>
        <w:overflowPunct w:val="0"/>
        <w:autoSpaceDE w:val="0"/>
        <w:autoSpaceDN w:val="0"/>
        <w:adjustRightInd w:val="0"/>
        <w:spacing w:line="240" w:lineRule="auto"/>
        <w:jc w:val="both"/>
        <w:rPr>
          <w:rFonts w:ascii="Tahoma" w:hAnsi="Tahoma" w:cs="Tahoma"/>
          <w:sz w:val="20"/>
        </w:rPr>
      </w:pPr>
      <w:r>
        <w:rPr>
          <w:rFonts w:ascii="Tahoma" w:hAnsi="Tahoma" w:cs="Tahoma"/>
          <w:sz w:val="20"/>
        </w:rPr>
        <w:t xml:space="preserve">Zajištění cestovního pojištění subdodavatelem neomezí případné výhody poskytované pojištěncům zadavatele z jiných titulů. </w:t>
      </w:r>
    </w:p>
    <w:p w:rsidR="00C956D1" w:rsidRDefault="00C956D1" w:rsidP="00C956D1">
      <w:pPr>
        <w:pStyle w:val="Zkladntext2"/>
        <w:tabs>
          <w:tab w:val="left" w:pos="-1843"/>
        </w:tabs>
        <w:overflowPunct w:val="0"/>
        <w:autoSpaceDE w:val="0"/>
        <w:autoSpaceDN w:val="0"/>
        <w:adjustRightInd w:val="0"/>
        <w:spacing w:line="240" w:lineRule="auto"/>
        <w:rPr>
          <w:rFonts w:ascii="Tahoma" w:hAnsi="Tahoma" w:cs="Tahoma"/>
          <w:sz w:val="20"/>
        </w:rPr>
      </w:pPr>
    </w:p>
    <w:p w:rsidR="00C956D1" w:rsidRDefault="00C956D1" w:rsidP="00C956D1">
      <w:pPr>
        <w:pStyle w:val="Odstavecseseznamem"/>
        <w:numPr>
          <w:ilvl w:val="2"/>
          <w:numId w:val="4"/>
        </w:numPr>
        <w:tabs>
          <w:tab w:val="left" w:pos="-1843"/>
        </w:tabs>
        <w:overflowPunct w:val="0"/>
        <w:autoSpaceDE w:val="0"/>
        <w:autoSpaceDN w:val="0"/>
        <w:adjustRightInd w:val="0"/>
        <w:jc w:val="both"/>
        <w:rPr>
          <w:rFonts w:ascii="Tahoma" w:hAnsi="Tahoma" w:cs="Tahoma"/>
          <w:b/>
          <w:sz w:val="20"/>
          <w:szCs w:val="20"/>
        </w:rPr>
      </w:pPr>
      <w:r>
        <w:rPr>
          <w:rFonts w:ascii="Tahoma" w:hAnsi="Tahoma" w:cs="Tahoma"/>
          <w:b/>
          <w:sz w:val="20"/>
          <w:szCs w:val="20"/>
        </w:rPr>
        <w:t xml:space="preserve">Požadavky zadavatele na uchazeče v oblasti lékařského a pedagogického dozoru: </w:t>
      </w:r>
    </w:p>
    <w:p w:rsidR="00C956D1" w:rsidRDefault="00C956D1" w:rsidP="00C956D1">
      <w:pPr>
        <w:tabs>
          <w:tab w:val="left" w:pos="-1843"/>
        </w:tabs>
        <w:overflowPunct w:val="0"/>
        <w:autoSpaceDE w:val="0"/>
        <w:autoSpaceDN w:val="0"/>
        <w:adjustRightInd w:val="0"/>
        <w:ind w:left="720"/>
        <w:jc w:val="both"/>
        <w:rPr>
          <w:rFonts w:ascii="Tahoma" w:hAnsi="Tahoma" w:cs="Tahoma"/>
          <w:sz w:val="20"/>
          <w:szCs w:val="20"/>
        </w:rPr>
      </w:pPr>
    </w:p>
    <w:p w:rsidR="00C956D1" w:rsidRDefault="00C956D1" w:rsidP="00C956D1">
      <w:pPr>
        <w:numPr>
          <w:ilvl w:val="0"/>
          <w:numId w:val="11"/>
        </w:numPr>
        <w:tabs>
          <w:tab w:val="clear" w:pos="360"/>
          <w:tab w:val="left" w:pos="-1843"/>
          <w:tab w:val="num" w:pos="720"/>
        </w:tabs>
        <w:overflowPunct w:val="0"/>
        <w:autoSpaceDE w:val="0"/>
        <w:autoSpaceDN w:val="0"/>
        <w:adjustRightInd w:val="0"/>
        <w:ind w:left="720"/>
        <w:jc w:val="both"/>
        <w:rPr>
          <w:rFonts w:ascii="Tahoma" w:hAnsi="Tahoma" w:cs="Tahoma"/>
          <w:sz w:val="20"/>
          <w:szCs w:val="20"/>
        </w:rPr>
      </w:pPr>
      <w:r>
        <w:rPr>
          <w:rFonts w:ascii="Tahoma" w:hAnsi="Tahoma" w:cs="Tahoma"/>
          <w:sz w:val="20"/>
          <w:szCs w:val="20"/>
        </w:rPr>
        <w:t xml:space="preserve">uchazeč musí doložit </w:t>
      </w:r>
      <w:r>
        <w:rPr>
          <w:rFonts w:ascii="Tahoma" w:hAnsi="Tahoma" w:cs="Tahoma"/>
          <w:b/>
          <w:sz w:val="20"/>
          <w:szCs w:val="20"/>
        </w:rPr>
        <w:t>doklad osvědčující odbornou způsobilost</w:t>
      </w:r>
      <w:r>
        <w:rPr>
          <w:rFonts w:ascii="Tahoma" w:hAnsi="Tahoma" w:cs="Tahoma"/>
          <w:sz w:val="20"/>
          <w:szCs w:val="20"/>
        </w:rPr>
        <w:t xml:space="preserve"> uchazeče, tj. oprávnění provozovat nestátní zdravotnické zařízení podle právních předpisů České republiky v odbornosti 002 – praktický lékař pro děti a dorost, včetně potřebné atestace (viz čl. 3.3. písm. c) ZD). Tento požadavek je možné zajistit prostřednictvím subdodavatele za podmínek stanovených zadávací dokumentací pro použití subdodavatelů;</w:t>
      </w:r>
    </w:p>
    <w:p w:rsidR="00C956D1" w:rsidRDefault="00C956D1" w:rsidP="00C956D1">
      <w:pPr>
        <w:numPr>
          <w:ilvl w:val="0"/>
          <w:numId w:val="11"/>
        </w:numPr>
        <w:tabs>
          <w:tab w:val="clear" w:pos="360"/>
          <w:tab w:val="left" w:pos="-1843"/>
          <w:tab w:val="num" w:pos="720"/>
        </w:tabs>
        <w:overflowPunct w:val="0"/>
        <w:autoSpaceDE w:val="0"/>
        <w:autoSpaceDN w:val="0"/>
        <w:adjustRightInd w:val="0"/>
        <w:ind w:left="720"/>
        <w:jc w:val="both"/>
        <w:rPr>
          <w:rFonts w:ascii="Tahoma" w:hAnsi="Tahoma" w:cs="Tahoma"/>
          <w:sz w:val="20"/>
          <w:szCs w:val="20"/>
        </w:rPr>
      </w:pPr>
      <w:r>
        <w:rPr>
          <w:rFonts w:ascii="Tahoma" w:hAnsi="Tahoma" w:cs="Tahoma"/>
          <w:sz w:val="20"/>
          <w:szCs w:val="20"/>
        </w:rPr>
        <w:t xml:space="preserve">po celou dobu ozdravného pobytu musí být zajištěn nepřetržitý 24hodinový dozor česky mluvících lékařů – v každém turnusu jeden pediatr (případně alergolog) a jeden lékař s chirurgickou erudicí (chirurgie, ortopedie, ARO), kteří budou s dostupným materiálním a lékovým vybavením schopni řešit jak všechny urgentní a život ohrožující stavy, tak i běžná onemocnění dětí, a dvě česky mluvící zdravotní sestry, či bratry se znalostí základních rehabilitačních postupů s přihlédnutím ke zdravotnímu postižení dětí. Počet dvou lékařů musí uchazeč dodržet i v případě, že kapacita daného turnusu nebude naplněna. Materiálové a lékové vybavení je poskytováno zadavatelem na základě výsledku samostatného výběrového řízení zadavatele na zdravotnické vybavení. Uchazeč zajistí průběžné doplňování materiálového a lékového vybavení ve spolupráci se zadavatelem (s dopravou s dalším turnusem). V případě urgentního nedostatku materiálového a lékového vybavení ověří uchazeč cenu a dostupnost chybějícího vybavení v místě konání ozdravného pobytu a neprodleně je oznámí zadavateli, který rozhodne o způsobu doplnění. Seznam materiálového a lékového vybavení předloží zadavatel a při převzetí materiálového a lékového vybavení stvrdí zástupce lékařského dozoru svou odpovědnost za jeho kompletnost podpisem; </w:t>
      </w:r>
    </w:p>
    <w:p w:rsidR="00C956D1" w:rsidRDefault="00C956D1" w:rsidP="00C956D1">
      <w:pPr>
        <w:numPr>
          <w:ilvl w:val="0"/>
          <w:numId w:val="11"/>
        </w:numPr>
        <w:tabs>
          <w:tab w:val="clear" w:pos="360"/>
          <w:tab w:val="left" w:pos="-1843"/>
          <w:tab w:val="num" w:pos="720"/>
        </w:tabs>
        <w:overflowPunct w:val="0"/>
        <w:autoSpaceDE w:val="0"/>
        <w:autoSpaceDN w:val="0"/>
        <w:adjustRightInd w:val="0"/>
        <w:ind w:left="720"/>
        <w:jc w:val="both"/>
        <w:rPr>
          <w:rFonts w:ascii="Tahoma" w:hAnsi="Tahoma" w:cs="Tahoma"/>
          <w:sz w:val="20"/>
          <w:szCs w:val="20"/>
        </w:rPr>
      </w:pPr>
      <w:r>
        <w:rPr>
          <w:rFonts w:ascii="Tahoma" w:hAnsi="Tahoma" w:cs="Tahoma"/>
          <w:sz w:val="20"/>
          <w:szCs w:val="20"/>
        </w:rPr>
        <w:t xml:space="preserve">seznam zdravotnického a pedagogického doprovodu předloží poskytovatel (uchazeč, se kterým bude podepsána smlouva o poskytování služeb) vždy ve lhůtě 14 kalendářních dnů před každým odjezdem turnusu do místa ozdravného pobytu; V případě, že nebude zajištěn doprovod v kompletně požadovaném složení a s nezbytnou odborností, je zadavatel oprávněn daný turnus zrušit. V takovém případě nemá poskytovatel právo na náhradu jakýchkoli nákladů, je povinen vrátit provedené zálohy do 30 dnů a zadavatel má právo požadovat smluvní pokutu ve výši 20 % ceny zrušeného turnusu. Právo na náhradu škody tím není dotčeno; </w:t>
      </w:r>
    </w:p>
    <w:p w:rsidR="00C956D1" w:rsidRDefault="00C956D1" w:rsidP="00C956D1">
      <w:pPr>
        <w:numPr>
          <w:ilvl w:val="0"/>
          <w:numId w:val="11"/>
        </w:numPr>
        <w:tabs>
          <w:tab w:val="clear" w:pos="360"/>
          <w:tab w:val="left" w:pos="-1843"/>
          <w:tab w:val="num" w:pos="720"/>
        </w:tabs>
        <w:overflowPunct w:val="0"/>
        <w:autoSpaceDE w:val="0"/>
        <w:autoSpaceDN w:val="0"/>
        <w:adjustRightInd w:val="0"/>
        <w:ind w:left="720"/>
        <w:jc w:val="both"/>
        <w:rPr>
          <w:rFonts w:ascii="Tahoma" w:hAnsi="Tahoma" w:cs="Tahoma"/>
          <w:sz w:val="20"/>
          <w:szCs w:val="20"/>
        </w:rPr>
      </w:pPr>
      <w:r>
        <w:rPr>
          <w:rFonts w:ascii="Tahoma" w:hAnsi="Tahoma" w:cs="Tahoma"/>
          <w:sz w:val="20"/>
          <w:szCs w:val="20"/>
        </w:rPr>
        <w:t>lékaři, zajišťující lékařskou péči, písemně potvrdí čestným prohlášením schopnost a dovednost kardiopulmonální resuscitace (KPR);</w:t>
      </w:r>
    </w:p>
    <w:p w:rsidR="00C956D1" w:rsidRDefault="00C956D1" w:rsidP="00C956D1">
      <w:pPr>
        <w:numPr>
          <w:ilvl w:val="0"/>
          <w:numId w:val="11"/>
        </w:numPr>
        <w:tabs>
          <w:tab w:val="clear" w:pos="360"/>
          <w:tab w:val="left" w:pos="-1843"/>
          <w:tab w:val="num" w:pos="720"/>
        </w:tabs>
        <w:overflowPunct w:val="0"/>
        <w:autoSpaceDE w:val="0"/>
        <w:autoSpaceDN w:val="0"/>
        <w:adjustRightInd w:val="0"/>
        <w:ind w:left="720"/>
        <w:jc w:val="both"/>
        <w:rPr>
          <w:rFonts w:ascii="Tahoma" w:hAnsi="Tahoma" w:cs="Tahoma"/>
          <w:sz w:val="20"/>
          <w:szCs w:val="20"/>
        </w:rPr>
      </w:pPr>
      <w:r>
        <w:rPr>
          <w:rFonts w:ascii="Tahoma" w:hAnsi="Tahoma" w:cs="Tahoma"/>
          <w:sz w:val="20"/>
          <w:szCs w:val="20"/>
        </w:rPr>
        <w:t xml:space="preserve">lékařská péče musí být zajištěna lékařem nebo zdravotní sestrou, či bratrem již po dobu přepravy v počtu minimálně jedné osoby v každém dopravním prostředku, v opačném případě může zadavatel využít stejných podmínek jako v článku 1.3.8 písm. c); </w:t>
      </w:r>
    </w:p>
    <w:p w:rsidR="00C956D1" w:rsidRDefault="00C956D1" w:rsidP="00C956D1">
      <w:pPr>
        <w:pStyle w:val="Zkladntext2"/>
        <w:numPr>
          <w:ilvl w:val="0"/>
          <w:numId w:val="11"/>
        </w:numPr>
        <w:tabs>
          <w:tab w:val="clear" w:pos="360"/>
          <w:tab w:val="left" w:pos="-1843"/>
          <w:tab w:val="num" w:pos="720"/>
        </w:tabs>
        <w:overflowPunct w:val="0"/>
        <w:autoSpaceDE w:val="0"/>
        <w:autoSpaceDN w:val="0"/>
        <w:adjustRightInd w:val="0"/>
        <w:spacing w:after="0" w:line="240" w:lineRule="auto"/>
        <w:ind w:left="720"/>
        <w:jc w:val="both"/>
        <w:rPr>
          <w:rFonts w:ascii="Tahoma" w:hAnsi="Tahoma" w:cs="Tahoma"/>
          <w:sz w:val="20"/>
        </w:rPr>
      </w:pPr>
      <w:r>
        <w:rPr>
          <w:rFonts w:ascii="Tahoma" w:hAnsi="Tahoma" w:cs="Tahoma"/>
          <w:sz w:val="20"/>
        </w:rPr>
        <w:t>lékař je povinen zpracovat vstupní a výstupní lékařskou zprávu pro každého z účastníků pobytu. Zdravotnický doprovod je povinen vést písemný záznam o zdravotním stavu dětí po dobu pobytu. Tyto záznamy předává po ukončení ozdravného pobytu zadavateli. Stručnou zprávu ze zdravotnické dokumentace předává lékař, zajišťující zdravotnický dohled, jednotlivým účastníkům na konci pobytu. Tato zpráva je určena pro jejich ošetřující lékaře;</w:t>
      </w:r>
    </w:p>
    <w:p w:rsidR="00C956D1" w:rsidRDefault="00C956D1" w:rsidP="00C956D1">
      <w:pPr>
        <w:pStyle w:val="Zkladntext2"/>
        <w:numPr>
          <w:ilvl w:val="0"/>
          <w:numId w:val="11"/>
        </w:numPr>
        <w:tabs>
          <w:tab w:val="clear" w:pos="360"/>
          <w:tab w:val="left" w:pos="-1843"/>
          <w:tab w:val="num" w:pos="720"/>
        </w:tabs>
        <w:overflowPunct w:val="0"/>
        <w:autoSpaceDE w:val="0"/>
        <w:autoSpaceDN w:val="0"/>
        <w:adjustRightInd w:val="0"/>
        <w:spacing w:after="0" w:line="240" w:lineRule="auto"/>
        <w:ind w:left="720"/>
        <w:jc w:val="both"/>
        <w:rPr>
          <w:rFonts w:ascii="Tahoma" w:hAnsi="Tahoma" w:cs="Tahoma"/>
          <w:sz w:val="20"/>
        </w:rPr>
      </w:pPr>
      <w:r>
        <w:rPr>
          <w:rFonts w:ascii="Tahoma" w:hAnsi="Tahoma" w:cs="Tahoma"/>
          <w:sz w:val="20"/>
        </w:rPr>
        <w:t>zdravotnický doprovod je povinen provádět pravidelnou kontrolu zdravotního stavu svěřených dětí, je zodpovědný za adekvátní léčbu akutních onemocnění, která se projevila během pobytu a nejsou natolik závažná, aby byl pobyt předčasně ukončen, dále je zodpovědný za kontrolu a dodržování pravidelné medikace u dětí s dlouhodobou terapií;</w:t>
      </w:r>
    </w:p>
    <w:p w:rsidR="00C956D1" w:rsidRDefault="00C956D1" w:rsidP="00C956D1">
      <w:pPr>
        <w:pStyle w:val="Zkladntext2"/>
        <w:numPr>
          <w:ilvl w:val="0"/>
          <w:numId w:val="11"/>
        </w:numPr>
        <w:tabs>
          <w:tab w:val="clear" w:pos="360"/>
          <w:tab w:val="left" w:pos="-1843"/>
          <w:tab w:val="num" w:pos="720"/>
        </w:tabs>
        <w:overflowPunct w:val="0"/>
        <w:autoSpaceDE w:val="0"/>
        <w:autoSpaceDN w:val="0"/>
        <w:adjustRightInd w:val="0"/>
        <w:spacing w:after="0" w:line="240" w:lineRule="auto"/>
        <w:ind w:left="720"/>
        <w:jc w:val="both"/>
        <w:rPr>
          <w:rFonts w:ascii="Tahoma" w:hAnsi="Tahoma" w:cs="Tahoma"/>
          <w:sz w:val="20"/>
        </w:rPr>
      </w:pPr>
      <w:r>
        <w:rPr>
          <w:rFonts w:ascii="Tahoma" w:hAnsi="Tahoma" w:cs="Tahoma"/>
          <w:sz w:val="20"/>
        </w:rPr>
        <w:t xml:space="preserve">v případě závažnějšího onemocnění či úrazu je zdravotnický doprovod povinen zabezpečit převoz do nejbližší nemocnice, a to včetně zajištění rychlé záchranné služby v místě ozdravných pobytů. Nabídka uchazeče musí obsahovat </w:t>
      </w:r>
      <w:r w:rsidR="00C945EE">
        <w:rPr>
          <w:rFonts w:ascii="Tahoma" w:hAnsi="Tahoma" w:cs="Tahoma"/>
          <w:sz w:val="20"/>
        </w:rPr>
        <w:t xml:space="preserve">čestné prohlášení </w:t>
      </w:r>
      <w:r>
        <w:rPr>
          <w:rFonts w:ascii="Tahoma" w:hAnsi="Tahoma" w:cs="Tahoma"/>
          <w:sz w:val="20"/>
        </w:rPr>
        <w:t>o zajištění záchranné pomoci a zdravotnických služeb v místě ozdravného pobytu po dobu od 1. června do 30. září příslušného kalendářního roku. Uchazeč musí předložit originál nebo ověřenou kopii dokladu o smluvním zajištění těchto služeb, a to bez ohledu na uzavřené mezinárodní smlouvy o zajištění poskytování zdravotní péče, vždy před zahájením prvního turnusu příslušného kalendářního roku;</w:t>
      </w:r>
    </w:p>
    <w:p w:rsidR="00C956D1" w:rsidRDefault="00C956D1" w:rsidP="00C956D1">
      <w:pPr>
        <w:numPr>
          <w:ilvl w:val="0"/>
          <w:numId w:val="11"/>
        </w:numPr>
        <w:tabs>
          <w:tab w:val="clear" w:pos="360"/>
          <w:tab w:val="num" w:pos="720"/>
        </w:tabs>
        <w:ind w:left="720"/>
        <w:jc w:val="both"/>
        <w:rPr>
          <w:rFonts w:ascii="Tahoma" w:hAnsi="Tahoma" w:cs="Tahoma"/>
          <w:sz w:val="20"/>
          <w:szCs w:val="20"/>
        </w:rPr>
      </w:pPr>
      <w:r>
        <w:rPr>
          <w:rFonts w:ascii="Tahoma" w:hAnsi="Tahoma" w:cs="Tahoma"/>
          <w:sz w:val="20"/>
          <w:szCs w:val="20"/>
        </w:rPr>
        <w:t>nad organizací přepravy, celkovým průběhem pobytu, dodržováním denního řádu, stanoveného programu a nad bezpečností dětí musí dbát odborný pedagogický doprovod, způsobilý vykonávat činnost vedoucího oddílu. Požadavkem zadavatele je jeden dospělý česky mluvící pedagogický pracovník na maximálně 12 dětí, u dětí do 10 let věku navíc jeden česky mluvící praktikant starší 18 let;</w:t>
      </w:r>
    </w:p>
    <w:p w:rsidR="00C956D1" w:rsidRDefault="00C956D1" w:rsidP="00C956D1">
      <w:pPr>
        <w:numPr>
          <w:ilvl w:val="0"/>
          <w:numId w:val="11"/>
        </w:numPr>
        <w:tabs>
          <w:tab w:val="clear" w:pos="360"/>
          <w:tab w:val="num" w:pos="720"/>
        </w:tabs>
        <w:ind w:left="720"/>
        <w:jc w:val="both"/>
        <w:rPr>
          <w:rFonts w:ascii="Tahoma" w:hAnsi="Tahoma" w:cs="Tahoma"/>
          <w:sz w:val="20"/>
          <w:szCs w:val="20"/>
        </w:rPr>
      </w:pPr>
      <w:r>
        <w:rPr>
          <w:rFonts w:ascii="Tahoma" w:hAnsi="Tahoma" w:cs="Tahoma"/>
          <w:sz w:val="20"/>
          <w:szCs w:val="20"/>
        </w:rPr>
        <w:t>na celkovou organizaci ozdravného pobytu, koordinaci všech souvisejících činností dbá delegát uchazeče, vykonávající zároveň úlohu hlavního vedoucího ozdravného pobytu. Hlavní vedoucí musí splňovat podmínky kladené na vedoucího oddílu, být ve smluvním vztahu přímo s uchazečem a být pověřen uchazečem k plnění a kontrole sjednaných smluvních podmínek ozdravného pobytu s pravomocí vyžadovat okamžitou nápravu zjištěných nesrovnalostí. V případě, že nebudou neprodleně oznámeny zjevné nesrovnalosti hlavním vedoucím zadavateli, má zadavatel právo požadovat smluvní pokutu ve výši 150.000,- Kč (slovy sto padesát tisíc korun českých) za každé zjištěné a neoznámené porušení smluvních podmínek. Ostatní práva zadavatele zůstávají nedotčena;</w:t>
      </w:r>
    </w:p>
    <w:p w:rsidR="00C956D1" w:rsidRDefault="00C956D1" w:rsidP="00C956D1">
      <w:pPr>
        <w:numPr>
          <w:ilvl w:val="0"/>
          <w:numId w:val="11"/>
        </w:numPr>
        <w:tabs>
          <w:tab w:val="clear" w:pos="360"/>
          <w:tab w:val="num" w:pos="720"/>
        </w:tabs>
        <w:ind w:left="720"/>
        <w:jc w:val="both"/>
        <w:rPr>
          <w:rFonts w:ascii="Tahoma" w:hAnsi="Tahoma" w:cs="Tahoma"/>
          <w:sz w:val="20"/>
          <w:szCs w:val="20"/>
        </w:rPr>
      </w:pPr>
      <w:r>
        <w:rPr>
          <w:rFonts w:ascii="Tahoma" w:hAnsi="Tahoma" w:cs="Tahoma"/>
          <w:sz w:val="20"/>
          <w:szCs w:val="20"/>
        </w:rPr>
        <w:t>vybavení delegáta uchazeče dostatečnou finanční hotovostí pro případ potřeby náhlého ošetření nebo převozu dítěte do místního zdravotnického zařízení;</w:t>
      </w:r>
    </w:p>
    <w:p w:rsidR="00C956D1" w:rsidRDefault="00C956D1" w:rsidP="00C956D1">
      <w:pPr>
        <w:numPr>
          <w:ilvl w:val="0"/>
          <w:numId w:val="11"/>
        </w:numPr>
        <w:tabs>
          <w:tab w:val="clear" w:pos="360"/>
          <w:tab w:val="num" w:pos="720"/>
        </w:tabs>
        <w:ind w:left="720"/>
        <w:jc w:val="both"/>
        <w:rPr>
          <w:rFonts w:ascii="Tahoma" w:hAnsi="Tahoma" w:cs="Tahoma"/>
          <w:sz w:val="20"/>
          <w:szCs w:val="20"/>
        </w:rPr>
      </w:pPr>
      <w:r>
        <w:rPr>
          <w:rFonts w:ascii="Tahoma" w:hAnsi="Tahoma" w:cs="Tahoma"/>
          <w:sz w:val="20"/>
          <w:szCs w:val="20"/>
        </w:rPr>
        <w:t>zajištění zasílání denních zpráv zadavateli v průběhu ozdravných pobytů;</w:t>
      </w:r>
    </w:p>
    <w:p w:rsidR="00C956D1" w:rsidRDefault="00C956D1" w:rsidP="00C956D1">
      <w:pPr>
        <w:numPr>
          <w:ilvl w:val="0"/>
          <w:numId w:val="11"/>
        </w:numPr>
        <w:tabs>
          <w:tab w:val="clear" w:pos="360"/>
          <w:tab w:val="num" w:pos="720"/>
        </w:tabs>
        <w:ind w:left="720"/>
        <w:jc w:val="both"/>
        <w:rPr>
          <w:rFonts w:ascii="Tahoma" w:hAnsi="Tahoma" w:cs="Tahoma"/>
          <w:sz w:val="20"/>
          <w:szCs w:val="20"/>
        </w:rPr>
      </w:pPr>
      <w:r>
        <w:rPr>
          <w:rFonts w:ascii="Tahoma" w:hAnsi="Tahoma" w:cs="Tahoma"/>
          <w:sz w:val="20"/>
          <w:szCs w:val="20"/>
        </w:rPr>
        <w:t>uchazeč předloží složení týmu – lékaři, sestry či bratři, hlavní vedoucí, vedoucí oddílu vždy nejméně 14 dní před realizací turnusu.</w:t>
      </w:r>
    </w:p>
    <w:p w:rsidR="00C956D1" w:rsidRDefault="00C956D1" w:rsidP="00C956D1">
      <w:pPr>
        <w:ind w:left="360"/>
        <w:jc w:val="both"/>
        <w:rPr>
          <w:rFonts w:ascii="Tahoma" w:hAnsi="Tahoma" w:cs="Tahoma"/>
          <w:sz w:val="20"/>
          <w:szCs w:val="20"/>
        </w:rPr>
      </w:pPr>
    </w:p>
    <w:p w:rsidR="00C956D1" w:rsidRDefault="00C956D1" w:rsidP="00C956D1">
      <w:pPr>
        <w:ind w:left="360"/>
        <w:jc w:val="both"/>
        <w:rPr>
          <w:rFonts w:ascii="Tahoma" w:hAnsi="Tahoma" w:cs="Tahoma"/>
          <w:sz w:val="20"/>
          <w:szCs w:val="20"/>
        </w:rPr>
      </w:pPr>
    </w:p>
    <w:p w:rsidR="00C956D1" w:rsidRDefault="00C956D1" w:rsidP="00C956D1">
      <w:pPr>
        <w:pStyle w:val="Zkladntextodsazen2"/>
        <w:numPr>
          <w:ilvl w:val="2"/>
          <w:numId w:val="4"/>
        </w:numPr>
        <w:spacing w:line="240" w:lineRule="auto"/>
        <w:jc w:val="both"/>
        <w:rPr>
          <w:rFonts w:ascii="Tahoma" w:hAnsi="Tahoma" w:cs="Tahoma"/>
          <w:b/>
          <w:sz w:val="20"/>
        </w:rPr>
      </w:pPr>
      <w:r>
        <w:rPr>
          <w:rFonts w:ascii="Tahoma" w:hAnsi="Tahoma" w:cs="Tahoma"/>
          <w:b/>
          <w:sz w:val="20"/>
        </w:rPr>
        <w:t>Termíny plnění – harmonogram:</w:t>
      </w:r>
    </w:p>
    <w:p w:rsidR="00C956D1" w:rsidRDefault="00C956D1" w:rsidP="00C956D1">
      <w:pPr>
        <w:pStyle w:val="Zkladntextodsazen2"/>
        <w:spacing w:line="240" w:lineRule="auto"/>
        <w:ind w:left="0"/>
        <w:jc w:val="both"/>
        <w:rPr>
          <w:rFonts w:ascii="Tahoma" w:hAnsi="Tahoma" w:cs="Tahoma"/>
          <w:sz w:val="20"/>
        </w:rPr>
      </w:pPr>
    </w:p>
    <w:p w:rsidR="00C956D1" w:rsidRDefault="00C956D1" w:rsidP="00C956D1">
      <w:pPr>
        <w:pStyle w:val="Zkladntextodsazen2"/>
        <w:spacing w:line="240" w:lineRule="auto"/>
        <w:ind w:left="0"/>
        <w:jc w:val="both"/>
        <w:rPr>
          <w:rFonts w:ascii="Tahoma" w:hAnsi="Tahoma" w:cs="Tahoma"/>
          <w:sz w:val="20"/>
        </w:rPr>
      </w:pPr>
      <w:r>
        <w:rPr>
          <w:rFonts w:ascii="Tahoma" w:hAnsi="Tahoma" w:cs="Tahoma"/>
          <w:sz w:val="20"/>
        </w:rPr>
        <w:t>Uchazeč uvede harmonogram termínů plnění veřejné zakázky podle jednotlivých etap a v souladu s podmínkami této veřejné zakázky a této zadávací dokumentace.</w:t>
      </w:r>
    </w:p>
    <w:p w:rsidR="00C956D1" w:rsidRDefault="00C956D1" w:rsidP="00C956D1">
      <w:pPr>
        <w:pStyle w:val="Zkladntextodsazen2"/>
        <w:ind w:left="0"/>
        <w:rPr>
          <w:rFonts w:ascii="Tahoma" w:hAnsi="Tahoma" w:cs="Tahoma"/>
          <w:b/>
          <w:sz w:val="20"/>
        </w:rPr>
      </w:pPr>
    </w:p>
    <w:p w:rsidR="00C956D1" w:rsidRDefault="00C956D1" w:rsidP="00C956D1">
      <w:pPr>
        <w:pStyle w:val="Zkladntextodsazen2"/>
        <w:ind w:left="0"/>
        <w:rPr>
          <w:rFonts w:ascii="Tahoma" w:hAnsi="Tahoma" w:cs="Tahoma"/>
          <w:b/>
          <w:sz w:val="20"/>
        </w:rPr>
      </w:pPr>
      <w:r>
        <w:rPr>
          <w:rFonts w:ascii="Tahoma" w:hAnsi="Tahoma" w:cs="Tahoma"/>
          <w:b/>
          <w:sz w:val="20"/>
        </w:rPr>
        <w:t xml:space="preserve">1. 3. 10.  Specifikace podmínek vzorového léčebného programu bude obsahovat:  </w:t>
      </w:r>
    </w:p>
    <w:p w:rsidR="00C956D1" w:rsidRDefault="00C956D1" w:rsidP="00C956D1">
      <w:pPr>
        <w:pStyle w:val="Zkladntextodsazen2"/>
        <w:numPr>
          <w:ilvl w:val="1"/>
          <w:numId w:val="9"/>
        </w:numPr>
        <w:spacing w:after="0" w:line="240" w:lineRule="auto"/>
        <w:jc w:val="both"/>
        <w:rPr>
          <w:rFonts w:ascii="Tahoma" w:hAnsi="Tahoma" w:cs="Tahoma"/>
          <w:sz w:val="20"/>
        </w:rPr>
      </w:pPr>
      <w:r>
        <w:rPr>
          <w:rFonts w:ascii="Tahoma" w:hAnsi="Tahoma" w:cs="Tahoma"/>
          <w:sz w:val="20"/>
        </w:rPr>
        <w:t xml:space="preserve">počet lékařských (zdravotních) prohlídek, </w:t>
      </w:r>
    </w:p>
    <w:p w:rsidR="00C956D1" w:rsidRDefault="00C956D1" w:rsidP="00C956D1">
      <w:pPr>
        <w:pStyle w:val="Zkladntextodsazen2"/>
        <w:numPr>
          <w:ilvl w:val="1"/>
          <w:numId w:val="9"/>
        </w:numPr>
        <w:spacing w:after="0" w:line="240" w:lineRule="auto"/>
        <w:jc w:val="both"/>
        <w:rPr>
          <w:rFonts w:ascii="Tahoma" w:hAnsi="Tahoma" w:cs="Tahoma"/>
          <w:sz w:val="20"/>
        </w:rPr>
      </w:pPr>
      <w:r>
        <w:rPr>
          <w:rFonts w:ascii="Tahoma" w:hAnsi="Tahoma" w:cs="Tahoma"/>
          <w:sz w:val="20"/>
        </w:rPr>
        <w:t>počet dechových cvičení s uvedením termínů četnosti,</w:t>
      </w:r>
    </w:p>
    <w:p w:rsidR="00C956D1" w:rsidRDefault="00C956D1" w:rsidP="00C956D1">
      <w:pPr>
        <w:pStyle w:val="Zkladntextodsazen2"/>
        <w:numPr>
          <w:ilvl w:val="1"/>
          <w:numId w:val="9"/>
        </w:numPr>
        <w:spacing w:after="0" w:line="240" w:lineRule="auto"/>
        <w:jc w:val="both"/>
        <w:rPr>
          <w:rFonts w:ascii="Tahoma" w:hAnsi="Tahoma" w:cs="Tahoma"/>
          <w:sz w:val="20"/>
        </w:rPr>
      </w:pPr>
      <w:r>
        <w:rPr>
          <w:rFonts w:ascii="Tahoma" w:hAnsi="Tahoma" w:cs="Tahoma"/>
          <w:sz w:val="20"/>
        </w:rPr>
        <w:t>léčebné koupele,</w:t>
      </w:r>
    </w:p>
    <w:p w:rsidR="00C956D1" w:rsidRDefault="00C956D1" w:rsidP="00C956D1">
      <w:pPr>
        <w:pStyle w:val="Zkladntextodsazen2"/>
        <w:numPr>
          <w:ilvl w:val="1"/>
          <w:numId w:val="9"/>
        </w:numPr>
        <w:spacing w:after="0" w:line="240" w:lineRule="auto"/>
        <w:jc w:val="both"/>
        <w:rPr>
          <w:rFonts w:ascii="Tahoma" w:hAnsi="Tahoma" w:cs="Tahoma"/>
          <w:sz w:val="20"/>
        </w:rPr>
      </w:pPr>
      <w:r>
        <w:rPr>
          <w:rFonts w:ascii="Tahoma" w:hAnsi="Tahoma" w:cs="Tahoma"/>
          <w:sz w:val="20"/>
        </w:rPr>
        <w:t>rehabilitační tělocvik jednotlivců a po skupinách,</w:t>
      </w:r>
    </w:p>
    <w:p w:rsidR="00C956D1" w:rsidRDefault="00C956D1" w:rsidP="00C956D1">
      <w:pPr>
        <w:pStyle w:val="Zkladntextodsazen2"/>
        <w:numPr>
          <w:ilvl w:val="1"/>
          <w:numId w:val="9"/>
        </w:numPr>
        <w:spacing w:after="0" w:line="240" w:lineRule="auto"/>
        <w:jc w:val="both"/>
        <w:rPr>
          <w:rFonts w:ascii="Tahoma" w:hAnsi="Tahoma" w:cs="Tahoma"/>
          <w:sz w:val="20"/>
        </w:rPr>
      </w:pPr>
      <w:r>
        <w:rPr>
          <w:rFonts w:ascii="Tahoma" w:hAnsi="Tahoma" w:cs="Tahoma"/>
          <w:sz w:val="20"/>
        </w:rPr>
        <w:t>přílohou bude smlouva o zajištění RZS a poskytnutí zdravotnických služeb v místě ozdravného pobytu,</w:t>
      </w:r>
    </w:p>
    <w:p w:rsidR="00C956D1" w:rsidRDefault="00C956D1" w:rsidP="00C956D1">
      <w:pPr>
        <w:pStyle w:val="Zkladntextodsazen2"/>
        <w:numPr>
          <w:ilvl w:val="1"/>
          <w:numId w:val="9"/>
        </w:numPr>
        <w:spacing w:after="0" w:line="240" w:lineRule="auto"/>
        <w:jc w:val="both"/>
        <w:rPr>
          <w:rFonts w:ascii="Tahoma" w:hAnsi="Tahoma" w:cs="Tahoma"/>
          <w:sz w:val="20"/>
        </w:rPr>
      </w:pPr>
      <w:r>
        <w:rPr>
          <w:rFonts w:ascii="Tahoma" w:hAnsi="Tahoma" w:cs="Tahoma"/>
          <w:sz w:val="20"/>
        </w:rPr>
        <w:t xml:space="preserve">práva a povinnosti zdravotnického doprovodu apod. </w:t>
      </w:r>
    </w:p>
    <w:p w:rsidR="00C956D1" w:rsidRDefault="00C956D1" w:rsidP="00C956D1">
      <w:pPr>
        <w:pStyle w:val="Zkladntextodsazen2"/>
        <w:numPr>
          <w:ilvl w:val="1"/>
          <w:numId w:val="9"/>
        </w:numPr>
        <w:spacing w:after="0" w:line="240" w:lineRule="auto"/>
        <w:jc w:val="both"/>
        <w:rPr>
          <w:rFonts w:ascii="Tahoma" w:hAnsi="Tahoma" w:cs="Tahoma"/>
          <w:sz w:val="20"/>
        </w:rPr>
      </w:pPr>
      <w:r>
        <w:rPr>
          <w:rFonts w:ascii="Tahoma" w:hAnsi="Tahoma" w:cs="Tahoma"/>
          <w:sz w:val="20"/>
        </w:rPr>
        <w:t>denní léčebný program (léčebné kúry, sportovní vyžití, odpočinek apod.).</w:t>
      </w:r>
    </w:p>
    <w:p w:rsidR="00C956D1" w:rsidRDefault="00C956D1" w:rsidP="00C956D1">
      <w:pPr>
        <w:pStyle w:val="Zkladntextodsazen2"/>
        <w:rPr>
          <w:rFonts w:ascii="Tahoma" w:hAnsi="Tahoma" w:cs="Tahoma"/>
          <w:sz w:val="20"/>
        </w:rPr>
      </w:pPr>
    </w:p>
    <w:p w:rsidR="00C956D1" w:rsidRDefault="00C956D1" w:rsidP="00C956D1">
      <w:pPr>
        <w:pStyle w:val="Zkladntextodsazen2"/>
        <w:numPr>
          <w:ilvl w:val="2"/>
          <w:numId w:val="12"/>
        </w:numPr>
        <w:rPr>
          <w:rFonts w:ascii="Tahoma" w:hAnsi="Tahoma" w:cs="Tahoma"/>
          <w:b/>
          <w:sz w:val="20"/>
        </w:rPr>
      </w:pPr>
      <w:r>
        <w:rPr>
          <w:rFonts w:ascii="Tahoma" w:hAnsi="Tahoma" w:cs="Tahoma"/>
          <w:b/>
          <w:sz w:val="20"/>
        </w:rPr>
        <w:t>Specifikace podmínek sportovně kulturního programu bude obsahovat:</w:t>
      </w:r>
    </w:p>
    <w:p w:rsidR="00C956D1" w:rsidRDefault="00C956D1" w:rsidP="00C956D1">
      <w:pPr>
        <w:numPr>
          <w:ilvl w:val="1"/>
          <w:numId w:val="9"/>
        </w:numPr>
        <w:jc w:val="both"/>
        <w:rPr>
          <w:rFonts w:ascii="Tahoma" w:hAnsi="Tahoma" w:cs="Tahoma"/>
          <w:sz w:val="20"/>
          <w:szCs w:val="20"/>
        </w:rPr>
      </w:pPr>
      <w:r>
        <w:rPr>
          <w:rFonts w:ascii="Tahoma" w:hAnsi="Tahoma" w:cs="Tahoma"/>
          <w:sz w:val="20"/>
          <w:szCs w:val="20"/>
        </w:rPr>
        <w:t>práva a povinnosti pedagogických pracovníků (jejich náplň práce),</w:t>
      </w:r>
    </w:p>
    <w:p w:rsidR="00C956D1" w:rsidRDefault="00C956D1" w:rsidP="00C956D1">
      <w:pPr>
        <w:numPr>
          <w:ilvl w:val="1"/>
          <w:numId w:val="9"/>
        </w:numPr>
        <w:jc w:val="both"/>
        <w:rPr>
          <w:rFonts w:ascii="Tahoma" w:hAnsi="Tahoma" w:cs="Tahoma"/>
          <w:sz w:val="20"/>
          <w:szCs w:val="20"/>
        </w:rPr>
      </w:pPr>
      <w:r>
        <w:rPr>
          <w:rFonts w:ascii="Tahoma" w:hAnsi="Tahoma" w:cs="Tahoma"/>
          <w:sz w:val="20"/>
          <w:szCs w:val="20"/>
        </w:rPr>
        <w:t xml:space="preserve">seznam sportovního vybavení a společenských her, </w:t>
      </w:r>
    </w:p>
    <w:p w:rsidR="00C956D1" w:rsidRDefault="00C956D1" w:rsidP="00C956D1">
      <w:pPr>
        <w:numPr>
          <w:ilvl w:val="1"/>
          <w:numId w:val="9"/>
        </w:numPr>
        <w:jc w:val="both"/>
        <w:rPr>
          <w:rFonts w:ascii="Tahoma" w:hAnsi="Tahoma" w:cs="Tahoma"/>
          <w:sz w:val="20"/>
          <w:szCs w:val="20"/>
        </w:rPr>
      </w:pPr>
      <w:r>
        <w:rPr>
          <w:rFonts w:ascii="Tahoma" w:hAnsi="Tahoma" w:cs="Tahoma"/>
          <w:sz w:val="20"/>
          <w:szCs w:val="20"/>
        </w:rPr>
        <w:t>přehled kulturních akcí a tematických přednášek,</w:t>
      </w:r>
    </w:p>
    <w:p w:rsidR="00C956D1" w:rsidRDefault="00C956D1" w:rsidP="00C956D1">
      <w:pPr>
        <w:numPr>
          <w:ilvl w:val="1"/>
          <w:numId w:val="9"/>
        </w:numPr>
        <w:jc w:val="both"/>
        <w:rPr>
          <w:rFonts w:ascii="Tahoma" w:hAnsi="Tahoma" w:cs="Tahoma"/>
          <w:sz w:val="20"/>
          <w:szCs w:val="20"/>
        </w:rPr>
      </w:pPr>
      <w:r>
        <w:rPr>
          <w:rFonts w:ascii="Tahoma" w:hAnsi="Tahoma" w:cs="Tahoma"/>
          <w:sz w:val="20"/>
          <w:szCs w:val="20"/>
        </w:rPr>
        <w:t xml:space="preserve">organizační řád místa ozdravného pobytu.  </w:t>
      </w:r>
    </w:p>
    <w:p w:rsidR="00C956D1" w:rsidRDefault="00C956D1" w:rsidP="00C956D1">
      <w:pPr>
        <w:pStyle w:val="Nadpis2"/>
        <w:numPr>
          <w:ilvl w:val="0"/>
          <w:numId w:val="0"/>
        </w:numPr>
        <w:tabs>
          <w:tab w:val="num" w:pos="1440"/>
        </w:tabs>
        <w:rPr>
          <w:rFonts w:ascii="Tahoma" w:hAnsi="Tahoma" w:cs="Tahoma"/>
          <w:b w:val="0"/>
          <w:color w:val="auto"/>
          <w:lang w:eastAsia="cs-CZ"/>
        </w:rPr>
      </w:pPr>
    </w:p>
    <w:p w:rsidR="004F5DB6" w:rsidRDefault="004F5DB6" w:rsidP="00C956D1">
      <w:pPr>
        <w:pStyle w:val="Nadpis2"/>
        <w:numPr>
          <w:ilvl w:val="0"/>
          <w:numId w:val="0"/>
        </w:numPr>
        <w:tabs>
          <w:tab w:val="num" w:pos="1440"/>
        </w:tabs>
        <w:rPr>
          <w:rFonts w:ascii="Tahoma" w:hAnsi="Tahoma" w:cs="Tahoma"/>
        </w:rPr>
      </w:pPr>
      <w:bookmarkStart w:id="4" w:name="_Toc392242241"/>
    </w:p>
    <w:p w:rsidR="00C956D1" w:rsidRDefault="00C956D1" w:rsidP="00C956D1">
      <w:pPr>
        <w:pStyle w:val="Nadpis2"/>
        <w:numPr>
          <w:ilvl w:val="0"/>
          <w:numId w:val="0"/>
        </w:numPr>
        <w:tabs>
          <w:tab w:val="num" w:pos="1440"/>
        </w:tabs>
        <w:rPr>
          <w:rFonts w:ascii="Tahoma" w:hAnsi="Tahoma" w:cs="Tahoma"/>
        </w:rPr>
      </w:pPr>
      <w:r>
        <w:rPr>
          <w:rFonts w:ascii="Tahoma" w:hAnsi="Tahoma" w:cs="Tahoma"/>
        </w:rPr>
        <w:t>1.4. Místo plnění veřejné zakázky</w:t>
      </w:r>
      <w:bookmarkEnd w:id="4"/>
    </w:p>
    <w:p w:rsidR="00C956D1" w:rsidRDefault="00502F53" w:rsidP="00C956D1">
      <w:pPr>
        <w:rPr>
          <w:rFonts w:ascii="Tahoma" w:hAnsi="Tahoma" w:cs="Tahoma"/>
          <w:sz w:val="20"/>
          <w:szCs w:val="20"/>
        </w:rPr>
      </w:pPr>
      <w:r w:rsidRPr="00502F53">
        <w:rPr>
          <w:noProof/>
        </w:rPr>
        <w:pict>
          <v:line id="Line 15" o:spid="_x0000_s1049" style="position:absolute;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NPIiwoU&#10;AgAAKwQAAA4AAAAAAAAAAAAAAAAALgIAAGRycy9lMm9Eb2MueG1sUEsBAi0AFAAGAAgAAAAhAASs&#10;WfHZAAAABgEAAA8AAAAAAAAAAAAAAAAAbgQAAGRycy9kb3ducmV2LnhtbFBLBQYAAAAABAAEAPMA&#10;AAB0BQAAAAA=&#10;" strokecolor="navy" strokeweight="1.5pt"/>
        </w:pict>
      </w:r>
    </w:p>
    <w:p w:rsidR="00C956D1" w:rsidRDefault="00C956D1" w:rsidP="00C956D1">
      <w:pPr>
        <w:rPr>
          <w:rFonts w:ascii="Tahoma" w:hAnsi="Tahoma" w:cs="Tahoma"/>
          <w:b/>
          <w:bCs/>
          <w:color w:val="000080"/>
          <w:sz w:val="20"/>
          <w:szCs w:val="20"/>
        </w:rPr>
      </w:pPr>
    </w:p>
    <w:p w:rsidR="00C956D1" w:rsidRDefault="00C956D1" w:rsidP="00C956D1">
      <w:pPr>
        <w:rPr>
          <w:rFonts w:ascii="Tahoma" w:hAnsi="Tahoma" w:cs="Tahoma"/>
          <w:b/>
          <w:bCs/>
          <w:color w:val="000080"/>
          <w:sz w:val="20"/>
          <w:szCs w:val="20"/>
        </w:rPr>
      </w:pPr>
      <w:r>
        <w:rPr>
          <w:rFonts w:ascii="Tahoma" w:hAnsi="Tahoma" w:cs="Tahoma"/>
          <w:bCs/>
          <w:sz w:val="20"/>
          <w:szCs w:val="20"/>
        </w:rPr>
        <w:t xml:space="preserve">OZP, </w:t>
      </w:r>
      <w:r>
        <w:rPr>
          <w:rFonts w:ascii="Tahoma" w:hAnsi="Tahoma" w:cs="Tahoma"/>
          <w:sz w:val="20"/>
          <w:szCs w:val="20"/>
        </w:rPr>
        <w:t xml:space="preserve">Roškotova 1225/1, 140 21 Praha 4 a Chorvatsko – </w:t>
      </w:r>
      <w:r>
        <w:rPr>
          <w:rFonts w:ascii="Tahoma" w:hAnsi="Tahoma" w:cs="Tahoma"/>
          <w:b/>
          <w:sz w:val="20"/>
          <w:szCs w:val="20"/>
        </w:rPr>
        <w:t xml:space="preserve">poskytování veškerých služeb </w:t>
      </w:r>
      <w:r>
        <w:rPr>
          <w:rFonts w:ascii="Tahoma" w:hAnsi="Tahoma" w:cs="Tahoma"/>
          <w:b/>
          <w:sz w:val="20"/>
          <w:szCs w:val="20"/>
        </w:rPr>
        <w:br/>
      </w:r>
    </w:p>
    <w:p w:rsidR="00C956D1" w:rsidRDefault="00C956D1" w:rsidP="00C956D1">
      <w:pPr>
        <w:pStyle w:val="Nadpis2"/>
        <w:numPr>
          <w:ilvl w:val="0"/>
          <w:numId w:val="0"/>
        </w:numPr>
        <w:tabs>
          <w:tab w:val="num" w:pos="1440"/>
        </w:tabs>
        <w:rPr>
          <w:rFonts w:ascii="Tahoma" w:hAnsi="Tahoma" w:cs="Tahoma"/>
        </w:rPr>
      </w:pPr>
    </w:p>
    <w:p w:rsidR="00C956D1" w:rsidRDefault="00C956D1" w:rsidP="00C956D1">
      <w:pPr>
        <w:pStyle w:val="Nadpis2"/>
        <w:numPr>
          <w:ilvl w:val="0"/>
          <w:numId w:val="0"/>
        </w:numPr>
        <w:tabs>
          <w:tab w:val="num" w:pos="1440"/>
        </w:tabs>
        <w:rPr>
          <w:rFonts w:ascii="Tahoma" w:hAnsi="Tahoma" w:cs="Tahoma"/>
        </w:rPr>
      </w:pPr>
      <w:bookmarkStart w:id="5" w:name="_Toc392242242"/>
      <w:r>
        <w:rPr>
          <w:rFonts w:ascii="Tahoma" w:hAnsi="Tahoma" w:cs="Tahoma"/>
        </w:rPr>
        <w:t>1.5. Doba plnění veřejné zakázky</w:t>
      </w:r>
      <w:bookmarkEnd w:id="5"/>
    </w:p>
    <w:p w:rsidR="00C956D1" w:rsidRDefault="00502F53" w:rsidP="00C956D1">
      <w:pPr>
        <w:rPr>
          <w:rFonts w:ascii="Tahoma" w:hAnsi="Tahoma" w:cs="Tahoma"/>
          <w:sz w:val="20"/>
          <w:szCs w:val="20"/>
        </w:rPr>
      </w:pPr>
      <w:r w:rsidRPr="00502F53">
        <w:rPr>
          <w:noProof/>
        </w:rPr>
        <w:pict>
          <v:line id="Line 16" o:spid="_x0000_s1048" style="position:absolute;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MhEw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ybyzIRMC&#10;AAArBAAADgAAAAAAAAAAAAAAAAAuAgAAZHJzL2Uyb0RvYy54bWxQSwECLQAUAAYACAAAACEABKxZ&#10;8dkAAAAGAQAADwAAAAAAAAAAAAAAAABtBAAAZHJzL2Rvd25yZXYueG1sUEsFBgAAAAAEAAQA8wAA&#10;AHMFAAAAAA==&#10;" strokecolor="navy" strokeweight="1.5pt"/>
        </w:pict>
      </w:r>
    </w:p>
    <w:p w:rsidR="00C956D1" w:rsidRDefault="00C956D1" w:rsidP="00C956D1">
      <w:pPr>
        <w:rPr>
          <w:rFonts w:ascii="Tahoma" w:hAnsi="Tahoma" w:cs="Tahoma"/>
          <w:b/>
          <w:color w:val="000080"/>
          <w:sz w:val="20"/>
          <w:szCs w:val="20"/>
        </w:rPr>
      </w:pPr>
    </w:p>
    <w:p w:rsidR="00C956D1" w:rsidRDefault="00C956D1" w:rsidP="00C956D1">
      <w:pPr>
        <w:rPr>
          <w:rFonts w:ascii="Tahoma" w:hAnsi="Tahoma" w:cs="Tahoma"/>
          <w:b/>
          <w:sz w:val="20"/>
          <w:szCs w:val="20"/>
        </w:rPr>
      </w:pPr>
      <w:r>
        <w:rPr>
          <w:rFonts w:ascii="Tahoma" w:hAnsi="Tahoma" w:cs="Tahoma"/>
          <w:sz w:val="20"/>
          <w:szCs w:val="20"/>
        </w:rPr>
        <w:t xml:space="preserve">Předpokládaný termín zahájení plnění: </w:t>
      </w:r>
      <w:r>
        <w:rPr>
          <w:rFonts w:ascii="Tahoma" w:hAnsi="Tahoma" w:cs="Tahoma"/>
          <w:b/>
          <w:sz w:val="20"/>
          <w:szCs w:val="20"/>
        </w:rPr>
        <w:t xml:space="preserve">01. 06. 2015 </w:t>
      </w:r>
    </w:p>
    <w:p w:rsidR="00C956D1" w:rsidRDefault="00C956D1" w:rsidP="00C956D1">
      <w:pPr>
        <w:rPr>
          <w:rFonts w:ascii="Tahoma" w:hAnsi="Tahoma" w:cs="Tahoma"/>
          <w:sz w:val="20"/>
          <w:szCs w:val="20"/>
        </w:rPr>
      </w:pPr>
    </w:p>
    <w:p w:rsidR="00C956D1" w:rsidRDefault="00C956D1" w:rsidP="00C956D1">
      <w:pPr>
        <w:jc w:val="both"/>
        <w:rPr>
          <w:rFonts w:ascii="Tahoma" w:hAnsi="Tahoma" w:cs="Tahoma"/>
          <w:sz w:val="20"/>
          <w:szCs w:val="20"/>
        </w:rPr>
      </w:pPr>
      <w:r>
        <w:rPr>
          <w:rFonts w:ascii="Tahoma" w:hAnsi="Tahoma" w:cs="Tahoma"/>
          <w:sz w:val="20"/>
          <w:szCs w:val="20"/>
        </w:rPr>
        <w:t xml:space="preserve">Předpokládaný termín ukončení plnění: </w:t>
      </w:r>
      <w:r>
        <w:rPr>
          <w:rFonts w:ascii="Tahoma" w:hAnsi="Tahoma" w:cs="Tahoma"/>
          <w:b/>
          <w:sz w:val="20"/>
          <w:szCs w:val="20"/>
        </w:rPr>
        <w:t>30. 9. 2017</w:t>
      </w:r>
    </w:p>
    <w:p w:rsidR="00C956D1" w:rsidRDefault="00C956D1" w:rsidP="00C956D1">
      <w:pPr>
        <w:rPr>
          <w:rFonts w:ascii="Tahoma" w:hAnsi="Tahoma" w:cs="Tahoma"/>
          <w:sz w:val="20"/>
          <w:szCs w:val="20"/>
        </w:rPr>
      </w:pPr>
    </w:p>
    <w:p w:rsidR="00C956D1" w:rsidRDefault="00C956D1" w:rsidP="00C956D1">
      <w:pPr>
        <w:jc w:val="both"/>
        <w:rPr>
          <w:rFonts w:ascii="Tahoma" w:hAnsi="Tahoma" w:cs="Tahoma"/>
          <w:sz w:val="20"/>
          <w:szCs w:val="20"/>
        </w:rPr>
      </w:pPr>
      <w:r>
        <w:rPr>
          <w:rFonts w:ascii="Tahoma" w:hAnsi="Tahoma" w:cs="Tahoma"/>
          <w:sz w:val="20"/>
          <w:szCs w:val="20"/>
        </w:rPr>
        <w:t>Zadavatel si vyhrazuje právo změnit termín zahájení i ukončení plnění veřejné zakázky v závislosti na datu uzavření smlouvy.</w:t>
      </w:r>
    </w:p>
    <w:p w:rsidR="00C956D1" w:rsidRDefault="00C956D1" w:rsidP="00C956D1">
      <w:pPr>
        <w:pStyle w:val="Nadpis1"/>
        <w:numPr>
          <w:ilvl w:val="0"/>
          <w:numId w:val="0"/>
        </w:numPr>
        <w:tabs>
          <w:tab w:val="left" w:pos="708"/>
        </w:tabs>
        <w:rPr>
          <w:rFonts w:ascii="Tahoma" w:hAnsi="Tahoma" w:cs="Tahoma"/>
          <w:sz w:val="20"/>
          <w:szCs w:val="20"/>
        </w:rPr>
      </w:pPr>
      <w:bookmarkStart w:id="6" w:name="_Toc392242243"/>
      <w:r>
        <w:rPr>
          <w:rFonts w:ascii="Tahoma" w:hAnsi="Tahoma" w:cs="Tahoma"/>
          <w:sz w:val="20"/>
          <w:szCs w:val="20"/>
        </w:rPr>
        <w:t>2. Požadavky na způsob zpracování nabídkové ceny</w:t>
      </w:r>
      <w:bookmarkEnd w:id="6"/>
      <w:r>
        <w:rPr>
          <w:rFonts w:ascii="Tahoma" w:hAnsi="Tahoma" w:cs="Tahoma"/>
          <w:sz w:val="20"/>
          <w:szCs w:val="20"/>
        </w:rPr>
        <w:t xml:space="preserve"> </w:t>
      </w:r>
    </w:p>
    <w:p w:rsidR="00C956D1" w:rsidRDefault="00502F53" w:rsidP="00C956D1">
      <w:pPr>
        <w:rPr>
          <w:rFonts w:ascii="Tahoma" w:hAnsi="Tahoma" w:cs="Tahoma"/>
          <w:sz w:val="20"/>
          <w:szCs w:val="20"/>
        </w:rPr>
      </w:pPr>
      <w:r w:rsidRPr="00502F53">
        <w:rPr>
          <w:noProof/>
        </w:rPr>
        <w:pict>
          <v:line id="Line 17" o:spid="_x0000_s1047"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CZE6fsU&#10;AgAAKwQAAA4AAAAAAAAAAAAAAAAALgIAAGRycy9lMm9Eb2MueG1sUEsBAi0AFAAGAAgAAAAhAASs&#10;WfHZAAAABgEAAA8AAAAAAAAAAAAAAAAAbgQAAGRycy9kb3ducmV2LnhtbFBLBQYAAAAABAAEAPMA&#10;AAB0BQAAAAA=&#10;" strokecolor="navy" strokeweight="1.5pt"/>
        </w:pict>
      </w:r>
    </w:p>
    <w:p w:rsidR="00C956D1" w:rsidRDefault="00C956D1" w:rsidP="00C956D1">
      <w:pPr>
        <w:rPr>
          <w:rFonts w:ascii="Tahoma" w:hAnsi="Tahoma" w:cs="Tahoma"/>
          <w:sz w:val="20"/>
          <w:szCs w:val="20"/>
        </w:rPr>
      </w:pPr>
    </w:p>
    <w:p w:rsidR="00C956D1" w:rsidRDefault="00C956D1" w:rsidP="00C956D1">
      <w:pPr>
        <w:pStyle w:val="Odstavecseseznamem"/>
        <w:ind w:left="0"/>
        <w:jc w:val="both"/>
        <w:rPr>
          <w:rFonts w:ascii="Tahoma" w:hAnsi="Tahoma" w:cs="Tahoma"/>
          <w:sz w:val="20"/>
          <w:szCs w:val="20"/>
        </w:rPr>
      </w:pPr>
      <w:r>
        <w:rPr>
          <w:rFonts w:ascii="Tahoma" w:hAnsi="Tahoma" w:cs="Tahoma"/>
          <w:sz w:val="20"/>
          <w:szCs w:val="20"/>
        </w:rPr>
        <w:t xml:space="preserve">2.1. Uchazeč v nabídce stanoví celkovou nabídkovou cenu za kompletní splnění veřejné zakázky za celou dobu plnění veřejné zakázky v souladu se zadávací dokumentací, a to absolutní částkou v českých korunách. Nabídková cena musí být stanovena jako nejvýše přípustná včetně DPH. </w:t>
      </w:r>
    </w:p>
    <w:p w:rsidR="00C956D1" w:rsidRDefault="00C956D1" w:rsidP="00C956D1">
      <w:pPr>
        <w:ind w:left="1440"/>
        <w:rPr>
          <w:rFonts w:ascii="Tahoma" w:hAnsi="Tahoma" w:cs="Tahoma"/>
          <w:sz w:val="20"/>
          <w:szCs w:val="20"/>
        </w:rPr>
      </w:pPr>
    </w:p>
    <w:p w:rsidR="00C956D1" w:rsidRDefault="00C956D1" w:rsidP="00C956D1">
      <w:pPr>
        <w:pStyle w:val="Zkladntext2"/>
        <w:tabs>
          <w:tab w:val="left" w:pos="-1843"/>
        </w:tabs>
        <w:overflowPunct w:val="0"/>
        <w:autoSpaceDE w:val="0"/>
        <w:autoSpaceDN w:val="0"/>
        <w:adjustRightInd w:val="0"/>
        <w:spacing w:line="240" w:lineRule="auto"/>
        <w:jc w:val="both"/>
        <w:rPr>
          <w:rFonts w:ascii="Tahoma" w:hAnsi="Tahoma" w:cs="Tahoma"/>
          <w:sz w:val="20"/>
        </w:rPr>
      </w:pPr>
      <w:r>
        <w:rPr>
          <w:rFonts w:ascii="Tahoma" w:hAnsi="Tahoma" w:cs="Tahoma"/>
          <w:sz w:val="20"/>
        </w:rPr>
        <w:t xml:space="preserve">2.2. </w:t>
      </w:r>
      <w:r>
        <w:rPr>
          <w:rFonts w:ascii="Tahoma" w:hAnsi="Tahoma" w:cs="Tahoma"/>
          <w:sz w:val="20"/>
          <w:lang w:eastAsia="en-US"/>
        </w:rPr>
        <w:t>Součástí nabídkové ceny musí být veškeré služby požadované zadavatelem v této zadávací dokumentaci.</w:t>
      </w:r>
      <w:r>
        <w:rPr>
          <w:rFonts w:ascii="Tahoma" w:hAnsi="Tahoma" w:cs="Tahoma"/>
          <w:sz w:val="20"/>
        </w:rPr>
        <w:t xml:space="preserve"> </w:t>
      </w:r>
    </w:p>
    <w:p w:rsidR="00C956D1" w:rsidRDefault="00C956D1" w:rsidP="00C956D1">
      <w:pPr>
        <w:pStyle w:val="Zkladntext2"/>
        <w:tabs>
          <w:tab w:val="left" w:pos="-1843"/>
        </w:tabs>
        <w:overflowPunct w:val="0"/>
        <w:autoSpaceDE w:val="0"/>
        <w:autoSpaceDN w:val="0"/>
        <w:adjustRightInd w:val="0"/>
        <w:spacing w:line="240" w:lineRule="auto"/>
        <w:jc w:val="both"/>
        <w:rPr>
          <w:rFonts w:ascii="Tahoma" w:hAnsi="Tahoma" w:cs="Tahoma"/>
          <w:sz w:val="20"/>
        </w:rPr>
      </w:pPr>
      <w:r>
        <w:rPr>
          <w:rFonts w:ascii="Tahoma" w:hAnsi="Tahoma" w:cs="Tahoma"/>
          <w:sz w:val="20"/>
          <w:lang w:eastAsia="en-US"/>
        </w:rPr>
        <w:t xml:space="preserve">2.3. Uchazeč uvede na samostatném listu kalkulaci ceny a navrhovanou cenu na </w:t>
      </w:r>
      <w:r>
        <w:rPr>
          <w:rFonts w:ascii="Tahoma" w:hAnsi="Tahoma" w:cs="Tahoma"/>
          <w:b/>
          <w:sz w:val="20"/>
          <w:lang w:eastAsia="en-US"/>
        </w:rPr>
        <w:t>1 osobu za 14denní ozdravný pobyt, resp. 16denní ozdravný pobyt i s dopravou</w:t>
      </w:r>
      <w:r>
        <w:rPr>
          <w:rFonts w:ascii="Tahoma" w:hAnsi="Tahoma" w:cs="Tahoma"/>
          <w:sz w:val="20"/>
          <w:lang w:eastAsia="en-US"/>
        </w:rPr>
        <w:t xml:space="preserve">, dle výše uvedených podmínek a při kalkulaci, že bude ročně realizováno minimálně </w:t>
      </w:r>
      <w:r>
        <w:rPr>
          <w:rFonts w:ascii="Tahoma" w:hAnsi="Tahoma" w:cs="Tahoma"/>
          <w:b/>
          <w:sz w:val="20"/>
          <w:lang w:eastAsia="en-US"/>
        </w:rPr>
        <w:t>5 turnusů</w:t>
      </w:r>
      <w:r>
        <w:rPr>
          <w:rFonts w:ascii="Tahoma" w:hAnsi="Tahoma" w:cs="Tahoma"/>
          <w:sz w:val="20"/>
          <w:lang w:eastAsia="en-US"/>
        </w:rPr>
        <w:t xml:space="preserve"> a zadavatel má pro jednotlivé roky právo tento počet turnusů zvýšit na </w:t>
      </w:r>
      <w:r>
        <w:rPr>
          <w:rFonts w:ascii="Tahoma" w:hAnsi="Tahoma" w:cs="Tahoma"/>
          <w:b/>
          <w:sz w:val="20"/>
          <w:lang w:eastAsia="en-US"/>
        </w:rPr>
        <w:t>maximálně 7 turnusů</w:t>
      </w:r>
      <w:r>
        <w:rPr>
          <w:rFonts w:ascii="Tahoma" w:hAnsi="Tahoma" w:cs="Tahoma"/>
          <w:sz w:val="20"/>
        </w:rPr>
        <w:t xml:space="preserve">. </w:t>
      </w:r>
    </w:p>
    <w:p w:rsidR="00C956D1" w:rsidRDefault="00C956D1" w:rsidP="00C956D1">
      <w:pPr>
        <w:pStyle w:val="Zkladntext2"/>
        <w:tabs>
          <w:tab w:val="left" w:pos="-1843"/>
        </w:tabs>
        <w:overflowPunct w:val="0"/>
        <w:autoSpaceDE w:val="0"/>
        <w:autoSpaceDN w:val="0"/>
        <w:adjustRightInd w:val="0"/>
        <w:spacing w:line="240" w:lineRule="auto"/>
        <w:rPr>
          <w:rFonts w:ascii="Tahoma" w:hAnsi="Tahoma" w:cs="Tahoma"/>
          <w:b/>
          <w:bCs/>
          <w:sz w:val="20"/>
          <w:lang w:eastAsia="en-US"/>
        </w:rPr>
      </w:pPr>
      <w:r>
        <w:rPr>
          <w:rFonts w:ascii="Tahoma" w:hAnsi="Tahoma" w:cs="Tahoma"/>
          <w:b/>
          <w:bCs/>
          <w:sz w:val="20"/>
          <w:lang w:eastAsia="en-US"/>
        </w:rPr>
        <w:t xml:space="preserve">2.4. Nabídková cena musí zahrnovat: </w:t>
      </w:r>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7" w:name="_Toc295131060"/>
      <w:bookmarkStart w:id="8" w:name="_Toc392242244"/>
      <w:r>
        <w:rPr>
          <w:rFonts w:ascii="Tahoma" w:hAnsi="Tahoma" w:cs="Tahoma"/>
          <w:b w:val="0"/>
          <w:bCs w:val="0"/>
          <w:color w:val="auto"/>
          <w:sz w:val="20"/>
          <w:szCs w:val="20"/>
          <w:lang w:eastAsia="en-US"/>
        </w:rPr>
        <w:t>ubytování dětí ve 2-3lůžkových pokojích</w:t>
      </w:r>
      <w:bookmarkEnd w:id="7"/>
      <w:bookmarkEnd w:id="8"/>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9" w:name="_Toc295131061"/>
      <w:bookmarkStart w:id="10" w:name="_Toc392242245"/>
      <w:r>
        <w:rPr>
          <w:rFonts w:ascii="Tahoma" w:hAnsi="Tahoma" w:cs="Tahoma"/>
          <w:b w:val="0"/>
          <w:bCs w:val="0"/>
          <w:color w:val="auto"/>
          <w:sz w:val="20"/>
          <w:szCs w:val="20"/>
          <w:lang w:eastAsia="en-US"/>
        </w:rPr>
        <w:t>ubytování doprovodu ve 2lůžkových pokojích</w:t>
      </w:r>
      <w:bookmarkEnd w:id="9"/>
      <w:bookmarkEnd w:id="10"/>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11" w:name="_Toc295131062"/>
      <w:bookmarkStart w:id="12" w:name="_Toc392242246"/>
      <w:r>
        <w:rPr>
          <w:rFonts w:ascii="Tahoma" w:hAnsi="Tahoma" w:cs="Tahoma"/>
          <w:b w:val="0"/>
          <w:bCs w:val="0"/>
          <w:color w:val="auto"/>
          <w:sz w:val="20"/>
          <w:szCs w:val="20"/>
          <w:lang w:eastAsia="en-US"/>
        </w:rPr>
        <w:t>stravování formou rozšířené plné penze, včetně pitného režimu</w:t>
      </w:r>
      <w:bookmarkEnd w:id="11"/>
      <w:r>
        <w:rPr>
          <w:rFonts w:ascii="Tahoma" w:hAnsi="Tahoma" w:cs="Tahoma"/>
          <w:b w:val="0"/>
          <w:bCs w:val="0"/>
          <w:color w:val="auto"/>
          <w:sz w:val="20"/>
          <w:szCs w:val="20"/>
          <w:lang w:eastAsia="en-US"/>
        </w:rPr>
        <w:t xml:space="preserve"> s počátkem stravování obědem v den příjezdu</w:t>
      </w:r>
      <w:bookmarkEnd w:id="12"/>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13" w:name="_Toc295131063"/>
      <w:bookmarkStart w:id="14" w:name="_Toc392242247"/>
      <w:r>
        <w:rPr>
          <w:rFonts w:ascii="Tahoma" w:hAnsi="Tahoma" w:cs="Tahoma"/>
          <w:b w:val="0"/>
          <w:bCs w:val="0"/>
          <w:color w:val="auto"/>
          <w:sz w:val="20"/>
          <w:szCs w:val="20"/>
          <w:lang w:eastAsia="en-US"/>
        </w:rPr>
        <w:t>pitný režim min. 2,5 litrů tekutin denně/1 dítě, zajištění pitného režimu i na cestu tam a zpět hygienicky balenou pitnou vodou</w:t>
      </w:r>
      <w:bookmarkEnd w:id="13"/>
      <w:bookmarkEnd w:id="14"/>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15" w:name="_Toc295131064"/>
      <w:bookmarkStart w:id="16" w:name="_Toc392242248"/>
      <w:r>
        <w:rPr>
          <w:rFonts w:ascii="Tahoma" w:hAnsi="Tahoma" w:cs="Tahoma"/>
          <w:b w:val="0"/>
          <w:bCs w:val="0"/>
          <w:color w:val="auto"/>
          <w:sz w:val="20"/>
          <w:szCs w:val="20"/>
          <w:lang w:eastAsia="en-US"/>
        </w:rPr>
        <w:t>balíček na zpáteční cestu, včetně nápojů</w:t>
      </w:r>
      <w:bookmarkEnd w:id="15"/>
      <w:bookmarkEnd w:id="16"/>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17" w:name="_Toc295131065"/>
      <w:bookmarkStart w:id="18" w:name="_Toc392242249"/>
      <w:r>
        <w:rPr>
          <w:rFonts w:ascii="Tahoma" w:hAnsi="Tahoma" w:cs="Tahoma"/>
          <w:b w:val="0"/>
          <w:bCs w:val="0"/>
          <w:color w:val="auto"/>
          <w:sz w:val="20"/>
          <w:szCs w:val="20"/>
          <w:lang w:eastAsia="en-US"/>
        </w:rPr>
        <w:t>doprava klimatizovanými autokary/ autobusy tam a zpět a náklady na leteckou dopravu</w:t>
      </w:r>
      <w:bookmarkEnd w:id="17"/>
      <w:bookmarkEnd w:id="18"/>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19" w:name="_Toc295131066"/>
      <w:bookmarkStart w:id="20" w:name="_Toc392242250"/>
      <w:r>
        <w:rPr>
          <w:rFonts w:ascii="Tahoma" w:hAnsi="Tahoma" w:cs="Tahoma"/>
          <w:b w:val="0"/>
          <w:bCs w:val="0"/>
          <w:color w:val="auto"/>
          <w:sz w:val="20"/>
          <w:szCs w:val="20"/>
          <w:lang w:eastAsia="en-US"/>
        </w:rPr>
        <w:t>příp. doprava speciálně vypravenou lodí, plující k objektu</w:t>
      </w:r>
      <w:bookmarkEnd w:id="19"/>
      <w:bookmarkEnd w:id="20"/>
      <w:r>
        <w:rPr>
          <w:rFonts w:ascii="Tahoma" w:hAnsi="Tahoma" w:cs="Tahoma"/>
          <w:b w:val="0"/>
          <w:bCs w:val="0"/>
          <w:color w:val="auto"/>
          <w:sz w:val="20"/>
          <w:szCs w:val="20"/>
          <w:lang w:eastAsia="en-US"/>
        </w:rPr>
        <w:t xml:space="preserve"> </w:t>
      </w:r>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21" w:name="_Toc295131067"/>
      <w:bookmarkStart w:id="22" w:name="_Toc392242251"/>
      <w:r>
        <w:rPr>
          <w:rFonts w:ascii="Tahoma" w:hAnsi="Tahoma" w:cs="Tahoma"/>
          <w:b w:val="0"/>
          <w:bCs w:val="0"/>
          <w:color w:val="auto"/>
          <w:sz w:val="20"/>
          <w:szCs w:val="20"/>
          <w:lang w:eastAsia="en-US"/>
        </w:rPr>
        <w:t>náklady spojené se zdravotnickým doprovodem</w:t>
      </w:r>
      <w:bookmarkEnd w:id="21"/>
      <w:bookmarkEnd w:id="22"/>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23" w:name="_Toc295131068"/>
      <w:bookmarkStart w:id="24" w:name="_Toc392242252"/>
      <w:r>
        <w:rPr>
          <w:rFonts w:ascii="Tahoma" w:hAnsi="Tahoma" w:cs="Tahoma"/>
          <w:b w:val="0"/>
          <w:bCs w:val="0"/>
          <w:color w:val="auto"/>
          <w:sz w:val="20"/>
          <w:szCs w:val="20"/>
          <w:lang w:eastAsia="en-US"/>
        </w:rPr>
        <w:t>náklady spojené s pedagogickým doprovodem</w:t>
      </w:r>
      <w:bookmarkEnd w:id="23"/>
      <w:bookmarkEnd w:id="24"/>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25" w:name="_Toc295131069"/>
      <w:bookmarkStart w:id="26" w:name="_Toc392242253"/>
      <w:r>
        <w:rPr>
          <w:rFonts w:ascii="Tahoma" w:hAnsi="Tahoma" w:cs="Tahoma"/>
          <w:b w:val="0"/>
          <w:bCs w:val="0"/>
          <w:color w:val="auto"/>
          <w:sz w:val="20"/>
          <w:szCs w:val="20"/>
          <w:lang w:eastAsia="en-US"/>
        </w:rPr>
        <w:t>náklady spojené s praktikanty</w:t>
      </w:r>
      <w:bookmarkEnd w:id="25"/>
      <w:bookmarkEnd w:id="26"/>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27" w:name="_Toc295131070"/>
      <w:bookmarkStart w:id="28" w:name="_Toc392242254"/>
      <w:r>
        <w:rPr>
          <w:rFonts w:ascii="Tahoma" w:hAnsi="Tahoma" w:cs="Tahoma"/>
          <w:b w:val="0"/>
          <w:bCs w:val="0"/>
          <w:color w:val="auto"/>
          <w:sz w:val="20"/>
          <w:szCs w:val="20"/>
          <w:lang w:eastAsia="en-US"/>
        </w:rPr>
        <w:t>náklady spojené s delegátem CK v pobytovém místě</w:t>
      </w:r>
      <w:bookmarkEnd w:id="27"/>
      <w:bookmarkEnd w:id="28"/>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29" w:name="_Toc295131072"/>
      <w:bookmarkStart w:id="30" w:name="_Toc392242255"/>
      <w:r>
        <w:rPr>
          <w:rFonts w:ascii="Tahoma" w:hAnsi="Tahoma" w:cs="Tahoma"/>
          <w:b w:val="0"/>
          <w:bCs w:val="0"/>
          <w:color w:val="auto"/>
          <w:sz w:val="20"/>
          <w:szCs w:val="20"/>
          <w:lang w:eastAsia="en-US"/>
        </w:rPr>
        <w:t>zdravotnické zabezpečení (zajištění a vybavení ordinace zdrav. materiálem a léky – dovoz, odvoz a průběžné doplňování,  izolační místnost)</w:t>
      </w:r>
      <w:bookmarkEnd w:id="29"/>
      <w:bookmarkEnd w:id="30"/>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31" w:name="_Toc295131073"/>
      <w:bookmarkStart w:id="32" w:name="_Toc392242256"/>
      <w:r>
        <w:rPr>
          <w:rFonts w:ascii="Tahoma" w:hAnsi="Tahoma" w:cs="Tahoma"/>
          <w:b w:val="0"/>
          <w:bCs w:val="0"/>
          <w:color w:val="auto"/>
          <w:sz w:val="20"/>
          <w:szCs w:val="20"/>
          <w:lang w:eastAsia="en-US"/>
        </w:rPr>
        <w:t>zdravotní vybavení do každého autokaru při cestě do a z ozdravného pobytu</w:t>
      </w:r>
      <w:bookmarkEnd w:id="31"/>
      <w:bookmarkEnd w:id="32"/>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33" w:name="_Toc295131074"/>
      <w:bookmarkStart w:id="34" w:name="_Toc392242257"/>
      <w:r>
        <w:rPr>
          <w:rFonts w:ascii="Tahoma" w:hAnsi="Tahoma" w:cs="Tahoma"/>
          <w:b w:val="0"/>
          <w:bCs w:val="0"/>
          <w:color w:val="auto"/>
          <w:sz w:val="20"/>
          <w:szCs w:val="20"/>
          <w:lang w:eastAsia="en-US"/>
        </w:rPr>
        <w:t>léčebné procedury, včetně rehabilitačního a dechového cvičení</w:t>
      </w:r>
      <w:bookmarkEnd w:id="33"/>
      <w:bookmarkEnd w:id="34"/>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35" w:name="_Toc295131075"/>
      <w:bookmarkStart w:id="36" w:name="_Toc392242258"/>
      <w:r>
        <w:rPr>
          <w:rFonts w:ascii="Tahoma" w:hAnsi="Tahoma" w:cs="Tahoma"/>
          <w:b w:val="0"/>
          <w:bCs w:val="0"/>
          <w:color w:val="auto"/>
          <w:sz w:val="20"/>
          <w:szCs w:val="20"/>
          <w:lang w:eastAsia="en-US"/>
        </w:rPr>
        <w:t>nepřetržité zajištění motorového vozidla po dobu konání pobytů pro asistenční službu první pomoci</w:t>
      </w:r>
      <w:bookmarkEnd w:id="35"/>
      <w:bookmarkEnd w:id="36"/>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37" w:name="_Toc295131076"/>
      <w:bookmarkStart w:id="38" w:name="_Toc392242259"/>
      <w:r>
        <w:rPr>
          <w:rFonts w:ascii="Tahoma" w:hAnsi="Tahoma" w:cs="Tahoma"/>
          <w:b w:val="0"/>
          <w:bCs w:val="0"/>
          <w:color w:val="auto"/>
          <w:sz w:val="20"/>
          <w:szCs w:val="20"/>
          <w:lang w:eastAsia="en-US"/>
        </w:rPr>
        <w:t>preventivní přednášky ke zdravotní problematice</w:t>
      </w:r>
      <w:bookmarkEnd w:id="37"/>
      <w:bookmarkEnd w:id="38"/>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39" w:name="_Toc295131077"/>
      <w:bookmarkStart w:id="40" w:name="_Toc392242260"/>
      <w:r>
        <w:rPr>
          <w:rFonts w:ascii="Tahoma" w:hAnsi="Tahoma" w:cs="Tahoma"/>
          <w:b w:val="0"/>
          <w:bCs w:val="0"/>
          <w:color w:val="auto"/>
          <w:sz w:val="20"/>
          <w:szCs w:val="20"/>
          <w:lang w:eastAsia="en-US"/>
        </w:rPr>
        <w:t>sportovní a kulturní vybavení</w:t>
      </w:r>
      <w:bookmarkEnd w:id="39"/>
      <w:bookmarkEnd w:id="40"/>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41" w:name="_Toc295131078"/>
      <w:bookmarkStart w:id="42" w:name="_Toc392242261"/>
      <w:r>
        <w:rPr>
          <w:rFonts w:ascii="Tahoma" w:hAnsi="Tahoma" w:cs="Tahoma"/>
          <w:b w:val="0"/>
          <w:bCs w:val="0"/>
          <w:color w:val="auto"/>
          <w:sz w:val="20"/>
          <w:szCs w:val="20"/>
          <w:lang w:eastAsia="en-US"/>
        </w:rPr>
        <w:t>využití sportovních terénů v místě pobytu</w:t>
      </w:r>
      <w:bookmarkEnd w:id="41"/>
      <w:bookmarkEnd w:id="42"/>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43" w:name="_Toc295131079"/>
      <w:bookmarkStart w:id="44" w:name="_Toc392242262"/>
      <w:r>
        <w:rPr>
          <w:rFonts w:ascii="Tahoma" w:hAnsi="Tahoma" w:cs="Tahoma"/>
          <w:b w:val="0"/>
          <w:bCs w:val="0"/>
          <w:color w:val="auto"/>
          <w:sz w:val="20"/>
          <w:szCs w:val="20"/>
          <w:lang w:eastAsia="en-US"/>
        </w:rPr>
        <w:t>pojištění léčebných výloh, včetně pojištění odpovědnosti za škodu</w:t>
      </w:r>
      <w:bookmarkEnd w:id="43"/>
      <w:bookmarkEnd w:id="44"/>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45" w:name="_Toc295131080"/>
      <w:bookmarkStart w:id="46" w:name="_Toc392242263"/>
      <w:r>
        <w:rPr>
          <w:rFonts w:ascii="Tahoma" w:hAnsi="Tahoma" w:cs="Tahoma"/>
          <w:b w:val="0"/>
          <w:bCs w:val="0"/>
          <w:color w:val="auto"/>
          <w:sz w:val="20"/>
          <w:szCs w:val="20"/>
          <w:lang w:eastAsia="en-US"/>
        </w:rPr>
        <w:t>pojištění odpovědnosti NZZ (do 30 mil. Kč)</w:t>
      </w:r>
      <w:bookmarkEnd w:id="45"/>
      <w:bookmarkEnd w:id="46"/>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47" w:name="_Toc295131081"/>
      <w:bookmarkStart w:id="48" w:name="_Toc392242264"/>
      <w:r>
        <w:rPr>
          <w:rFonts w:ascii="Tahoma" w:hAnsi="Tahoma" w:cs="Tahoma"/>
          <w:b w:val="0"/>
          <w:bCs w:val="0"/>
          <w:color w:val="auto"/>
          <w:sz w:val="20"/>
          <w:szCs w:val="20"/>
          <w:lang w:eastAsia="en-US"/>
        </w:rPr>
        <w:t>garance smluvního zajištění objektu minimálně do roku 2017</w:t>
      </w:r>
      <w:bookmarkEnd w:id="47"/>
      <w:bookmarkEnd w:id="48"/>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49" w:name="_Toc295131082"/>
      <w:bookmarkStart w:id="50" w:name="_Toc392242265"/>
      <w:r>
        <w:rPr>
          <w:rFonts w:ascii="Tahoma" w:hAnsi="Tahoma" w:cs="Tahoma"/>
          <w:b w:val="0"/>
          <w:bCs w:val="0"/>
          <w:color w:val="auto"/>
          <w:sz w:val="20"/>
          <w:szCs w:val="20"/>
          <w:lang w:eastAsia="en-US"/>
        </w:rPr>
        <w:t>náklady na vytištění barevných propagačních materiálů a formulářů, které jsou zasílány dětem</w:t>
      </w:r>
      <w:bookmarkEnd w:id="49"/>
      <w:r>
        <w:rPr>
          <w:rFonts w:ascii="Tahoma" w:hAnsi="Tahoma" w:cs="Tahoma"/>
          <w:b w:val="0"/>
          <w:bCs w:val="0"/>
          <w:color w:val="auto"/>
          <w:sz w:val="20"/>
          <w:szCs w:val="20"/>
          <w:lang w:eastAsia="en-US"/>
        </w:rPr>
        <w:t xml:space="preserve"> a na vytištění pokynů k odjezdu</w:t>
      </w:r>
      <w:bookmarkEnd w:id="50"/>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náklady za zaslání pokynů k odjezdu (poštovné) a propagačních materiálů a formulářů</w:t>
      </w:r>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51" w:name="_Toc295131083"/>
      <w:bookmarkStart w:id="52" w:name="_Toc392242266"/>
      <w:r>
        <w:rPr>
          <w:rFonts w:ascii="Tahoma" w:hAnsi="Tahoma" w:cs="Tahoma"/>
          <w:b w:val="0"/>
          <w:bCs w:val="0"/>
          <w:color w:val="auto"/>
          <w:sz w:val="20"/>
          <w:szCs w:val="20"/>
          <w:lang w:eastAsia="en-US"/>
        </w:rPr>
        <w:t>náklady spojené s písemným oslovením nabídky cca 5 000 klientů (vytištění nabídky, balné + poštovné)</w:t>
      </w:r>
      <w:bookmarkEnd w:id="51"/>
      <w:bookmarkEnd w:id="52"/>
    </w:p>
    <w:p w:rsidR="00C956D1" w:rsidRDefault="00C956D1" w:rsidP="00C956D1">
      <w:pPr>
        <w:pStyle w:val="Nadpis1"/>
        <w:keepLines w:val="0"/>
        <w:numPr>
          <w:ilvl w:val="0"/>
          <w:numId w:val="13"/>
        </w:numPr>
        <w:tabs>
          <w:tab w:val="left" w:pos="708"/>
        </w:tabs>
        <w:spacing w:before="0"/>
        <w:rPr>
          <w:rFonts w:ascii="Tahoma" w:hAnsi="Tahoma" w:cs="Tahoma"/>
          <w:b w:val="0"/>
          <w:bCs w:val="0"/>
          <w:color w:val="auto"/>
          <w:sz w:val="20"/>
          <w:szCs w:val="20"/>
          <w:lang w:eastAsia="en-US"/>
        </w:rPr>
      </w:pPr>
      <w:bookmarkStart w:id="53" w:name="_Toc295131084"/>
      <w:bookmarkStart w:id="54" w:name="_Toc392242267"/>
      <w:r>
        <w:rPr>
          <w:rFonts w:ascii="Tahoma" w:hAnsi="Tahoma" w:cs="Tahoma"/>
          <w:b w:val="0"/>
          <w:bCs w:val="0"/>
          <w:color w:val="auto"/>
          <w:sz w:val="20"/>
          <w:szCs w:val="20"/>
          <w:lang w:eastAsia="en-US"/>
        </w:rPr>
        <w:t>vytištění diplomů pro sportovní a kulturní soutěže</w:t>
      </w:r>
      <w:bookmarkEnd w:id="53"/>
      <w:bookmarkEnd w:id="54"/>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1 celodenní výlet, včetně průvodce</w:t>
      </w:r>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zajištění mobilního spojení s hlavním vedoucím v místě pobytu</w:t>
      </w:r>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zajištění telefonického, faxového a internetového spojení z místa pobytu s OZP</w:t>
      </w:r>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podávání pravidelných písemných zpráv</w:t>
      </w:r>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pravidelné zpracovávání podkladů (fotografie, hlášení) z místa pobytů</w:t>
      </w:r>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zajištění ubytování řidičů autokarů pro spánek a odpočinek řidičů (pokud se nebude létat)</w:t>
      </w:r>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zajištění inspekční cesty OZP</w:t>
      </w:r>
    </w:p>
    <w:p w:rsidR="00C956D1" w:rsidRDefault="00C956D1" w:rsidP="00C956D1">
      <w:pPr>
        <w:pStyle w:val="Odstavecseseznamem"/>
        <w:numPr>
          <w:ilvl w:val="0"/>
          <w:numId w:val="13"/>
        </w:numPr>
        <w:rPr>
          <w:rFonts w:ascii="Tahoma" w:hAnsi="Tahoma" w:cs="Tahoma"/>
          <w:sz w:val="20"/>
          <w:szCs w:val="20"/>
          <w:lang w:eastAsia="en-US"/>
        </w:rPr>
      </w:pPr>
      <w:r>
        <w:rPr>
          <w:rFonts w:ascii="Tahoma" w:hAnsi="Tahoma" w:cs="Tahoma"/>
          <w:sz w:val="20"/>
          <w:szCs w:val="20"/>
          <w:lang w:eastAsia="en-US"/>
        </w:rPr>
        <w:t>veškerá rizika a vlivy, které se mohou vyskytnout během ozdravných pobytů.</w:t>
      </w:r>
    </w:p>
    <w:p w:rsidR="00C956D1" w:rsidRDefault="00C956D1" w:rsidP="00C956D1">
      <w:pPr>
        <w:pStyle w:val="Zkladntext"/>
        <w:rPr>
          <w:rFonts w:ascii="Tahoma" w:hAnsi="Tahoma" w:cs="Tahoma"/>
          <w:sz w:val="20"/>
          <w:szCs w:val="20"/>
        </w:rPr>
      </w:pPr>
    </w:p>
    <w:p w:rsidR="00C956D1" w:rsidRDefault="00C956D1" w:rsidP="00C956D1">
      <w:pPr>
        <w:pStyle w:val="Zkladntext"/>
        <w:rPr>
          <w:rFonts w:ascii="Tahoma" w:hAnsi="Tahoma" w:cs="Tahoma"/>
          <w:sz w:val="20"/>
          <w:szCs w:val="20"/>
        </w:rPr>
      </w:pPr>
    </w:p>
    <w:p w:rsidR="00C956D1" w:rsidRDefault="00C956D1" w:rsidP="00C956D1">
      <w:pPr>
        <w:pStyle w:val="Zkladntext"/>
        <w:rPr>
          <w:rFonts w:ascii="Tahoma" w:hAnsi="Tahoma" w:cs="Tahoma"/>
          <w:sz w:val="20"/>
          <w:szCs w:val="20"/>
        </w:rPr>
      </w:pPr>
      <w:r>
        <w:rPr>
          <w:rFonts w:ascii="Tahoma" w:hAnsi="Tahoma" w:cs="Tahoma"/>
          <w:sz w:val="20"/>
          <w:szCs w:val="20"/>
        </w:rPr>
        <w:t xml:space="preserve">2.5. Náklady na zajištění materiálového a lékového zdravotnického vybavení nese zadavatel. Tyto náklady tedy nejsou součástí nabídkové ceny. Toto ustanovení se nevztahuje na lékárničku pro přepravu dle článku 1.3./1.3.4., písm. e) této zadávací dokumentace.  </w:t>
      </w:r>
    </w:p>
    <w:p w:rsidR="00C956D1" w:rsidRDefault="00C956D1" w:rsidP="00C956D1">
      <w:pPr>
        <w:pStyle w:val="Zkladntext"/>
        <w:rPr>
          <w:rFonts w:ascii="Tahoma" w:hAnsi="Tahoma" w:cs="Tahoma"/>
          <w:sz w:val="20"/>
          <w:szCs w:val="20"/>
        </w:rPr>
      </w:pPr>
    </w:p>
    <w:p w:rsidR="00C956D1" w:rsidRDefault="00C956D1" w:rsidP="00C956D1">
      <w:pPr>
        <w:pStyle w:val="Default"/>
        <w:jc w:val="both"/>
        <w:rPr>
          <w:rFonts w:ascii="Tahoma" w:eastAsia="Calibri" w:hAnsi="Tahoma" w:cs="Tahoma"/>
          <w:sz w:val="20"/>
          <w:szCs w:val="20"/>
          <w:lang w:eastAsia="en-US"/>
        </w:rPr>
      </w:pPr>
      <w:r>
        <w:rPr>
          <w:rFonts w:ascii="Tahoma" w:eastAsia="Calibri" w:hAnsi="Tahoma" w:cs="Tahoma"/>
          <w:sz w:val="20"/>
          <w:szCs w:val="20"/>
          <w:lang w:eastAsia="en-US"/>
        </w:rPr>
        <w:t xml:space="preserve">2.4. Celková nabídková cena je předmětem hodnocení. </w:t>
      </w:r>
    </w:p>
    <w:p w:rsidR="00C956D1" w:rsidRDefault="00C956D1" w:rsidP="00C956D1">
      <w:pPr>
        <w:pStyle w:val="Default"/>
        <w:jc w:val="both"/>
        <w:rPr>
          <w:rFonts w:ascii="Tahoma" w:eastAsia="Calibri" w:hAnsi="Tahoma" w:cs="Tahoma"/>
          <w:sz w:val="20"/>
          <w:szCs w:val="20"/>
          <w:lang w:eastAsia="en-US"/>
        </w:rPr>
      </w:pPr>
    </w:p>
    <w:p w:rsidR="00C956D1" w:rsidRDefault="00C956D1" w:rsidP="00C956D1">
      <w:pPr>
        <w:pStyle w:val="Default"/>
        <w:jc w:val="both"/>
        <w:rPr>
          <w:rFonts w:ascii="Tahoma" w:eastAsia="Calibri" w:hAnsi="Tahoma" w:cs="Tahoma"/>
          <w:sz w:val="20"/>
          <w:szCs w:val="20"/>
          <w:lang w:eastAsia="en-US"/>
        </w:rPr>
      </w:pPr>
      <w:r>
        <w:rPr>
          <w:rFonts w:ascii="Tahoma" w:eastAsia="Calibri" w:hAnsi="Tahoma" w:cs="Tahoma"/>
          <w:sz w:val="20"/>
          <w:szCs w:val="20"/>
          <w:lang w:eastAsia="en-US"/>
        </w:rPr>
        <w:t>2.5. Nabídková cena</w:t>
      </w:r>
      <w:r>
        <w:rPr>
          <w:rFonts w:ascii="Tahoma" w:eastAsia="Calibri" w:hAnsi="Tahoma" w:cs="Tahoma"/>
          <w:b/>
          <w:sz w:val="20"/>
          <w:szCs w:val="20"/>
          <w:lang w:eastAsia="en-US"/>
        </w:rPr>
        <w:t xml:space="preserve"> </w:t>
      </w:r>
      <w:r>
        <w:rPr>
          <w:rFonts w:ascii="Tahoma" w:eastAsia="Calibri" w:hAnsi="Tahoma" w:cs="Tahoma"/>
          <w:sz w:val="20"/>
          <w:szCs w:val="20"/>
          <w:lang w:eastAsia="en-US"/>
        </w:rPr>
        <w:t>je závazná a nejvýše přípustná, a to po celou dobu plnění. Do nabídkové ceny musejí být započteny veškeré náklady, zisk, rizika, bonusy, slevy a dalších vlivy.</w:t>
      </w:r>
      <w:r>
        <w:rPr>
          <w:rFonts w:ascii="Tahoma" w:hAnsi="Tahoma" w:cs="Tahoma"/>
          <w:sz w:val="20"/>
          <w:szCs w:val="20"/>
        </w:rPr>
        <w:t xml:space="preserve"> Nabídková cena musí obsahovat cenu veškerých prací, dodávek, dopravy, zaškolení odpovědných pracovníků, činností, finančních vlivů (např. inflace, změna kurzu CZK apod.) ve vztahu k celé době trvání smlouvy v souladu s touto zadávací dokumentací. </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pStyle w:val="Zkladntext"/>
        <w:rPr>
          <w:rFonts w:ascii="Tahoma" w:hAnsi="Tahoma" w:cs="Tahoma"/>
          <w:sz w:val="20"/>
          <w:szCs w:val="20"/>
        </w:rPr>
      </w:pPr>
      <w:r>
        <w:rPr>
          <w:rFonts w:ascii="Tahoma" w:hAnsi="Tahoma" w:cs="Tahoma"/>
          <w:sz w:val="20"/>
          <w:szCs w:val="20"/>
        </w:rPr>
        <w:t>2.6. Není-li uchazeč registrovaným plátcem DPH, potom tuto daň nevyčíslí a skutečnost, že není jejím plátcem, výslovně uvede v nabídce (v části, kde je vyčíslena nabídková cena). Zadavatel stanoví, že i kdyby nabídková cena nebyla rozlišena na cenu bez DPH a DPH a uchazeč by se např. teprve po podání nabídky stal plátcem DPH, platí, že nabídková cena uvedená v nabídce v sobě již DPH zahrnovala. Uchazeč je tedy povinen příslušnou část nabídkové ceny odvést jako DPH a nemá vůči zadavateli z titulu DPH nárok na další plnění nad rámec nabídkové ceny.</w:t>
      </w:r>
    </w:p>
    <w:p w:rsidR="00C956D1" w:rsidRDefault="00C956D1" w:rsidP="00C956D1">
      <w:pPr>
        <w:pStyle w:val="Zkladntext"/>
        <w:rPr>
          <w:rFonts w:ascii="Tahoma" w:eastAsia="Calibri" w:hAnsi="Tahoma" w:cs="Tahoma"/>
          <w:sz w:val="20"/>
          <w:szCs w:val="20"/>
        </w:rPr>
      </w:pPr>
    </w:p>
    <w:p w:rsidR="00C956D1" w:rsidRDefault="00C956D1" w:rsidP="00C956D1">
      <w:pPr>
        <w:pStyle w:val="Zkladntext"/>
        <w:rPr>
          <w:rFonts w:ascii="Tahoma" w:hAnsi="Tahoma" w:cs="Tahoma"/>
          <w:b/>
          <w:sz w:val="20"/>
          <w:szCs w:val="20"/>
        </w:rPr>
      </w:pPr>
      <w:r>
        <w:rPr>
          <w:rFonts w:ascii="Tahoma" w:eastAsia="Calibri" w:hAnsi="Tahoma" w:cs="Tahoma"/>
          <w:sz w:val="20"/>
          <w:szCs w:val="20"/>
        </w:rPr>
        <w:t>2.7. Nabídková cena může být měněna pouze v souvislosti se změnou sazeb DPH dle platných a účinných právních předpisů České republiky. Z jakýchkoliv jiných důvodů nesmí být v průběhu celého plnění zakázky nabídková cena měněna.</w:t>
      </w:r>
    </w:p>
    <w:p w:rsidR="00C956D1" w:rsidRDefault="00C956D1" w:rsidP="00C956D1">
      <w:pPr>
        <w:pStyle w:val="Zkladntext"/>
        <w:rPr>
          <w:rFonts w:ascii="Tahoma" w:hAnsi="Tahoma" w:cs="Tahoma"/>
          <w:sz w:val="20"/>
          <w:szCs w:val="20"/>
        </w:rPr>
      </w:pPr>
    </w:p>
    <w:p w:rsidR="00C956D1" w:rsidRDefault="00C956D1" w:rsidP="00C956D1">
      <w:pPr>
        <w:pStyle w:val="Nadpis1"/>
        <w:numPr>
          <w:ilvl w:val="0"/>
          <w:numId w:val="0"/>
        </w:numPr>
        <w:tabs>
          <w:tab w:val="num" w:pos="0"/>
        </w:tabs>
        <w:ind w:left="720" w:hanging="720"/>
        <w:rPr>
          <w:rFonts w:ascii="Tahoma" w:hAnsi="Tahoma" w:cs="Tahoma"/>
          <w:sz w:val="20"/>
          <w:szCs w:val="20"/>
        </w:rPr>
      </w:pPr>
      <w:bookmarkStart w:id="55" w:name="_Toc392242268"/>
      <w:r>
        <w:rPr>
          <w:rFonts w:ascii="Tahoma" w:hAnsi="Tahoma" w:cs="Tahoma"/>
          <w:sz w:val="20"/>
          <w:szCs w:val="20"/>
        </w:rPr>
        <w:t>3. Kvalifikace</w:t>
      </w:r>
      <w:bookmarkEnd w:id="55"/>
      <w:r>
        <w:rPr>
          <w:rFonts w:ascii="Tahoma" w:hAnsi="Tahoma" w:cs="Tahoma"/>
          <w:sz w:val="20"/>
          <w:szCs w:val="20"/>
        </w:rPr>
        <w:t xml:space="preserve"> </w:t>
      </w:r>
    </w:p>
    <w:p w:rsidR="00C956D1" w:rsidRDefault="00502F53" w:rsidP="00C956D1">
      <w:pPr>
        <w:rPr>
          <w:rFonts w:ascii="Tahoma" w:hAnsi="Tahoma" w:cs="Tahoma"/>
          <w:b/>
          <w:color w:val="000080"/>
          <w:sz w:val="20"/>
          <w:szCs w:val="20"/>
        </w:rPr>
      </w:pPr>
      <w:r w:rsidRPr="00502F53">
        <w:rPr>
          <w:noProof/>
        </w:rPr>
        <w:pict>
          <v:line id="Line 18" o:spid="_x0000_s104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Jz1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FV8nPUU&#10;AgAAKwQAAA4AAAAAAAAAAAAAAAAALgIAAGRycy9lMm9Eb2MueG1sUEsBAi0AFAAGAAgAAAAhAIQY&#10;UmXZAAAABgEAAA8AAAAAAAAAAAAAAAAAbgQAAGRycy9kb3ducmV2LnhtbFBLBQYAAAAABAAEAPMA&#10;AAB0BQAAAAA=&#10;" strokecolor="navy" strokeweight="1.5pt"/>
        </w:pict>
      </w:r>
    </w:p>
    <w:p w:rsidR="00C956D1" w:rsidRDefault="00C956D1" w:rsidP="00C956D1">
      <w:pPr>
        <w:tabs>
          <w:tab w:val="left" w:leader="dot" w:pos="8505"/>
        </w:tabs>
        <w:rPr>
          <w:rFonts w:ascii="Tahoma" w:hAnsi="Tahoma" w:cs="Tahoma"/>
          <w:sz w:val="20"/>
          <w:szCs w:val="20"/>
        </w:rPr>
      </w:pPr>
    </w:p>
    <w:p w:rsidR="00C956D1" w:rsidRDefault="00C956D1" w:rsidP="00C956D1">
      <w:pPr>
        <w:pStyle w:val="Nadpis2"/>
        <w:numPr>
          <w:ilvl w:val="0"/>
          <w:numId w:val="0"/>
        </w:numPr>
        <w:tabs>
          <w:tab w:val="num" w:pos="1440"/>
        </w:tabs>
        <w:ind w:left="1440" w:hanging="1440"/>
        <w:rPr>
          <w:rFonts w:ascii="Tahoma" w:hAnsi="Tahoma" w:cs="Tahoma"/>
        </w:rPr>
      </w:pPr>
      <w:bookmarkStart w:id="56" w:name="_Toc392242269"/>
      <w:r>
        <w:rPr>
          <w:rFonts w:ascii="Tahoma" w:hAnsi="Tahoma" w:cs="Tahoma"/>
        </w:rPr>
        <w:t>3.1. Základní informace a podmínky</w:t>
      </w:r>
      <w:bookmarkEnd w:id="56"/>
    </w:p>
    <w:p w:rsidR="00C956D1" w:rsidRDefault="00502F53" w:rsidP="00C956D1">
      <w:pPr>
        <w:rPr>
          <w:rFonts w:ascii="Tahoma" w:hAnsi="Tahoma" w:cs="Tahoma"/>
          <w:b/>
          <w:color w:val="000080"/>
          <w:sz w:val="20"/>
          <w:szCs w:val="20"/>
        </w:rPr>
      </w:pPr>
      <w:r w:rsidRPr="00502F53">
        <w:rPr>
          <w:noProof/>
        </w:rPr>
        <w:pict>
          <v:line id="Line 19" o:spid="_x0000_s1045"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MYvEw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" strokecolor="navy" strokeweight="1.5pt"/>
        </w:pict>
      </w:r>
    </w:p>
    <w:p w:rsidR="00C956D1" w:rsidRDefault="00C956D1" w:rsidP="00C956D1">
      <w:pPr>
        <w:tabs>
          <w:tab w:val="num" w:pos="0"/>
        </w:tabs>
        <w:rPr>
          <w:rFonts w:ascii="Tahoma" w:hAnsi="Tahoma" w:cs="Tahoma"/>
          <w:sz w:val="20"/>
          <w:szCs w:val="20"/>
        </w:rPr>
      </w:pPr>
    </w:p>
    <w:p w:rsidR="00C956D1" w:rsidRDefault="00C956D1" w:rsidP="00C956D1">
      <w:pPr>
        <w:pStyle w:val="Default"/>
        <w:jc w:val="both"/>
        <w:rPr>
          <w:rFonts w:ascii="Tahoma" w:eastAsia="Calibri" w:hAnsi="Tahoma" w:cs="Tahoma"/>
          <w:sz w:val="20"/>
          <w:szCs w:val="20"/>
          <w:lang w:eastAsia="en-US"/>
        </w:rPr>
      </w:pPr>
      <w:r>
        <w:rPr>
          <w:rFonts w:ascii="Tahoma" w:hAnsi="Tahoma" w:cs="Tahoma"/>
          <w:sz w:val="20"/>
          <w:szCs w:val="20"/>
        </w:rPr>
        <w:t xml:space="preserve">3.1.1. </w:t>
      </w:r>
      <w:r>
        <w:rPr>
          <w:rFonts w:ascii="Tahoma" w:eastAsia="Calibri" w:hAnsi="Tahoma" w:cs="Tahoma"/>
          <w:sz w:val="20"/>
          <w:szCs w:val="20"/>
          <w:lang w:eastAsia="en-US"/>
        </w:rPr>
        <w:t xml:space="preserve">Uchazeč je povinen splnit a prokázat kvalifikaci v souladu s § 50 a 51 ZVZ v rozsahu dále stanoveném Zadavatelem. Kvalifikovaným pro plnění veřejný zakázky je dodavatel, který: </w:t>
      </w:r>
    </w:p>
    <w:p w:rsidR="00C956D1" w:rsidRDefault="00C956D1" w:rsidP="00C956D1">
      <w:pPr>
        <w:autoSpaceDE w:val="0"/>
        <w:autoSpaceDN w:val="0"/>
        <w:adjustRightInd w:val="0"/>
        <w:ind w:left="426"/>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(a) splní základní kvalifikační předpoklady podle § 53 ZVZ, </w:t>
      </w:r>
    </w:p>
    <w:p w:rsidR="00C956D1" w:rsidRDefault="00C956D1" w:rsidP="00C956D1">
      <w:pPr>
        <w:autoSpaceDE w:val="0"/>
        <w:autoSpaceDN w:val="0"/>
        <w:adjustRightInd w:val="0"/>
        <w:ind w:left="426"/>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(b) splní profesní kvalifikační předpoklady podle § 54 ZVZ, </w:t>
      </w:r>
    </w:p>
    <w:p w:rsidR="00C956D1" w:rsidRDefault="00C956D1" w:rsidP="00C956D1">
      <w:pPr>
        <w:autoSpaceDE w:val="0"/>
        <w:autoSpaceDN w:val="0"/>
        <w:adjustRightInd w:val="0"/>
        <w:ind w:left="426"/>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(c) předloží čestné prohlášení o své ekonomické a finanční způsobilosti splnit veřejnou zakázku a </w:t>
      </w:r>
    </w:p>
    <w:p w:rsidR="00C956D1" w:rsidRDefault="00C956D1" w:rsidP="00C956D1">
      <w:pPr>
        <w:pStyle w:val="Default"/>
        <w:ind w:left="426"/>
        <w:jc w:val="both"/>
        <w:rPr>
          <w:rFonts w:ascii="Tahoma" w:hAnsi="Tahoma" w:cs="Tahoma"/>
          <w:sz w:val="20"/>
          <w:szCs w:val="20"/>
        </w:rPr>
      </w:pPr>
      <w:r>
        <w:rPr>
          <w:rFonts w:ascii="Tahoma" w:eastAsia="Calibri" w:hAnsi="Tahoma" w:cs="Tahoma"/>
          <w:sz w:val="20"/>
          <w:szCs w:val="20"/>
          <w:lang w:eastAsia="en-US"/>
        </w:rPr>
        <w:t>(d) splní technické kvalifikační předpoklady podle § 56 ZVZ.</w:t>
      </w:r>
    </w:p>
    <w:p w:rsidR="00C956D1" w:rsidRDefault="00C956D1" w:rsidP="00C956D1">
      <w:pPr>
        <w:pStyle w:val="Default"/>
        <w:jc w:val="both"/>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3.1.2. Veškeré doklady prokazující splnění kvalifikace dodavatel předkládá v kopii; pokud za uchazeče jedná zmocněnec na základě plné moci, musí být v nabídce předložena plná moc (§ 57 odst. 1 ZVZ). </w:t>
      </w: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3.1.3. Dodavatel je povinen prokázat splnění kvalifikace ve lhůtě pro podání nabídek (§ 52 odst. 1 ZVZ). Doklady a informace, jimiž dodavatel prokazuje splnění kvalifikace, předkládá v nabídce jako její součást (§ 68 odst. 2 ZVZ). </w:t>
      </w: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3.1.4. Doklady prokazující splnění základních kvalifikačních předpokladů a výpis z obchodního rejstříku, pokud je v něm uchazeč zapsán, nesmějí být k poslednímu dni, ke kterému má být prokázáno splnění kvalifikace, tj. poslednímu dni pro podání nabídek, starší 90 kalendářních dnů (§ 57 odst. 2 ZVZ). </w:t>
      </w: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3.1.5. V případech, kdy Zadavatel v rámci prokázání kvalifikace požaduje předložení prohlášení uchazeče, musí takové prohlášení obsahovat Zadavatelem požadované údaje a musí být současně podepsáno osobou oprávněnou jednat za uchazeče či jeho jménem. </w:t>
      </w: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3.1.6. Pokud není dodavatel schopen prokázat splnění určité části kvalifikace požadované veřejným Zadavatelem podle § 50 odst. 1 písm. b) a d) ZVZ v plném rozsahu, je oprávněn splnění kvalifikace v chybějícím rozsahu prokázat prostřednictvím subdodavatele. Dodavatel je v takovém případě povinen veřejnému Zadavateli předložit doklady podle § 51 odst. 4 ZVZ. Dodavatel není oprávněn prostřednictvím subdodavatele prokázat splnění kvalifikace podle § 54 písm. a) ZVZ. </w:t>
      </w: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3.1.7. Má-li být předmět veřejné zakázky plněn několika dodavateli společně a za tímto účelem podávají či hodlají podat společnou nabídku, je každý z dodavatelů povinen se řídit ustanovením § 51 odst. 5 a 6 ZVZ. </w:t>
      </w:r>
    </w:p>
    <w:p w:rsidR="00C956D1" w:rsidRDefault="00C956D1" w:rsidP="00C956D1">
      <w:pPr>
        <w:pStyle w:val="Default"/>
        <w:rPr>
          <w:rFonts w:ascii="Tahoma" w:hAnsi="Tahoma" w:cs="Tahoma"/>
          <w:sz w:val="20"/>
          <w:szCs w:val="20"/>
        </w:rPr>
      </w:pPr>
    </w:p>
    <w:p w:rsidR="00C956D1" w:rsidRDefault="00C956D1" w:rsidP="00C956D1">
      <w:pPr>
        <w:pStyle w:val="Default"/>
        <w:rPr>
          <w:rFonts w:ascii="Tahoma" w:hAnsi="Tahoma" w:cs="Tahoma"/>
          <w:sz w:val="20"/>
          <w:szCs w:val="20"/>
        </w:rPr>
      </w:pPr>
      <w:r>
        <w:rPr>
          <w:rFonts w:ascii="Tahoma" w:hAnsi="Tahoma" w:cs="Tahoma"/>
          <w:sz w:val="20"/>
          <w:szCs w:val="20"/>
        </w:rPr>
        <w:t xml:space="preserve">3.1.8. Zahraniční dodavatel je při prokazování splnění kvalifikace povinen se řídit podle § 51 odst. 7. </w:t>
      </w:r>
    </w:p>
    <w:p w:rsidR="00C956D1" w:rsidRDefault="00C956D1" w:rsidP="00C956D1">
      <w:pPr>
        <w:tabs>
          <w:tab w:val="left" w:leader="dot" w:pos="8505"/>
        </w:tabs>
        <w:rPr>
          <w:rFonts w:ascii="Tahoma" w:hAnsi="Tahoma" w:cs="Tahoma"/>
          <w:color w:val="FF0000"/>
          <w:sz w:val="20"/>
          <w:szCs w:val="20"/>
        </w:rPr>
      </w:pPr>
    </w:p>
    <w:p w:rsidR="00C956D1" w:rsidRDefault="00C956D1" w:rsidP="00C956D1">
      <w:pPr>
        <w:tabs>
          <w:tab w:val="left" w:leader="dot" w:pos="8505"/>
        </w:tabs>
        <w:rPr>
          <w:rFonts w:ascii="Tahoma" w:hAnsi="Tahoma" w:cs="Tahoma"/>
          <w:color w:val="FF0000"/>
          <w:sz w:val="20"/>
          <w:szCs w:val="20"/>
        </w:rPr>
      </w:pPr>
    </w:p>
    <w:p w:rsidR="00C956D1" w:rsidRDefault="00C956D1" w:rsidP="00C956D1">
      <w:pPr>
        <w:tabs>
          <w:tab w:val="left" w:leader="dot" w:pos="8505"/>
        </w:tabs>
        <w:rPr>
          <w:rFonts w:ascii="Tahoma" w:hAnsi="Tahoma" w:cs="Tahoma"/>
          <w:color w:val="FF0000"/>
          <w:sz w:val="20"/>
          <w:szCs w:val="20"/>
        </w:rPr>
      </w:pPr>
    </w:p>
    <w:p w:rsidR="00C956D1" w:rsidRDefault="00C956D1" w:rsidP="00C956D1">
      <w:pPr>
        <w:pStyle w:val="Nadpis2"/>
        <w:numPr>
          <w:ilvl w:val="0"/>
          <w:numId w:val="0"/>
        </w:numPr>
        <w:tabs>
          <w:tab w:val="num" w:pos="1440"/>
        </w:tabs>
        <w:ind w:left="1440" w:hanging="1440"/>
        <w:rPr>
          <w:rFonts w:ascii="Tahoma" w:hAnsi="Tahoma" w:cs="Tahoma"/>
        </w:rPr>
      </w:pPr>
      <w:bookmarkStart w:id="57" w:name="_Toc392242270"/>
      <w:r>
        <w:rPr>
          <w:rFonts w:ascii="Tahoma" w:hAnsi="Tahoma" w:cs="Tahoma"/>
        </w:rPr>
        <w:t>3.2. Základní kvalifikační předpoklady podle § 53 ZVZ</w:t>
      </w:r>
      <w:bookmarkEnd w:id="57"/>
      <w:r>
        <w:rPr>
          <w:rFonts w:ascii="Tahoma" w:hAnsi="Tahoma" w:cs="Tahoma"/>
        </w:rPr>
        <w:t xml:space="preserve"> </w:t>
      </w:r>
    </w:p>
    <w:p w:rsidR="00C956D1" w:rsidRDefault="00502F53" w:rsidP="00C956D1">
      <w:pPr>
        <w:rPr>
          <w:rFonts w:ascii="Tahoma" w:hAnsi="Tahoma" w:cs="Tahoma"/>
          <w:sz w:val="20"/>
          <w:szCs w:val="20"/>
        </w:rPr>
      </w:pPr>
      <w:r w:rsidRPr="00502F53">
        <w:rPr>
          <w:noProof/>
        </w:rPr>
        <w:pict>
          <v:line id="Line 20" o:spid="_x0000_s1044"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DEw6F8U&#10;AgAAKwQAAA4AAAAAAAAAAAAAAAAALgIAAGRycy9lMm9Eb2MueG1sUEsBAi0AFAAGAAgAAAAhAASs&#10;WfHZAAAABgEAAA8AAAAAAAAAAAAAAAAAbgQAAGRycy9kb3ducmV2LnhtbFBLBQYAAAAABAAEAPMA&#10;AAB0BQAAAAA=&#10;" strokecolor="navy" strokeweight="1.5pt"/>
        </w:pict>
      </w:r>
    </w:p>
    <w:p w:rsidR="00C956D1" w:rsidRDefault="00C956D1" w:rsidP="00C956D1">
      <w:pPr>
        <w:tabs>
          <w:tab w:val="num" w:pos="0"/>
          <w:tab w:val="left" w:pos="426"/>
        </w:tabs>
        <w:rPr>
          <w:rFonts w:ascii="Tahoma" w:hAnsi="Tahoma" w:cs="Tahoma"/>
          <w:bCs/>
          <w:sz w:val="20"/>
          <w:szCs w:val="20"/>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Základní kvalifikační předpoklady splní uchazeč: </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ind w:left="823" w:hanging="463"/>
        <w:jc w:val="both"/>
        <w:rPr>
          <w:rFonts w:ascii="Tahoma" w:hAnsi="Tahoma" w:cs="Tahoma"/>
          <w:sz w:val="20"/>
          <w:szCs w:val="20"/>
        </w:rPr>
      </w:pPr>
      <w:r>
        <w:rPr>
          <w:rFonts w:ascii="Tahoma" w:hAnsi="Tahoma" w:cs="Tahoma"/>
          <w:sz w:val="20"/>
          <w:szCs w:val="20"/>
        </w:rPr>
        <w:t xml:space="preserve">a) </w:t>
      </w:r>
      <w:r>
        <w:rPr>
          <w:rFonts w:ascii="Tahoma" w:hAnsi="Tahoma" w:cs="Tahoma"/>
          <w:sz w:val="20"/>
          <w:szCs w:val="20"/>
        </w:rPr>
        <w:tab/>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C956D1" w:rsidRDefault="00C956D1" w:rsidP="00C956D1">
      <w:pPr>
        <w:ind w:left="823" w:hanging="463"/>
        <w:jc w:val="both"/>
        <w:rPr>
          <w:rFonts w:ascii="Tahoma" w:hAnsi="Tahoma" w:cs="Tahoma"/>
          <w:sz w:val="20"/>
          <w:szCs w:val="20"/>
        </w:rPr>
      </w:pPr>
    </w:p>
    <w:p w:rsidR="00C956D1" w:rsidRDefault="00C956D1" w:rsidP="00C956D1">
      <w:pPr>
        <w:ind w:left="823" w:hanging="463"/>
        <w:jc w:val="both"/>
        <w:rPr>
          <w:rFonts w:ascii="Tahoma" w:hAnsi="Tahoma" w:cs="Tahoma"/>
          <w:sz w:val="20"/>
          <w:szCs w:val="20"/>
        </w:rPr>
      </w:pPr>
      <w:r>
        <w:rPr>
          <w:rFonts w:ascii="Tahoma" w:hAnsi="Tahoma" w:cs="Tahoma"/>
          <w:sz w:val="20"/>
          <w:szCs w:val="20"/>
        </w:rPr>
        <w:t>b)</w:t>
      </w:r>
      <w:r>
        <w:rPr>
          <w:rFonts w:ascii="Tahoma" w:hAnsi="Tahoma" w:cs="Tahoma"/>
          <w:sz w:val="20"/>
          <w:szCs w:val="20"/>
        </w:rPr>
        <w:tab/>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C956D1" w:rsidRDefault="00C956D1" w:rsidP="00C956D1">
      <w:pPr>
        <w:ind w:left="823" w:hanging="463"/>
        <w:jc w:val="both"/>
        <w:rPr>
          <w:rFonts w:ascii="Tahoma" w:hAnsi="Tahoma" w:cs="Tahoma"/>
          <w:sz w:val="20"/>
          <w:szCs w:val="20"/>
        </w:rPr>
      </w:pPr>
    </w:p>
    <w:p w:rsidR="00C956D1" w:rsidRDefault="00C956D1" w:rsidP="00C956D1">
      <w:pPr>
        <w:ind w:left="823" w:hanging="463"/>
        <w:jc w:val="both"/>
        <w:rPr>
          <w:rFonts w:ascii="Tahoma" w:hAnsi="Tahoma" w:cs="Tahoma"/>
          <w:sz w:val="20"/>
          <w:szCs w:val="20"/>
        </w:rPr>
      </w:pPr>
      <w:r>
        <w:rPr>
          <w:rFonts w:ascii="Tahoma" w:hAnsi="Tahoma" w:cs="Tahoma"/>
          <w:sz w:val="20"/>
          <w:szCs w:val="20"/>
        </w:rPr>
        <w:t>c)</w:t>
      </w:r>
      <w:r>
        <w:rPr>
          <w:rFonts w:ascii="Tahoma" w:hAnsi="Tahoma" w:cs="Tahoma"/>
          <w:sz w:val="20"/>
          <w:szCs w:val="20"/>
        </w:rPr>
        <w:tab/>
        <w:t>který v posledních 3 letech nenaplnil skutkovou podstatu jednání nekalé soutěže formou podplácení podle zvláštního právního předpisu,</w:t>
      </w:r>
    </w:p>
    <w:p w:rsidR="00C956D1" w:rsidRDefault="00C956D1" w:rsidP="00C956D1">
      <w:pPr>
        <w:ind w:left="823" w:hanging="463"/>
        <w:jc w:val="both"/>
        <w:rPr>
          <w:rFonts w:ascii="Tahoma" w:hAnsi="Tahoma" w:cs="Tahoma"/>
          <w:sz w:val="20"/>
          <w:szCs w:val="20"/>
        </w:rPr>
      </w:pPr>
    </w:p>
    <w:p w:rsidR="00C956D1" w:rsidRDefault="00C956D1" w:rsidP="00C956D1">
      <w:pPr>
        <w:ind w:left="823" w:hanging="463"/>
        <w:jc w:val="both"/>
        <w:rPr>
          <w:rFonts w:ascii="Tahoma" w:hAnsi="Tahoma" w:cs="Tahoma"/>
          <w:sz w:val="20"/>
          <w:szCs w:val="20"/>
        </w:rPr>
      </w:pPr>
      <w:r>
        <w:rPr>
          <w:rFonts w:ascii="Tahoma" w:hAnsi="Tahoma" w:cs="Tahoma"/>
          <w:sz w:val="20"/>
          <w:szCs w:val="20"/>
        </w:rPr>
        <w:t>d)</w:t>
      </w:r>
      <w:r>
        <w:rPr>
          <w:rFonts w:ascii="Tahoma" w:hAnsi="Tahoma" w:cs="Tahoma"/>
          <w:sz w:val="20"/>
          <w:szCs w:val="20"/>
        </w:rPr>
        <w:tab/>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C956D1" w:rsidRDefault="00C956D1" w:rsidP="00C956D1">
      <w:pPr>
        <w:ind w:left="823" w:hanging="463"/>
        <w:jc w:val="both"/>
        <w:rPr>
          <w:rFonts w:ascii="Tahoma" w:hAnsi="Tahoma" w:cs="Tahoma"/>
          <w:sz w:val="20"/>
          <w:szCs w:val="20"/>
        </w:rPr>
      </w:pPr>
    </w:p>
    <w:p w:rsidR="00C956D1" w:rsidRDefault="00C956D1" w:rsidP="00C956D1">
      <w:pPr>
        <w:ind w:left="823" w:hanging="463"/>
        <w:jc w:val="both"/>
        <w:rPr>
          <w:rFonts w:ascii="Tahoma" w:hAnsi="Tahoma" w:cs="Tahoma"/>
          <w:sz w:val="20"/>
          <w:szCs w:val="20"/>
        </w:rPr>
      </w:pPr>
      <w:r>
        <w:rPr>
          <w:rFonts w:ascii="Tahoma" w:hAnsi="Tahoma" w:cs="Tahoma"/>
          <w:sz w:val="20"/>
          <w:szCs w:val="20"/>
        </w:rPr>
        <w:t>e)</w:t>
      </w:r>
      <w:r>
        <w:rPr>
          <w:rFonts w:ascii="Tahoma" w:hAnsi="Tahoma" w:cs="Tahoma"/>
          <w:sz w:val="20"/>
          <w:szCs w:val="20"/>
        </w:rPr>
        <w:tab/>
        <w:t>který není v likvidaci,</w:t>
      </w:r>
    </w:p>
    <w:p w:rsidR="00C956D1" w:rsidRDefault="00C956D1" w:rsidP="00C956D1">
      <w:pPr>
        <w:ind w:left="823" w:hanging="463"/>
        <w:jc w:val="both"/>
        <w:rPr>
          <w:rFonts w:ascii="Tahoma" w:hAnsi="Tahoma" w:cs="Tahoma"/>
          <w:sz w:val="20"/>
          <w:szCs w:val="20"/>
        </w:rPr>
      </w:pPr>
    </w:p>
    <w:p w:rsidR="00C956D1" w:rsidRDefault="00C956D1" w:rsidP="00C956D1">
      <w:pPr>
        <w:ind w:left="823" w:hanging="463"/>
        <w:jc w:val="both"/>
        <w:rPr>
          <w:rFonts w:ascii="Tahoma" w:hAnsi="Tahoma" w:cs="Tahoma"/>
          <w:sz w:val="20"/>
          <w:szCs w:val="20"/>
        </w:rPr>
      </w:pPr>
      <w:r>
        <w:rPr>
          <w:rFonts w:ascii="Tahoma" w:hAnsi="Tahoma" w:cs="Tahoma"/>
          <w:sz w:val="20"/>
          <w:szCs w:val="20"/>
        </w:rPr>
        <w:t>f)</w:t>
      </w:r>
      <w:r>
        <w:rPr>
          <w:rFonts w:ascii="Tahoma" w:hAnsi="Tahoma" w:cs="Tahoma"/>
          <w:sz w:val="20"/>
          <w:szCs w:val="20"/>
        </w:rPr>
        <w:tab/>
        <w:t>který nemá v evidenci daní zachyceny daňové nedoplatky, a to jak v České republice, tak v zemi sídla, místa podnikání či bydliště dodavatele,</w:t>
      </w:r>
    </w:p>
    <w:p w:rsidR="00C956D1" w:rsidRDefault="00C956D1" w:rsidP="00C956D1">
      <w:pPr>
        <w:ind w:left="823" w:hanging="463"/>
        <w:jc w:val="both"/>
        <w:rPr>
          <w:rFonts w:ascii="Tahoma" w:hAnsi="Tahoma" w:cs="Tahoma"/>
          <w:sz w:val="20"/>
          <w:szCs w:val="20"/>
        </w:rPr>
      </w:pPr>
      <w:r>
        <w:rPr>
          <w:rFonts w:ascii="Tahoma" w:hAnsi="Tahoma" w:cs="Tahoma"/>
          <w:sz w:val="20"/>
          <w:szCs w:val="20"/>
        </w:rPr>
        <w:t xml:space="preserve"> </w:t>
      </w:r>
    </w:p>
    <w:p w:rsidR="00C956D1" w:rsidRDefault="00C956D1" w:rsidP="00C956D1">
      <w:pPr>
        <w:ind w:left="823" w:hanging="463"/>
        <w:jc w:val="both"/>
        <w:rPr>
          <w:rFonts w:ascii="Tahoma" w:hAnsi="Tahoma" w:cs="Tahoma"/>
          <w:sz w:val="20"/>
          <w:szCs w:val="20"/>
        </w:rPr>
      </w:pPr>
      <w:r>
        <w:rPr>
          <w:rFonts w:ascii="Tahoma" w:hAnsi="Tahoma" w:cs="Tahoma"/>
          <w:sz w:val="20"/>
          <w:szCs w:val="20"/>
        </w:rPr>
        <w:t>g)</w:t>
      </w:r>
      <w:r>
        <w:rPr>
          <w:rFonts w:ascii="Tahoma" w:hAnsi="Tahoma" w:cs="Tahoma"/>
          <w:sz w:val="20"/>
          <w:szCs w:val="20"/>
        </w:rPr>
        <w:tab/>
        <w:t>který nemá nedoplatek na pojistném a na penále na veřejné zdravotní pojištění, a to jak v České republice, tak v zemi sídla, místa podnikání či bydliště dodavatele,</w:t>
      </w:r>
    </w:p>
    <w:p w:rsidR="00C956D1" w:rsidRDefault="00C956D1" w:rsidP="00C956D1">
      <w:pPr>
        <w:ind w:left="823" w:hanging="463"/>
        <w:jc w:val="both"/>
        <w:rPr>
          <w:rFonts w:ascii="Tahoma" w:hAnsi="Tahoma" w:cs="Tahoma"/>
          <w:sz w:val="20"/>
          <w:szCs w:val="20"/>
        </w:rPr>
      </w:pPr>
      <w:r>
        <w:rPr>
          <w:rFonts w:ascii="Tahoma" w:hAnsi="Tahoma" w:cs="Tahoma"/>
          <w:sz w:val="20"/>
          <w:szCs w:val="20"/>
        </w:rPr>
        <w:t xml:space="preserve"> </w:t>
      </w:r>
    </w:p>
    <w:p w:rsidR="00C956D1" w:rsidRDefault="00C956D1" w:rsidP="00C956D1">
      <w:pPr>
        <w:ind w:left="823" w:hanging="463"/>
        <w:jc w:val="both"/>
        <w:rPr>
          <w:rFonts w:ascii="Tahoma" w:hAnsi="Tahoma" w:cs="Tahoma"/>
          <w:sz w:val="20"/>
          <w:szCs w:val="20"/>
        </w:rPr>
      </w:pPr>
      <w:r>
        <w:rPr>
          <w:rFonts w:ascii="Tahoma" w:hAnsi="Tahoma" w:cs="Tahoma"/>
          <w:sz w:val="20"/>
          <w:szCs w:val="20"/>
        </w:rPr>
        <w:t>h)</w:t>
      </w:r>
      <w:r>
        <w:rPr>
          <w:rFonts w:ascii="Tahoma" w:hAnsi="Tahoma" w:cs="Tahoma"/>
          <w:sz w:val="20"/>
          <w:szCs w:val="20"/>
        </w:rPr>
        <w:tab/>
        <w:t>který nemá nedoplatek na pojistném a na penále na sociální zabezpečení a příspěvku na státní politiku zaměstnanosti, a to jak v České republice, tak v zemi sídla, místa podnikání či bydliště dodavatele,</w:t>
      </w:r>
    </w:p>
    <w:p w:rsidR="00C956D1" w:rsidRDefault="00C956D1" w:rsidP="00C956D1">
      <w:pPr>
        <w:ind w:left="823" w:hanging="463"/>
        <w:jc w:val="both"/>
        <w:rPr>
          <w:rFonts w:ascii="Tahoma" w:hAnsi="Tahoma" w:cs="Tahoma"/>
          <w:sz w:val="20"/>
          <w:szCs w:val="20"/>
        </w:rPr>
      </w:pPr>
      <w:r>
        <w:rPr>
          <w:rFonts w:ascii="Tahoma" w:hAnsi="Tahoma" w:cs="Tahoma"/>
          <w:sz w:val="20"/>
          <w:szCs w:val="20"/>
        </w:rPr>
        <w:t xml:space="preserve"> </w:t>
      </w:r>
    </w:p>
    <w:p w:rsidR="00C956D1" w:rsidRDefault="00C956D1" w:rsidP="00C956D1">
      <w:pPr>
        <w:ind w:left="823" w:hanging="463"/>
        <w:jc w:val="both"/>
        <w:rPr>
          <w:rFonts w:ascii="Tahoma" w:hAnsi="Tahoma" w:cs="Tahoma"/>
          <w:sz w:val="20"/>
          <w:szCs w:val="20"/>
        </w:rPr>
      </w:pPr>
      <w:r>
        <w:rPr>
          <w:rFonts w:ascii="Tahoma" w:hAnsi="Tahoma" w:cs="Tahoma"/>
          <w:sz w:val="20"/>
          <w:szCs w:val="20"/>
        </w:rPr>
        <w:t>i)</w:t>
      </w:r>
      <w:r>
        <w:rPr>
          <w:rFonts w:ascii="Tahoma" w:hAnsi="Tahoma" w:cs="Tahoma"/>
          <w:sz w:val="20"/>
          <w:szCs w:val="20"/>
        </w:rPr>
        <w:tab/>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C956D1" w:rsidRDefault="00C956D1" w:rsidP="00C956D1">
      <w:pPr>
        <w:ind w:left="823" w:hanging="463"/>
        <w:jc w:val="both"/>
        <w:rPr>
          <w:rFonts w:ascii="Tahoma" w:hAnsi="Tahoma" w:cs="Tahoma"/>
          <w:sz w:val="20"/>
          <w:szCs w:val="20"/>
        </w:rPr>
      </w:pPr>
      <w:r>
        <w:rPr>
          <w:rFonts w:ascii="Tahoma" w:hAnsi="Tahoma" w:cs="Tahoma"/>
          <w:sz w:val="20"/>
          <w:szCs w:val="20"/>
        </w:rPr>
        <w:t xml:space="preserve"> </w:t>
      </w:r>
    </w:p>
    <w:p w:rsidR="00C956D1" w:rsidRDefault="00C956D1" w:rsidP="00C956D1">
      <w:pPr>
        <w:ind w:left="823" w:hanging="463"/>
        <w:jc w:val="both"/>
        <w:rPr>
          <w:rFonts w:ascii="Tahoma" w:hAnsi="Tahoma" w:cs="Tahoma"/>
          <w:sz w:val="20"/>
          <w:szCs w:val="20"/>
        </w:rPr>
      </w:pPr>
      <w:r>
        <w:rPr>
          <w:rFonts w:ascii="Tahoma" w:hAnsi="Tahoma" w:cs="Tahoma"/>
          <w:sz w:val="20"/>
          <w:szCs w:val="20"/>
        </w:rPr>
        <w:t>j)</w:t>
      </w:r>
      <w:r>
        <w:rPr>
          <w:rFonts w:ascii="Tahoma" w:hAnsi="Tahoma" w:cs="Tahoma"/>
          <w:sz w:val="20"/>
          <w:szCs w:val="20"/>
        </w:rPr>
        <w:tab/>
        <w:t>který není veden v rejstříku osob se zákazem plnění veřejných zakázek a</w:t>
      </w:r>
    </w:p>
    <w:p w:rsidR="00C956D1" w:rsidRDefault="00C956D1" w:rsidP="00C956D1">
      <w:pPr>
        <w:ind w:left="823" w:hanging="463"/>
        <w:jc w:val="both"/>
        <w:rPr>
          <w:rFonts w:ascii="Tahoma" w:hAnsi="Tahoma" w:cs="Tahoma"/>
          <w:sz w:val="20"/>
          <w:szCs w:val="20"/>
        </w:rPr>
      </w:pPr>
      <w:r>
        <w:rPr>
          <w:rFonts w:ascii="Tahoma" w:hAnsi="Tahoma" w:cs="Tahoma"/>
          <w:sz w:val="20"/>
          <w:szCs w:val="20"/>
        </w:rPr>
        <w:t xml:space="preserve"> </w:t>
      </w:r>
    </w:p>
    <w:p w:rsidR="00C956D1" w:rsidRDefault="00C956D1" w:rsidP="00C956D1">
      <w:pPr>
        <w:ind w:left="823" w:hanging="463"/>
        <w:jc w:val="both"/>
        <w:rPr>
          <w:rFonts w:ascii="Tahoma" w:hAnsi="Tahoma" w:cs="Tahoma"/>
          <w:sz w:val="20"/>
          <w:szCs w:val="20"/>
        </w:rPr>
      </w:pPr>
      <w:r>
        <w:rPr>
          <w:rFonts w:ascii="Tahoma" w:hAnsi="Tahoma" w:cs="Tahoma"/>
          <w:sz w:val="20"/>
          <w:szCs w:val="20"/>
        </w:rPr>
        <w:t>k)</w:t>
      </w:r>
      <w:r>
        <w:rPr>
          <w:rFonts w:ascii="Tahoma" w:hAnsi="Tahoma" w:cs="Tahoma"/>
          <w:sz w:val="20"/>
          <w:szCs w:val="20"/>
        </w:rPr>
        <w:tab/>
        <w:t>kterému nebyla v posledních 3 letech pravomocně uložena pokuta za umožnění výkonu nelegální práce podle zvláštního právního předpisu.</w:t>
      </w:r>
    </w:p>
    <w:p w:rsidR="00C956D1" w:rsidRDefault="00C956D1" w:rsidP="00C956D1">
      <w:pPr>
        <w:ind w:left="823" w:hanging="463"/>
        <w:jc w:val="both"/>
        <w:rPr>
          <w:rFonts w:ascii="Tahoma" w:hAnsi="Tahoma" w:cs="Tahoma"/>
          <w:sz w:val="20"/>
          <w:szCs w:val="20"/>
        </w:rPr>
      </w:pPr>
    </w:p>
    <w:p w:rsidR="00C956D1" w:rsidRDefault="00C956D1" w:rsidP="00C956D1">
      <w:pPr>
        <w:ind w:left="426"/>
        <w:jc w:val="both"/>
        <w:outlineLvl w:val="0"/>
        <w:rPr>
          <w:rFonts w:ascii="Tahoma" w:hAnsi="Tahoma" w:cs="Tahoma"/>
          <w:sz w:val="20"/>
          <w:szCs w:val="20"/>
        </w:rPr>
      </w:pPr>
      <w:bookmarkStart w:id="58" w:name="_Toc378751171"/>
      <w:bookmarkStart w:id="59" w:name="_Toc392242271"/>
      <w:r>
        <w:rPr>
          <w:rFonts w:ascii="Tahoma" w:hAnsi="Tahoma" w:cs="Tahoma"/>
          <w:sz w:val="20"/>
          <w:szCs w:val="20"/>
        </w:rPr>
        <w:t>Uchazeč prokáže splnění základních kvalifikačních předpokladů způsobem podle § 53 odst. 3 ZVZ předložením:</w:t>
      </w:r>
      <w:bookmarkEnd w:id="58"/>
      <w:bookmarkEnd w:id="59"/>
      <w:r>
        <w:rPr>
          <w:rFonts w:ascii="Tahoma" w:hAnsi="Tahoma" w:cs="Tahoma"/>
          <w:sz w:val="20"/>
          <w:szCs w:val="20"/>
        </w:rPr>
        <w:t xml:space="preserve"> </w:t>
      </w:r>
    </w:p>
    <w:p w:rsidR="00C956D1" w:rsidRDefault="00C956D1" w:rsidP="00C956D1">
      <w:pPr>
        <w:ind w:left="426"/>
        <w:jc w:val="both"/>
        <w:outlineLvl w:val="0"/>
        <w:rPr>
          <w:rFonts w:ascii="Tahoma" w:hAnsi="Tahoma" w:cs="Tahoma"/>
          <w:sz w:val="20"/>
          <w:szCs w:val="20"/>
        </w:rPr>
      </w:pPr>
    </w:p>
    <w:p w:rsidR="00C956D1" w:rsidRDefault="00C956D1" w:rsidP="00C956D1">
      <w:pPr>
        <w:pStyle w:val="Odstavecseseznamem"/>
        <w:numPr>
          <w:ilvl w:val="0"/>
          <w:numId w:val="14"/>
        </w:num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b/>
          <w:bCs/>
          <w:color w:val="000000"/>
          <w:sz w:val="20"/>
          <w:szCs w:val="20"/>
          <w:lang w:eastAsia="en-US"/>
        </w:rPr>
        <w:t>výpisů z evidence Rejstříku trestů (viz bod a) a b) výše)</w:t>
      </w:r>
    </w:p>
    <w:p w:rsidR="00C956D1" w:rsidRDefault="00C956D1" w:rsidP="00C956D1">
      <w:pPr>
        <w:pStyle w:val="Odstavecseseznamem"/>
        <w:numPr>
          <w:ilvl w:val="0"/>
          <w:numId w:val="14"/>
        </w:num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b/>
          <w:bCs/>
          <w:color w:val="000000"/>
          <w:sz w:val="20"/>
          <w:szCs w:val="20"/>
          <w:lang w:eastAsia="en-US"/>
        </w:rPr>
        <w:t>potvrzení příslušného finančního úřadu (viz písm. f) výše)</w:t>
      </w:r>
    </w:p>
    <w:p w:rsidR="00C956D1" w:rsidRDefault="00C956D1" w:rsidP="00C956D1">
      <w:pPr>
        <w:pStyle w:val="Odstavecseseznamem"/>
        <w:numPr>
          <w:ilvl w:val="0"/>
          <w:numId w:val="14"/>
        </w:num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b/>
          <w:bCs/>
          <w:color w:val="000000"/>
          <w:sz w:val="20"/>
          <w:szCs w:val="20"/>
          <w:lang w:eastAsia="en-US"/>
        </w:rPr>
        <w:t>potvrzení příslušného orgánu či instituce (viz písm. h) výše)</w:t>
      </w:r>
    </w:p>
    <w:p w:rsidR="00C956D1" w:rsidRDefault="00C956D1" w:rsidP="00C956D1">
      <w:pPr>
        <w:pStyle w:val="Odstavecseseznamem"/>
        <w:numPr>
          <w:ilvl w:val="0"/>
          <w:numId w:val="14"/>
        </w:num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b/>
          <w:bCs/>
          <w:color w:val="000000"/>
          <w:sz w:val="20"/>
          <w:szCs w:val="20"/>
          <w:lang w:eastAsia="en-US"/>
        </w:rPr>
        <w:t>čestného prohlášení (viz písm. c), d) e), g), i), j), k) a ve vztahu ke spotřební dani písm. f) výše</w:t>
      </w:r>
      <w:r w:rsidR="00BB5892">
        <w:rPr>
          <w:rFonts w:ascii="Tahoma" w:eastAsia="Calibri" w:hAnsi="Tahoma" w:cs="Tahoma"/>
          <w:b/>
          <w:bCs/>
          <w:color w:val="000000"/>
          <w:sz w:val="20"/>
          <w:szCs w:val="20"/>
          <w:lang w:eastAsia="en-US"/>
        </w:rPr>
        <w:t>.</w:t>
      </w:r>
    </w:p>
    <w:p w:rsidR="00C956D1" w:rsidRDefault="00C956D1" w:rsidP="00C956D1">
      <w:pPr>
        <w:tabs>
          <w:tab w:val="left" w:leader="dot" w:pos="8505"/>
        </w:tabs>
        <w:rPr>
          <w:rFonts w:ascii="Tahoma" w:hAnsi="Tahoma" w:cs="Tahoma"/>
          <w:b/>
          <w:bCs/>
          <w:color w:val="000080"/>
          <w:sz w:val="20"/>
          <w:szCs w:val="20"/>
        </w:rPr>
      </w:pPr>
    </w:p>
    <w:p w:rsidR="00C956D1" w:rsidRDefault="00C956D1" w:rsidP="00C956D1">
      <w:pPr>
        <w:tabs>
          <w:tab w:val="left" w:leader="dot" w:pos="8505"/>
        </w:tabs>
        <w:rPr>
          <w:rFonts w:ascii="Tahoma" w:hAnsi="Tahoma" w:cs="Tahoma"/>
          <w:b/>
          <w:bCs/>
          <w:color w:val="000080"/>
          <w:sz w:val="20"/>
          <w:szCs w:val="20"/>
        </w:rPr>
      </w:pPr>
    </w:p>
    <w:p w:rsidR="00C956D1" w:rsidRDefault="00C956D1" w:rsidP="00C956D1">
      <w:pPr>
        <w:pStyle w:val="Nadpis2"/>
        <w:numPr>
          <w:ilvl w:val="0"/>
          <w:numId w:val="0"/>
        </w:numPr>
        <w:tabs>
          <w:tab w:val="num" w:pos="1440"/>
        </w:tabs>
        <w:ind w:left="1440" w:hanging="1440"/>
        <w:rPr>
          <w:rFonts w:ascii="Tahoma" w:hAnsi="Tahoma" w:cs="Tahoma"/>
        </w:rPr>
      </w:pPr>
      <w:bookmarkStart w:id="60" w:name="_Toc392242272"/>
      <w:r>
        <w:rPr>
          <w:rFonts w:ascii="Tahoma" w:hAnsi="Tahoma" w:cs="Tahoma"/>
        </w:rPr>
        <w:t>3.3. Profesní kvalifikační předpoklady podle § 54 ZVZ</w:t>
      </w:r>
      <w:bookmarkEnd w:id="60"/>
    </w:p>
    <w:p w:rsidR="00C956D1" w:rsidRDefault="00502F53" w:rsidP="00C956D1">
      <w:pPr>
        <w:rPr>
          <w:rFonts w:ascii="Tahoma" w:hAnsi="Tahoma" w:cs="Tahoma"/>
          <w:sz w:val="20"/>
          <w:szCs w:val="20"/>
        </w:rPr>
      </w:pPr>
      <w:r w:rsidRPr="00502F53">
        <w:rPr>
          <w:noProof/>
        </w:rPr>
        <w:pict>
          <v:line id="Line 21" o:spid="_x0000_s1043"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DeyLKF&#10;FQIAACsEAAAOAAAAAAAAAAAAAAAAAC4CAABkcnMvZTJvRG9jLnhtbFBLAQItABQABgAIAAAAIQAE&#10;rFnx2QAAAAYBAAAPAAAAAAAAAAAAAAAAAG8EAABkcnMvZG93bnJldi54bWxQSwUGAAAAAAQABADz&#10;AAAAdQUAAAAA&#10;" strokecolor="navy" strokeweight="1.5pt"/>
        </w:pict>
      </w:r>
    </w:p>
    <w:p w:rsidR="00C956D1" w:rsidRDefault="00C956D1" w:rsidP="00C956D1">
      <w:pPr>
        <w:spacing w:before="120"/>
        <w:rPr>
          <w:rFonts w:ascii="Tahoma" w:hAnsi="Tahoma" w:cs="Tahoma"/>
          <w:sz w:val="20"/>
          <w:szCs w:val="20"/>
        </w:rPr>
      </w:pPr>
      <w:r>
        <w:rPr>
          <w:rFonts w:ascii="Tahoma" w:hAnsi="Tahoma" w:cs="Tahoma"/>
          <w:sz w:val="20"/>
          <w:szCs w:val="20"/>
        </w:rPr>
        <w:t>Profesní kvalifikační předpoklady prokáže uchazeč předložením:</w:t>
      </w:r>
    </w:p>
    <w:p w:rsidR="00C956D1" w:rsidRDefault="00C956D1" w:rsidP="00C956D1">
      <w:pPr>
        <w:autoSpaceDE w:val="0"/>
        <w:autoSpaceDN w:val="0"/>
        <w:adjustRightInd w:val="0"/>
        <w:spacing w:before="120"/>
        <w:ind w:left="1049" w:hanging="493"/>
        <w:jc w:val="both"/>
        <w:rPr>
          <w:rFonts w:ascii="Tahoma" w:hAnsi="Tahoma" w:cs="Tahoma"/>
          <w:color w:val="000000"/>
          <w:sz w:val="20"/>
          <w:szCs w:val="20"/>
        </w:rPr>
      </w:pPr>
      <w:r>
        <w:rPr>
          <w:rFonts w:ascii="Tahoma" w:hAnsi="Tahoma" w:cs="Tahoma"/>
          <w:color w:val="000000"/>
          <w:sz w:val="20"/>
          <w:szCs w:val="20"/>
        </w:rPr>
        <w:t>a)</w:t>
      </w:r>
      <w:r>
        <w:rPr>
          <w:rFonts w:ascii="Tahoma" w:hAnsi="Tahoma" w:cs="Tahoma"/>
          <w:color w:val="000000"/>
          <w:sz w:val="20"/>
          <w:szCs w:val="20"/>
        </w:rPr>
        <w:tab/>
      </w:r>
      <w:r>
        <w:rPr>
          <w:rFonts w:ascii="Tahoma" w:hAnsi="Tahoma" w:cs="Tahoma"/>
          <w:b/>
          <w:color w:val="000000"/>
          <w:sz w:val="20"/>
          <w:szCs w:val="20"/>
        </w:rPr>
        <w:t>výpisu z obchodního rejstříku</w:t>
      </w:r>
      <w:r>
        <w:rPr>
          <w:rFonts w:ascii="Tahoma" w:hAnsi="Tahoma" w:cs="Tahoma"/>
          <w:color w:val="000000"/>
          <w:sz w:val="20"/>
          <w:szCs w:val="20"/>
        </w:rPr>
        <w:t>, pokud je v něm zapsán, či výpis z jiné obdobné evidence, pokud je v ní zapsán,</w:t>
      </w:r>
    </w:p>
    <w:p w:rsidR="00C956D1" w:rsidRDefault="00C956D1" w:rsidP="00C956D1">
      <w:pPr>
        <w:autoSpaceDE w:val="0"/>
        <w:autoSpaceDN w:val="0"/>
        <w:adjustRightInd w:val="0"/>
        <w:spacing w:before="120"/>
        <w:ind w:left="1049" w:hanging="493"/>
        <w:jc w:val="both"/>
        <w:rPr>
          <w:rFonts w:ascii="Tahoma" w:hAnsi="Tahoma" w:cs="Tahoma"/>
          <w:sz w:val="20"/>
          <w:szCs w:val="20"/>
        </w:rPr>
      </w:pPr>
      <w:r>
        <w:rPr>
          <w:rFonts w:ascii="Tahoma" w:hAnsi="Tahoma" w:cs="Tahoma"/>
          <w:color w:val="000000"/>
          <w:sz w:val="20"/>
          <w:szCs w:val="20"/>
        </w:rPr>
        <w:t>b)</w:t>
      </w:r>
      <w:r>
        <w:rPr>
          <w:rFonts w:ascii="Tahoma" w:hAnsi="Tahoma" w:cs="Tahoma"/>
          <w:color w:val="000000"/>
          <w:sz w:val="20"/>
          <w:szCs w:val="20"/>
        </w:rPr>
        <w:tab/>
      </w:r>
      <w:r>
        <w:rPr>
          <w:rFonts w:ascii="Tahoma" w:hAnsi="Tahoma" w:cs="Tahoma"/>
          <w:b/>
          <w:color w:val="000000"/>
          <w:sz w:val="20"/>
          <w:szCs w:val="20"/>
        </w:rPr>
        <w:t>dokladu o oprávnění k podnikání</w:t>
      </w:r>
      <w:r>
        <w:rPr>
          <w:rFonts w:ascii="Tahoma" w:hAnsi="Tahoma" w:cs="Tahoma"/>
          <w:color w:val="000000"/>
          <w:sz w:val="20"/>
          <w:szCs w:val="20"/>
        </w:rPr>
        <w:t xml:space="preserve"> podle zvláštních právních předpisů v rozsahu odpovídajícím předmětu veřejné zakázky, zejména doklad prokazující příslušné </w:t>
      </w:r>
      <w:r>
        <w:rPr>
          <w:rFonts w:ascii="Tahoma" w:hAnsi="Tahoma" w:cs="Tahoma"/>
          <w:sz w:val="20"/>
          <w:szCs w:val="20"/>
        </w:rPr>
        <w:t>živnostenské oprávnění či licenci,</w:t>
      </w:r>
    </w:p>
    <w:p w:rsidR="00C956D1" w:rsidRDefault="00C956D1" w:rsidP="00C956D1">
      <w:pPr>
        <w:autoSpaceDE w:val="0"/>
        <w:autoSpaceDN w:val="0"/>
        <w:adjustRightInd w:val="0"/>
        <w:spacing w:before="120"/>
        <w:ind w:left="1049" w:hanging="493"/>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Pr>
          <w:rFonts w:ascii="Tahoma" w:hAnsi="Tahoma" w:cs="Tahoma"/>
          <w:b/>
          <w:sz w:val="20"/>
          <w:szCs w:val="20"/>
        </w:rPr>
        <w:t>dokladu osvědčujícího odbornou způsobilost</w:t>
      </w:r>
      <w:r>
        <w:rPr>
          <w:rFonts w:ascii="Tahoma" w:hAnsi="Tahoma" w:cs="Tahoma"/>
          <w:sz w:val="20"/>
          <w:szCs w:val="20"/>
        </w:rPr>
        <w:t xml:space="preserve"> uchazeče, tj. oprávnění provozovat nestátní zdravotnické zařízení podle právních předpisů České republiky v odbornosti 002 – praktický lékař pro děti a dorost, včetně potřebné atestace.</w:t>
      </w:r>
    </w:p>
    <w:p w:rsidR="00C956D1" w:rsidRDefault="00C956D1" w:rsidP="00C956D1">
      <w:pPr>
        <w:tabs>
          <w:tab w:val="left" w:leader="dot" w:pos="8505"/>
        </w:tabs>
        <w:jc w:val="both"/>
        <w:rPr>
          <w:rFonts w:ascii="Tahoma" w:hAnsi="Tahoma" w:cs="Tahoma"/>
          <w:b/>
          <w:bCs/>
          <w:color w:val="000080"/>
          <w:sz w:val="20"/>
          <w:szCs w:val="20"/>
        </w:rPr>
      </w:pPr>
    </w:p>
    <w:p w:rsidR="00C956D1" w:rsidRDefault="00C956D1" w:rsidP="00C956D1">
      <w:pPr>
        <w:tabs>
          <w:tab w:val="left" w:leader="dot" w:pos="8505"/>
        </w:tabs>
        <w:jc w:val="both"/>
        <w:rPr>
          <w:rFonts w:ascii="Tahoma" w:hAnsi="Tahoma" w:cs="Tahoma"/>
          <w:b/>
          <w:bCs/>
          <w:color w:val="000080"/>
          <w:sz w:val="20"/>
          <w:szCs w:val="20"/>
        </w:rPr>
      </w:pPr>
    </w:p>
    <w:p w:rsidR="00C956D1" w:rsidRDefault="00C956D1" w:rsidP="00C956D1">
      <w:pPr>
        <w:pStyle w:val="Nadpis2"/>
        <w:numPr>
          <w:ilvl w:val="0"/>
          <w:numId w:val="0"/>
        </w:numPr>
        <w:tabs>
          <w:tab w:val="left" w:pos="708"/>
        </w:tabs>
        <w:ind w:left="1440" w:hanging="1440"/>
        <w:rPr>
          <w:rFonts w:ascii="Tahoma" w:hAnsi="Tahoma" w:cs="Tahoma"/>
        </w:rPr>
      </w:pPr>
      <w:bookmarkStart w:id="61" w:name="_Toc378751173"/>
      <w:bookmarkStart w:id="62" w:name="_Toc392242273"/>
      <w:r>
        <w:rPr>
          <w:rFonts w:ascii="Tahoma" w:hAnsi="Tahoma" w:cs="Tahoma"/>
        </w:rPr>
        <w:t>3.4. Ekonomická a finanční způsobilost podle § 50 odst. 1 písm. c) ZVZ</w:t>
      </w:r>
      <w:bookmarkEnd w:id="61"/>
      <w:bookmarkEnd w:id="62"/>
    </w:p>
    <w:p w:rsidR="00C956D1" w:rsidRDefault="00502F53" w:rsidP="00C956D1">
      <w:pPr>
        <w:rPr>
          <w:rFonts w:ascii="Tahoma" w:hAnsi="Tahoma" w:cs="Tahoma"/>
          <w:sz w:val="20"/>
          <w:szCs w:val="20"/>
        </w:rPr>
      </w:pPr>
      <w:r w:rsidRPr="00502F53">
        <w:rPr>
          <w:noProof/>
        </w:rPr>
        <w:pict>
          <v:line id="_x0000_s1042"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Ca54/1&#10;FQIAACsEAAAOAAAAAAAAAAAAAAAAAC4CAABkcnMvZTJvRG9jLnhtbFBLAQItABQABgAIAAAAIQAE&#10;rFnx2QAAAAYBAAAPAAAAAAAAAAAAAAAAAG8EAABkcnMvZG93bnJldi54bWxQSwUGAAAAAAQABADz&#10;AAAAdQUAAAAA&#10;" strokecolor="navy" strokeweight="1.5pt">
            <w10:anchorlock/>
          </v:line>
        </w:pict>
      </w:r>
    </w:p>
    <w:p w:rsidR="00C956D1" w:rsidRDefault="00C956D1" w:rsidP="00C956D1">
      <w:pPr>
        <w:pStyle w:val="Default"/>
        <w:jc w:val="both"/>
        <w:rPr>
          <w:rFonts w:ascii="Tahoma" w:eastAsia="Calibri" w:hAnsi="Tahoma" w:cs="Tahoma"/>
          <w:sz w:val="20"/>
          <w:szCs w:val="20"/>
          <w:lang w:eastAsia="en-US"/>
        </w:rPr>
      </w:pPr>
    </w:p>
    <w:p w:rsidR="00C956D1" w:rsidRDefault="00C956D1" w:rsidP="00C956D1">
      <w:pPr>
        <w:pStyle w:val="Default"/>
        <w:jc w:val="both"/>
        <w:rPr>
          <w:rFonts w:ascii="Tahoma" w:eastAsia="Calibri" w:hAnsi="Tahoma" w:cs="Tahoma"/>
          <w:sz w:val="20"/>
          <w:szCs w:val="20"/>
          <w:lang w:eastAsia="en-US"/>
        </w:rPr>
      </w:pPr>
      <w:r>
        <w:rPr>
          <w:rFonts w:ascii="Tahoma" w:eastAsia="Calibri" w:hAnsi="Tahoma" w:cs="Tahoma"/>
          <w:sz w:val="20"/>
          <w:szCs w:val="20"/>
          <w:lang w:eastAsia="en-US"/>
        </w:rPr>
        <w:t xml:space="preserve">Uchazeč v nabídce předloží čestné </w:t>
      </w:r>
      <w:r>
        <w:rPr>
          <w:rFonts w:ascii="Tahoma" w:eastAsia="Calibri" w:hAnsi="Tahoma" w:cs="Tahoma"/>
          <w:b/>
          <w:bCs/>
          <w:sz w:val="20"/>
          <w:szCs w:val="20"/>
          <w:lang w:eastAsia="en-US"/>
        </w:rPr>
        <w:t xml:space="preserve">prohlášení o své ekonomické a finanční způsobilosti splnit veřejnou zakázku </w:t>
      </w:r>
      <w:r>
        <w:rPr>
          <w:rFonts w:ascii="Tahoma" w:eastAsia="Calibri" w:hAnsi="Tahoma" w:cs="Tahoma"/>
          <w:sz w:val="20"/>
          <w:szCs w:val="20"/>
          <w:lang w:eastAsia="en-US"/>
        </w:rPr>
        <w:t>podle § 50 odst. 1 písm. c) zákona.</w:t>
      </w:r>
    </w:p>
    <w:p w:rsidR="00C956D1" w:rsidRDefault="00C956D1" w:rsidP="00C956D1">
      <w:pPr>
        <w:pStyle w:val="Default"/>
        <w:jc w:val="both"/>
        <w:rPr>
          <w:rFonts w:ascii="Tahoma" w:eastAsia="Calibri" w:hAnsi="Tahoma" w:cs="Tahoma"/>
          <w:sz w:val="20"/>
          <w:szCs w:val="20"/>
          <w:lang w:eastAsia="en-US"/>
        </w:rPr>
      </w:pPr>
    </w:p>
    <w:p w:rsidR="00C956D1" w:rsidRDefault="00C956D1" w:rsidP="00C956D1">
      <w:pPr>
        <w:jc w:val="both"/>
        <w:rPr>
          <w:rFonts w:ascii="Tahoma" w:hAnsi="Tahoma" w:cs="Tahoma"/>
          <w:sz w:val="20"/>
          <w:szCs w:val="20"/>
        </w:rPr>
      </w:pPr>
    </w:p>
    <w:p w:rsidR="00C956D1" w:rsidRDefault="00C956D1" w:rsidP="00C956D1">
      <w:pPr>
        <w:pStyle w:val="Nadpis2"/>
        <w:numPr>
          <w:ilvl w:val="0"/>
          <w:numId w:val="0"/>
        </w:numPr>
        <w:tabs>
          <w:tab w:val="num" w:pos="1440"/>
        </w:tabs>
        <w:ind w:left="1440" w:hanging="1440"/>
        <w:rPr>
          <w:rFonts w:ascii="Tahoma" w:hAnsi="Tahoma" w:cs="Tahoma"/>
        </w:rPr>
      </w:pPr>
      <w:bookmarkStart w:id="63" w:name="_Toc392242274"/>
      <w:r>
        <w:rPr>
          <w:rFonts w:ascii="Tahoma" w:hAnsi="Tahoma" w:cs="Tahoma"/>
        </w:rPr>
        <w:t>3.5. Technické kvalifikační předpoklady podle § 56 ZVZ</w:t>
      </w:r>
      <w:bookmarkEnd w:id="63"/>
    </w:p>
    <w:p w:rsidR="00C956D1" w:rsidRDefault="00502F53" w:rsidP="00C956D1">
      <w:pPr>
        <w:rPr>
          <w:rFonts w:ascii="Tahoma" w:hAnsi="Tahoma" w:cs="Tahoma"/>
          <w:sz w:val="20"/>
          <w:szCs w:val="20"/>
        </w:rPr>
      </w:pPr>
      <w:r w:rsidRPr="00502F53">
        <w:rPr>
          <w:noProof/>
        </w:rPr>
        <w:pict>
          <v:line id="Line 22" o:spid="_x0000_s1041" style="position:absolute;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G8FA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F0vUbwU&#10;AgAAKwQAAA4AAAAAAAAAAAAAAAAALgIAAGRycy9lMm9Eb2MueG1sUEsBAi0AFAAGAAgAAAAhAASs&#10;WfHZAAAABgEAAA8AAAAAAAAAAAAAAAAAbgQAAGRycy9kb3ducmV2LnhtbFBLBQYAAAAABAAEAPMA&#10;AAB0BQAAAAA=&#10;" strokecolor="navy" strokeweight="1.5pt"/>
        </w:pict>
      </w:r>
    </w:p>
    <w:p w:rsidR="00C956D1" w:rsidRDefault="00C956D1" w:rsidP="00C956D1">
      <w:pPr>
        <w:rPr>
          <w:rFonts w:ascii="Tahoma" w:hAnsi="Tahoma" w:cs="Tahoma"/>
          <w:b/>
          <w:sz w:val="20"/>
          <w:szCs w:val="20"/>
        </w:rPr>
      </w:pPr>
    </w:p>
    <w:p w:rsidR="00C956D1" w:rsidRDefault="00C956D1" w:rsidP="00C956D1">
      <w:pPr>
        <w:rPr>
          <w:rFonts w:ascii="Tahoma" w:hAnsi="Tahoma" w:cs="Tahoma"/>
          <w:sz w:val="20"/>
          <w:szCs w:val="20"/>
        </w:rPr>
      </w:pPr>
      <w:r>
        <w:rPr>
          <w:rFonts w:ascii="Tahoma" w:hAnsi="Tahoma" w:cs="Tahoma"/>
          <w:sz w:val="20"/>
          <w:szCs w:val="20"/>
        </w:rPr>
        <w:t xml:space="preserve">3.5.1 </w:t>
      </w:r>
      <w:r>
        <w:rPr>
          <w:rFonts w:ascii="Tahoma" w:hAnsi="Tahoma" w:cs="Tahoma"/>
          <w:b/>
          <w:sz w:val="20"/>
          <w:szCs w:val="20"/>
          <w:u w:val="single"/>
        </w:rPr>
        <w:t xml:space="preserve">Dle § 56 odst. 2 písm. a) ZVZ </w:t>
      </w:r>
    </w:p>
    <w:p w:rsidR="00C956D1" w:rsidRDefault="00C956D1" w:rsidP="00C956D1">
      <w:pPr>
        <w:rPr>
          <w:rFonts w:ascii="Tahoma" w:hAnsi="Tahoma" w:cs="Tahoma"/>
          <w:sz w:val="20"/>
          <w:szCs w:val="20"/>
        </w:rPr>
      </w:pPr>
    </w:p>
    <w:p w:rsidR="00C956D1" w:rsidRDefault="00C956D1" w:rsidP="00C956D1">
      <w:pPr>
        <w:pStyle w:val="Textodstavce"/>
        <w:numPr>
          <w:ilvl w:val="1"/>
          <w:numId w:val="15"/>
        </w:numPr>
        <w:tabs>
          <w:tab w:val="clear" w:pos="851"/>
          <w:tab w:val="clear" w:pos="1440"/>
          <w:tab w:val="num" w:pos="1495"/>
        </w:tabs>
        <w:ind w:left="1495"/>
        <w:rPr>
          <w:rFonts w:ascii="Tahoma" w:hAnsi="Tahoma" w:cs="Tahoma"/>
          <w:b/>
          <w:i/>
          <w:sz w:val="20"/>
          <w:szCs w:val="20"/>
        </w:rPr>
      </w:pPr>
      <w:r>
        <w:rPr>
          <w:rFonts w:ascii="Tahoma" w:hAnsi="Tahoma" w:cs="Tahoma"/>
          <w:b/>
          <w:i/>
          <w:sz w:val="20"/>
          <w:szCs w:val="20"/>
        </w:rPr>
        <w:t>Rozsah požadovaných informací a dokladů:</w:t>
      </w:r>
    </w:p>
    <w:p w:rsidR="00C956D1" w:rsidRDefault="00C956D1" w:rsidP="00C956D1">
      <w:pPr>
        <w:pStyle w:val="Textodstavce"/>
        <w:numPr>
          <w:ilvl w:val="0"/>
          <w:numId w:val="0"/>
        </w:numPr>
        <w:tabs>
          <w:tab w:val="left" w:pos="708"/>
        </w:tabs>
        <w:ind w:left="1418"/>
        <w:rPr>
          <w:rFonts w:ascii="Tahoma" w:hAnsi="Tahoma" w:cs="Tahoma"/>
          <w:b/>
          <w:bCs/>
          <w:i/>
          <w:iCs/>
          <w:sz w:val="20"/>
          <w:szCs w:val="20"/>
        </w:rPr>
      </w:pPr>
      <w:r>
        <w:rPr>
          <w:rFonts w:ascii="Tahoma" w:hAnsi="Tahoma" w:cs="Tahoma"/>
          <w:sz w:val="20"/>
          <w:szCs w:val="20"/>
        </w:rPr>
        <w:t xml:space="preserve">Dodavatel předloží </w:t>
      </w:r>
      <w:r>
        <w:rPr>
          <w:rFonts w:ascii="Tahoma" w:hAnsi="Tahoma" w:cs="Tahoma"/>
          <w:b/>
          <w:bCs/>
          <w:sz w:val="20"/>
          <w:szCs w:val="20"/>
        </w:rPr>
        <w:t>seznam významných služeb</w:t>
      </w:r>
      <w:r>
        <w:rPr>
          <w:rFonts w:ascii="Tahoma" w:hAnsi="Tahoma" w:cs="Tahoma"/>
          <w:sz w:val="20"/>
          <w:szCs w:val="20"/>
        </w:rPr>
        <w:t xml:space="preserve"> poskytnutých dodavatelem v posledních 3 letech s uvedením jejich rozsahu a doby poskytnutí; přílohou tohoto seznamu musí být</w:t>
      </w:r>
    </w:p>
    <w:p w:rsidR="00C956D1" w:rsidRDefault="00C956D1" w:rsidP="00C956D1">
      <w:pPr>
        <w:pStyle w:val="Textodstavce"/>
        <w:numPr>
          <w:ilvl w:val="4"/>
          <w:numId w:val="16"/>
        </w:numPr>
        <w:tabs>
          <w:tab w:val="clear" w:pos="851"/>
          <w:tab w:val="num" w:pos="643"/>
          <w:tab w:val="left" w:pos="1843"/>
        </w:tabs>
        <w:ind w:left="1843" w:hanging="284"/>
        <w:rPr>
          <w:rFonts w:ascii="Tahoma" w:hAnsi="Tahoma" w:cs="Tahoma"/>
          <w:sz w:val="20"/>
          <w:szCs w:val="20"/>
        </w:rPr>
      </w:pPr>
      <w:r>
        <w:rPr>
          <w:rFonts w:ascii="Tahoma" w:hAnsi="Tahoma" w:cs="Tahoma"/>
          <w:sz w:val="20"/>
          <w:szCs w:val="20"/>
        </w:rPr>
        <w:t>osvědčení vydané veřejným zadavatelem, pokud byly služby poskytovány veřejnému zadavateli, nebo</w:t>
      </w:r>
    </w:p>
    <w:p w:rsidR="00C956D1" w:rsidRDefault="00C956D1" w:rsidP="00C956D1">
      <w:pPr>
        <w:pStyle w:val="Textodstavce"/>
        <w:numPr>
          <w:ilvl w:val="4"/>
          <w:numId w:val="16"/>
        </w:numPr>
        <w:tabs>
          <w:tab w:val="clear" w:pos="851"/>
          <w:tab w:val="num" w:pos="643"/>
          <w:tab w:val="left" w:pos="1260"/>
          <w:tab w:val="left" w:pos="1843"/>
        </w:tabs>
        <w:ind w:left="1843" w:hanging="284"/>
        <w:rPr>
          <w:rFonts w:ascii="Tahoma" w:hAnsi="Tahoma" w:cs="Tahoma"/>
          <w:sz w:val="20"/>
          <w:szCs w:val="20"/>
        </w:rPr>
      </w:pPr>
      <w:r>
        <w:rPr>
          <w:rFonts w:ascii="Tahoma" w:hAnsi="Tahoma" w:cs="Tahoma"/>
          <w:sz w:val="20"/>
          <w:szCs w:val="20"/>
        </w:rPr>
        <w:t>osvědčení vydané jinou osobou, pokud byly služby poskytovány jiné osobě než veřejnému zadavateli, nebo</w:t>
      </w:r>
    </w:p>
    <w:p w:rsidR="00C956D1" w:rsidRDefault="00C956D1" w:rsidP="00C956D1">
      <w:pPr>
        <w:pStyle w:val="Textodstavce"/>
        <w:numPr>
          <w:ilvl w:val="4"/>
          <w:numId w:val="16"/>
        </w:numPr>
        <w:tabs>
          <w:tab w:val="clear" w:pos="851"/>
          <w:tab w:val="num" w:pos="643"/>
          <w:tab w:val="left" w:pos="1260"/>
          <w:tab w:val="left" w:pos="1843"/>
        </w:tabs>
        <w:ind w:left="1843" w:hanging="284"/>
        <w:rPr>
          <w:rFonts w:ascii="Tahoma" w:hAnsi="Tahoma" w:cs="Tahoma"/>
          <w:sz w:val="20"/>
          <w:szCs w:val="20"/>
        </w:rPr>
      </w:pPr>
      <w:r>
        <w:rPr>
          <w:rFonts w:ascii="Tahoma" w:eastAsia="Calibri" w:hAnsi="Tahoma" w:cs="Tahoma"/>
          <w:sz w:val="20"/>
          <w:szCs w:val="20"/>
          <w:lang w:eastAsia="en-US"/>
        </w:rPr>
        <w:t xml:space="preserve">smlouva s jinou osobou a doklad o uskutečnění plnění dodavatele, není-li současně možné osvědčení podle bodu 2 od této osoby získat z důvodů spočívajících na její straně. </w:t>
      </w:r>
    </w:p>
    <w:p w:rsidR="00C956D1" w:rsidRDefault="00C956D1" w:rsidP="00C956D1">
      <w:pPr>
        <w:pStyle w:val="Textodstavce"/>
        <w:numPr>
          <w:ilvl w:val="0"/>
          <w:numId w:val="17"/>
        </w:numPr>
        <w:tabs>
          <w:tab w:val="clear" w:pos="720"/>
          <w:tab w:val="clear" w:pos="851"/>
          <w:tab w:val="num" w:pos="1440"/>
        </w:tabs>
        <w:ind w:left="1440"/>
        <w:rPr>
          <w:rFonts w:ascii="Tahoma" w:hAnsi="Tahoma" w:cs="Tahoma"/>
          <w:b/>
          <w:i/>
          <w:sz w:val="20"/>
          <w:szCs w:val="20"/>
        </w:rPr>
      </w:pPr>
      <w:r>
        <w:rPr>
          <w:rFonts w:ascii="Tahoma" w:hAnsi="Tahoma" w:cs="Tahoma"/>
          <w:b/>
          <w:i/>
          <w:sz w:val="20"/>
          <w:szCs w:val="20"/>
        </w:rPr>
        <w:t>Způsob prokázání splnění těchto kvalifikačních předpokladů:</w:t>
      </w:r>
    </w:p>
    <w:p w:rsidR="00C956D1" w:rsidRDefault="00C956D1" w:rsidP="00C956D1">
      <w:pPr>
        <w:pStyle w:val="Odstavecseseznamem"/>
        <w:autoSpaceDE w:val="0"/>
        <w:autoSpaceDN w:val="0"/>
        <w:adjustRightInd w:val="0"/>
        <w:ind w:left="1418"/>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Předložení seznamu dle předchozího odstavce, z něhož bude patrné splnění níže vymezené úrovně kvalifikačního předpokladu. </w:t>
      </w:r>
    </w:p>
    <w:p w:rsidR="00C956D1" w:rsidRDefault="00C956D1" w:rsidP="00C956D1">
      <w:pPr>
        <w:autoSpaceDE w:val="0"/>
        <w:autoSpaceDN w:val="0"/>
        <w:adjustRightInd w:val="0"/>
        <w:ind w:left="1418"/>
        <w:jc w:val="both"/>
        <w:rPr>
          <w:rFonts w:ascii="Tahoma" w:eastAsia="Calibri" w:hAnsi="Tahoma" w:cs="Tahoma"/>
          <w:color w:val="000000"/>
          <w:sz w:val="20"/>
          <w:szCs w:val="20"/>
          <w:lang w:eastAsia="en-US"/>
        </w:rPr>
      </w:pPr>
    </w:p>
    <w:p w:rsidR="00C956D1" w:rsidRDefault="00C956D1" w:rsidP="00C956D1">
      <w:pPr>
        <w:autoSpaceDE w:val="0"/>
        <w:autoSpaceDN w:val="0"/>
        <w:adjustRightInd w:val="0"/>
        <w:ind w:left="1418"/>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Seznam dodavatelé předloží v podobě tabulky .</w:t>
      </w:r>
      <w:proofErr w:type="spellStart"/>
      <w:r>
        <w:rPr>
          <w:rFonts w:ascii="Tahoma" w:eastAsia="Calibri" w:hAnsi="Tahoma" w:cs="Tahoma"/>
          <w:color w:val="000000"/>
          <w:sz w:val="20"/>
          <w:szCs w:val="20"/>
          <w:lang w:eastAsia="en-US"/>
        </w:rPr>
        <w:t>doc</w:t>
      </w:r>
      <w:proofErr w:type="spellEnd"/>
      <w:r>
        <w:rPr>
          <w:rFonts w:ascii="Tahoma" w:eastAsia="Calibri" w:hAnsi="Tahoma" w:cs="Tahoma"/>
          <w:color w:val="000000"/>
          <w:sz w:val="20"/>
          <w:szCs w:val="20"/>
          <w:lang w:eastAsia="en-US"/>
        </w:rPr>
        <w:t>; .</w:t>
      </w:r>
      <w:proofErr w:type="spellStart"/>
      <w:r>
        <w:rPr>
          <w:rFonts w:ascii="Tahoma" w:eastAsia="Calibri" w:hAnsi="Tahoma" w:cs="Tahoma"/>
          <w:color w:val="000000"/>
          <w:sz w:val="20"/>
          <w:szCs w:val="20"/>
          <w:lang w:eastAsia="en-US"/>
        </w:rPr>
        <w:t>xls</w:t>
      </w:r>
      <w:proofErr w:type="spellEnd"/>
      <w:r>
        <w:rPr>
          <w:rFonts w:ascii="Tahoma" w:eastAsia="Calibri" w:hAnsi="Tahoma" w:cs="Tahoma"/>
          <w:color w:val="000000"/>
          <w:sz w:val="20"/>
          <w:szCs w:val="20"/>
          <w:lang w:eastAsia="en-US"/>
        </w:rPr>
        <w:t xml:space="preserve">, kde strukturovaně uvede následující údaje: </w:t>
      </w:r>
    </w:p>
    <w:p w:rsidR="00C956D1" w:rsidRDefault="00C956D1" w:rsidP="00C956D1">
      <w:pPr>
        <w:autoSpaceDE w:val="0"/>
        <w:autoSpaceDN w:val="0"/>
        <w:adjustRightInd w:val="0"/>
        <w:spacing w:after="138"/>
        <w:ind w:left="1418"/>
        <w:jc w:val="both"/>
        <w:rPr>
          <w:rFonts w:ascii="Tahoma" w:eastAsia="Calibri" w:hAnsi="Tahoma" w:cs="Tahoma"/>
          <w:color w:val="000000"/>
          <w:sz w:val="20"/>
          <w:szCs w:val="20"/>
          <w:lang w:eastAsia="en-US"/>
        </w:rPr>
      </w:pPr>
    </w:p>
    <w:p w:rsidR="00C956D1" w:rsidRDefault="00C956D1" w:rsidP="00C956D1">
      <w:pPr>
        <w:autoSpaceDE w:val="0"/>
        <w:autoSpaceDN w:val="0"/>
        <w:adjustRightInd w:val="0"/>
        <w:spacing w:after="138"/>
        <w:ind w:left="1418"/>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1. název objednatele, </w:t>
      </w:r>
    </w:p>
    <w:p w:rsidR="00C956D1" w:rsidRDefault="00C956D1" w:rsidP="00C956D1">
      <w:pPr>
        <w:autoSpaceDE w:val="0"/>
        <w:autoSpaceDN w:val="0"/>
        <w:adjustRightInd w:val="0"/>
        <w:spacing w:after="138"/>
        <w:ind w:left="1418"/>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2. název zakázky, kde byly významné služby poskytovány, </w:t>
      </w:r>
    </w:p>
    <w:p w:rsidR="00C956D1" w:rsidRDefault="00C956D1" w:rsidP="00C956D1">
      <w:pPr>
        <w:autoSpaceDE w:val="0"/>
        <w:autoSpaceDN w:val="0"/>
        <w:adjustRightInd w:val="0"/>
        <w:spacing w:after="138"/>
        <w:ind w:left="1418"/>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3. celkový rozsah plnění (ve finančním vyjádření v Kč), </w:t>
      </w:r>
    </w:p>
    <w:p w:rsidR="00C956D1" w:rsidRDefault="00C956D1" w:rsidP="00C956D1">
      <w:pPr>
        <w:autoSpaceDE w:val="0"/>
        <w:autoSpaceDN w:val="0"/>
        <w:adjustRightInd w:val="0"/>
        <w:spacing w:after="138"/>
        <w:ind w:left="1418"/>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4. doba a místo provedení služeb.</w:t>
      </w:r>
    </w:p>
    <w:p w:rsidR="00C956D1" w:rsidRDefault="00C956D1" w:rsidP="00C956D1">
      <w:pPr>
        <w:pStyle w:val="Textodstavce"/>
        <w:numPr>
          <w:ilvl w:val="0"/>
          <w:numId w:val="0"/>
        </w:numPr>
        <w:tabs>
          <w:tab w:val="clear" w:pos="851"/>
          <w:tab w:val="left" w:pos="1440"/>
        </w:tabs>
        <w:ind w:left="1440"/>
        <w:rPr>
          <w:rFonts w:ascii="Tahoma" w:eastAsia="Calibri" w:hAnsi="Tahoma" w:cs="Tahoma"/>
          <w:color w:val="000000"/>
          <w:sz w:val="20"/>
          <w:szCs w:val="20"/>
          <w:lang w:eastAsia="en-US"/>
        </w:rPr>
      </w:pPr>
    </w:p>
    <w:p w:rsidR="00C956D1" w:rsidRDefault="00C956D1" w:rsidP="00C956D1">
      <w:pPr>
        <w:pStyle w:val="Textodstavce"/>
        <w:numPr>
          <w:ilvl w:val="0"/>
          <w:numId w:val="0"/>
        </w:numPr>
        <w:tabs>
          <w:tab w:val="clear" w:pos="851"/>
          <w:tab w:val="left" w:pos="1440"/>
        </w:tabs>
        <w:ind w:left="1440"/>
        <w:rPr>
          <w:rFonts w:ascii="Tahoma" w:hAnsi="Tahoma" w:cs="Tahoma"/>
          <w:sz w:val="20"/>
          <w:szCs w:val="20"/>
        </w:rPr>
      </w:pPr>
      <w:r>
        <w:rPr>
          <w:rFonts w:ascii="Tahoma" w:eastAsia="Calibri" w:hAnsi="Tahoma" w:cs="Tahoma"/>
          <w:color w:val="000000"/>
          <w:sz w:val="20"/>
          <w:szCs w:val="20"/>
          <w:lang w:eastAsia="en-US"/>
        </w:rPr>
        <w:t xml:space="preserve">Tyto doklady musí jednoznačně prokazovat realizaci služeb uvedených uchazečem v seznamu významných služeb. </w:t>
      </w:r>
    </w:p>
    <w:p w:rsidR="00C956D1" w:rsidRDefault="00C956D1" w:rsidP="00C956D1">
      <w:pPr>
        <w:pStyle w:val="Textodstavce"/>
        <w:numPr>
          <w:ilvl w:val="0"/>
          <w:numId w:val="17"/>
        </w:numPr>
        <w:tabs>
          <w:tab w:val="clear" w:pos="720"/>
          <w:tab w:val="clear" w:pos="851"/>
          <w:tab w:val="left" w:pos="1440"/>
        </w:tabs>
        <w:ind w:left="1440"/>
        <w:rPr>
          <w:rFonts w:ascii="Tahoma" w:hAnsi="Tahoma" w:cs="Tahoma"/>
          <w:sz w:val="20"/>
          <w:szCs w:val="20"/>
        </w:rPr>
      </w:pPr>
      <w:r>
        <w:rPr>
          <w:rFonts w:ascii="Tahoma" w:hAnsi="Tahoma" w:cs="Tahoma"/>
          <w:b/>
          <w:i/>
          <w:sz w:val="20"/>
          <w:szCs w:val="20"/>
        </w:rPr>
        <w:t>Vymezení minimální úrovně kvalifikačního předpokladu odpovídající druhu, rozsahu složitosti předmětu plnění veřejné zakázky:</w:t>
      </w:r>
    </w:p>
    <w:p w:rsidR="00C956D1" w:rsidRDefault="00C956D1" w:rsidP="00C956D1">
      <w:pPr>
        <w:pStyle w:val="Odstavecseseznamem"/>
        <w:tabs>
          <w:tab w:val="left" w:pos="2700"/>
          <w:tab w:val="left" w:pos="5220"/>
          <w:tab w:val="left" w:pos="7380"/>
        </w:tabs>
        <w:spacing w:before="120" w:after="120"/>
        <w:ind w:left="1418"/>
        <w:jc w:val="both"/>
        <w:rPr>
          <w:rFonts w:ascii="Tahoma" w:hAnsi="Tahoma" w:cs="Tahoma"/>
          <w:sz w:val="20"/>
          <w:szCs w:val="20"/>
        </w:rPr>
      </w:pPr>
      <w:r>
        <w:rPr>
          <w:rFonts w:ascii="Tahoma" w:hAnsi="Tahoma" w:cs="Tahoma"/>
          <w:sz w:val="20"/>
          <w:szCs w:val="20"/>
        </w:rPr>
        <w:t xml:space="preserve">K naplnění tohoto kvalifikačního předpokladu zadavatel požaduje doložit min. 3 významné služby, které jsou svým charakterem obdobné se službami, které mají být poskytnuty v rámci plnění této veřejné zakázky, tj. přímořské ozdravné pobyty pro děti v počtu minimálně </w:t>
      </w:r>
      <w:r w:rsidR="00C945EE">
        <w:rPr>
          <w:rFonts w:ascii="Tahoma" w:hAnsi="Tahoma" w:cs="Tahoma"/>
          <w:sz w:val="20"/>
          <w:szCs w:val="20"/>
        </w:rPr>
        <w:t>45</w:t>
      </w:r>
      <w:r w:rsidR="002F251D">
        <w:rPr>
          <w:rFonts w:ascii="Tahoma" w:hAnsi="Tahoma" w:cs="Tahoma"/>
          <w:sz w:val="20"/>
          <w:szCs w:val="20"/>
        </w:rPr>
        <w:t>0</w:t>
      </w:r>
      <w:r>
        <w:rPr>
          <w:rFonts w:ascii="Tahoma" w:hAnsi="Tahoma" w:cs="Tahoma"/>
          <w:sz w:val="20"/>
          <w:szCs w:val="20"/>
        </w:rPr>
        <w:t xml:space="preserve"> pobytů </w:t>
      </w:r>
      <w:r w:rsidR="00C945EE">
        <w:rPr>
          <w:rFonts w:ascii="Tahoma" w:hAnsi="Tahoma" w:cs="Tahoma"/>
          <w:sz w:val="20"/>
          <w:szCs w:val="20"/>
        </w:rPr>
        <w:t xml:space="preserve">ročně </w:t>
      </w:r>
      <w:r>
        <w:rPr>
          <w:rFonts w:ascii="Tahoma" w:hAnsi="Tahoma" w:cs="Tahoma"/>
          <w:sz w:val="20"/>
          <w:szCs w:val="20"/>
        </w:rPr>
        <w:t xml:space="preserve">každá a v minimálním finančním objemu </w:t>
      </w:r>
      <w:r w:rsidR="00C945EE">
        <w:rPr>
          <w:rFonts w:ascii="Tahoma" w:hAnsi="Tahoma" w:cs="Tahoma"/>
          <w:sz w:val="20"/>
          <w:szCs w:val="20"/>
        </w:rPr>
        <w:t>10</w:t>
      </w:r>
      <w:r>
        <w:rPr>
          <w:rFonts w:ascii="Tahoma" w:hAnsi="Tahoma" w:cs="Tahoma"/>
          <w:sz w:val="20"/>
          <w:szCs w:val="20"/>
        </w:rPr>
        <w:t xml:space="preserve">.000.000,- Kč </w:t>
      </w:r>
      <w:r w:rsidR="00C945EE">
        <w:rPr>
          <w:rFonts w:ascii="Tahoma" w:hAnsi="Tahoma" w:cs="Tahoma"/>
          <w:sz w:val="20"/>
          <w:szCs w:val="20"/>
        </w:rPr>
        <w:t xml:space="preserve">ročně </w:t>
      </w:r>
      <w:r>
        <w:rPr>
          <w:rFonts w:ascii="Tahoma" w:hAnsi="Tahoma" w:cs="Tahoma"/>
          <w:sz w:val="20"/>
          <w:szCs w:val="20"/>
        </w:rPr>
        <w:t xml:space="preserve">bez DPH každá. </w:t>
      </w:r>
    </w:p>
    <w:p w:rsidR="00C956D1" w:rsidRDefault="00C956D1" w:rsidP="00C956D1">
      <w:pPr>
        <w:ind w:left="540"/>
        <w:rPr>
          <w:rFonts w:ascii="Tahoma" w:hAnsi="Tahoma" w:cs="Tahoma"/>
          <w:sz w:val="20"/>
          <w:szCs w:val="20"/>
        </w:rPr>
      </w:pPr>
    </w:p>
    <w:p w:rsidR="00C956D1" w:rsidRDefault="00C956D1" w:rsidP="00C956D1">
      <w:pPr>
        <w:ind w:left="1440"/>
        <w:jc w:val="both"/>
        <w:rPr>
          <w:rFonts w:ascii="Tahoma" w:hAnsi="Tahoma" w:cs="Tahoma"/>
          <w:sz w:val="20"/>
          <w:szCs w:val="20"/>
        </w:rPr>
      </w:pPr>
    </w:p>
    <w:p w:rsidR="00C956D1" w:rsidRDefault="00C956D1" w:rsidP="00C956D1">
      <w:pPr>
        <w:ind w:left="1440"/>
        <w:jc w:val="both"/>
        <w:rPr>
          <w:rFonts w:ascii="Tahoma" w:hAnsi="Tahoma" w:cs="Tahoma"/>
          <w:sz w:val="20"/>
          <w:szCs w:val="20"/>
        </w:rPr>
      </w:pPr>
    </w:p>
    <w:p w:rsidR="00C956D1" w:rsidRDefault="00C956D1" w:rsidP="00C956D1">
      <w:pPr>
        <w:ind w:left="142"/>
        <w:rPr>
          <w:rFonts w:ascii="Tahoma" w:hAnsi="Tahoma" w:cs="Tahoma"/>
          <w:b/>
          <w:sz w:val="20"/>
          <w:szCs w:val="20"/>
          <w:u w:val="single"/>
        </w:rPr>
      </w:pPr>
      <w:r>
        <w:rPr>
          <w:rFonts w:ascii="Tahoma" w:hAnsi="Tahoma" w:cs="Tahoma"/>
          <w:sz w:val="20"/>
          <w:szCs w:val="20"/>
        </w:rPr>
        <w:t>3.5.</w:t>
      </w:r>
      <w:r w:rsidR="00557808">
        <w:rPr>
          <w:rFonts w:ascii="Tahoma" w:hAnsi="Tahoma" w:cs="Tahoma"/>
          <w:sz w:val="20"/>
          <w:szCs w:val="20"/>
        </w:rPr>
        <w:t>2</w:t>
      </w:r>
      <w:r>
        <w:rPr>
          <w:rFonts w:ascii="Tahoma" w:hAnsi="Tahoma" w:cs="Tahoma"/>
          <w:sz w:val="20"/>
          <w:szCs w:val="20"/>
        </w:rPr>
        <w:t xml:space="preserve">. </w:t>
      </w:r>
      <w:r>
        <w:rPr>
          <w:rFonts w:ascii="Tahoma" w:hAnsi="Tahoma" w:cs="Tahoma"/>
          <w:b/>
          <w:sz w:val="20"/>
          <w:szCs w:val="20"/>
          <w:u w:val="single"/>
        </w:rPr>
        <w:t>Dle § 56 odst. 2 písm. e) zákona</w:t>
      </w:r>
    </w:p>
    <w:p w:rsidR="00C956D1" w:rsidRDefault="00C956D1" w:rsidP="00C956D1">
      <w:pPr>
        <w:rPr>
          <w:rFonts w:ascii="Tahoma" w:hAnsi="Tahoma" w:cs="Tahoma"/>
          <w:sz w:val="20"/>
          <w:szCs w:val="20"/>
          <w:u w:val="single"/>
        </w:rPr>
      </w:pPr>
    </w:p>
    <w:p w:rsidR="00C956D1" w:rsidRDefault="00C956D1" w:rsidP="00C956D1">
      <w:pPr>
        <w:numPr>
          <w:ilvl w:val="0"/>
          <w:numId w:val="17"/>
        </w:numPr>
        <w:tabs>
          <w:tab w:val="clear" w:pos="720"/>
          <w:tab w:val="num" w:pos="1080"/>
        </w:tabs>
        <w:ind w:firstLine="360"/>
        <w:jc w:val="both"/>
        <w:rPr>
          <w:rFonts w:ascii="Tahoma" w:hAnsi="Tahoma" w:cs="Tahoma"/>
          <w:b/>
          <w:i/>
          <w:sz w:val="20"/>
          <w:szCs w:val="20"/>
        </w:rPr>
      </w:pPr>
      <w:r>
        <w:rPr>
          <w:rFonts w:ascii="Tahoma" w:hAnsi="Tahoma" w:cs="Tahoma"/>
          <w:b/>
          <w:i/>
          <w:sz w:val="20"/>
          <w:szCs w:val="20"/>
        </w:rPr>
        <w:t xml:space="preserve">Rozsah požadovaných informací a dokladů: </w:t>
      </w:r>
    </w:p>
    <w:p w:rsidR="00C956D1" w:rsidRDefault="00C956D1" w:rsidP="00C956D1">
      <w:pPr>
        <w:ind w:left="360"/>
        <w:jc w:val="both"/>
        <w:rPr>
          <w:rFonts w:ascii="Tahoma" w:hAnsi="Tahoma" w:cs="Tahoma"/>
          <w:b/>
          <w:i/>
          <w:sz w:val="20"/>
          <w:szCs w:val="20"/>
        </w:rPr>
      </w:pPr>
    </w:p>
    <w:p w:rsidR="00C956D1" w:rsidRDefault="00C956D1" w:rsidP="00C956D1">
      <w:pPr>
        <w:pStyle w:val="Odstavecseseznamem"/>
        <w:autoSpaceDE w:val="0"/>
        <w:autoSpaceDN w:val="0"/>
        <w:adjustRightInd w:val="0"/>
        <w:ind w:left="1418"/>
        <w:jc w:val="both"/>
        <w:rPr>
          <w:rFonts w:ascii="Tahoma" w:eastAsia="Calibri" w:hAnsi="Tahoma" w:cs="Tahoma"/>
          <w:sz w:val="20"/>
          <w:szCs w:val="20"/>
          <w:lang w:eastAsia="en-US"/>
        </w:rPr>
      </w:pPr>
      <w:r>
        <w:rPr>
          <w:rFonts w:ascii="Tahoma" w:eastAsia="Calibri" w:hAnsi="Tahoma" w:cs="Tahoma"/>
          <w:sz w:val="20"/>
          <w:szCs w:val="20"/>
          <w:lang w:eastAsia="en-US"/>
        </w:rPr>
        <w:t xml:space="preserve">Dodavatel předloží osvědčení o vzdělání a odborné kvalifikaci dodavatele, nebo vedoucích zaměstnanců dodavatele, nebo osob v obdobném postavení a osob odpovědných za poskytování příslušných služeb. </w:t>
      </w:r>
    </w:p>
    <w:p w:rsidR="00C956D1" w:rsidRDefault="00C956D1" w:rsidP="00C956D1">
      <w:pPr>
        <w:ind w:left="1440"/>
        <w:jc w:val="both"/>
        <w:rPr>
          <w:rFonts w:ascii="Tahoma" w:hAnsi="Tahoma" w:cs="Tahoma"/>
          <w:sz w:val="20"/>
          <w:szCs w:val="20"/>
        </w:rPr>
      </w:pPr>
      <w:r>
        <w:rPr>
          <w:rFonts w:ascii="Tahoma" w:hAnsi="Tahoma" w:cs="Tahoma"/>
          <w:sz w:val="20"/>
          <w:szCs w:val="20"/>
        </w:rPr>
        <w:t xml:space="preserve"> </w:t>
      </w:r>
    </w:p>
    <w:p w:rsidR="00C956D1" w:rsidRDefault="00C956D1" w:rsidP="00C956D1">
      <w:pPr>
        <w:tabs>
          <w:tab w:val="left" w:pos="-1843"/>
          <w:tab w:val="num" w:pos="720"/>
        </w:tabs>
        <w:overflowPunct w:val="0"/>
        <w:autoSpaceDE w:val="0"/>
        <w:autoSpaceDN w:val="0"/>
        <w:adjustRightInd w:val="0"/>
        <w:ind w:left="720"/>
        <w:jc w:val="both"/>
        <w:rPr>
          <w:rFonts w:ascii="Tahoma" w:hAnsi="Tahoma" w:cs="Tahoma"/>
          <w:sz w:val="20"/>
          <w:szCs w:val="20"/>
        </w:rPr>
      </w:pPr>
    </w:p>
    <w:p w:rsidR="00C956D1" w:rsidRDefault="00C956D1" w:rsidP="00C956D1">
      <w:pPr>
        <w:numPr>
          <w:ilvl w:val="0"/>
          <w:numId w:val="17"/>
        </w:numPr>
        <w:tabs>
          <w:tab w:val="clear" w:pos="720"/>
          <w:tab w:val="num" w:pos="1440"/>
        </w:tabs>
        <w:ind w:left="1440"/>
        <w:jc w:val="both"/>
        <w:rPr>
          <w:rFonts w:ascii="Tahoma" w:hAnsi="Tahoma" w:cs="Tahoma"/>
          <w:b/>
          <w:i/>
          <w:sz w:val="20"/>
          <w:szCs w:val="20"/>
        </w:rPr>
      </w:pPr>
      <w:r>
        <w:rPr>
          <w:rFonts w:ascii="Tahoma" w:hAnsi="Tahoma" w:cs="Tahoma"/>
          <w:b/>
          <w:i/>
          <w:sz w:val="20"/>
          <w:szCs w:val="20"/>
        </w:rPr>
        <w:t>Způsob prokázání splnění těchto kvalifikačních předpokladů:</w:t>
      </w:r>
    </w:p>
    <w:p w:rsidR="00C956D1" w:rsidRDefault="00C956D1" w:rsidP="00C956D1">
      <w:pPr>
        <w:ind w:left="1440"/>
        <w:jc w:val="both"/>
        <w:rPr>
          <w:rFonts w:ascii="Tahoma" w:hAnsi="Tahoma" w:cs="Tahoma"/>
          <w:sz w:val="20"/>
          <w:szCs w:val="20"/>
        </w:rPr>
      </w:pPr>
    </w:p>
    <w:p w:rsidR="00C956D1" w:rsidRDefault="00C956D1" w:rsidP="00B35EF5">
      <w:pPr>
        <w:tabs>
          <w:tab w:val="num" w:pos="1276"/>
        </w:tabs>
        <w:ind w:left="1418"/>
        <w:jc w:val="both"/>
        <w:rPr>
          <w:rFonts w:ascii="Tahoma" w:hAnsi="Tahoma" w:cs="Tahoma"/>
          <w:sz w:val="20"/>
          <w:szCs w:val="20"/>
        </w:rPr>
      </w:pPr>
      <w:r>
        <w:rPr>
          <w:rFonts w:ascii="Tahoma" w:hAnsi="Tahoma" w:cs="Tahoma"/>
          <w:sz w:val="20"/>
          <w:szCs w:val="20"/>
        </w:rPr>
        <w:t xml:space="preserve">Předložení </w:t>
      </w:r>
      <w:r w:rsidR="00B35EF5">
        <w:rPr>
          <w:rFonts w:ascii="Tahoma" w:hAnsi="Tahoma" w:cs="Tahoma"/>
          <w:sz w:val="20"/>
          <w:szCs w:val="20"/>
        </w:rPr>
        <w:t>čestného prohlášení uchazeče, že všechen doprovodný lékařský personál má schopnosti a dovednosti kardiopulmonální resuscitace (KPR) a má potvrzení lékařské atestace.</w:t>
      </w:r>
      <w:r>
        <w:rPr>
          <w:rFonts w:ascii="Tahoma" w:hAnsi="Tahoma" w:cs="Tahoma"/>
          <w:sz w:val="20"/>
          <w:szCs w:val="20"/>
        </w:rPr>
        <w:t xml:space="preserve"> </w:t>
      </w:r>
      <w:r w:rsidR="00721B98">
        <w:rPr>
          <w:rFonts w:ascii="Tahoma" w:hAnsi="Tahoma" w:cs="Tahoma"/>
          <w:sz w:val="20"/>
          <w:szCs w:val="20"/>
        </w:rPr>
        <w:t xml:space="preserve">Předložení čestného prohlášení uchazeče, že všechen doprovodný pedagogický personál je způsobilý vykonávat činnost vedoucího oddílu. </w:t>
      </w:r>
    </w:p>
    <w:p w:rsidR="00C956D1" w:rsidRDefault="00C956D1" w:rsidP="00C956D1">
      <w:pPr>
        <w:jc w:val="both"/>
        <w:rPr>
          <w:rFonts w:ascii="Tahoma" w:hAnsi="Tahoma" w:cs="Tahoma"/>
          <w:sz w:val="20"/>
          <w:szCs w:val="20"/>
        </w:rPr>
      </w:pPr>
    </w:p>
    <w:p w:rsidR="00C956D1" w:rsidRDefault="00C956D1" w:rsidP="00C956D1">
      <w:pPr>
        <w:numPr>
          <w:ilvl w:val="0"/>
          <w:numId w:val="17"/>
        </w:numPr>
        <w:tabs>
          <w:tab w:val="clear" w:pos="720"/>
          <w:tab w:val="num" w:pos="1440"/>
        </w:tabs>
        <w:ind w:left="1440"/>
        <w:jc w:val="both"/>
        <w:rPr>
          <w:rFonts w:ascii="Tahoma" w:hAnsi="Tahoma" w:cs="Tahoma"/>
          <w:b/>
          <w:i/>
          <w:sz w:val="20"/>
          <w:szCs w:val="20"/>
        </w:rPr>
      </w:pPr>
      <w:r>
        <w:rPr>
          <w:rFonts w:ascii="Tahoma" w:hAnsi="Tahoma" w:cs="Tahoma"/>
          <w:b/>
          <w:i/>
          <w:sz w:val="20"/>
          <w:szCs w:val="20"/>
        </w:rPr>
        <w:t>Vymezení minimální úrovně kvalifikačního předpokladu odpovídající druhu, rozsahu složitosti předmětu plnění veřejné zakázky:</w:t>
      </w:r>
    </w:p>
    <w:p w:rsidR="00C956D1" w:rsidRDefault="00C956D1" w:rsidP="00C956D1">
      <w:pPr>
        <w:ind w:left="1440"/>
        <w:jc w:val="both"/>
        <w:rPr>
          <w:rFonts w:ascii="Tahoma" w:hAnsi="Tahoma" w:cs="Tahoma"/>
          <w:b/>
          <w:i/>
          <w:sz w:val="20"/>
          <w:szCs w:val="20"/>
        </w:rPr>
      </w:pPr>
    </w:p>
    <w:p w:rsidR="00C956D1" w:rsidRDefault="00C956D1" w:rsidP="00C956D1">
      <w:pPr>
        <w:ind w:left="1440"/>
        <w:jc w:val="both"/>
        <w:rPr>
          <w:rFonts w:ascii="Tahoma" w:hAnsi="Tahoma" w:cs="Tahoma"/>
          <w:sz w:val="20"/>
          <w:szCs w:val="20"/>
        </w:rPr>
      </w:pPr>
      <w:r>
        <w:rPr>
          <w:rFonts w:ascii="Tahoma" w:hAnsi="Tahoma" w:cs="Tahoma"/>
          <w:sz w:val="20"/>
          <w:szCs w:val="20"/>
        </w:rPr>
        <w:t xml:space="preserve">Uchazeč splňuje technický kvalifikační předpoklad, pokud disponuje min. 2 lékaři, </w:t>
      </w:r>
      <w:r w:rsidR="00B35EF5">
        <w:rPr>
          <w:rFonts w:ascii="Tahoma" w:hAnsi="Tahoma" w:cs="Tahoma"/>
          <w:sz w:val="20"/>
          <w:szCs w:val="20"/>
        </w:rPr>
        <w:t xml:space="preserve">kteří ovládají znalost českého jazyka plynně slovem i písmem a </w:t>
      </w:r>
      <w:r>
        <w:rPr>
          <w:rFonts w:ascii="Tahoma" w:hAnsi="Tahoma" w:cs="Tahoma"/>
          <w:sz w:val="20"/>
          <w:szCs w:val="20"/>
        </w:rPr>
        <w:t xml:space="preserve">kteří splňují odbornost: </w:t>
      </w:r>
    </w:p>
    <w:p w:rsidR="00C956D1" w:rsidRDefault="00C956D1" w:rsidP="00C956D1">
      <w:pPr>
        <w:pStyle w:val="Odstavecseseznamem"/>
        <w:numPr>
          <w:ilvl w:val="0"/>
          <w:numId w:val="17"/>
        </w:numPr>
        <w:ind w:firstLine="698"/>
        <w:jc w:val="both"/>
        <w:rPr>
          <w:rFonts w:ascii="Tahoma" w:hAnsi="Tahoma" w:cs="Tahoma"/>
          <w:b/>
          <w:i/>
          <w:sz w:val="20"/>
          <w:szCs w:val="20"/>
        </w:rPr>
      </w:pPr>
      <w:r>
        <w:rPr>
          <w:rFonts w:ascii="Tahoma" w:hAnsi="Tahoma" w:cs="Tahoma"/>
          <w:sz w:val="20"/>
          <w:szCs w:val="20"/>
        </w:rPr>
        <w:t>002 - praktický lékař pro děti a dorost,</w:t>
      </w:r>
    </w:p>
    <w:p w:rsidR="00C956D1" w:rsidRDefault="00C956D1" w:rsidP="00C956D1">
      <w:pPr>
        <w:pStyle w:val="Odstavecseseznamem"/>
        <w:numPr>
          <w:ilvl w:val="0"/>
          <w:numId w:val="17"/>
        </w:numPr>
        <w:ind w:firstLine="698"/>
        <w:jc w:val="both"/>
        <w:rPr>
          <w:rFonts w:ascii="Tahoma" w:hAnsi="Tahoma" w:cs="Tahoma"/>
          <w:b/>
          <w:i/>
          <w:sz w:val="20"/>
          <w:szCs w:val="20"/>
        </w:rPr>
      </w:pPr>
      <w:r>
        <w:rPr>
          <w:rFonts w:ascii="Tahoma" w:hAnsi="Tahoma" w:cs="Tahoma"/>
          <w:sz w:val="20"/>
          <w:szCs w:val="20"/>
        </w:rPr>
        <w:t>708 -  ARO,</w:t>
      </w:r>
    </w:p>
    <w:p w:rsidR="00C956D1" w:rsidRDefault="00C956D1" w:rsidP="00C956D1">
      <w:pPr>
        <w:pStyle w:val="Odstavecseseznamem"/>
        <w:numPr>
          <w:ilvl w:val="0"/>
          <w:numId w:val="17"/>
        </w:numPr>
        <w:ind w:firstLine="698"/>
        <w:jc w:val="both"/>
        <w:rPr>
          <w:rFonts w:ascii="Tahoma" w:hAnsi="Tahoma" w:cs="Tahoma"/>
          <w:b/>
          <w:i/>
          <w:sz w:val="20"/>
          <w:szCs w:val="20"/>
        </w:rPr>
      </w:pPr>
      <w:r>
        <w:rPr>
          <w:rFonts w:ascii="Tahoma" w:hAnsi="Tahoma" w:cs="Tahoma"/>
          <w:sz w:val="20"/>
          <w:szCs w:val="20"/>
        </w:rPr>
        <w:t>207 – alergologie (dětské alergologie),</w:t>
      </w:r>
    </w:p>
    <w:p w:rsidR="00C956D1" w:rsidRDefault="00C956D1" w:rsidP="00C956D1">
      <w:pPr>
        <w:pStyle w:val="Odstavecseseznamem"/>
        <w:numPr>
          <w:ilvl w:val="0"/>
          <w:numId w:val="17"/>
        </w:numPr>
        <w:ind w:firstLine="698"/>
        <w:jc w:val="both"/>
        <w:rPr>
          <w:rFonts w:ascii="Tahoma" w:hAnsi="Tahoma" w:cs="Tahoma"/>
          <w:b/>
          <w:i/>
          <w:sz w:val="20"/>
          <w:szCs w:val="20"/>
        </w:rPr>
      </w:pPr>
      <w:r>
        <w:rPr>
          <w:rFonts w:ascii="Tahoma" w:hAnsi="Tahoma" w:cs="Tahoma"/>
          <w:sz w:val="20"/>
          <w:szCs w:val="20"/>
        </w:rPr>
        <w:t>501 -  chirurgie,</w:t>
      </w:r>
    </w:p>
    <w:p w:rsidR="00C956D1" w:rsidRDefault="00C956D1" w:rsidP="00C956D1">
      <w:pPr>
        <w:pStyle w:val="Odstavecseseznamem"/>
        <w:numPr>
          <w:ilvl w:val="0"/>
          <w:numId w:val="17"/>
        </w:numPr>
        <w:ind w:firstLine="698"/>
        <w:jc w:val="both"/>
        <w:rPr>
          <w:rFonts w:ascii="Tahoma" w:hAnsi="Tahoma" w:cs="Tahoma"/>
          <w:b/>
          <w:i/>
          <w:sz w:val="20"/>
          <w:szCs w:val="20"/>
        </w:rPr>
      </w:pPr>
      <w:r>
        <w:rPr>
          <w:rFonts w:ascii="Tahoma" w:hAnsi="Tahoma" w:cs="Tahoma"/>
          <w:sz w:val="20"/>
          <w:szCs w:val="20"/>
        </w:rPr>
        <w:t>606 – ortopedie.</w:t>
      </w:r>
    </w:p>
    <w:p w:rsidR="00C956D1" w:rsidRDefault="00C956D1" w:rsidP="00C956D1">
      <w:pPr>
        <w:pStyle w:val="Odstavecseseznamem"/>
        <w:ind w:left="1418"/>
        <w:jc w:val="both"/>
        <w:rPr>
          <w:rFonts w:ascii="Tahoma" w:hAnsi="Tahoma" w:cs="Tahoma"/>
          <w:b/>
          <w:i/>
          <w:sz w:val="20"/>
          <w:szCs w:val="20"/>
        </w:rPr>
      </w:pPr>
    </w:p>
    <w:p w:rsidR="00C956D1" w:rsidRDefault="00C956D1" w:rsidP="00C956D1">
      <w:pPr>
        <w:pStyle w:val="Odstavecseseznamem"/>
        <w:ind w:left="1418"/>
        <w:jc w:val="both"/>
        <w:rPr>
          <w:rFonts w:ascii="Tahoma" w:hAnsi="Tahoma" w:cs="Tahoma"/>
          <w:sz w:val="20"/>
          <w:szCs w:val="20"/>
        </w:rPr>
      </w:pPr>
      <w:r>
        <w:rPr>
          <w:rFonts w:ascii="Tahoma" w:hAnsi="Tahoma" w:cs="Tahoma"/>
          <w:sz w:val="20"/>
          <w:szCs w:val="20"/>
        </w:rPr>
        <w:t xml:space="preserve">Uchazeč splňuje technický kvalifikační předpoklad, pokud disponuje min. 2 členy pedagogického personálu, kteří ovládají znalost českého jazyka plynně slovem i písmem a jsou způsobilí vykonávat činnost vedoucího oddílu. Nemusí být pedagogickým pracovníkem ve smyslu zákona č. 563/2004 Sb.   </w:t>
      </w:r>
    </w:p>
    <w:p w:rsidR="00C956D1" w:rsidRDefault="00C956D1" w:rsidP="00C956D1">
      <w:pPr>
        <w:pStyle w:val="Nadpis1"/>
        <w:numPr>
          <w:ilvl w:val="0"/>
          <w:numId w:val="0"/>
        </w:numPr>
        <w:tabs>
          <w:tab w:val="left" w:pos="708"/>
        </w:tabs>
        <w:rPr>
          <w:rFonts w:ascii="Tahoma" w:hAnsi="Tahoma" w:cs="Tahoma"/>
          <w:sz w:val="20"/>
          <w:szCs w:val="20"/>
        </w:rPr>
      </w:pPr>
      <w:bookmarkStart w:id="64" w:name="_Toc392242275"/>
      <w:r>
        <w:rPr>
          <w:rFonts w:ascii="Tahoma" w:hAnsi="Tahoma" w:cs="Tahoma"/>
          <w:sz w:val="20"/>
          <w:szCs w:val="20"/>
        </w:rPr>
        <w:t>4. Jiné požadavky a podmínky zadavatele na plnění veřejné zakázky</w:t>
      </w:r>
      <w:bookmarkEnd w:id="64"/>
    </w:p>
    <w:p w:rsidR="00C956D1" w:rsidRDefault="00502F53" w:rsidP="00C956D1">
      <w:pPr>
        <w:rPr>
          <w:rFonts w:ascii="Tahoma" w:hAnsi="Tahoma" w:cs="Tahoma"/>
          <w:sz w:val="20"/>
          <w:szCs w:val="20"/>
        </w:rPr>
      </w:pPr>
      <w:r w:rsidRPr="00502F53">
        <w:rPr>
          <w:noProof/>
        </w:rPr>
        <w:pict>
          <v:line id="Line 23" o:spid="_x0000_s1040"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tmFA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LLXC2YU&#10;AgAAKwQAAA4AAAAAAAAAAAAAAAAALgIAAGRycy9lMm9Eb2MueG1sUEsBAi0AFAAGAAgAAAAhAASs&#10;WfHZAAAABgEAAA8AAAAAAAAAAAAAAAAAbgQAAGRycy9kb3ducmV2LnhtbFBLBQYAAAAABAAEAPMA&#10;AAB0BQAAAAA=&#10;" strokecolor="navy" strokeweight="1.5pt"/>
        </w:pict>
      </w:r>
    </w:p>
    <w:p w:rsidR="00C956D1" w:rsidRDefault="00C956D1" w:rsidP="00C956D1">
      <w:pPr>
        <w:jc w:val="both"/>
        <w:rPr>
          <w:rFonts w:ascii="Tahoma" w:hAnsi="Tahoma" w:cs="Tahoma"/>
          <w:sz w:val="20"/>
          <w:szCs w:val="20"/>
        </w:rPr>
      </w:pPr>
    </w:p>
    <w:p w:rsidR="00C956D1" w:rsidRDefault="00C956D1" w:rsidP="00C956D1">
      <w:pPr>
        <w:pStyle w:val="Default"/>
        <w:jc w:val="both"/>
        <w:rPr>
          <w:rFonts w:ascii="Tahoma" w:eastAsia="Calibri" w:hAnsi="Tahoma" w:cs="Tahoma"/>
          <w:sz w:val="20"/>
          <w:szCs w:val="20"/>
          <w:lang w:eastAsia="en-US"/>
        </w:rPr>
      </w:pPr>
      <w:r>
        <w:rPr>
          <w:rFonts w:ascii="Tahoma" w:hAnsi="Tahoma" w:cs="Tahoma"/>
          <w:sz w:val="20"/>
          <w:szCs w:val="20"/>
        </w:rPr>
        <w:t xml:space="preserve">4.1. </w:t>
      </w:r>
      <w:r>
        <w:rPr>
          <w:rFonts w:ascii="Tahoma" w:eastAsia="Calibri" w:hAnsi="Tahoma" w:cs="Tahoma"/>
          <w:sz w:val="20"/>
          <w:szCs w:val="20"/>
          <w:lang w:eastAsia="en-US"/>
        </w:rPr>
        <w:t xml:space="preserve">Údaje uvedené v jednotlivých částech zadávací dokumentace včetně oznámení o veřejné zakázce se navzájem doplňují a vymezují závazné podmínky a požadavky zadavatele na plnění veřejné zakázky. Těmito podklady je uchazeč povinen se řídit při zpracování nabídky a předkládání informací o kvalifikaci. </w:t>
      </w:r>
    </w:p>
    <w:p w:rsidR="00C956D1" w:rsidRDefault="00C956D1" w:rsidP="00C956D1">
      <w:pPr>
        <w:pStyle w:val="Default"/>
        <w:rPr>
          <w:rFonts w:ascii="Tahoma" w:eastAsia="Calibri" w:hAnsi="Tahoma" w:cs="Tahoma"/>
          <w:sz w:val="20"/>
          <w:szCs w:val="20"/>
          <w:lang w:eastAsia="en-US"/>
        </w:rPr>
      </w:pPr>
    </w:p>
    <w:p w:rsidR="00C956D1" w:rsidRDefault="00C956D1" w:rsidP="00C956D1">
      <w:pPr>
        <w:pStyle w:val="Default"/>
        <w:jc w:val="both"/>
        <w:rPr>
          <w:rFonts w:ascii="Tahoma" w:eastAsia="Calibri" w:hAnsi="Tahoma" w:cs="Tahoma"/>
          <w:sz w:val="20"/>
          <w:szCs w:val="20"/>
          <w:lang w:eastAsia="en-US"/>
        </w:rPr>
      </w:pPr>
      <w:r>
        <w:rPr>
          <w:rFonts w:ascii="Tahoma" w:eastAsia="Calibri" w:hAnsi="Tahoma" w:cs="Tahoma"/>
          <w:sz w:val="20"/>
          <w:szCs w:val="20"/>
          <w:lang w:eastAsia="en-US"/>
        </w:rPr>
        <w:t xml:space="preserve">4.2. Pokud zadávací dokumentace obsahuje požadavky nebo odkazy na obchodní firmy, názvy nebo jména a příjmení, specifická označení výrobků a služeb, které platí pro určitého podnikatele nebo jeho organizační složku za příznačné, patenty na vynálezy, užitné vzory, průmyslové vzory, ochranné známky nebo označení původu, zadavatel umožňuje použití i jiných, kvalitativně a technicky obdobných řešení. </w:t>
      </w:r>
    </w:p>
    <w:p w:rsidR="00C956D1" w:rsidRDefault="00C956D1" w:rsidP="00C956D1">
      <w:pPr>
        <w:pStyle w:val="Default"/>
        <w:rPr>
          <w:rFonts w:ascii="Tahoma" w:eastAsia="Calibri" w:hAnsi="Tahoma" w:cs="Tahoma"/>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4.3. Zadavatel v souladu s § 44 odst. 6 ZVZ požaduje, aby uchazeč ve své nabídce: </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autoSpaceDE w:val="0"/>
        <w:autoSpaceDN w:val="0"/>
        <w:adjustRightInd w:val="0"/>
        <w:ind w:left="426"/>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a) specifikoval (věcně, nikoli procentem) části veřejné zakázky, které má v úmyslu zadat jednomu či více subdodavatelům, a současně aby</w:t>
      </w:r>
    </w:p>
    <w:p w:rsidR="00C956D1" w:rsidRDefault="00C956D1" w:rsidP="00C956D1">
      <w:pPr>
        <w:autoSpaceDE w:val="0"/>
        <w:autoSpaceDN w:val="0"/>
        <w:adjustRightInd w:val="0"/>
        <w:ind w:left="426"/>
        <w:jc w:val="both"/>
        <w:rPr>
          <w:rFonts w:ascii="Tahoma" w:eastAsia="Calibri" w:hAnsi="Tahoma" w:cs="Tahoma"/>
          <w:color w:val="000000"/>
          <w:sz w:val="20"/>
          <w:szCs w:val="20"/>
          <w:lang w:eastAsia="en-US"/>
        </w:rPr>
      </w:pPr>
    </w:p>
    <w:p w:rsidR="00C956D1" w:rsidRDefault="00C956D1" w:rsidP="00C956D1">
      <w:pPr>
        <w:autoSpaceDE w:val="0"/>
        <w:autoSpaceDN w:val="0"/>
        <w:adjustRightInd w:val="0"/>
        <w:ind w:firstLine="426"/>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b) uvedl identifikační údaje každého subdodavatele (§ 17 písm. d) ZVZ).</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b/>
          <w:color w:val="000000"/>
          <w:sz w:val="20"/>
          <w:szCs w:val="20"/>
          <w:lang w:eastAsia="en-US"/>
        </w:rPr>
      </w:pPr>
      <w:r>
        <w:rPr>
          <w:rFonts w:ascii="Tahoma" w:eastAsia="Calibri" w:hAnsi="Tahoma" w:cs="Tahoma"/>
          <w:color w:val="000000"/>
          <w:sz w:val="20"/>
          <w:szCs w:val="20"/>
          <w:lang w:eastAsia="en-US"/>
        </w:rPr>
        <w:t xml:space="preserve">Uchazeč splní tento požadavek předložením čestného prohlášení uchazeče, které bude shora uvedenou identifikaci subdodávek a subdodavatelů obsahovat. V případě nepředložení takového prohlášení platí, že uchazeč nebude plnit veřejnou zakázku prostřednictvím subdodavatele. </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4.4. Zadavatel nepřipouští variantní řešení nabídky. </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4.5. Zadavatel si vyhrazuje právo ověřit informace obsažené v nabídce uchazeče u třetích osob. </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4.6. Uchazeči nevzniká právo na jakoukoliv úhradu nákladů spojených s účastí v tomto zadávacím řízení. </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4.7. Jednotliví uchazeči jsou povinni zdržet se jakýchkoli jednání, která by mohla narušit transparentní a nediskriminační průběh zadávacího řízení, zejména pak jednání, v jejichž důsledku by mohlo dojít k narušení soutěže mezi uchazeči v rámci zadání veřejné zakázky.</w:t>
      </w:r>
    </w:p>
    <w:p w:rsidR="004E7B3E" w:rsidRDefault="004E7B3E" w:rsidP="00C956D1">
      <w:pPr>
        <w:autoSpaceDE w:val="0"/>
        <w:autoSpaceDN w:val="0"/>
        <w:adjustRightInd w:val="0"/>
        <w:jc w:val="both"/>
        <w:rPr>
          <w:rFonts w:ascii="Tahoma" w:eastAsia="Calibri" w:hAnsi="Tahoma" w:cs="Tahoma"/>
          <w:color w:val="000000"/>
          <w:sz w:val="20"/>
          <w:szCs w:val="20"/>
          <w:lang w:eastAsia="en-US"/>
        </w:rPr>
      </w:pPr>
    </w:p>
    <w:p w:rsidR="00526D99" w:rsidRDefault="004E7B3E" w:rsidP="00C956D1">
      <w:pPr>
        <w:autoSpaceDE w:val="0"/>
        <w:autoSpaceDN w:val="0"/>
        <w:adjustRightInd w:val="0"/>
        <w:jc w:val="both"/>
        <w:rPr>
          <w:rFonts w:ascii="Tahoma" w:hAnsi="Tahoma" w:cs="Tahoma"/>
          <w:sz w:val="20"/>
        </w:rPr>
      </w:pPr>
      <w:r>
        <w:rPr>
          <w:rFonts w:ascii="Tahoma" w:eastAsia="Calibri" w:hAnsi="Tahoma" w:cs="Tahoma"/>
          <w:color w:val="000000"/>
          <w:sz w:val="20"/>
          <w:szCs w:val="20"/>
          <w:lang w:eastAsia="en-US"/>
        </w:rPr>
        <w:t>4.8.</w:t>
      </w:r>
      <w:r w:rsidR="00526D99">
        <w:rPr>
          <w:rFonts w:ascii="Tahoma" w:eastAsia="Calibri" w:hAnsi="Tahoma" w:cs="Tahoma"/>
          <w:color w:val="000000"/>
          <w:sz w:val="20"/>
          <w:szCs w:val="20"/>
          <w:lang w:eastAsia="en-US"/>
        </w:rPr>
        <w:t xml:space="preserve"> U</w:t>
      </w:r>
      <w:r w:rsidR="00526D99">
        <w:rPr>
          <w:rFonts w:ascii="Tahoma" w:hAnsi="Tahoma" w:cs="Tahoma"/>
          <w:sz w:val="20"/>
        </w:rPr>
        <w:t>chazeč dále předloží v nabídce:</w:t>
      </w:r>
    </w:p>
    <w:p w:rsidR="00526D99" w:rsidRPr="00526D99" w:rsidRDefault="00526D99" w:rsidP="00526D99">
      <w:pPr>
        <w:pStyle w:val="Odstavecseseznamem"/>
        <w:numPr>
          <w:ilvl w:val="1"/>
          <w:numId w:val="15"/>
        </w:numPr>
        <w:tabs>
          <w:tab w:val="clear" w:pos="1440"/>
          <w:tab w:val="num" w:pos="993"/>
        </w:tabs>
        <w:autoSpaceDE w:val="0"/>
        <w:autoSpaceDN w:val="0"/>
        <w:adjustRightInd w:val="0"/>
        <w:ind w:left="993"/>
        <w:jc w:val="both"/>
        <w:rPr>
          <w:rFonts w:ascii="Tahoma" w:eastAsia="Calibri" w:hAnsi="Tahoma" w:cs="Tahoma"/>
          <w:color w:val="000000"/>
          <w:sz w:val="20"/>
          <w:szCs w:val="20"/>
          <w:lang w:eastAsia="en-US"/>
        </w:rPr>
      </w:pPr>
      <w:r w:rsidRPr="00526D99">
        <w:rPr>
          <w:rFonts w:ascii="Tahoma" w:hAnsi="Tahoma" w:cs="Tahoma"/>
          <w:sz w:val="20"/>
        </w:rPr>
        <w:t>fotografie objektů vyčleněných pro ubytování a fotografie dvou, popř. třílůžkových pokojů</w:t>
      </w:r>
      <w:r>
        <w:rPr>
          <w:rFonts w:ascii="Tahoma" w:hAnsi="Tahoma" w:cs="Tahoma"/>
          <w:sz w:val="20"/>
        </w:rPr>
        <w:t>;</w:t>
      </w:r>
      <w:r w:rsidR="00C12956" w:rsidRPr="00C12956">
        <w:rPr>
          <w:rFonts w:ascii="Tahoma" w:hAnsi="Tahoma" w:cs="Tahoma"/>
          <w:sz w:val="20"/>
        </w:rPr>
        <w:t xml:space="preserve"> </w:t>
      </w:r>
      <w:r w:rsidR="00C12956">
        <w:rPr>
          <w:rFonts w:ascii="Tahoma" w:hAnsi="Tahoma" w:cs="Tahoma"/>
          <w:sz w:val="20"/>
        </w:rPr>
        <w:t>tato obrazová dokumentace musí zahrnovat minimálně vnější fotografie ubytovacího objektu jako celku, fotografie sportovišť jako celku, fotografie vnitřního vybavení pokoje, fotografie sociálního zařízení, fotografie jídelny jako celku a fotografie pláže (celkový pohled na pláž, vstup na pláž, vstup do moře, vybavení pláže);</w:t>
      </w:r>
      <w:r w:rsidRPr="00526D99">
        <w:rPr>
          <w:rFonts w:ascii="Tahoma" w:hAnsi="Tahoma" w:cs="Tahoma"/>
          <w:sz w:val="20"/>
        </w:rPr>
        <w:t xml:space="preserve"> </w:t>
      </w:r>
    </w:p>
    <w:p w:rsidR="00526D99" w:rsidRDefault="00526D99" w:rsidP="00526D99">
      <w:pPr>
        <w:pStyle w:val="Odstavecseseznamem"/>
        <w:numPr>
          <w:ilvl w:val="1"/>
          <w:numId w:val="15"/>
        </w:numPr>
        <w:tabs>
          <w:tab w:val="clear" w:pos="1440"/>
          <w:tab w:val="num" w:pos="993"/>
        </w:tabs>
        <w:autoSpaceDE w:val="0"/>
        <w:autoSpaceDN w:val="0"/>
        <w:adjustRightInd w:val="0"/>
        <w:ind w:left="993"/>
        <w:jc w:val="both"/>
        <w:rPr>
          <w:rFonts w:ascii="Tahoma" w:eastAsia="Calibri" w:hAnsi="Tahoma" w:cs="Tahoma"/>
          <w:color w:val="000000"/>
          <w:sz w:val="20"/>
          <w:szCs w:val="20"/>
          <w:lang w:eastAsia="en-US"/>
        </w:rPr>
      </w:pPr>
      <w:r w:rsidRPr="00526D99">
        <w:rPr>
          <w:rFonts w:ascii="Tahoma" w:hAnsi="Tahoma" w:cs="Tahoma"/>
          <w:sz w:val="20"/>
        </w:rPr>
        <w:t>vzorový jídelníček na celý ozdravný pobyt</w:t>
      </w:r>
      <w:r>
        <w:rPr>
          <w:rFonts w:ascii="Tahoma" w:eastAsia="Calibri" w:hAnsi="Tahoma" w:cs="Tahoma"/>
          <w:color w:val="000000"/>
          <w:sz w:val="20"/>
          <w:szCs w:val="20"/>
          <w:lang w:eastAsia="en-US"/>
        </w:rPr>
        <w:t>;</w:t>
      </w:r>
    </w:p>
    <w:p w:rsidR="00557808" w:rsidRPr="00557808" w:rsidRDefault="00526D99" w:rsidP="00526D99">
      <w:pPr>
        <w:pStyle w:val="Odstavecseseznamem"/>
        <w:numPr>
          <w:ilvl w:val="1"/>
          <w:numId w:val="15"/>
        </w:numPr>
        <w:tabs>
          <w:tab w:val="clear" w:pos="1440"/>
          <w:tab w:val="num" w:pos="993"/>
        </w:tabs>
        <w:autoSpaceDE w:val="0"/>
        <w:autoSpaceDN w:val="0"/>
        <w:adjustRightInd w:val="0"/>
        <w:ind w:left="993"/>
        <w:jc w:val="both"/>
        <w:rPr>
          <w:rFonts w:ascii="Tahoma" w:eastAsia="Calibri" w:hAnsi="Tahoma" w:cs="Tahoma"/>
          <w:color w:val="000000"/>
          <w:sz w:val="20"/>
          <w:szCs w:val="20"/>
          <w:lang w:eastAsia="en-US"/>
        </w:rPr>
      </w:pPr>
      <w:r w:rsidRPr="00526D99">
        <w:rPr>
          <w:rFonts w:ascii="Tahoma" w:hAnsi="Tahoma" w:cs="Tahoma"/>
          <w:sz w:val="20"/>
        </w:rPr>
        <w:t>videozáznam exteriéru a interiéru ubytovacích a stravovacích kapacit, kulturních a sportovních zařízení, pláže a jejího okolí, trasy přístupu k pláži z ubytovacího zařízení</w:t>
      </w:r>
      <w:r w:rsidR="00557808">
        <w:rPr>
          <w:rFonts w:ascii="Tahoma" w:hAnsi="Tahoma" w:cs="Tahoma"/>
          <w:sz w:val="20"/>
        </w:rPr>
        <w:t>;</w:t>
      </w:r>
      <w:r w:rsidR="00557808" w:rsidRPr="00557808">
        <w:rPr>
          <w:rFonts w:ascii="Tahoma" w:hAnsi="Tahoma" w:cs="Tahoma"/>
          <w:sz w:val="20"/>
          <w:szCs w:val="20"/>
        </w:rPr>
        <w:t xml:space="preserve"> </w:t>
      </w:r>
    </w:p>
    <w:p w:rsidR="004E7B3E" w:rsidRDefault="00557808" w:rsidP="00526D99">
      <w:pPr>
        <w:pStyle w:val="Odstavecseseznamem"/>
        <w:numPr>
          <w:ilvl w:val="1"/>
          <w:numId w:val="15"/>
        </w:numPr>
        <w:tabs>
          <w:tab w:val="clear" w:pos="1440"/>
          <w:tab w:val="num" w:pos="993"/>
        </w:tabs>
        <w:autoSpaceDE w:val="0"/>
        <w:autoSpaceDN w:val="0"/>
        <w:adjustRightInd w:val="0"/>
        <w:ind w:left="993"/>
        <w:jc w:val="both"/>
        <w:rPr>
          <w:rFonts w:ascii="Tahoma" w:eastAsia="Calibri" w:hAnsi="Tahoma" w:cs="Tahoma"/>
          <w:color w:val="000000"/>
          <w:sz w:val="20"/>
          <w:szCs w:val="20"/>
          <w:lang w:eastAsia="en-US"/>
        </w:rPr>
      </w:pPr>
      <w:r>
        <w:rPr>
          <w:rFonts w:ascii="Tahoma" w:hAnsi="Tahoma" w:cs="Tahoma"/>
          <w:sz w:val="20"/>
          <w:szCs w:val="20"/>
        </w:rPr>
        <w:t>seznam materiálového a lékového vybavení, které zajišťuje uchazeč</w:t>
      </w:r>
      <w:r w:rsidR="00526D99" w:rsidRPr="00526D99">
        <w:rPr>
          <w:rFonts w:ascii="Tahoma" w:hAnsi="Tahoma" w:cs="Tahoma"/>
          <w:sz w:val="20"/>
        </w:rPr>
        <w:t>.</w:t>
      </w:r>
      <w:r w:rsidR="00B0150B" w:rsidRPr="00526D99">
        <w:rPr>
          <w:rFonts w:ascii="Tahoma" w:eastAsia="Calibri" w:hAnsi="Tahoma" w:cs="Tahoma"/>
          <w:color w:val="000000"/>
          <w:sz w:val="20"/>
          <w:szCs w:val="20"/>
          <w:lang w:eastAsia="en-US"/>
        </w:rPr>
        <w:t xml:space="preserve"> </w:t>
      </w:r>
    </w:p>
    <w:p w:rsidR="00557808" w:rsidRDefault="00557808" w:rsidP="00557808">
      <w:pPr>
        <w:ind w:left="142"/>
        <w:rPr>
          <w:rFonts w:ascii="Tahoma" w:hAnsi="Tahoma" w:cs="Tahoma"/>
          <w:sz w:val="20"/>
          <w:szCs w:val="20"/>
        </w:rPr>
      </w:pPr>
    </w:p>
    <w:p w:rsidR="00557808" w:rsidRDefault="00557808" w:rsidP="00557808">
      <w:pPr>
        <w:ind w:left="142"/>
        <w:rPr>
          <w:rFonts w:ascii="Tahoma" w:hAnsi="Tahoma" w:cs="Tahoma"/>
          <w:sz w:val="20"/>
          <w:szCs w:val="20"/>
        </w:rPr>
      </w:pPr>
      <w:r>
        <w:rPr>
          <w:rFonts w:ascii="Tahoma" w:hAnsi="Tahoma" w:cs="Tahoma"/>
          <w:sz w:val="20"/>
          <w:szCs w:val="20"/>
        </w:rPr>
        <w:t xml:space="preserve">4.9. Uchazeč dále umožní zástupcům zadavatele nejpozději do 60 dnů po datu otevírání obálek </w:t>
      </w:r>
      <w:bookmarkStart w:id="65" w:name="_GoBack"/>
      <w:bookmarkEnd w:id="65"/>
      <w:r>
        <w:rPr>
          <w:rFonts w:ascii="Tahoma" w:hAnsi="Tahoma" w:cs="Tahoma"/>
          <w:sz w:val="20"/>
          <w:szCs w:val="20"/>
        </w:rPr>
        <w:t xml:space="preserve">prohlídku nabízeného místa plnění (objektu/ů) a setkání s vlastníkem objektu, přičemž náklady na tuto cestu včetně ubytování a stravování hradí zadavatel. Zadavatel uzavře smlouvu s uchazečem pouze v případě, že shledal, že nabízené místo plnění splňuje všechny požadavky kladené na něj v zadávací dokumentaci. </w:t>
      </w:r>
    </w:p>
    <w:p w:rsidR="00C956D1" w:rsidRDefault="00C956D1" w:rsidP="00C956D1">
      <w:pPr>
        <w:pStyle w:val="Nadpis1"/>
        <w:numPr>
          <w:ilvl w:val="0"/>
          <w:numId w:val="0"/>
        </w:numPr>
        <w:tabs>
          <w:tab w:val="num" w:pos="720"/>
        </w:tabs>
        <w:rPr>
          <w:rFonts w:ascii="Tahoma" w:hAnsi="Tahoma" w:cs="Tahoma"/>
          <w:sz w:val="20"/>
          <w:szCs w:val="20"/>
        </w:rPr>
      </w:pPr>
      <w:bookmarkStart w:id="66" w:name="_Toc392242276"/>
      <w:r>
        <w:rPr>
          <w:rFonts w:ascii="Tahoma" w:hAnsi="Tahoma" w:cs="Tahoma"/>
          <w:sz w:val="20"/>
          <w:szCs w:val="20"/>
        </w:rPr>
        <w:t>5. Obchodní podmínky</w:t>
      </w:r>
      <w:bookmarkEnd w:id="66"/>
      <w:r>
        <w:rPr>
          <w:rFonts w:ascii="Tahoma" w:hAnsi="Tahoma" w:cs="Tahoma"/>
          <w:sz w:val="20"/>
          <w:szCs w:val="20"/>
        </w:rPr>
        <w:t xml:space="preserve"> </w:t>
      </w:r>
    </w:p>
    <w:p w:rsidR="00C956D1" w:rsidRDefault="00502F53" w:rsidP="00C956D1">
      <w:pPr>
        <w:rPr>
          <w:rFonts w:ascii="Tahoma" w:hAnsi="Tahoma" w:cs="Tahoma"/>
          <w:sz w:val="20"/>
          <w:szCs w:val="20"/>
        </w:rPr>
      </w:pPr>
      <w:r w:rsidRPr="00502F53">
        <w:rPr>
          <w:noProof/>
        </w:rPr>
        <w:pict>
          <v:line id="Line 24" o:spid="_x0000_s1039"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2GAEw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D99hgBMC&#10;AAArBAAADgAAAAAAAAAAAAAAAAAuAgAAZHJzL2Uyb0RvYy54bWxQSwECLQAUAAYACAAAACEABKxZ&#10;8dkAAAAGAQAADwAAAAAAAAAAAAAAAABtBAAAZHJzL2Rvd25yZXYueG1sUEsFBgAAAAAEAAQA8wAA&#10;AHMFAAAAAA==&#10;" strokecolor="navy" strokeweight="1.5pt"/>
        </w:pict>
      </w:r>
    </w:p>
    <w:p w:rsidR="00C956D1" w:rsidRDefault="00C956D1" w:rsidP="00C956D1">
      <w:pPr>
        <w:rPr>
          <w:rFonts w:ascii="Tahoma" w:hAnsi="Tahoma" w:cs="Tahoma"/>
          <w:sz w:val="20"/>
          <w:szCs w:val="20"/>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5.1. Veškeré obchodní podmínky stanovené zadavatelem v této zadávací dokumentaci jsou zadavatelem stanoveny jako minimální a závazné. </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5.2. Součástí zadávací </w:t>
      </w:r>
      <w:r>
        <w:rPr>
          <w:rFonts w:ascii="Tahoma" w:eastAsia="Calibri" w:hAnsi="Tahoma" w:cs="Tahoma"/>
          <w:sz w:val="20"/>
          <w:szCs w:val="20"/>
          <w:lang w:eastAsia="en-US"/>
        </w:rPr>
        <w:t>dokumentace jako Příloha č. 2 je vzorová</w:t>
      </w:r>
      <w:r>
        <w:rPr>
          <w:rFonts w:ascii="Tahoma" w:eastAsia="Calibri" w:hAnsi="Tahoma" w:cs="Tahoma"/>
          <w:color w:val="000000"/>
          <w:sz w:val="20"/>
          <w:szCs w:val="20"/>
          <w:lang w:eastAsia="en-US"/>
        </w:rPr>
        <w:t xml:space="preserve"> </w:t>
      </w:r>
      <w:r>
        <w:rPr>
          <w:rFonts w:ascii="Tahoma" w:eastAsia="Calibri" w:hAnsi="Tahoma" w:cs="Tahoma"/>
          <w:sz w:val="20"/>
          <w:szCs w:val="20"/>
          <w:lang w:eastAsia="en-US"/>
        </w:rPr>
        <w:t xml:space="preserve">smlouva, která obsahuje obchodní a platební podmínky plnění veřejné zakázky. Uchazeči jsou povinni respektovat a ve svých nabídkách splnit </w:t>
      </w:r>
      <w:r>
        <w:rPr>
          <w:rFonts w:ascii="Tahoma" w:hAnsi="Tahoma" w:cs="Tahoma"/>
          <w:sz w:val="20"/>
          <w:szCs w:val="20"/>
        </w:rPr>
        <w:t xml:space="preserve">veškeré podmínky a požadavky zadavatele vymezené zadávacími podmínkami a plně respektovat podmínky uvedené ve vzorové smlouvě. </w: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5.3. Návrh smlouvy, včetně všech uvedených příloh, je pro uchazeče závazný a musí být podepsán osobou oprávněnou jednat jménem či za uchazeče. V případě podpisu zmocněncem musí být originál nebo úředně ověřená kopie zmocnění součástí nabídky. </w:t>
      </w:r>
    </w:p>
    <w:p w:rsidR="00C956D1" w:rsidRDefault="00C956D1" w:rsidP="00C956D1">
      <w:pPr>
        <w:pStyle w:val="Odstavecseseznamem"/>
        <w:ind w:left="0"/>
        <w:jc w:val="both"/>
        <w:rPr>
          <w:rFonts w:ascii="Tahoma" w:eastAsia="Calibri" w:hAnsi="Tahoma" w:cs="Tahoma"/>
          <w:color w:val="000000"/>
          <w:sz w:val="20"/>
          <w:szCs w:val="20"/>
          <w:lang w:eastAsia="en-US"/>
        </w:rPr>
      </w:pPr>
    </w:p>
    <w:p w:rsidR="00C956D1" w:rsidRPr="00EF6AA0" w:rsidRDefault="00C956D1" w:rsidP="00EF6AA0">
      <w:pPr>
        <w:pStyle w:val="Odstavecseseznamem"/>
        <w:ind w:left="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5.4. Do návrhu smlouvy je uchazeč oprávněn a současně povinen doplnit pouze údaje viditelně označené jako místa pro doplnění uchazečem. Uchazeči nejsou oprávněni do vzorové smlouvy jiným způsobem zasahovat. </w:t>
      </w:r>
    </w:p>
    <w:p w:rsidR="00C956D1" w:rsidRDefault="00C956D1" w:rsidP="00C956D1">
      <w:pPr>
        <w:pStyle w:val="Nadpis1"/>
        <w:numPr>
          <w:ilvl w:val="0"/>
          <w:numId w:val="0"/>
        </w:numPr>
        <w:tabs>
          <w:tab w:val="left" w:pos="708"/>
        </w:tabs>
        <w:rPr>
          <w:rFonts w:ascii="Tahoma" w:hAnsi="Tahoma" w:cs="Tahoma"/>
          <w:sz w:val="20"/>
          <w:szCs w:val="20"/>
        </w:rPr>
      </w:pPr>
      <w:bookmarkStart w:id="67" w:name="_Toc392242277"/>
      <w:r>
        <w:rPr>
          <w:rFonts w:ascii="Tahoma" w:hAnsi="Tahoma" w:cs="Tahoma"/>
          <w:sz w:val="20"/>
          <w:szCs w:val="20"/>
        </w:rPr>
        <w:t>6. Podmínky a požadavky na formu, členění a způsob zpracování a podání nabídky</w:t>
      </w:r>
      <w:bookmarkEnd w:id="67"/>
    </w:p>
    <w:p w:rsidR="00C956D1" w:rsidRDefault="00502F53" w:rsidP="00C956D1">
      <w:pPr>
        <w:rPr>
          <w:rFonts w:ascii="Tahoma" w:hAnsi="Tahoma" w:cs="Tahoma"/>
          <w:sz w:val="20"/>
          <w:szCs w:val="20"/>
        </w:rPr>
      </w:pPr>
      <w:r w:rsidRPr="00502F53">
        <w:rPr>
          <w:noProof/>
        </w:rPr>
        <w:pict>
          <v:line id="Line 25" o:spid="_x0000_s1038"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QM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vF3kDBMC&#10;AAAqBAAADgAAAAAAAAAAAAAAAAAuAgAAZHJzL2Uyb0RvYy54bWxQSwECLQAUAAYACAAAACEABKxZ&#10;8dkAAAAGAQAADwAAAAAAAAAAAAAAAABtBAAAZHJzL2Rvd25yZXYueG1sUEsFBgAAAAAEAAQA8wAA&#10;AHMFAAAAAA==&#10;" strokecolor="navy" strokeweight="1.5pt"/>
        </w:pict>
      </w:r>
    </w:p>
    <w:p w:rsidR="00C956D1" w:rsidRDefault="00C956D1" w:rsidP="00C956D1">
      <w:pPr>
        <w:pStyle w:val="Nadpis2"/>
        <w:numPr>
          <w:ilvl w:val="0"/>
          <w:numId w:val="0"/>
        </w:numPr>
        <w:tabs>
          <w:tab w:val="num" w:pos="1440"/>
        </w:tabs>
        <w:rPr>
          <w:rFonts w:ascii="Tahoma" w:hAnsi="Tahoma" w:cs="Tahoma"/>
          <w:caps/>
          <w:color w:val="000080"/>
        </w:rPr>
      </w:pPr>
    </w:p>
    <w:p w:rsidR="00C956D1" w:rsidRDefault="00C956D1" w:rsidP="00C956D1">
      <w:pPr>
        <w:pStyle w:val="Nadpis2"/>
        <w:numPr>
          <w:ilvl w:val="0"/>
          <w:numId w:val="0"/>
        </w:numPr>
        <w:tabs>
          <w:tab w:val="num" w:pos="1440"/>
        </w:tabs>
        <w:rPr>
          <w:rFonts w:ascii="Tahoma" w:hAnsi="Tahoma" w:cs="Tahoma"/>
        </w:rPr>
      </w:pPr>
      <w:bookmarkStart w:id="68" w:name="_Toc392242278"/>
      <w:r>
        <w:rPr>
          <w:rFonts w:ascii="Tahoma" w:hAnsi="Tahoma" w:cs="Tahoma"/>
        </w:rPr>
        <w:t>6.1. Požadavky na obsah a formu zpracování nabídky</w:t>
      </w:r>
      <w:bookmarkEnd w:id="68"/>
    </w:p>
    <w:p w:rsidR="00C956D1" w:rsidRDefault="00502F53" w:rsidP="00C956D1">
      <w:pPr>
        <w:rPr>
          <w:rFonts w:ascii="Tahoma" w:hAnsi="Tahoma" w:cs="Tahoma"/>
          <w:sz w:val="20"/>
          <w:szCs w:val="20"/>
        </w:rPr>
      </w:pPr>
      <w:r w:rsidRPr="00502F53">
        <w:rPr>
          <w:noProof/>
        </w:rPr>
        <w:pict>
          <v:line id="Line 29" o:spid="_x0000_s1037" style="position:absolute;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kc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5h2JHBMC&#10;AAAqBAAADgAAAAAAAAAAAAAAAAAuAgAAZHJzL2Uyb0RvYy54bWxQSwECLQAUAAYACAAAACEABKxZ&#10;8dkAAAAGAQAADwAAAAAAAAAAAAAAAABtBAAAZHJzL2Rvd25yZXYueG1sUEsFBgAAAAAEAAQA8wAA&#10;AHMFAAAAAA==&#10;" strokecolor="navy" strokeweight="1.5pt"/>
        </w:pict>
      </w:r>
    </w:p>
    <w:p w:rsidR="00C956D1" w:rsidRDefault="00C956D1" w:rsidP="00C956D1">
      <w:pPr>
        <w:pStyle w:val="Default"/>
        <w:rPr>
          <w:rFonts w:ascii="Tahoma" w:hAnsi="Tahoma" w:cs="Tahoma"/>
          <w:sz w:val="20"/>
          <w:szCs w:val="20"/>
        </w:rPr>
      </w:pPr>
    </w:p>
    <w:p w:rsidR="00C956D1" w:rsidRDefault="00C956D1" w:rsidP="00C956D1">
      <w:pPr>
        <w:tabs>
          <w:tab w:val="left" w:pos="2700"/>
          <w:tab w:val="left" w:pos="5220"/>
          <w:tab w:val="left" w:pos="7380"/>
        </w:tabs>
        <w:jc w:val="both"/>
        <w:rPr>
          <w:rFonts w:ascii="Tahoma" w:hAnsi="Tahoma" w:cs="Tahoma"/>
          <w:sz w:val="20"/>
          <w:szCs w:val="20"/>
        </w:rPr>
      </w:pPr>
      <w:r>
        <w:rPr>
          <w:rFonts w:ascii="Tahoma" w:hAnsi="Tahoma" w:cs="Tahoma"/>
          <w:sz w:val="20"/>
          <w:szCs w:val="20"/>
        </w:rPr>
        <w:t xml:space="preserve">6.1.1. Nabídku podá uchazeč písemně celkem ve 2 listinných vyhotoveních (1 x originál, 1 x kopie), a dále předloží na nosiči CD/DVD návrh smlouvy ve formátu *.doc. </w:t>
      </w:r>
    </w:p>
    <w:p w:rsidR="00C956D1" w:rsidRDefault="00C956D1" w:rsidP="00C956D1">
      <w:pPr>
        <w:tabs>
          <w:tab w:val="left" w:pos="2700"/>
          <w:tab w:val="left" w:pos="5220"/>
          <w:tab w:val="left" w:pos="7380"/>
        </w:tabs>
        <w:jc w:val="both"/>
        <w:rPr>
          <w:rFonts w:ascii="Tahoma" w:hAnsi="Tahoma" w:cs="Tahoma"/>
          <w:sz w:val="20"/>
          <w:szCs w:val="20"/>
        </w:rPr>
      </w:pPr>
    </w:p>
    <w:p w:rsidR="00C956D1" w:rsidRDefault="00C956D1" w:rsidP="00C956D1">
      <w:pPr>
        <w:tabs>
          <w:tab w:val="left" w:pos="2700"/>
          <w:tab w:val="left" w:pos="5220"/>
          <w:tab w:val="left" w:pos="7380"/>
        </w:tabs>
        <w:jc w:val="both"/>
        <w:rPr>
          <w:rFonts w:ascii="Tahoma" w:hAnsi="Tahoma" w:cs="Tahoma"/>
          <w:sz w:val="20"/>
          <w:szCs w:val="20"/>
        </w:rPr>
      </w:pPr>
      <w:r>
        <w:rPr>
          <w:rFonts w:ascii="Tahoma" w:hAnsi="Tahoma" w:cs="Tahoma"/>
          <w:sz w:val="20"/>
          <w:szCs w:val="20"/>
        </w:rPr>
        <w:t xml:space="preserve">6.1.2. V Krycím listu nabídky musí být uvedeny identifikační údaje uchazeče. Krycí list nabídky a doklady, u kterých to požaduje zákon nebo tato zadávací dokumentace, musí být podepsány uchazečem nebo osobou oprávněnou jednat jménem či za uchazeče. V případě podpisu zmocněncem doloží uchazeč v nabídce originál či úředně ověřenou kopii písemné plné moci či jiného platného písemného pověřovacího dokumentu. </w:t>
      </w:r>
    </w:p>
    <w:p w:rsidR="00C956D1" w:rsidRDefault="00C956D1" w:rsidP="00C956D1">
      <w:pPr>
        <w:tabs>
          <w:tab w:val="left" w:pos="2700"/>
          <w:tab w:val="left" w:pos="5220"/>
          <w:tab w:val="left" w:pos="7380"/>
        </w:tabs>
        <w:jc w:val="both"/>
        <w:rPr>
          <w:rFonts w:ascii="Tahoma" w:hAnsi="Tahoma" w:cs="Tahoma"/>
          <w:sz w:val="20"/>
          <w:szCs w:val="20"/>
        </w:rPr>
      </w:pPr>
    </w:p>
    <w:p w:rsidR="00C956D1" w:rsidRDefault="00C956D1" w:rsidP="00C956D1">
      <w:pPr>
        <w:tabs>
          <w:tab w:val="left" w:pos="2700"/>
          <w:tab w:val="left" w:pos="5220"/>
          <w:tab w:val="left" w:pos="7380"/>
        </w:tabs>
        <w:jc w:val="both"/>
        <w:rPr>
          <w:rFonts w:ascii="Tahoma" w:hAnsi="Tahoma" w:cs="Tahoma"/>
          <w:sz w:val="20"/>
          <w:szCs w:val="20"/>
        </w:rPr>
      </w:pPr>
      <w:r>
        <w:rPr>
          <w:rFonts w:ascii="Tahoma" w:hAnsi="Tahoma" w:cs="Tahoma"/>
          <w:sz w:val="20"/>
          <w:szCs w:val="20"/>
        </w:rPr>
        <w:t>6.1.3. Nabídka musí obsahovat návrh smlouvy podepsaný osobou oprávněnou jednat jménem či za uchazeče (§ 68 odst. 2 ZVZ).</w:t>
      </w:r>
    </w:p>
    <w:p w:rsidR="00C956D1" w:rsidRDefault="00C956D1" w:rsidP="00C956D1">
      <w:pPr>
        <w:tabs>
          <w:tab w:val="left" w:pos="2700"/>
          <w:tab w:val="left" w:pos="5220"/>
          <w:tab w:val="left" w:pos="7380"/>
        </w:tabs>
        <w:jc w:val="both"/>
        <w:rPr>
          <w:rFonts w:ascii="Tahoma" w:hAnsi="Tahoma" w:cs="Tahoma"/>
          <w:sz w:val="20"/>
          <w:szCs w:val="20"/>
        </w:rPr>
      </w:pPr>
    </w:p>
    <w:p w:rsidR="00C956D1" w:rsidRDefault="00C956D1" w:rsidP="00C956D1">
      <w:pPr>
        <w:tabs>
          <w:tab w:val="left" w:pos="2700"/>
          <w:tab w:val="left" w:pos="5220"/>
          <w:tab w:val="left" w:pos="7380"/>
        </w:tabs>
        <w:spacing w:before="120" w:after="120"/>
        <w:jc w:val="both"/>
        <w:rPr>
          <w:rFonts w:ascii="Tahoma" w:hAnsi="Tahoma" w:cs="Tahoma"/>
          <w:sz w:val="20"/>
          <w:szCs w:val="20"/>
        </w:rPr>
      </w:pPr>
      <w:r>
        <w:rPr>
          <w:rFonts w:ascii="Tahoma" w:hAnsi="Tahoma" w:cs="Tahoma"/>
          <w:sz w:val="20"/>
          <w:szCs w:val="20"/>
        </w:rPr>
        <w:t xml:space="preserve">6.1.4. Nabídka musí obsahovat návrh smlouvy podepsaný osobou oprávněnou jednat jménem či za uchazeče (§ 68 odst. 2 ZVZ) a doklady dle § 68 odst. 3 ZVZ, kterými jsou: </w:t>
      </w:r>
    </w:p>
    <w:p w:rsidR="00C956D1" w:rsidRDefault="00C956D1" w:rsidP="00C956D1">
      <w:pPr>
        <w:autoSpaceDE w:val="0"/>
        <w:autoSpaceDN w:val="0"/>
        <w:adjustRightInd w:val="0"/>
        <w:spacing w:before="120"/>
        <w:ind w:left="709" w:hanging="283"/>
        <w:jc w:val="both"/>
        <w:rPr>
          <w:rFonts w:ascii="Tahoma" w:hAnsi="Tahoma" w:cs="Tahoma"/>
          <w:sz w:val="20"/>
          <w:szCs w:val="20"/>
        </w:rPr>
      </w:pPr>
      <w:r>
        <w:rPr>
          <w:rFonts w:ascii="Tahoma" w:hAnsi="Tahoma" w:cs="Tahoma"/>
          <w:color w:val="000000"/>
          <w:sz w:val="20"/>
          <w:szCs w:val="20"/>
        </w:rPr>
        <w:t>a)</w:t>
      </w:r>
      <w:r>
        <w:rPr>
          <w:rFonts w:ascii="Tahoma" w:hAnsi="Tahoma" w:cs="Tahoma"/>
          <w:color w:val="000000"/>
          <w:sz w:val="20"/>
          <w:szCs w:val="20"/>
        </w:rPr>
        <w:tab/>
        <w:t xml:space="preserve">seznam </w:t>
      </w:r>
      <w:r>
        <w:rPr>
          <w:rFonts w:ascii="Tahoma" w:hAnsi="Tahoma" w:cs="Tahoma"/>
          <w:sz w:val="20"/>
          <w:szCs w:val="20"/>
        </w:rPr>
        <w:t>statutárních orgánů nebo členů statutárních orgánů uchazeče, kteří v posledních 3 letech od konce lhůty pro podání nabídek byli v pracovněprávním, funkčním či obdobném poměru u zadavatele,</w:t>
      </w:r>
    </w:p>
    <w:p w:rsidR="00C956D1" w:rsidRDefault="00C956D1" w:rsidP="00C956D1">
      <w:pPr>
        <w:autoSpaceDE w:val="0"/>
        <w:autoSpaceDN w:val="0"/>
        <w:adjustRightInd w:val="0"/>
        <w:spacing w:before="120"/>
        <w:ind w:left="709" w:hanging="283"/>
        <w:jc w:val="both"/>
        <w:rPr>
          <w:rFonts w:ascii="Tahoma" w:hAnsi="Tahoma" w:cs="Tahoma"/>
          <w:sz w:val="20"/>
          <w:szCs w:val="20"/>
        </w:rPr>
      </w:pPr>
      <w:r>
        <w:rPr>
          <w:rFonts w:ascii="Tahoma" w:hAnsi="Tahoma" w:cs="Tahoma"/>
          <w:sz w:val="20"/>
          <w:szCs w:val="20"/>
        </w:rPr>
        <w:t>b) má –li uchazeč formu akciové společnosti, seznam vlastníků akcií, jejichž souhrnná jmenovitá hodnota přesahuje 10% základního kapitálu, vyhotovený ve lhůtě pro podání nabídek,</w:t>
      </w:r>
    </w:p>
    <w:p w:rsidR="00C956D1" w:rsidRDefault="00C956D1" w:rsidP="00C956D1">
      <w:pPr>
        <w:autoSpaceDE w:val="0"/>
        <w:autoSpaceDN w:val="0"/>
        <w:adjustRightInd w:val="0"/>
        <w:spacing w:before="120"/>
        <w:ind w:left="709" w:hanging="283"/>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prohlášení uchazeče o tom, že neuzavřel a neuzavře zakázanou dohodu podle zvláštního právního předpisu (zákon č. 143/2001 Sb., o ochraně hospodářské soutěže a o změně některých zákonů, ve znění pozdějších předpisů) v souvislosti se zadávanou veřejnou zakázkou.   </w:t>
      </w:r>
    </w:p>
    <w:p w:rsidR="00C956D1" w:rsidRDefault="00C956D1" w:rsidP="00C956D1">
      <w:pPr>
        <w:tabs>
          <w:tab w:val="left" w:pos="2700"/>
          <w:tab w:val="left" w:pos="5220"/>
          <w:tab w:val="left" w:pos="7380"/>
        </w:tabs>
        <w:jc w:val="both"/>
        <w:rPr>
          <w:rFonts w:ascii="Tahoma" w:hAnsi="Tahoma" w:cs="Tahoma"/>
          <w:sz w:val="20"/>
          <w:szCs w:val="20"/>
        </w:rPr>
      </w:pPr>
    </w:p>
    <w:p w:rsidR="00C956D1" w:rsidRDefault="00C956D1" w:rsidP="00C956D1">
      <w:pPr>
        <w:tabs>
          <w:tab w:val="left" w:pos="2700"/>
          <w:tab w:val="left" w:pos="5220"/>
          <w:tab w:val="left" w:pos="7380"/>
        </w:tabs>
        <w:jc w:val="both"/>
        <w:rPr>
          <w:rFonts w:ascii="Tahoma" w:hAnsi="Tahoma" w:cs="Tahoma"/>
          <w:sz w:val="20"/>
          <w:szCs w:val="20"/>
        </w:rPr>
      </w:pPr>
      <w:r>
        <w:rPr>
          <w:rFonts w:ascii="Tahoma" w:hAnsi="Tahoma" w:cs="Tahoma"/>
          <w:sz w:val="20"/>
          <w:szCs w:val="20"/>
        </w:rPr>
        <w:t>6.1.5. Nabídka bude zpracována v českém jazyce. Nabídka bude kvalitním způsobem vytištěna tak, aby byla dobře čitelná, a nebude obsahovat opravy a přepisy, které by zadavatele mohly uvést v omyl.</w:t>
      </w:r>
    </w:p>
    <w:p w:rsidR="00C956D1" w:rsidRDefault="00C956D1" w:rsidP="00C956D1">
      <w:pPr>
        <w:tabs>
          <w:tab w:val="left" w:pos="2700"/>
          <w:tab w:val="left" w:pos="5220"/>
          <w:tab w:val="left" w:pos="7380"/>
        </w:tabs>
        <w:jc w:val="both"/>
        <w:rPr>
          <w:rFonts w:ascii="Tahoma" w:hAnsi="Tahoma" w:cs="Tahoma"/>
          <w:sz w:val="20"/>
          <w:szCs w:val="20"/>
        </w:rPr>
      </w:pPr>
      <w:r>
        <w:rPr>
          <w:rFonts w:ascii="Tahoma" w:hAnsi="Tahoma" w:cs="Tahoma"/>
          <w:sz w:val="20"/>
          <w:szCs w:val="20"/>
        </w:rPr>
        <w:t xml:space="preserve"> </w:t>
      </w:r>
    </w:p>
    <w:p w:rsidR="00C956D1" w:rsidRDefault="00C956D1" w:rsidP="00C956D1">
      <w:pPr>
        <w:tabs>
          <w:tab w:val="left" w:pos="2700"/>
          <w:tab w:val="left" w:pos="5220"/>
          <w:tab w:val="left" w:pos="7380"/>
        </w:tabs>
        <w:jc w:val="both"/>
        <w:rPr>
          <w:rFonts w:ascii="Tahoma" w:hAnsi="Tahoma" w:cs="Tahoma"/>
          <w:sz w:val="20"/>
          <w:szCs w:val="20"/>
        </w:rPr>
      </w:pPr>
      <w:r>
        <w:rPr>
          <w:rFonts w:ascii="Tahoma" w:hAnsi="Tahoma" w:cs="Tahoma"/>
          <w:sz w:val="20"/>
          <w:szCs w:val="20"/>
        </w:rPr>
        <w:t xml:space="preserve">6.1.6. Každé vyhotovení nabídky (tj. originál a kopie) bude svázáno do samostatného svazku. Jednotlivé strany nabídky budou očíslovány vzestupně. Nabídka bude dostatečným způsobem zabezpečena tak, aby nebylo možno bez viditelného porušení zabezpečení manipulovat s jednotlivými listy (zadavatel doporučuje zabezpečit nabídku pomocí provázku, pečetě či nálepek opatřenými podpisem nebo razítkem uchazeče). </w:t>
      </w:r>
    </w:p>
    <w:p w:rsidR="00C956D1" w:rsidRDefault="00C956D1" w:rsidP="00C956D1">
      <w:pPr>
        <w:rPr>
          <w:rFonts w:ascii="Tahoma" w:hAnsi="Tahoma" w:cs="Tahoma"/>
          <w:sz w:val="20"/>
          <w:szCs w:val="20"/>
        </w:rPr>
      </w:pPr>
    </w:p>
    <w:p w:rsidR="00C956D1" w:rsidRDefault="00C956D1" w:rsidP="00C956D1">
      <w:pPr>
        <w:pStyle w:val="Nadpis2"/>
        <w:numPr>
          <w:ilvl w:val="0"/>
          <w:numId w:val="0"/>
        </w:numPr>
        <w:tabs>
          <w:tab w:val="left" w:pos="708"/>
        </w:tabs>
        <w:rPr>
          <w:rFonts w:ascii="Tahoma" w:hAnsi="Tahoma" w:cs="Tahoma"/>
        </w:rPr>
      </w:pPr>
      <w:bookmarkStart w:id="69" w:name="_Toc378751179"/>
      <w:bookmarkStart w:id="70" w:name="_Toc392242279"/>
      <w:r>
        <w:rPr>
          <w:rFonts w:ascii="Tahoma" w:hAnsi="Tahoma" w:cs="Tahoma"/>
        </w:rPr>
        <w:t>6.2. Požadované členění - pořadí obsahu nabídky</w:t>
      </w:r>
      <w:bookmarkEnd w:id="69"/>
      <w:bookmarkEnd w:id="70"/>
    </w:p>
    <w:p w:rsidR="00C956D1" w:rsidRDefault="00502F53" w:rsidP="00C956D1">
      <w:pPr>
        <w:rPr>
          <w:rFonts w:ascii="Tahoma" w:hAnsi="Tahoma" w:cs="Tahoma"/>
          <w:sz w:val="20"/>
          <w:szCs w:val="20"/>
        </w:rPr>
      </w:pPr>
      <w:r w:rsidRPr="00502F53">
        <w:rPr>
          <w:noProof/>
        </w:rPr>
        <w:pict>
          <v:line id="_x0000_s1036" style="position:absolute;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ty8nrhMC&#10;AAArBAAADgAAAAAAAAAAAAAAAAAuAgAAZHJzL2Uyb0RvYy54bWxQSwECLQAUAAYACAAAACEABKxZ&#10;8dkAAAAGAQAADwAAAAAAAAAAAAAAAABtBAAAZHJzL2Rvd25yZXYueG1sUEsFBgAAAAAEAAQA8wAA&#10;AHMFAAAAAA==&#10;" strokecolor="navy" strokeweight="1.5pt">
            <w10:anchorlock/>
          </v:line>
        </w:pict>
      </w:r>
    </w:p>
    <w:p w:rsidR="00C956D1" w:rsidRDefault="00C956D1" w:rsidP="00C956D1">
      <w:pPr>
        <w:autoSpaceDE w:val="0"/>
        <w:autoSpaceDN w:val="0"/>
        <w:adjustRightInd w:val="0"/>
        <w:jc w:val="both"/>
        <w:rPr>
          <w:rFonts w:ascii="Tahoma" w:eastAsia="Calibri" w:hAnsi="Tahoma" w:cs="Tahoma"/>
          <w:color w:val="000000"/>
          <w:sz w:val="20"/>
          <w:szCs w:val="20"/>
          <w:lang w:eastAsia="en-US"/>
        </w:rPr>
      </w:pPr>
    </w:p>
    <w:p w:rsidR="00C956D1" w:rsidRDefault="00C956D1" w:rsidP="00C956D1">
      <w:pPr>
        <w:autoSpaceDE w:val="0"/>
        <w:autoSpaceDN w:val="0"/>
        <w:adjustRightInd w:val="0"/>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Uchazeč závazně použije následující pořadí dokumentů pro zpracování nabídky: </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C956D1" w:rsidP="00C956D1">
      <w:pPr>
        <w:autoSpaceDE w:val="0"/>
        <w:autoSpaceDN w:val="0"/>
        <w:adjustRightInd w:val="0"/>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1. Obsah nabídky </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C956D1" w:rsidP="00C956D1">
      <w:pPr>
        <w:autoSpaceDE w:val="0"/>
        <w:autoSpaceDN w:val="0"/>
        <w:adjustRightInd w:val="0"/>
        <w:rPr>
          <w:rFonts w:ascii="Tahoma" w:eastAsia="Calibri" w:hAnsi="Tahoma" w:cs="Tahoma"/>
          <w:color w:val="000000"/>
          <w:sz w:val="20"/>
          <w:szCs w:val="20"/>
          <w:lang w:eastAsia="en-US"/>
        </w:rPr>
      </w:pPr>
      <w:r>
        <w:rPr>
          <w:rFonts w:ascii="Tahoma" w:eastAsia="Calibri" w:hAnsi="Tahoma" w:cs="Tahoma"/>
          <w:color w:val="000000"/>
          <w:sz w:val="20"/>
          <w:szCs w:val="20"/>
          <w:lang w:eastAsia="en-US"/>
        </w:rPr>
        <w:t>2. Kryc</w:t>
      </w:r>
      <w:r w:rsidR="004F5DB6">
        <w:rPr>
          <w:rFonts w:ascii="Tahoma" w:eastAsia="Calibri" w:hAnsi="Tahoma" w:cs="Tahoma"/>
          <w:color w:val="000000"/>
          <w:sz w:val="20"/>
          <w:szCs w:val="20"/>
          <w:lang w:eastAsia="en-US"/>
        </w:rPr>
        <w:t>í list nabídky (viz Příloha č. 1</w:t>
      </w:r>
      <w:r>
        <w:rPr>
          <w:rFonts w:ascii="Tahoma" w:eastAsia="Calibri" w:hAnsi="Tahoma" w:cs="Tahoma"/>
          <w:color w:val="000000"/>
          <w:sz w:val="20"/>
          <w:szCs w:val="20"/>
          <w:lang w:eastAsia="en-US"/>
        </w:rPr>
        <w:t xml:space="preserve">) </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C956D1" w:rsidP="00C956D1">
      <w:pPr>
        <w:autoSpaceDE w:val="0"/>
        <w:autoSpaceDN w:val="0"/>
        <w:adjustRightInd w:val="0"/>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3. Dokumenty pro prokázání kvalifikace: </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C956D1" w:rsidP="00C956D1">
      <w:pPr>
        <w:autoSpaceDE w:val="0"/>
        <w:autoSpaceDN w:val="0"/>
        <w:adjustRightInd w:val="0"/>
        <w:ind w:left="284"/>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a) Základní kvalifikační předpoklady </w:t>
      </w:r>
    </w:p>
    <w:p w:rsidR="00C956D1" w:rsidRDefault="00C956D1" w:rsidP="00C956D1">
      <w:pPr>
        <w:autoSpaceDE w:val="0"/>
        <w:autoSpaceDN w:val="0"/>
        <w:adjustRightInd w:val="0"/>
        <w:ind w:left="284"/>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b) Profesní kvalifikační předpoklady </w:t>
      </w:r>
    </w:p>
    <w:p w:rsidR="00C956D1" w:rsidRDefault="00C956D1" w:rsidP="00C956D1">
      <w:pPr>
        <w:autoSpaceDE w:val="0"/>
        <w:autoSpaceDN w:val="0"/>
        <w:adjustRightInd w:val="0"/>
        <w:ind w:left="284"/>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c) Čestné prohlášení o ekonomické a finanční způsobilosti  </w:t>
      </w:r>
    </w:p>
    <w:p w:rsidR="00C956D1" w:rsidRDefault="00C956D1" w:rsidP="00C956D1">
      <w:pPr>
        <w:autoSpaceDE w:val="0"/>
        <w:autoSpaceDN w:val="0"/>
        <w:adjustRightInd w:val="0"/>
        <w:ind w:left="284"/>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d) Technické kvalifikační předpoklady </w:t>
      </w:r>
    </w:p>
    <w:p w:rsidR="00C956D1" w:rsidRDefault="00C956D1" w:rsidP="00C956D1">
      <w:pPr>
        <w:autoSpaceDE w:val="0"/>
        <w:autoSpaceDN w:val="0"/>
        <w:adjustRightInd w:val="0"/>
        <w:ind w:left="284"/>
        <w:rPr>
          <w:rFonts w:ascii="Tahoma" w:eastAsia="Calibri" w:hAnsi="Tahoma" w:cs="Tahoma"/>
          <w:color w:val="000000"/>
          <w:sz w:val="20"/>
          <w:szCs w:val="20"/>
          <w:lang w:eastAsia="en-US"/>
        </w:rPr>
      </w:pPr>
      <w:r>
        <w:rPr>
          <w:rFonts w:ascii="Tahoma" w:eastAsia="Calibri" w:hAnsi="Tahoma" w:cs="Tahoma"/>
          <w:color w:val="000000"/>
          <w:sz w:val="20"/>
          <w:szCs w:val="20"/>
          <w:lang w:eastAsia="en-US"/>
        </w:rPr>
        <w:t>e) Doklady dle § 51 odst. 4 ZVZ (v případě, že je kvalifikace prokazována prostřednictvím subdodavatele)</w:t>
      </w:r>
    </w:p>
    <w:p w:rsidR="00C956D1" w:rsidRDefault="00C956D1" w:rsidP="00C956D1">
      <w:pPr>
        <w:autoSpaceDE w:val="0"/>
        <w:autoSpaceDN w:val="0"/>
        <w:adjustRightInd w:val="0"/>
        <w:ind w:left="284"/>
        <w:rPr>
          <w:rFonts w:ascii="Tahoma" w:eastAsia="Calibri" w:hAnsi="Tahoma" w:cs="Tahoma"/>
          <w:color w:val="000000"/>
          <w:sz w:val="20"/>
          <w:szCs w:val="20"/>
          <w:lang w:eastAsia="en-US"/>
        </w:rPr>
      </w:pPr>
      <w:r>
        <w:rPr>
          <w:rFonts w:ascii="Tahoma" w:eastAsia="Calibri" w:hAnsi="Tahoma" w:cs="Tahoma"/>
          <w:color w:val="000000"/>
          <w:sz w:val="20"/>
          <w:szCs w:val="20"/>
          <w:lang w:eastAsia="en-US"/>
        </w:rPr>
        <w:t>f) Doklady dle § 51 odst. 6 ZVZ (v případě podání společné nabídky několika dodavateli)</w:t>
      </w:r>
    </w:p>
    <w:p w:rsidR="00C956D1" w:rsidRDefault="00C956D1" w:rsidP="00C956D1">
      <w:pPr>
        <w:autoSpaceDE w:val="0"/>
        <w:autoSpaceDN w:val="0"/>
        <w:adjustRightInd w:val="0"/>
        <w:ind w:left="284"/>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g) Plné moci (jsou-li dle zákona nebo této dokumentace potřeba). </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C956D1" w:rsidP="00C956D1">
      <w:pPr>
        <w:autoSpaceDE w:val="0"/>
        <w:autoSpaceDN w:val="0"/>
        <w:adjustRightInd w:val="0"/>
        <w:rPr>
          <w:rFonts w:ascii="Tahoma" w:eastAsia="Calibri" w:hAnsi="Tahoma" w:cs="Tahoma"/>
          <w:color w:val="000000"/>
          <w:sz w:val="20"/>
          <w:szCs w:val="20"/>
          <w:lang w:eastAsia="en-US"/>
        </w:rPr>
      </w:pPr>
      <w:r>
        <w:rPr>
          <w:rFonts w:ascii="Tahoma" w:eastAsia="Calibri" w:hAnsi="Tahoma" w:cs="Tahoma"/>
          <w:color w:val="000000"/>
          <w:sz w:val="20"/>
          <w:szCs w:val="20"/>
          <w:lang w:eastAsia="en-US"/>
        </w:rPr>
        <w:t>4. Dokumenty dle § 68 odst. 3 ZVZ</w:t>
      </w:r>
    </w:p>
    <w:p w:rsidR="00C956D1" w:rsidRDefault="00C956D1" w:rsidP="00C956D1">
      <w:pPr>
        <w:autoSpaceDE w:val="0"/>
        <w:autoSpaceDN w:val="0"/>
        <w:adjustRightInd w:val="0"/>
        <w:rPr>
          <w:rFonts w:ascii="Tahoma" w:eastAsia="Calibri" w:hAnsi="Tahoma" w:cs="Tahoma"/>
          <w:color w:val="000000"/>
          <w:sz w:val="20"/>
          <w:szCs w:val="20"/>
          <w:lang w:eastAsia="en-US"/>
        </w:rPr>
      </w:pPr>
    </w:p>
    <w:p w:rsidR="00C956D1" w:rsidRDefault="004F5DB6" w:rsidP="00C956D1">
      <w:pPr>
        <w:autoSpaceDE w:val="0"/>
        <w:autoSpaceDN w:val="0"/>
        <w:adjustRightInd w:val="0"/>
        <w:rPr>
          <w:rFonts w:ascii="Tahoma" w:eastAsia="Calibri" w:hAnsi="Tahoma" w:cs="Tahoma"/>
          <w:color w:val="000000"/>
          <w:sz w:val="20"/>
          <w:szCs w:val="20"/>
          <w:lang w:eastAsia="en-US"/>
        </w:rPr>
      </w:pPr>
      <w:r>
        <w:rPr>
          <w:rFonts w:ascii="Tahoma" w:eastAsia="Calibri" w:hAnsi="Tahoma" w:cs="Tahoma"/>
          <w:color w:val="000000"/>
          <w:sz w:val="20"/>
          <w:szCs w:val="20"/>
          <w:lang w:eastAsia="en-US"/>
        </w:rPr>
        <w:t>5. Návrh smlouvy</w:t>
      </w:r>
    </w:p>
    <w:p w:rsidR="00C956D1" w:rsidRDefault="00C956D1" w:rsidP="00C956D1">
      <w:pPr>
        <w:rPr>
          <w:rFonts w:ascii="Tahoma" w:eastAsia="Calibri" w:hAnsi="Tahoma" w:cs="Tahoma"/>
          <w:color w:val="000000"/>
          <w:sz w:val="20"/>
          <w:szCs w:val="20"/>
          <w:lang w:eastAsia="en-US"/>
        </w:rPr>
      </w:pPr>
    </w:p>
    <w:p w:rsidR="00C956D1" w:rsidRDefault="00C956D1" w:rsidP="00C956D1">
      <w:pPr>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6. Doklad o poskytnutí jistoty </w:t>
      </w:r>
    </w:p>
    <w:p w:rsidR="00C956D1" w:rsidRDefault="00C956D1" w:rsidP="00C956D1">
      <w:pPr>
        <w:rPr>
          <w:rFonts w:ascii="Tahoma" w:eastAsia="Calibri" w:hAnsi="Tahoma" w:cs="Tahoma"/>
          <w:color w:val="000000"/>
          <w:sz w:val="20"/>
          <w:szCs w:val="20"/>
          <w:lang w:eastAsia="en-US"/>
        </w:rPr>
      </w:pPr>
    </w:p>
    <w:p w:rsidR="00C956D1" w:rsidRDefault="00C956D1" w:rsidP="00C956D1">
      <w:pPr>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7. Čestné prohlášení o subdodávkách dle čl. 4.3 zadávací dokumentace (pokud bude zakázka plněna prostřednictvím subdodavatelů) </w:t>
      </w:r>
    </w:p>
    <w:p w:rsidR="00C956D1" w:rsidRDefault="00C956D1" w:rsidP="00C956D1">
      <w:pPr>
        <w:rPr>
          <w:rFonts w:ascii="Tahoma" w:eastAsia="Calibri" w:hAnsi="Tahoma" w:cs="Tahoma"/>
          <w:color w:val="000000"/>
          <w:sz w:val="20"/>
          <w:szCs w:val="20"/>
          <w:lang w:eastAsia="en-US"/>
        </w:rPr>
      </w:pPr>
    </w:p>
    <w:p w:rsidR="003939D2" w:rsidRDefault="003939D2" w:rsidP="00C956D1">
      <w:pPr>
        <w:rPr>
          <w:rFonts w:ascii="Tahoma" w:eastAsia="Calibri" w:hAnsi="Tahoma" w:cs="Tahoma"/>
          <w:color w:val="000000"/>
          <w:sz w:val="20"/>
          <w:szCs w:val="20"/>
          <w:lang w:eastAsia="en-US"/>
        </w:rPr>
      </w:pPr>
      <w:r>
        <w:rPr>
          <w:rFonts w:ascii="Tahoma" w:eastAsia="Calibri" w:hAnsi="Tahoma" w:cs="Tahoma"/>
          <w:color w:val="000000"/>
          <w:sz w:val="20"/>
          <w:szCs w:val="20"/>
          <w:lang w:eastAsia="en-US"/>
        </w:rPr>
        <w:t xml:space="preserve">8. Čestné prohlášení dle čl. 1.3.8. písm. h) </w:t>
      </w:r>
    </w:p>
    <w:p w:rsidR="003939D2" w:rsidRDefault="003939D2" w:rsidP="00C956D1">
      <w:pPr>
        <w:rPr>
          <w:rFonts w:ascii="Tahoma" w:eastAsia="Calibri" w:hAnsi="Tahoma" w:cs="Tahoma"/>
          <w:color w:val="000000"/>
          <w:sz w:val="20"/>
          <w:szCs w:val="20"/>
          <w:lang w:eastAsia="en-US"/>
        </w:rPr>
      </w:pPr>
    </w:p>
    <w:p w:rsidR="00C956D1" w:rsidRDefault="003939D2" w:rsidP="00C956D1">
      <w:pPr>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9</w:t>
      </w:r>
      <w:r w:rsidR="00C956D1">
        <w:rPr>
          <w:rFonts w:ascii="Tahoma" w:eastAsia="Calibri" w:hAnsi="Tahoma" w:cs="Tahoma"/>
          <w:color w:val="000000"/>
          <w:sz w:val="20"/>
          <w:szCs w:val="20"/>
          <w:lang w:eastAsia="en-US"/>
        </w:rPr>
        <w:t>. Další dokumenty k posouzení a hodnocení nabídky (pokud jsou dle zadávací dokumentace vyžadovány)</w:t>
      </w:r>
      <w:r>
        <w:rPr>
          <w:rFonts w:ascii="Tahoma" w:eastAsia="Calibri" w:hAnsi="Tahoma" w:cs="Tahoma"/>
          <w:color w:val="000000"/>
          <w:sz w:val="20"/>
          <w:szCs w:val="20"/>
          <w:lang w:eastAsia="en-US"/>
        </w:rPr>
        <w:t xml:space="preserve"> </w:t>
      </w:r>
    </w:p>
    <w:p w:rsidR="00C956D1" w:rsidRDefault="00C956D1" w:rsidP="00C956D1">
      <w:pPr>
        <w:rPr>
          <w:rFonts w:ascii="Tahoma" w:hAnsi="Tahoma" w:cs="Tahoma"/>
          <w:sz w:val="20"/>
          <w:szCs w:val="20"/>
          <w:lang w:eastAsia="en-US"/>
        </w:rPr>
      </w:pPr>
    </w:p>
    <w:p w:rsidR="00C956D1" w:rsidRDefault="00C956D1" w:rsidP="00C956D1">
      <w:pPr>
        <w:pStyle w:val="Nadpis2"/>
        <w:numPr>
          <w:ilvl w:val="0"/>
          <w:numId w:val="0"/>
        </w:numPr>
        <w:tabs>
          <w:tab w:val="left" w:pos="708"/>
        </w:tabs>
        <w:rPr>
          <w:rFonts w:ascii="Tahoma" w:hAnsi="Tahoma" w:cs="Tahoma"/>
        </w:rPr>
      </w:pPr>
    </w:p>
    <w:p w:rsidR="00C956D1" w:rsidRDefault="00C956D1" w:rsidP="00C956D1">
      <w:pPr>
        <w:pStyle w:val="Nadpis2"/>
        <w:numPr>
          <w:ilvl w:val="0"/>
          <w:numId w:val="0"/>
        </w:numPr>
        <w:tabs>
          <w:tab w:val="left" w:pos="708"/>
        </w:tabs>
        <w:rPr>
          <w:rFonts w:ascii="Tahoma" w:hAnsi="Tahoma" w:cs="Tahoma"/>
        </w:rPr>
      </w:pPr>
      <w:bookmarkStart w:id="71" w:name="_Toc378751180"/>
      <w:bookmarkStart w:id="72" w:name="_Toc392242280"/>
      <w:r>
        <w:rPr>
          <w:rFonts w:ascii="Tahoma" w:hAnsi="Tahoma" w:cs="Tahoma"/>
        </w:rPr>
        <w:t>6.3. Způsob, lhůta a místo pro podání nabídky</w:t>
      </w:r>
      <w:bookmarkEnd w:id="71"/>
      <w:bookmarkEnd w:id="72"/>
    </w:p>
    <w:p w:rsidR="00C956D1" w:rsidRDefault="00502F53" w:rsidP="00C956D1">
      <w:pPr>
        <w:rPr>
          <w:rFonts w:ascii="Tahoma" w:hAnsi="Tahoma" w:cs="Tahoma"/>
          <w:sz w:val="20"/>
          <w:szCs w:val="20"/>
        </w:rPr>
      </w:pPr>
      <w:r w:rsidRPr="00502F53">
        <w:rPr>
          <w:noProof/>
        </w:rPr>
        <w:pict>
          <v:line id="Line 30" o:spid="_x0000_s1035" style="position:absolute;z-index:251666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Dyzk1EU&#10;AgAAKgQAAA4AAAAAAAAAAAAAAAAALgIAAGRycy9lMm9Eb2MueG1sUEsBAi0AFAAGAAgAAAAhAASs&#10;WfHZAAAABgEAAA8AAAAAAAAAAAAAAAAAbgQAAGRycy9kb3ducmV2LnhtbFBLBQYAAAAABAAEAPMA&#10;AAB0BQAAAAA=&#10;" strokecolor="navy" strokeweight="1.5pt">
            <w10:anchorlock/>
          </v:line>
        </w:pict>
      </w:r>
    </w:p>
    <w:p w:rsidR="00C956D1" w:rsidRDefault="00C956D1" w:rsidP="00C956D1">
      <w:pPr>
        <w:shd w:val="clear" w:color="auto" w:fill="FFFFFF"/>
        <w:ind w:left="360"/>
        <w:jc w:val="both"/>
        <w:rPr>
          <w:rFonts w:ascii="Tahoma" w:hAnsi="Tahoma" w:cs="Tahoma"/>
          <w:sz w:val="20"/>
          <w:szCs w:val="20"/>
        </w:rPr>
      </w:pPr>
    </w:p>
    <w:p w:rsidR="00C956D1" w:rsidRDefault="00C956D1" w:rsidP="00C956D1">
      <w:pPr>
        <w:shd w:val="clear" w:color="auto" w:fill="FFFFFF"/>
        <w:jc w:val="both"/>
        <w:rPr>
          <w:rFonts w:ascii="Tahoma" w:hAnsi="Tahoma" w:cs="Tahoma"/>
          <w:sz w:val="20"/>
          <w:szCs w:val="20"/>
        </w:rPr>
      </w:pPr>
      <w:r>
        <w:rPr>
          <w:rFonts w:ascii="Tahoma" w:hAnsi="Tahoma" w:cs="Tahoma"/>
          <w:sz w:val="20"/>
          <w:szCs w:val="20"/>
        </w:rPr>
        <w:t>6.3.1.</w:t>
      </w:r>
      <w:r>
        <w:rPr>
          <w:rFonts w:ascii="Tahoma" w:hAnsi="Tahoma" w:cs="Tahoma"/>
          <w:sz w:val="20"/>
          <w:szCs w:val="20"/>
        </w:rPr>
        <w:tab/>
        <w:t xml:space="preserve">Nabídka bude podána v souladu s § 69 ZVZ ve formě výše uvedené. Nabídka musí být podána v řádně uzavřené obálce označené názvem veřejné zakázky, na které musí být uvedena adresa, na niž je možné zaslat oznámení podle § 71 odst. 5 nebo 6 ZVZ. </w:t>
      </w:r>
    </w:p>
    <w:p w:rsidR="00C956D1" w:rsidRDefault="00C956D1" w:rsidP="00C956D1">
      <w:pPr>
        <w:shd w:val="clear" w:color="auto" w:fill="FFFFFF"/>
        <w:jc w:val="both"/>
        <w:rPr>
          <w:rFonts w:ascii="Tahoma" w:hAnsi="Tahoma" w:cs="Tahoma"/>
          <w:sz w:val="20"/>
          <w:szCs w:val="20"/>
        </w:rPr>
      </w:pPr>
    </w:p>
    <w:p w:rsidR="00C956D1" w:rsidRDefault="00C956D1" w:rsidP="00C956D1">
      <w:pPr>
        <w:shd w:val="clear" w:color="auto" w:fill="FFFFFF"/>
        <w:jc w:val="both"/>
        <w:rPr>
          <w:rFonts w:ascii="Tahoma" w:hAnsi="Tahoma" w:cs="Tahoma"/>
          <w:sz w:val="20"/>
          <w:szCs w:val="20"/>
        </w:rPr>
      </w:pPr>
      <w:r>
        <w:rPr>
          <w:rFonts w:ascii="Tahoma" w:hAnsi="Tahoma" w:cs="Tahoma"/>
          <w:sz w:val="20"/>
          <w:szCs w:val="20"/>
        </w:rPr>
        <w:t>6.3.2.</w:t>
      </w:r>
      <w:r>
        <w:rPr>
          <w:rFonts w:ascii="Tahoma" w:hAnsi="Tahoma" w:cs="Tahoma"/>
          <w:sz w:val="20"/>
          <w:szCs w:val="20"/>
        </w:rPr>
        <w:tab/>
        <w:t xml:space="preserve">Obálka s nabídkou ponese označení: </w:t>
      </w:r>
    </w:p>
    <w:p w:rsidR="00C956D1" w:rsidRDefault="00C956D1" w:rsidP="00C956D1">
      <w:pPr>
        <w:shd w:val="clear" w:color="auto" w:fill="FFFFFF"/>
        <w:jc w:val="both"/>
        <w:rPr>
          <w:rFonts w:ascii="Tahoma" w:hAnsi="Tahoma" w:cs="Tahoma"/>
          <w:sz w:val="20"/>
          <w:szCs w:val="20"/>
        </w:rPr>
      </w:pPr>
    </w:p>
    <w:p w:rsidR="00C956D1" w:rsidRDefault="00C956D1" w:rsidP="00C956D1">
      <w:pPr>
        <w:jc w:val="center"/>
        <w:rPr>
          <w:rFonts w:ascii="Tahoma" w:hAnsi="Tahoma" w:cs="Tahoma"/>
          <w:b/>
          <w:sz w:val="32"/>
          <w:szCs w:val="32"/>
        </w:rPr>
      </w:pPr>
      <w:r>
        <w:rPr>
          <w:rFonts w:ascii="Tahoma" w:hAnsi="Tahoma" w:cs="Tahoma"/>
          <w:b/>
          <w:bCs/>
          <w:sz w:val="20"/>
          <w:szCs w:val="20"/>
        </w:rPr>
        <w:t>„NEOTVÍRAT – Přímořské ozdravné pobyty pro klienty OZP 2015 – 2017“</w:t>
      </w:r>
    </w:p>
    <w:p w:rsidR="00C956D1" w:rsidRDefault="00C956D1" w:rsidP="00C956D1">
      <w:pPr>
        <w:shd w:val="clear" w:color="auto" w:fill="FFFFFF"/>
        <w:jc w:val="both"/>
        <w:rPr>
          <w:rFonts w:ascii="Tahoma" w:hAnsi="Tahoma" w:cs="Tahoma"/>
          <w:sz w:val="20"/>
          <w:szCs w:val="20"/>
        </w:rPr>
      </w:pPr>
    </w:p>
    <w:p w:rsidR="00C956D1" w:rsidRDefault="00C956D1" w:rsidP="00C956D1">
      <w:pPr>
        <w:shd w:val="clear" w:color="auto" w:fill="FFFFFF"/>
        <w:jc w:val="both"/>
        <w:rPr>
          <w:rFonts w:ascii="Tahoma" w:hAnsi="Tahoma" w:cs="Tahoma"/>
          <w:sz w:val="20"/>
          <w:szCs w:val="20"/>
        </w:rPr>
      </w:pPr>
      <w:r>
        <w:rPr>
          <w:rFonts w:ascii="Tahoma" w:hAnsi="Tahoma" w:cs="Tahoma"/>
          <w:sz w:val="20"/>
          <w:szCs w:val="20"/>
        </w:rPr>
        <w:t>6.3.3.</w:t>
      </w:r>
      <w:r>
        <w:rPr>
          <w:rFonts w:ascii="Tahoma" w:hAnsi="Tahoma" w:cs="Tahoma"/>
          <w:sz w:val="20"/>
          <w:szCs w:val="20"/>
        </w:rPr>
        <w:tab/>
        <w:t xml:space="preserve">Nabídky se podávají ve lhůtě pro podání nabídek, uvedené v oznámení o zakázce. </w:t>
      </w:r>
    </w:p>
    <w:p w:rsidR="00C956D1" w:rsidRDefault="00C956D1" w:rsidP="00C956D1">
      <w:pPr>
        <w:shd w:val="clear" w:color="auto" w:fill="FFFFFF"/>
        <w:jc w:val="both"/>
        <w:rPr>
          <w:rFonts w:ascii="Tahoma" w:hAnsi="Tahoma" w:cs="Tahoma"/>
          <w:sz w:val="20"/>
          <w:szCs w:val="20"/>
        </w:rPr>
      </w:pPr>
    </w:p>
    <w:p w:rsidR="00C956D1" w:rsidRDefault="00C956D1" w:rsidP="00C956D1">
      <w:pPr>
        <w:shd w:val="clear" w:color="auto" w:fill="FFFFFF"/>
        <w:jc w:val="both"/>
        <w:rPr>
          <w:rFonts w:ascii="Tahoma" w:hAnsi="Tahoma" w:cs="Tahoma"/>
          <w:sz w:val="20"/>
          <w:szCs w:val="20"/>
        </w:rPr>
      </w:pPr>
      <w:r>
        <w:rPr>
          <w:rFonts w:ascii="Tahoma" w:hAnsi="Tahoma" w:cs="Tahoma"/>
          <w:sz w:val="20"/>
          <w:szCs w:val="20"/>
        </w:rPr>
        <w:t>6.3.4.</w:t>
      </w:r>
      <w:r>
        <w:rPr>
          <w:rFonts w:ascii="Tahoma" w:hAnsi="Tahoma" w:cs="Tahoma"/>
          <w:sz w:val="20"/>
          <w:szCs w:val="20"/>
        </w:rPr>
        <w:tab/>
        <w:t>Adresa pro podání nabídky: Oborová zdravotní pojišťovna zaměstnanců bank, pojišťoven a stavebnictví, Roškotova 1225/1, PSČ 140 21, Praha 4.</w:t>
      </w:r>
    </w:p>
    <w:p w:rsidR="00C956D1" w:rsidRDefault="00C956D1" w:rsidP="00C956D1">
      <w:pPr>
        <w:shd w:val="clear" w:color="auto" w:fill="FFFFFF"/>
        <w:jc w:val="both"/>
        <w:rPr>
          <w:rFonts w:ascii="Tahoma" w:hAnsi="Tahoma" w:cs="Tahoma"/>
          <w:sz w:val="20"/>
          <w:szCs w:val="20"/>
        </w:rPr>
      </w:pPr>
    </w:p>
    <w:p w:rsidR="00C956D1" w:rsidRDefault="00C956D1" w:rsidP="00C956D1">
      <w:pPr>
        <w:shd w:val="clear" w:color="auto" w:fill="FFFFFF"/>
        <w:jc w:val="both"/>
        <w:rPr>
          <w:rFonts w:ascii="Tahoma" w:hAnsi="Tahoma" w:cs="Tahoma"/>
          <w:b/>
          <w:bCs/>
          <w:sz w:val="20"/>
          <w:szCs w:val="20"/>
        </w:rPr>
      </w:pPr>
      <w:r>
        <w:rPr>
          <w:rFonts w:ascii="Tahoma" w:hAnsi="Tahoma" w:cs="Tahoma"/>
          <w:sz w:val="20"/>
          <w:szCs w:val="20"/>
        </w:rPr>
        <w:t>6.3.5.</w:t>
      </w:r>
      <w:r>
        <w:rPr>
          <w:rFonts w:ascii="Tahoma" w:hAnsi="Tahoma" w:cs="Tahoma"/>
          <w:sz w:val="20"/>
          <w:szCs w:val="20"/>
        </w:rPr>
        <w:tab/>
        <w:t xml:space="preserve">Nabídka může být podána také </w:t>
      </w:r>
      <w:r>
        <w:rPr>
          <w:rFonts w:ascii="Tahoma" w:hAnsi="Tahoma" w:cs="Tahoma"/>
          <w:b/>
          <w:bCs/>
          <w:sz w:val="20"/>
          <w:szCs w:val="20"/>
        </w:rPr>
        <w:t>osobně na výše uvedené adrese</w:t>
      </w:r>
      <w:r>
        <w:rPr>
          <w:rFonts w:ascii="Tahoma" w:hAnsi="Tahoma" w:cs="Tahoma"/>
          <w:sz w:val="20"/>
          <w:szCs w:val="20"/>
        </w:rPr>
        <w:t xml:space="preserve"> v pracovní dny v době od </w:t>
      </w:r>
      <w:r>
        <w:rPr>
          <w:rFonts w:ascii="Tahoma" w:hAnsi="Tahoma" w:cs="Tahoma"/>
          <w:b/>
          <w:bCs/>
          <w:sz w:val="20"/>
          <w:szCs w:val="20"/>
        </w:rPr>
        <w:t>09:00 do 16:00 hodin</w:t>
      </w:r>
      <w:r>
        <w:rPr>
          <w:rFonts w:ascii="Tahoma" w:hAnsi="Tahoma" w:cs="Tahoma"/>
          <w:sz w:val="20"/>
          <w:szCs w:val="20"/>
        </w:rPr>
        <w:t xml:space="preserve">, s výjimkou </w:t>
      </w:r>
      <w:r>
        <w:rPr>
          <w:rFonts w:ascii="Tahoma" w:hAnsi="Tahoma" w:cs="Tahoma"/>
          <w:b/>
          <w:bCs/>
          <w:sz w:val="20"/>
          <w:szCs w:val="20"/>
          <w:u w:val="single"/>
        </w:rPr>
        <w:t>posledního dne běhu lhůty</w:t>
      </w:r>
      <w:r>
        <w:rPr>
          <w:rFonts w:ascii="Tahoma" w:hAnsi="Tahoma" w:cs="Tahoma"/>
          <w:sz w:val="20"/>
          <w:szCs w:val="20"/>
        </w:rPr>
        <w:t xml:space="preserve"> pro podání nabídky, která končí ve </w:t>
      </w:r>
      <w:r>
        <w:rPr>
          <w:rFonts w:ascii="Tahoma" w:hAnsi="Tahoma" w:cs="Tahoma"/>
          <w:b/>
          <w:bCs/>
          <w:sz w:val="20"/>
          <w:szCs w:val="20"/>
          <w:u w:val="single"/>
        </w:rPr>
        <w:t>12:00 hodin</w:t>
      </w:r>
      <w:r>
        <w:rPr>
          <w:rFonts w:ascii="Tahoma" w:hAnsi="Tahoma" w:cs="Tahoma"/>
          <w:b/>
          <w:bCs/>
          <w:sz w:val="20"/>
          <w:szCs w:val="20"/>
        </w:rPr>
        <w:t>!</w:t>
      </w:r>
    </w:p>
    <w:p w:rsidR="00C956D1" w:rsidRDefault="00C956D1" w:rsidP="00C956D1">
      <w:pPr>
        <w:spacing w:before="120"/>
        <w:jc w:val="both"/>
        <w:rPr>
          <w:rFonts w:ascii="Tahoma" w:hAnsi="Tahoma" w:cs="Tahoma"/>
          <w:sz w:val="20"/>
          <w:szCs w:val="20"/>
        </w:rPr>
      </w:pPr>
      <w:r>
        <w:rPr>
          <w:rFonts w:ascii="Tahoma" w:hAnsi="Tahoma" w:cs="Tahoma"/>
          <w:sz w:val="20"/>
          <w:szCs w:val="20"/>
        </w:rPr>
        <w:t>6.3.6.</w:t>
      </w:r>
      <w:r>
        <w:rPr>
          <w:rFonts w:ascii="Tahoma" w:hAnsi="Tahoma" w:cs="Tahoma"/>
          <w:sz w:val="20"/>
          <w:szCs w:val="20"/>
        </w:rPr>
        <w:tab/>
      </w:r>
      <w:r>
        <w:rPr>
          <w:rFonts w:ascii="Tahoma" w:hAnsi="Tahoma" w:cs="Tahoma"/>
          <w:b/>
          <w:bCs/>
          <w:sz w:val="20"/>
          <w:szCs w:val="20"/>
        </w:rPr>
        <w:t>Rozhodující pro posouzení včasného podání nabídky je datum a čas přijetí nabídky podatelnou zadavatele.</w:t>
      </w:r>
    </w:p>
    <w:p w:rsidR="00C956D1" w:rsidRDefault="00C956D1" w:rsidP="00C956D1">
      <w:pPr>
        <w:tabs>
          <w:tab w:val="left" w:leader="dot" w:pos="8505"/>
        </w:tabs>
        <w:rPr>
          <w:rFonts w:ascii="Tahoma" w:hAnsi="Tahoma" w:cs="Tahoma"/>
          <w:bCs/>
          <w:sz w:val="20"/>
          <w:szCs w:val="20"/>
        </w:rPr>
      </w:pPr>
    </w:p>
    <w:p w:rsidR="003D2FCE" w:rsidRPr="001C4A41" w:rsidRDefault="007B5728" w:rsidP="003D2FCE">
      <w:pPr>
        <w:jc w:val="both"/>
        <w:rPr>
          <w:rFonts w:ascii="Tahoma" w:hAnsi="Tahoma" w:cs="Tahoma"/>
          <w:bCs/>
          <w:sz w:val="20"/>
          <w:szCs w:val="20"/>
        </w:rPr>
      </w:pPr>
      <w:r>
        <w:rPr>
          <w:rFonts w:ascii="Tahoma" w:hAnsi="Tahoma" w:cs="Tahoma"/>
          <w:bCs/>
          <w:sz w:val="20"/>
          <w:szCs w:val="20"/>
        </w:rPr>
        <w:t>6.3.7.</w:t>
      </w:r>
      <w:r w:rsidR="003D2FCE" w:rsidRPr="001C4A41">
        <w:rPr>
          <w:rFonts w:ascii="Tahoma" w:hAnsi="Tahoma" w:cs="Tahoma"/>
          <w:bCs/>
          <w:sz w:val="20"/>
          <w:szCs w:val="20"/>
        </w:rPr>
        <w:tab/>
      </w:r>
      <w:r w:rsidR="003D2FCE" w:rsidRPr="001C4A41">
        <w:rPr>
          <w:rFonts w:ascii="Tahoma" w:hAnsi="Tahoma" w:cs="Tahoma"/>
          <w:b/>
          <w:bCs/>
          <w:sz w:val="20"/>
          <w:szCs w:val="20"/>
        </w:rPr>
        <w:t>Otevírání obálek</w:t>
      </w:r>
      <w:r w:rsidR="003D2FCE" w:rsidRPr="001C4A41">
        <w:rPr>
          <w:rFonts w:ascii="Tahoma" w:hAnsi="Tahoma" w:cs="Tahoma"/>
          <w:bCs/>
          <w:sz w:val="20"/>
          <w:szCs w:val="20"/>
        </w:rPr>
        <w:t xml:space="preserve"> proběhne na adrese sídla zadavatele. Jednání bude zahájeno </w:t>
      </w:r>
      <w:r w:rsidR="003D2FCE" w:rsidRPr="001C4A41">
        <w:rPr>
          <w:rFonts w:ascii="Tahoma" w:hAnsi="Tahoma" w:cs="Tahoma"/>
          <w:b/>
          <w:bCs/>
          <w:sz w:val="20"/>
          <w:szCs w:val="20"/>
        </w:rPr>
        <w:t>ve stejný den, hodinu a minutu, ke kterým skončí lhůta pro podání nabídek</w:t>
      </w:r>
      <w:r w:rsidR="003D2FCE" w:rsidRPr="001C4A41">
        <w:rPr>
          <w:rFonts w:ascii="Tahoma" w:hAnsi="Tahoma" w:cs="Tahoma"/>
          <w:bCs/>
          <w:sz w:val="20"/>
          <w:szCs w:val="20"/>
        </w:rPr>
        <w:t xml:space="preserve">.       </w:t>
      </w:r>
      <w:r w:rsidR="003D2FCE" w:rsidRPr="001C4A41" w:rsidDel="00AF02BB">
        <w:rPr>
          <w:rFonts w:ascii="Tahoma" w:hAnsi="Tahoma" w:cs="Tahoma"/>
          <w:bCs/>
          <w:sz w:val="20"/>
          <w:szCs w:val="20"/>
        </w:rPr>
        <w:t xml:space="preserve"> </w:t>
      </w:r>
    </w:p>
    <w:p w:rsidR="002220E6" w:rsidRDefault="002220E6" w:rsidP="00C956D1">
      <w:pPr>
        <w:tabs>
          <w:tab w:val="left" w:leader="dot" w:pos="8505"/>
        </w:tabs>
        <w:rPr>
          <w:rFonts w:ascii="Tahoma" w:hAnsi="Tahoma" w:cs="Tahoma"/>
          <w:bCs/>
          <w:sz w:val="20"/>
          <w:szCs w:val="20"/>
        </w:rPr>
      </w:pPr>
    </w:p>
    <w:p w:rsidR="00C956D1" w:rsidRDefault="00C956D1" w:rsidP="00C956D1">
      <w:pPr>
        <w:pStyle w:val="Nadpis1"/>
        <w:numPr>
          <w:ilvl w:val="0"/>
          <w:numId w:val="0"/>
        </w:numPr>
        <w:tabs>
          <w:tab w:val="num" w:pos="720"/>
        </w:tabs>
        <w:rPr>
          <w:rFonts w:ascii="Tahoma" w:hAnsi="Tahoma" w:cs="Tahoma"/>
          <w:sz w:val="20"/>
          <w:szCs w:val="20"/>
        </w:rPr>
      </w:pPr>
      <w:bookmarkStart w:id="73" w:name="_Toc392242281"/>
      <w:r>
        <w:rPr>
          <w:rFonts w:ascii="Tahoma" w:hAnsi="Tahoma" w:cs="Tahoma"/>
          <w:sz w:val="20"/>
          <w:szCs w:val="20"/>
        </w:rPr>
        <w:t>7. Lhůty a termíny zadávacího řízení</w:t>
      </w:r>
      <w:bookmarkEnd w:id="73"/>
    </w:p>
    <w:p w:rsidR="00C956D1" w:rsidRDefault="00502F53" w:rsidP="00C956D1">
      <w:pPr>
        <w:pStyle w:val="Nadpis1"/>
        <w:numPr>
          <w:ilvl w:val="0"/>
          <w:numId w:val="0"/>
        </w:numPr>
        <w:tabs>
          <w:tab w:val="num" w:pos="720"/>
        </w:tabs>
        <w:ind w:left="720" w:hanging="360"/>
        <w:rPr>
          <w:rFonts w:ascii="Tahoma" w:hAnsi="Tahoma" w:cs="Tahoma"/>
          <w:b w:val="0"/>
          <w:caps/>
          <w:color w:val="000080"/>
          <w:sz w:val="20"/>
          <w:szCs w:val="20"/>
        </w:rPr>
      </w:pPr>
      <w:r w:rsidRPr="00502F53">
        <w:rPr>
          <w:noProof/>
        </w:rPr>
        <w:pict>
          <v:line id="Line 26" o:spid="_x0000_s1034" style="position:absolute;left:0;text-align:left;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YvCFAIAACo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Oc9i8IU&#10;AgAAKgQAAA4AAAAAAAAAAAAAAAAALgIAAGRycy9lMm9Eb2MueG1sUEsBAi0AFAAGAAgAAAAhAASs&#10;WfHZAAAABgEAAA8AAAAAAAAAAAAAAAAAbgQAAGRycy9kb3ducmV2LnhtbFBLBQYAAAAABAAEAPMA&#10;AAB0BQAAAAA=&#10;" strokecolor="navy" strokeweight="1.5pt"/>
        </w:pict>
      </w:r>
    </w:p>
    <w:p w:rsidR="00C956D1" w:rsidRDefault="00C956D1" w:rsidP="00C956D1">
      <w:pPr>
        <w:pStyle w:val="Nadpis2"/>
        <w:numPr>
          <w:ilvl w:val="0"/>
          <w:numId w:val="0"/>
        </w:numPr>
        <w:tabs>
          <w:tab w:val="left" w:pos="708"/>
        </w:tabs>
        <w:rPr>
          <w:rFonts w:ascii="Tahoma" w:hAnsi="Tahoma" w:cs="Tahoma"/>
        </w:rPr>
      </w:pPr>
      <w:bookmarkStart w:id="74" w:name="_Toc378751182"/>
      <w:bookmarkStart w:id="75" w:name="_Toc392242282"/>
      <w:r>
        <w:rPr>
          <w:rFonts w:ascii="Tahoma" w:hAnsi="Tahoma" w:cs="Tahoma"/>
        </w:rPr>
        <w:t>7.1. Závazné lhůty zadávacího řízení</w:t>
      </w:r>
      <w:bookmarkEnd w:id="74"/>
      <w:bookmarkEnd w:id="75"/>
    </w:p>
    <w:p w:rsidR="00C956D1" w:rsidRDefault="00502F53" w:rsidP="00C956D1">
      <w:pPr>
        <w:rPr>
          <w:rFonts w:ascii="Tahoma" w:hAnsi="Tahoma" w:cs="Tahoma"/>
          <w:sz w:val="20"/>
          <w:szCs w:val="20"/>
        </w:rPr>
      </w:pPr>
      <w:r w:rsidRPr="00502F53">
        <w:rPr>
          <w:noProof/>
        </w:rPr>
        <w:pict>
          <v:line id="Line 31" o:spid="_x0000_s1033" style="position:absolute;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" strokecolor="navy" strokeweight="1.5pt">
            <w10:anchorlock/>
          </v:line>
        </w:pict>
      </w:r>
    </w:p>
    <w:p w:rsidR="00C956D1" w:rsidRDefault="00C956D1" w:rsidP="00C956D1">
      <w:pPr>
        <w:pStyle w:val="Odstavecseseznamem"/>
        <w:numPr>
          <w:ilvl w:val="2"/>
          <w:numId w:val="21"/>
        </w:numPr>
        <w:spacing w:before="120"/>
        <w:jc w:val="both"/>
        <w:rPr>
          <w:rFonts w:ascii="Tahoma" w:hAnsi="Tahoma" w:cs="Tahoma"/>
          <w:sz w:val="20"/>
          <w:szCs w:val="20"/>
        </w:rPr>
      </w:pPr>
      <w:r>
        <w:rPr>
          <w:rFonts w:ascii="Tahoma" w:hAnsi="Tahoma" w:cs="Tahoma"/>
          <w:sz w:val="20"/>
          <w:szCs w:val="20"/>
        </w:rPr>
        <w:t>Závazné lhůty tohoto zadávacího řízení jsou uvedeny v oznámení o zakázce, které bylo zveřejněno ve Věstníku veřejných zakázek.</w:t>
      </w:r>
    </w:p>
    <w:p w:rsidR="00EF6AA0" w:rsidRDefault="00EF6AA0" w:rsidP="00EF6AA0">
      <w:pPr>
        <w:pStyle w:val="Odstavecseseznamem"/>
        <w:spacing w:before="120"/>
        <w:jc w:val="both"/>
        <w:rPr>
          <w:rFonts w:ascii="Tahoma" w:hAnsi="Tahoma" w:cs="Tahoma"/>
          <w:sz w:val="20"/>
          <w:szCs w:val="20"/>
        </w:rPr>
      </w:pPr>
    </w:p>
    <w:p w:rsidR="00C956D1" w:rsidRDefault="00C956D1" w:rsidP="00C956D1">
      <w:pPr>
        <w:pStyle w:val="Odstavecseseznamem"/>
        <w:numPr>
          <w:ilvl w:val="2"/>
          <w:numId w:val="21"/>
        </w:numPr>
        <w:spacing w:before="120"/>
        <w:jc w:val="both"/>
        <w:rPr>
          <w:rFonts w:ascii="Tahoma" w:hAnsi="Tahoma" w:cs="Tahoma"/>
          <w:sz w:val="20"/>
          <w:szCs w:val="20"/>
        </w:rPr>
      </w:pPr>
      <w:r>
        <w:rPr>
          <w:rFonts w:ascii="Tahoma" w:hAnsi="Tahoma" w:cs="Tahoma"/>
          <w:sz w:val="20"/>
          <w:szCs w:val="20"/>
        </w:rPr>
        <w:t>Zadávací lhůta dle § 43 zákona, po kterou jsou uchazeči svými nabídkami vázáni, začíná běžet okamžikem skončení lhůty pro podání nabídek. Zadávací lhůta činí 90 kalendářních dní.</w:t>
      </w:r>
    </w:p>
    <w:p w:rsidR="00C956D1" w:rsidRDefault="00C956D1" w:rsidP="00C956D1">
      <w:pPr>
        <w:tabs>
          <w:tab w:val="left" w:leader="dot" w:pos="8505"/>
        </w:tabs>
        <w:rPr>
          <w:rFonts w:ascii="Tahoma" w:hAnsi="Tahoma" w:cs="Tahoma"/>
          <w:sz w:val="20"/>
          <w:szCs w:val="20"/>
        </w:rPr>
      </w:pPr>
    </w:p>
    <w:p w:rsidR="00C956D1" w:rsidRDefault="00C956D1" w:rsidP="00C956D1">
      <w:pPr>
        <w:tabs>
          <w:tab w:val="left" w:leader="dot" w:pos="8505"/>
        </w:tabs>
        <w:rPr>
          <w:rFonts w:ascii="Tahoma" w:hAnsi="Tahoma" w:cs="Tahoma"/>
          <w:sz w:val="20"/>
          <w:szCs w:val="20"/>
        </w:rPr>
      </w:pPr>
    </w:p>
    <w:p w:rsidR="00C956D1" w:rsidRDefault="00C956D1" w:rsidP="00C956D1">
      <w:pPr>
        <w:tabs>
          <w:tab w:val="left" w:leader="dot" w:pos="8505"/>
        </w:tabs>
        <w:rPr>
          <w:rFonts w:ascii="Tahoma" w:hAnsi="Tahoma" w:cs="Tahoma"/>
          <w:sz w:val="20"/>
          <w:szCs w:val="20"/>
        </w:rPr>
      </w:pPr>
    </w:p>
    <w:p w:rsidR="00C956D1" w:rsidRDefault="00C956D1" w:rsidP="00C956D1">
      <w:pPr>
        <w:pStyle w:val="Nadpis2"/>
        <w:numPr>
          <w:ilvl w:val="0"/>
          <w:numId w:val="0"/>
        </w:numPr>
        <w:tabs>
          <w:tab w:val="left" w:pos="708"/>
        </w:tabs>
        <w:rPr>
          <w:rFonts w:ascii="Tahoma" w:hAnsi="Tahoma" w:cs="Tahoma"/>
        </w:rPr>
      </w:pPr>
      <w:bookmarkStart w:id="76" w:name="_Toc378751183"/>
      <w:bookmarkStart w:id="77" w:name="_Toc392242283"/>
      <w:r>
        <w:rPr>
          <w:rFonts w:ascii="Tahoma" w:hAnsi="Tahoma" w:cs="Tahoma"/>
        </w:rPr>
        <w:t>7.2. Prohlídka místa plnění</w:t>
      </w:r>
      <w:bookmarkEnd w:id="76"/>
      <w:bookmarkEnd w:id="77"/>
    </w:p>
    <w:p w:rsidR="00C956D1" w:rsidRDefault="00502F53" w:rsidP="00C956D1">
      <w:pPr>
        <w:rPr>
          <w:rFonts w:ascii="Tahoma" w:hAnsi="Tahoma" w:cs="Tahoma"/>
          <w:sz w:val="20"/>
          <w:szCs w:val="20"/>
        </w:rPr>
      </w:pPr>
      <w:r w:rsidRPr="00502F53">
        <w:rPr>
          <w:noProof/>
        </w:rPr>
        <w:pict>
          <v:line id="Line 32" o:spid="_x0000_s1032" style="position:absolute;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1iFAIAACo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CK0XWIU&#10;AgAAKgQAAA4AAAAAAAAAAAAAAAAALgIAAGRycy9lMm9Eb2MueG1sUEsBAi0AFAAGAAgAAAAhAASs&#10;WfHZAAAABgEAAA8AAAAAAAAAAAAAAAAAbgQAAGRycy9kb3ducmV2LnhtbFBLBQYAAAAABAAEAPMA&#10;AAB0BQAAAAA=&#10;" strokecolor="navy" strokeweight="1.5pt">
            <w10:anchorlock/>
          </v:line>
        </w:pict>
      </w:r>
    </w:p>
    <w:p w:rsidR="00C956D1" w:rsidRDefault="00C956D1" w:rsidP="00C956D1">
      <w:pPr>
        <w:spacing w:before="120"/>
        <w:jc w:val="both"/>
        <w:rPr>
          <w:rFonts w:ascii="Tahoma" w:hAnsi="Tahoma" w:cs="Tahoma"/>
          <w:sz w:val="20"/>
          <w:szCs w:val="20"/>
        </w:rPr>
      </w:pPr>
      <w:r>
        <w:rPr>
          <w:rFonts w:ascii="Tahoma" w:hAnsi="Tahoma" w:cs="Tahoma"/>
          <w:sz w:val="20"/>
          <w:szCs w:val="20"/>
        </w:rPr>
        <w:t>7.2.1. Zadavatel neorganizuje prohlídku místa plnění z důvodů, že pro zpracování nabídky ani pro plnění veřejné zakázky není nezbytná</w:t>
      </w:r>
      <w:r w:rsidR="00EF6AA0">
        <w:rPr>
          <w:rFonts w:ascii="Tahoma" w:hAnsi="Tahoma" w:cs="Tahoma"/>
          <w:sz w:val="20"/>
          <w:szCs w:val="20"/>
        </w:rPr>
        <w:t>.</w:t>
      </w:r>
    </w:p>
    <w:p w:rsidR="00EF6AA0" w:rsidRDefault="00EF6AA0" w:rsidP="00C956D1">
      <w:pPr>
        <w:spacing w:before="120"/>
        <w:jc w:val="both"/>
        <w:rPr>
          <w:rFonts w:ascii="Tahoma" w:hAnsi="Tahoma" w:cs="Tahoma"/>
          <w:sz w:val="20"/>
          <w:szCs w:val="20"/>
        </w:rPr>
      </w:pPr>
    </w:p>
    <w:p w:rsidR="00C956D1" w:rsidRDefault="00C956D1" w:rsidP="00C956D1">
      <w:pPr>
        <w:tabs>
          <w:tab w:val="left" w:leader="dot" w:pos="8505"/>
        </w:tabs>
        <w:rPr>
          <w:rFonts w:ascii="Tahoma" w:hAnsi="Tahoma" w:cs="Tahoma"/>
          <w:sz w:val="20"/>
          <w:szCs w:val="20"/>
        </w:rPr>
      </w:pPr>
    </w:p>
    <w:p w:rsidR="00C956D1" w:rsidRDefault="00C956D1" w:rsidP="00C956D1">
      <w:pPr>
        <w:pStyle w:val="Nadpis2"/>
        <w:numPr>
          <w:ilvl w:val="0"/>
          <w:numId w:val="0"/>
        </w:numPr>
        <w:tabs>
          <w:tab w:val="left" w:pos="708"/>
        </w:tabs>
        <w:rPr>
          <w:rFonts w:ascii="Tahoma" w:hAnsi="Tahoma" w:cs="Tahoma"/>
        </w:rPr>
      </w:pPr>
      <w:bookmarkStart w:id="78" w:name="_Toc378751184"/>
      <w:bookmarkStart w:id="79" w:name="_Toc392242284"/>
      <w:r>
        <w:rPr>
          <w:rFonts w:ascii="Tahoma" w:hAnsi="Tahoma" w:cs="Tahoma"/>
        </w:rPr>
        <w:t>7.3. Dodatečné informace</w:t>
      </w:r>
      <w:bookmarkEnd w:id="78"/>
      <w:bookmarkEnd w:id="79"/>
    </w:p>
    <w:p w:rsidR="00C956D1" w:rsidRDefault="00502F53" w:rsidP="00C956D1">
      <w:pPr>
        <w:rPr>
          <w:rFonts w:ascii="Tahoma" w:hAnsi="Tahoma" w:cs="Tahoma"/>
          <w:sz w:val="20"/>
          <w:szCs w:val="20"/>
        </w:rPr>
      </w:pPr>
      <w:r w:rsidRPr="00502F53">
        <w:rPr>
          <w:noProof/>
        </w:rPr>
        <w:pict>
          <v:line id="Line 33" o:spid="_x0000_s1031" style="position:absolute;z-index:251671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M1MB7gU&#10;AgAAKgQAAA4AAAAAAAAAAAAAAAAALgIAAGRycy9lMm9Eb2MueG1sUEsBAi0AFAAGAAgAAAAhAASs&#10;WfHZAAAABgEAAA8AAAAAAAAAAAAAAAAAbgQAAGRycy9kb3ducmV2LnhtbFBLBQYAAAAABAAEAPMA&#10;AAB0BQAAAAA=&#10;" strokecolor="navy" strokeweight="1.5pt">
            <w10:anchorlock/>
          </v:line>
        </w:pict>
      </w:r>
    </w:p>
    <w:p w:rsidR="00C956D1" w:rsidRDefault="00C956D1" w:rsidP="00C956D1">
      <w:pPr>
        <w:spacing w:before="120"/>
        <w:jc w:val="both"/>
        <w:rPr>
          <w:rFonts w:ascii="Tahoma" w:hAnsi="Tahoma" w:cs="Tahoma"/>
          <w:sz w:val="20"/>
          <w:szCs w:val="20"/>
        </w:rPr>
      </w:pPr>
      <w:r>
        <w:rPr>
          <w:rFonts w:ascii="Tahoma" w:hAnsi="Tahoma" w:cs="Tahoma"/>
          <w:sz w:val="20"/>
          <w:szCs w:val="20"/>
        </w:rPr>
        <w:t xml:space="preserve">7.3.1. Dodavatel je oprávněn po Zadavateli požadovat písemně dodatečné informace k zadávacím podmínkám podle § 49 ZVZ, a to doručením žádosti na elektronickou adresu </w:t>
      </w:r>
      <w:hyperlink r:id="rId7" w:history="1">
        <w:r>
          <w:rPr>
            <w:rStyle w:val="Hypertextovodkaz"/>
            <w:rFonts w:ascii="Tahoma" w:hAnsi="Tahoma" w:cs="Tahoma"/>
            <w:sz w:val="20"/>
            <w:szCs w:val="20"/>
          </w:rPr>
          <w:t>zakazky@bursikaspol.cz</w:t>
        </w:r>
      </w:hyperlink>
      <w:r>
        <w:rPr>
          <w:rFonts w:ascii="Tahoma" w:hAnsi="Tahoma" w:cs="Tahoma"/>
          <w:sz w:val="20"/>
          <w:szCs w:val="20"/>
        </w:rPr>
        <w:t xml:space="preserve">. </w:t>
      </w:r>
    </w:p>
    <w:p w:rsidR="00C956D1" w:rsidRDefault="00C956D1" w:rsidP="00C956D1">
      <w:pPr>
        <w:pStyle w:val="Nadpis1"/>
        <w:numPr>
          <w:ilvl w:val="0"/>
          <w:numId w:val="0"/>
        </w:numPr>
        <w:tabs>
          <w:tab w:val="num" w:pos="720"/>
        </w:tabs>
        <w:rPr>
          <w:rFonts w:ascii="Tahoma" w:hAnsi="Tahoma" w:cs="Tahoma"/>
          <w:sz w:val="20"/>
          <w:szCs w:val="20"/>
        </w:rPr>
      </w:pPr>
      <w:bookmarkStart w:id="80" w:name="_Toc392242285"/>
      <w:r>
        <w:rPr>
          <w:rFonts w:ascii="Tahoma" w:hAnsi="Tahoma" w:cs="Tahoma"/>
          <w:sz w:val="20"/>
          <w:szCs w:val="20"/>
        </w:rPr>
        <w:t>8. Hodnotící kritéria</w:t>
      </w:r>
      <w:bookmarkEnd w:id="80"/>
    </w:p>
    <w:p w:rsidR="00C956D1" w:rsidRDefault="00502F53" w:rsidP="00C956D1">
      <w:pPr>
        <w:rPr>
          <w:rFonts w:ascii="Tahoma" w:hAnsi="Tahoma" w:cs="Tahoma"/>
          <w:sz w:val="20"/>
          <w:szCs w:val="20"/>
        </w:rPr>
      </w:pPr>
      <w:r w:rsidRPr="00502F53">
        <w:rPr>
          <w:noProof/>
        </w:rPr>
        <w:pict>
          <v:line id="Line 27" o:spid="_x0000_s1030" style="position:absolute;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EY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CMXRGBMC&#10;AAAqBAAADgAAAAAAAAAAAAAAAAAuAgAAZHJzL2Uyb0RvYy54bWxQSwECLQAUAAYACAAAACEABKxZ&#10;8dkAAAAGAQAADwAAAAAAAAAAAAAAAABtBAAAZHJzL2Rvd25yZXYueG1sUEsFBgAAAAAEAAQA8wAA&#10;AHMFAAAAAA==&#10;" strokecolor="navy" strokeweight="1.5pt"/>
        </w:pict>
      </w:r>
    </w:p>
    <w:p w:rsidR="00C956D1" w:rsidRDefault="00C956D1" w:rsidP="00C956D1">
      <w:pPr>
        <w:pStyle w:val="Default"/>
        <w:jc w:val="both"/>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8.1. Základním hodnotícím kritériem je </w:t>
      </w:r>
      <w:r>
        <w:rPr>
          <w:rFonts w:ascii="Tahoma" w:hAnsi="Tahoma" w:cs="Tahoma"/>
          <w:b/>
          <w:bCs/>
          <w:sz w:val="20"/>
          <w:szCs w:val="20"/>
        </w:rPr>
        <w:t xml:space="preserve">ekonomická výhodnost </w:t>
      </w:r>
      <w:r>
        <w:rPr>
          <w:rFonts w:ascii="Tahoma" w:hAnsi="Tahoma" w:cs="Tahoma"/>
          <w:sz w:val="20"/>
          <w:szCs w:val="20"/>
        </w:rPr>
        <w:t xml:space="preserve">nabídky podle níže uvedených dílčích kritérií seřazenými v sestupném pořadí podle jejich významu: </w:t>
      </w:r>
    </w:p>
    <w:p w:rsidR="00C956D1" w:rsidRDefault="00C956D1" w:rsidP="00C956D1">
      <w:pPr>
        <w:pStyle w:val="Default"/>
        <w:rPr>
          <w:rFonts w:ascii="Tahoma" w:hAnsi="Tahoma" w:cs="Tahoma"/>
          <w:b/>
          <w:bCs/>
          <w:sz w:val="20"/>
          <w:szCs w:val="20"/>
        </w:rPr>
      </w:pPr>
    </w:p>
    <w:p w:rsidR="00C956D1" w:rsidRDefault="00C956D1" w:rsidP="00C956D1">
      <w:pPr>
        <w:pStyle w:val="Default"/>
        <w:rPr>
          <w:rFonts w:ascii="Tahoma" w:hAnsi="Tahoma" w:cs="Tahoma"/>
          <w:b/>
          <w:sz w:val="20"/>
          <w:szCs w:val="20"/>
        </w:rPr>
      </w:pPr>
      <w:r>
        <w:rPr>
          <w:rFonts w:ascii="Tahoma" w:hAnsi="Tahoma" w:cs="Tahoma"/>
          <w:b/>
          <w:bCs/>
          <w:sz w:val="20"/>
          <w:szCs w:val="20"/>
        </w:rPr>
        <w:tab/>
      </w:r>
      <w:r>
        <w:rPr>
          <w:rFonts w:ascii="Tahoma" w:hAnsi="Tahoma" w:cs="Tahoma"/>
          <w:b/>
          <w:sz w:val="20"/>
          <w:szCs w:val="20"/>
        </w:rPr>
        <w:t xml:space="preserve">Kritérium Váha </w:t>
      </w:r>
    </w:p>
    <w:p w:rsidR="00C956D1" w:rsidRDefault="00C956D1" w:rsidP="00C956D1">
      <w:pPr>
        <w:pStyle w:val="Default"/>
        <w:rPr>
          <w:rFonts w:ascii="Tahoma" w:hAnsi="Tahoma" w:cs="Tahoma"/>
          <w:b/>
          <w:sz w:val="20"/>
          <w:szCs w:val="20"/>
        </w:rPr>
      </w:pPr>
    </w:p>
    <w:p w:rsidR="00C956D1" w:rsidRDefault="00C956D1" w:rsidP="00C956D1">
      <w:pPr>
        <w:ind w:left="360"/>
        <w:rPr>
          <w:rFonts w:ascii="Tahoma" w:hAnsi="Tahoma" w:cs="Tahoma"/>
          <w:b/>
          <w:color w:val="000000"/>
          <w:sz w:val="20"/>
          <w:szCs w:val="20"/>
        </w:rPr>
      </w:pPr>
      <w:r>
        <w:rPr>
          <w:rFonts w:ascii="Tahoma" w:hAnsi="Tahoma" w:cs="Tahoma"/>
          <w:b/>
          <w:color w:val="000000"/>
          <w:sz w:val="20"/>
          <w:szCs w:val="20"/>
        </w:rPr>
        <w:tab/>
        <w:t>1. Celková výše nabídkové ceny v Kč bez DPH</w:t>
      </w:r>
      <w:r>
        <w:rPr>
          <w:rFonts w:ascii="Tahoma" w:hAnsi="Tahoma" w:cs="Tahoma"/>
          <w:b/>
          <w:color w:val="000000"/>
          <w:sz w:val="20"/>
          <w:szCs w:val="20"/>
        </w:rPr>
        <w:tab/>
        <w:t xml:space="preserve"> </w:t>
      </w:r>
      <w:r>
        <w:rPr>
          <w:rFonts w:ascii="Tahoma" w:hAnsi="Tahoma" w:cs="Tahoma"/>
          <w:b/>
          <w:color w:val="000000"/>
          <w:sz w:val="20"/>
          <w:szCs w:val="20"/>
        </w:rPr>
        <w:tab/>
        <w:t xml:space="preserve">váha 40 % </w:t>
      </w:r>
    </w:p>
    <w:p w:rsidR="00C956D1" w:rsidRDefault="00C956D1" w:rsidP="00C956D1">
      <w:pPr>
        <w:ind w:left="360"/>
        <w:rPr>
          <w:rFonts w:ascii="Tahoma" w:hAnsi="Tahoma" w:cs="Tahoma"/>
          <w:b/>
          <w:color w:val="000000"/>
          <w:sz w:val="20"/>
          <w:szCs w:val="20"/>
        </w:rPr>
      </w:pPr>
      <w:r>
        <w:rPr>
          <w:rFonts w:ascii="Tahoma" w:hAnsi="Tahoma" w:cs="Tahoma"/>
          <w:b/>
          <w:color w:val="000000"/>
          <w:sz w:val="20"/>
          <w:szCs w:val="20"/>
        </w:rPr>
        <w:tab/>
        <w:t xml:space="preserve">2. Úroveň a místo ubytovací kapacity  </w:t>
      </w:r>
      <w:r>
        <w:rPr>
          <w:rFonts w:ascii="Tahoma" w:hAnsi="Tahoma" w:cs="Tahoma"/>
          <w:b/>
          <w:color w:val="000000"/>
          <w:sz w:val="20"/>
          <w:szCs w:val="20"/>
        </w:rPr>
        <w:tab/>
      </w:r>
      <w:r>
        <w:rPr>
          <w:rFonts w:ascii="Tahoma" w:hAnsi="Tahoma" w:cs="Tahoma"/>
          <w:b/>
          <w:color w:val="000000"/>
          <w:sz w:val="20"/>
          <w:szCs w:val="20"/>
        </w:rPr>
        <w:tab/>
      </w:r>
      <w:r>
        <w:rPr>
          <w:rFonts w:ascii="Tahoma" w:hAnsi="Tahoma" w:cs="Tahoma"/>
          <w:b/>
          <w:color w:val="000000"/>
          <w:sz w:val="20"/>
          <w:szCs w:val="20"/>
        </w:rPr>
        <w:tab/>
        <w:t>váha 20 %</w:t>
      </w:r>
    </w:p>
    <w:p w:rsidR="00C956D1" w:rsidRDefault="00C956D1" w:rsidP="00C956D1">
      <w:pPr>
        <w:ind w:left="360"/>
        <w:rPr>
          <w:rFonts w:ascii="Tahoma" w:hAnsi="Tahoma" w:cs="Tahoma"/>
          <w:b/>
          <w:color w:val="000000"/>
          <w:sz w:val="20"/>
          <w:szCs w:val="20"/>
        </w:rPr>
      </w:pPr>
      <w:r>
        <w:rPr>
          <w:rFonts w:ascii="Tahoma" w:hAnsi="Tahoma" w:cs="Tahoma"/>
          <w:b/>
          <w:color w:val="000000"/>
          <w:sz w:val="20"/>
          <w:szCs w:val="20"/>
        </w:rPr>
        <w:tab/>
        <w:t>3. Kvalita ozdravného pobytu</w:t>
      </w:r>
      <w:r>
        <w:rPr>
          <w:rFonts w:ascii="Tahoma" w:hAnsi="Tahoma" w:cs="Tahoma"/>
          <w:b/>
          <w:color w:val="000000"/>
          <w:sz w:val="20"/>
          <w:szCs w:val="20"/>
        </w:rPr>
        <w:tab/>
      </w:r>
      <w:r>
        <w:rPr>
          <w:rFonts w:ascii="Tahoma" w:hAnsi="Tahoma" w:cs="Tahoma"/>
          <w:b/>
          <w:color w:val="000000"/>
          <w:sz w:val="20"/>
          <w:szCs w:val="20"/>
        </w:rPr>
        <w:tab/>
      </w:r>
      <w:r>
        <w:rPr>
          <w:rFonts w:ascii="Tahoma" w:hAnsi="Tahoma" w:cs="Tahoma"/>
          <w:b/>
          <w:color w:val="000000"/>
          <w:sz w:val="20"/>
          <w:szCs w:val="20"/>
        </w:rPr>
        <w:tab/>
      </w:r>
      <w:r>
        <w:rPr>
          <w:rFonts w:ascii="Tahoma" w:hAnsi="Tahoma" w:cs="Tahoma"/>
          <w:b/>
          <w:color w:val="000000"/>
          <w:sz w:val="20"/>
          <w:szCs w:val="20"/>
        </w:rPr>
        <w:tab/>
        <w:t>váha 20 %</w:t>
      </w:r>
    </w:p>
    <w:p w:rsidR="00C956D1" w:rsidRDefault="00C956D1" w:rsidP="00C956D1">
      <w:pPr>
        <w:ind w:left="360"/>
        <w:rPr>
          <w:rFonts w:ascii="Tahoma" w:hAnsi="Tahoma" w:cs="Tahoma"/>
          <w:b/>
          <w:color w:val="000000"/>
          <w:sz w:val="20"/>
          <w:szCs w:val="20"/>
        </w:rPr>
      </w:pPr>
      <w:r>
        <w:rPr>
          <w:rFonts w:ascii="Tahoma" w:hAnsi="Tahoma" w:cs="Tahoma"/>
          <w:b/>
          <w:color w:val="000000"/>
          <w:sz w:val="20"/>
          <w:szCs w:val="20"/>
        </w:rPr>
        <w:tab/>
        <w:t>4. Kvalita sportovně kulturního programu</w:t>
      </w:r>
      <w:r>
        <w:rPr>
          <w:rFonts w:ascii="Tahoma" w:hAnsi="Tahoma" w:cs="Tahoma"/>
          <w:b/>
          <w:color w:val="000000"/>
          <w:sz w:val="20"/>
          <w:szCs w:val="20"/>
        </w:rPr>
        <w:tab/>
      </w:r>
      <w:r>
        <w:rPr>
          <w:rFonts w:ascii="Tahoma" w:hAnsi="Tahoma" w:cs="Tahoma"/>
          <w:b/>
          <w:color w:val="000000"/>
          <w:sz w:val="20"/>
          <w:szCs w:val="20"/>
        </w:rPr>
        <w:tab/>
      </w:r>
      <w:r>
        <w:rPr>
          <w:rFonts w:ascii="Tahoma" w:hAnsi="Tahoma" w:cs="Tahoma"/>
          <w:b/>
          <w:color w:val="000000"/>
          <w:sz w:val="20"/>
          <w:szCs w:val="20"/>
        </w:rPr>
        <w:tab/>
        <w:t>váha 20 %</w:t>
      </w:r>
    </w:p>
    <w:p w:rsidR="00C956D1" w:rsidRDefault="00C956D1" w:rsidP="00C956D1">
      <w:pPr>
        <w:ind w:left="360"/>
        <w:rPr>
          <w:rFonts w:ascii="Tahoma" w:hAnsi="Tahoma" w:cs="Tahoma"/>
          <w:b/>
          <w:sz w:val="20"/>
          <w:szCs w:val="20"/>
        </w:rPr>
      </w:pP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8.2. V rámci hodnocení nabídek podle § 79 odst. 1 ZVZ. Před stanovením pořadí úspěšnosti nabídek hodnotící komise posoudí nabídkové ceny podle § 77 ZVZ. Pro hodnocení nabídek použije hodnotící komise bodovací stupnici v rozsahu 0 až 100. Každé jednotlivé nabídce je dle dílčího kritéria přidělena bodová hodnota, která odráží úspěšnost předmětné nabídky v rámci dílčího kritéria. </w:t>
      </w:r>
    </w:p>
    <w:p w:rsidR="00C956D1" w:rsidRDefault="00C956D1" w:rsidP="00C956D1">
      <w:pPr>
        <w:pStyle w:val="Default"/>
        <w:jc w:val="both"/>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Pro číselně vyjádřitelná kritéria, pro která má nejvhodnější nabídka minimální hodnotu kritéria (nabídková cena), získá hodnocená nabídka bodovou hodnotu, která vznikne násobkem 100 a poměru hodnoty nejvhodnější nabídky k hodnocené nabídce. </w:t>
      </w: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 xml:space="preserve">Hodnocení podle bodovací metody provede hodnotící komise tak, že jednotlivá bodová ohodnocení nabídek dle dílčích kritérií vynásobí příslušnou vahou daného kritéria. Na základě součtu výsledných hodnot u jednotlivých nabídek hodnotící komise stanoví pořadí úspěšnosti jednotlivých nabídek tak, že jako nejúspěšnější je stanovena nabídka, která dosáhla nejvyšší hodnoty. </w:t>
      </w:r>
    </w:p>
    <w:p w:rsidR="00C956D1" w:rsidRDefault="00C956D1" w:rsidP="00C956D1">
      <w:pPr>
        <w:pStyle w:val="Default"/>
        <w:rPr>
          <w:rFonts w:ascii="Tahoma" w:hAnsi="Tahoma" w:cs="Tahoma"/>
          <w:sz w:val="20"/>
          <w:szCs w:val="20"/>
        </w:rPr>
      </w:pPr>
    </w:p>
    <w:p w:rsidR="00C956D1" w:rsidRDefault="00C956D1" w:rsidP="00C956D1">
      <w:pPr>
        <w:pStyle w:val="Default"/>
        <w:jc w:val="both"/>
        <w:rPr>
          <w:rFonts w:ascii="Tahoma" w:hAnsi="Tahoma" w:cs="Tahoma"/>
          <w:sz w:val="20"/>
          <w:szCs w:val="20"/>
        </w:rPr>
      </w:pPr>
      <w:r>
        <w:rPr>
          <w:rFonts w:ascii="Tahoma" w:hAnsi="Tahoma" w:cs="Tahoma"/>
          <w:sz w:val="20"/>
          <w:szCs w:val="20"/>
        </w:rPr>
        <w:t>Uchazeč není oprávněn podmínit jím navrhované podmínky, které jsou předmětem hodnocení, další podmínkou. Podmínění nebo uvedení několika rozdílných hodnot podmínek, které jsou předmětem hodnocení, je důvodem pro vyřazení nabídky a vyloučení uchazeče ze zadávacího řízení. Obdobně bude zadavatel postupovat v případě, že dojde k uvedení hodnoty podmínky, která je předmětem hodnocení, v jiné veličině či formě než zadavatel požaduje.</w:t>
      </w:r>
    </w:p>
    <w:p w:rsidR="00C956D1" w:rsidRDefault="00C956D1" w:rsidP="00C956D1">
      <w:pPr>
        <w:pStyle w:val="Default"/>
        <w:rPr>
          <w:rFonts w:ascii="Tahoma" w:hAnsi="Tahoma" w:cs="Tahoma"/>
          <w:sz w:val="20"/>
          <w:szCs w:val="20"/>
        </w:rPr>
      </w:pPr>
    </w:p>
    <w:p w:rsidR="00C956D1" w:rsidRDefault="00C956D1" w:rsidP="00C956D1">
      <w:pPr>
        <w:pStyle w:val="Default"/>
        <w:rPr>
          <w:rFonts w:ascii="Tahoma" w:hAnsi="Tahoma" w:cs="Tahoma"/>
          <w:b/>
          <w:bCs/>
          <w:sz w:val="20"/>
          <w:szCs w:val="20"/>
        </w:rPr>
      </w:pPr>
      <w:r>
        <w:rPr>
          <w:rFonts w:ascii="Tahoma" w:hAnsi="Tahoma" w:cs="Tahoma"/>
          <w:b/>
          <w:bCs/>
          <w:sz w:val="20"/>
          <w:szCs w:val="20"/>
        </w:rPr>
        <w:t>Dílčí kritérium „</w:t>
      </w:r>
      <w:r>
        <w:rPr>
          <w:rFonts w:ascii="Tahoma" w:hAnsi="Tahoma" w:cs="Tahoma"/>
          <w:b/>
          <w:sz w:val="20"/>
          <w:szCs w:val="20"/>
        </w:rPr>
        <w:t xml:space="preserve">. Celková výše nabídkové ceny v Kč bez DPH </w:t>
      </w:r>
      <w:r>
        <w:rPr>
          <w:rFonts w:ascii="Tahoma" w:hAnsi="Tahoma" w:cs="Tahoma"/>
          <w:b/>
          <w:bCs/>
          <w:sz w:val="20"/>
          <w:szCs w:val="20"/>
        </w:rPr>
        <w:t>bude hodnoceno takto:</w:t>
      </w:r>
    </w:p>
    <w:p w:rsidR="00C956D1" w:rsidRDefault="00C956D1" w:rsidP="00C956D1">
      <w:pPr>
        <w:pStyle w:val="Seznamsodrkami2"/>
        <w:rPr>
          <w:rFonts w:ascii="Tahoma" w:hAnsi="Tahoma" w:cs="Tahoma"/>
        </w:rPr>
      </w:pPr>
    </w:p>
    <w:p w:rsidR="00C956D1" w:rsidRDefault="00C956D1" w:rsidP="00C956D1">
      <w:pPr>
        <w:jc w:val="both"/>
        <w:rPr>
          <w:rFonts w:ascii="Tahoma" w:hAnsi="Tahoma" w:cs="Tahoma"/>
          <w:sz w:val="20"/>
          <w:szCs w:val="20"/>
        </w:rPr>
      </w:pPr>
      <w:r>
        <w:rPr>
          <w:rFonts w:ascii="Tahoma" w:hAnsi="Tahoma" w:cs="Tahoma"/>
          <w:sz w:val="20"/>
          <w:szCs w:val="20"/>
        </w:rPr>
        <w:t xml:space="preserve">Hodnocena bude celková výše nabídkové ceny zpracovaná v souladu s touto zadávací dokumentací. Hodnocená nabídka získá bodovou hodnotu, která vznikne násobkem 100 a poměru hodnoty nejvhodnější nabídky (nabídky s nejnižší nabídkovou cenou, které bude přiřazeno 100 bodů) k hodnocené nabídce. </w:t>
      </w:r>
    </w:p>
    <w:p w:rsidR="00C956D1" w:rsidRDefault="00C956D1" w:rsidP="00C956D1">
      <w:pPr>
        <w:pStyle w:val="Default"/>
        <w:rPr>
          <w:rFonts w:ascii="Tahoma" w:hAnsi="Tahoma" w:cs="Tahoma"/>
          <w:b/>
          <w:bCs/>
          <w:sz w:val="20"/>
          <w:szCs w:val="20"/>
        </w:rPr>
      </w:pPr>
    </w:p>
    <w:p w:rsidR="00C956D1" w:rsidRDefault="00C956D1" w:rsidP="00C956D1">
      <w:pPr>
        <w:pStyle w:val="Default"/>
        <w:rPr>
          <w:rFonts w:ascii="Tahoma" w:hAnsi="Tahoma" w:cs="Tahoma"/>
          <w:b/>
          <w:bCs/>
          <w:sz w:val="20"/>
          <w:szCs w:val="20"/>
        </w:rPr>
      </w:pPr>
      <w:r>
        <w:rPr>
          <w:rFonts w:ascii="Tahoma" w:hAnsi="Tahoma" w:cs="Tahoma"/>
          <w:b/>
          <w:bCs/>
          <w:sz w:val="20"/>
          <w:szCs w:val="20"/>
        </w:rPr>
        <w:t>Dílčí kritérium „</w:t>
      </w:r>
      <w:r>
        <w:rPr>
          <w:rFonts w:ascii="Tahoma" w:hAnsi="Tahoma" w:cs="Tahoma"/>
          <w:b/>
          <w:sz w:val="20"/>
          <w:szCs w:val="20"/>
        </w:rPr>
        <w:t>Úroveň a místo ubytovací kapacity</w:t>
      </w:r>
      <w:r>
        <w:rPr>
          <w:rFonts w:ascii="Tahoma" w:hAnsi="Tahoma" w:cs="Tahoma"/>
          <w:b/>
          <w:bCs/>
          <w:sz w:val="20"/>
          <w:szCs w:val="20"/>
        </w:rPr>
        <w:t>“ bude hodnoceno takto:</w:t>
      </w:r>
    </w:p>
    <w:p w:rsidR="00C956D1" w:rsidRDefault="00C956D1" w:rsidP="00C956D1">
      <w:pPr>
        <w:pStyle w:val="Default"/>
        <w:rPr>
          <w:rFonts w:ascii="Tahoma" w:hAnsi="Tahoma" w:cs="Tahoma"/>
          <w:b/>
          <w:bCs/>
          <w:sz w:val="20"/>
          <w:szCs w:val="20"/>
        </w:rPr>
      </w:pPr>
    </w:p>
    <w:p w:rsidR="00C956D1" w:rsidRDefault="00C956D1" w:rsidP="00C956D1">
      <w:pPr>
        <w:pStyle w:val="Seznamsodrkami2"/>
        <w:rPr>
          <w:rFonts w:ascii="Tahoma" w:hAnsi="Tahoma" w:cs="Tahoma"/>
        </w:rPr>
      </w:pPr>
      <w:r>
        <w:rPr>
          <w:rFonts w:ascii="Tahoma" w:hAnsi="Tahoma" w:cs="Tahoma"/>
        </w:rPr>
        <w:t xml:space="preserve">Pro vyhodnocení tohoto hodnotícího kritéria zadavatel požaduje, aby uchazeč v nabídce předložil následující parametry, které použije pro plnění této veřejné zakázky: </w:t>
      </w:r>
    </w:p>
    <w:p w:rsidR="00C956D1" w:rsidRDefault="00C956D1" w:rsidP="00C956D1">
      <w:pPr>
        <w:pStyle w:val="Seznamsodrkami2"/>
        <w:rPr>
          <w:rFonts w:ascii="Tahoma" w:hAnsi="Tahoma" w:cs="Tahoma"/>
        </w:rPr>
      </w:pPr>
    </w:p>
    <w:tbl>
      <w:tblPr>
        <w:tblStyle w:val="Mkatabulky"/>
        <w:tblW w:w="0" w:type="auto"/>
        <w:tblInd w:w="108" w:type="dxa"/>
        <w:tblLayout w:type="fixed"/>
        <w:tblLook w:val="04A0"/>
      </w:tblPr>
      <w:tblGrid>
        <w:gridCol w:w="7230"/>
        <w:gridCol w:w="850"/>
        <w:gridCol w:w="850"/>
      </w:tblGrid>
      <w:tr w:rsidR="00DC6544" w:rsidRPr="00B76E36" w:rsidTr="00557808">
        <w:tc>
          <w:tcPr>
            <w:tcW w:w="7230" w:type="dxa"/>
            <w:shd w:val="clear" w:color="auto" w:fill="auto"/>
          </w:tcPr>
          <w:p w:rsidR="00DC6544" w:rsidRPr="00815EEF" w:rsidRDefault="00DC6544" w:rsidP="00557808">
            <w:pPr>
              <w:rPr>
                <w:b/>
                <w:sz w:val="20"/>
              </w:rPr>
            </w:pPr>
            <w:r>
              <w:rPr>
                <w:b/>
                <w:sz w:val="20"/>
              </w:rPr>
              <w:t>Kritérium</w:t>
            </w:r>
            <w:r w:rsidRPr="00815EEF">
              <w:rPr>
                <w:b/>
                <w:sz w:val="20"/>
              </w:rPr>
              <w:t>:</w:t>
            </w:r>
          </w:p>
        </w:tc>
        <w:tc>
          <w:tcPr>
            <w:tcW w:w="1700" w:type="dxa"/>
            <w:gridSpan w:val="2"/>
            <w:vAlign w:val="center"/>
          </w:tcPr>
          <w:p w:rsidR="00DC6544" w:rsidRPr="00B76E36" w:rsidRDefault="00DC6544" w:rsidP="00557808">
            <w:pPr>
              <w:jc w:val="center"/>
              <w:rPr>
                <w:sz w:val="20"/>
              </w:rPr>
            </w:pPr>
            <w:r>
              <w:rPr>
                <w:sz w:val="20"/>
              </w:rPr>
              <w:t>Zajištěno</w:t>
            </w:r>
          </w:p>
        </w:tc>
      </w:tr>
      <w:tr w:rsidR="00DC6544" w:rsidRPr="00B76E36" w:rsidTr="00557808">
        <w:tc>
          <w:tcPr>
            <w:tcW w:w="7230" w:type="dxa"/>
            <w:shd w:val="clear" w:color="auto" w:fill="auto"/>
          </w:tcPr>
          <w:p w:rsidR="00DC6544" w:rsidRPr="00B76E36" w:rsidRDefault="00DC6544" w:rsidP="00557808">
            <w:pPr>
              <w:rPr>
                <w:sz w:val="20"/>
              </w:rPr>
            </w:pPr>
            <w:r>
              <w:rPr>
                <w:sz w:val="20"/>
              </w:rPr>
              <w:t>Samostatný zděný objekt</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V objektu nejsou ubytováni žádní další hosté v průběhu celého pobytu</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Klidné prostředí – v sousedství objektu není rušná pozemní komunikace, diskotéka, nákupní centrum či jiné objekty s vysokou hlučností</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Objekt je vybaven dvoulůžkovými pokoji</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Objekt je vybaven třílůžkovými pokoji</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Ubytování pedagogického doprovodu ve dvoulůžkových pokojích</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Ubytování zdravotnického doprovodu v jednolůžkových pokojích</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 xml:space="preserve">Všechny pokoje jsou v 1. patře a výše </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815EEF" w:rsidRDefault="00DC6544" w:rsidP="00557808">
            <w:pPr>
              <w:rPr>
                <w:sz w:val="20"/>
              </w:rPr>
            </w:pPr>
            <w:r w:rsidRPr="00815EEF">
              <w:rPr>
                <w:sz w:val="20"/>
              </w:rPr>
              <w:t>Výměna lůžkovin na pokojích 1x týdně</w:t>
            </w:r>
            <w:r>
              <w:rPr>
                <w:sz w:val="20"/>
              </w:rPr>
              <w:t xml:space="preserve"> (včetně výměny ručníků)</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815EEF" w:rsidRDefault="00DC6544" w:rsidP="00557808">
            <w:pPr>
              <w:rPr>
                <w:sz w:val="20"/>
                <w:highlight w:val="yellow"/>
              </w:rPr>
            </w:pPr>
            <w:r>
              <w:rPr>
                <w:sz w:val="20"/>
              </w:rPr>
              <w:t>Každodenní úklid na pokojích, v ordinaci a izolační místnosti</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sidRPr="00520BEB">
              <w:rPr>
                <w:sz w:val="20"/>
              </w:rPr>
              <w:t>Vhodná</w:t>
            </w:r>
            <w:r>
              <w:rPr>
                <w:sz w:val="20"/>
              </w:rPr>
              <w:t>, antialergická</w:t>
            </w:r>
            <w:r w:rsidRPr="00520BEB">
              <w:rPr>
                <w:sz w:val="20"/>
              </w:rPr>
              <w:t xml:space="preserve"> podlahová krytina v pokojích </w:t>
            </w:r>
            <w:r>
              <w:rPr>
                <w:sz w:val="20"/>
              </w:rPr>
              <w:t>(</w:t>
            </w:r>
            <w:r w:rsidRPr="00520BEB">
              <w:rPr>
                <w:sz w:val="20"/>
              </w:rPr>
              <w:t>plovoucí podlahy, linoleum, marmoleum, dlažba, koberce pouze s atestem antialergických koberců</w:t>
            </w:r>
            <w:r>
              <w:rPr>
                <w:sz w:val="20"/>
              </w:rPr>
              <w:t>, apod.)</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Vybavení pokojů a lůžek antialergickými lůžkovinami</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CF17F0" w:rsidRDefault="00DC6544" w:rsidP="00557808">
            <w:pPr>
              <w:rPr>
                <w:sz w:val="20"/>
              </w:rPr>
            </w:pPr>
            <w:r w:rsidRPr="00CF17F0">
              <w:rPr>
                <w:sz w:val="20"/>
              </w:rPr>
              <w:t>Vybavení pokojů nočními stolky, židlemi, šatními skříněmi</w:t>
            </w:r>
          </w:p>
        </w:tc>
        <w:tc>
          <w:tcPr>
            <w:tcW w:w="850" w:type="dxa"/>
          </w:tcPr>
          <w:p w:rsidR="00DC6544" w:rsidRPr="00CF17F0" w:rsidRDefault="00DC6544" w:rsidP="00557808">
            <w:pPr>
              <w:rPr>
                <w:sz w:val="20"/>
              </w:rPr>
            </w:pPr>
            <w:r w:rsidRPr="00CF17F0">
              <w:rPr>
                <w:sz w:val="20"/>
              </w:rPr>
              <w:t>Ano</w:t>
            </w:r>
          </w:p>
        </w:tc>
        <w:tc>
          <w:tcPr>
            <w:tcW w:w="850" w:type="dxa"/>
            <w:shd w:val="clear" w:color="auto" w:fill="auto"/>
          </w:tcPr>
          <w:p w:rsidR="00DC6544" w:rsidRPr="00B76E36" w:rsidRDefault="00DC6544" w:rsidP="00557808">
            <w:pPr>
              <w:rPr>
                <w:sz w:val="20"/>
              </w:rPr>
            </w:pPr>
            <w:r w:rsidRPr="00CF17F0">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Osvětlení všech pokojů včetně ordinace prostřednictvím oken i umělého osvětlení</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9D7DE4" w:rsidRDefault="00DC6544" w:rsidP="00557808">
            <w:pPr>
              <w:rPr>
                <w:sz w:val="20"/>
              </w:rPr>
            </w:pPr>
            <w:r>
              <w:rPr>
                <w:sz w:val="20"/>
              </w:rPr>
              <w:t>Žaluzie na oknech všech pokojů</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Teplá i studená voda dostupná na pokojích 24 hodin denně</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Přiměřená velikost jídelny, tzn. konzumace min. 110 osob možná zároveň</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B76E36" w:rsidRDefault="00DC6544" w:rsidP="00557808">
            <w:pPr>
              <w:rPr>
                <w:sz w:val="20"/>
              </w:rPr>
            </w:pPr>
            <w:r>
              <w:rPr>
                <w:sz w:val="20"/>
              </w:rPr>
              <w:t>Funkční lednice pro potřeby dětí i doprovodného personálu</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sidRPr="00520BEB">
              <w:rPr>
                <w:sz w:val="20"/>
              </w:rPr>
              <w:t>Funkční trezory pro uchování cenných věcí</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Izolační místnost bezprostředně sousedící s pokojem lékařského doprovodu</w:t>
            </w:r>
          </w:p>
        </w:tc>
        <w:tc>
          <w:tcPr>
            <w:tcW w:w="850" w:type="dxa"/>
          </w:tcPr>
          <w:p w:rsidR="00DC6544" w:rsidRPr="00B76E36" w:rsidRDefault="00DC6544" w:rsidP="00557808">
            <w:pPr>
              <w:rPr>
                <w:sz w:val="20"/>
              </w:rPr>
            </w:pPr>
            <w:r>
              <w:rPr>
                <w:sz w:val="20"/>
              </w:rPr>
              <w:t>Ano</w:t>
            </w:r>
          </w:p>
        </w:tc>
        <w:tc>
          <w:tcPr>
            <w:tcW w:w="850" w:type="dxa"/>
            <w:shd w:val="clear" w:color="auto" w:fill="auto"/>
          </w:tcPr>
          <w:p w:rsidR="00DC6544" w:rsidRPr="00B76E36"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Oblázková pláž</w:t>
            </w:r>
            <w:r w:rsidRPr="00520BEB">
              <w:rPr>
                <w:sz w:val="20"/>
              </w:rPr>
              <w:t xml:space="preserve"> </w:t>
            </w:r>
          </w:p>
        </w:tc>
        <w:tc>
          <w:tcPr>
            <w:tcW w:w="850" w:type="dxa"/>
          </w:tcPr>
          <w:p w:rsidR="00DC6544" w:rsidRPr="00520BEB" w:rsidRDefault="00DC6544" w:rsidP="00557808">
            <w:pPr>
              <w:rPr>
                <w:sz w:val="20"/>
              </w:rPr>
            </w:pPr>
            <w:r>
              <w:rPr>
                <w:sz w:val="20"/>
              </w:rPr>
              <w:t>Ano</w:t>
            </w:r>
          </w:p>
        </w:tc>
        <w:tc>
          <w:tcPr>
            <w:tcW w:w="850" w:type="dxa"/>
            <w:shd w:val="clear" w:color="auto" w:fill="auto"/>
          </w:tcPr>
          <w:p w:rsidR="00DC6544" w:rsidRPr="00520BEB"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Betonová pláž</w:t>
            </w:r>
            <w:r w:rsidRPr="00520BEB">
              <w:rPr>
                <w:sz w:val="20"/>
              </w:rPr>
              <w:t xml:space="preserve"> </w:t>
            </w:r>
          </w:p>
        </w:tc>
        <w:tc>
          <w:tcPr>
            <w:tcW w:w="850" w:type="dxa"/>
          </w:tcPr>
          <w:p w:rsidR="00DC6544" w:rsidRPr="00520BEB" w:rsidRDefault="00DC6544" w:rsidP="00557808">
            <w:pPr>
              <w:rPr>
                <w:sz w:val="20"/>
              </w:rPr>
            </w:pPr>
            <w:r>
              <w:rPr>
                <w:sz w:val="20"/>
              </w:rPr>
              <w:t>Ano</w:t>
            </w:r>
          </w:p>
        </w:tc>
        <w:tc>
          <w:tcPr>
            <w:tcW w:w="850" w:type="dxa"/>
            <w:shd w:val="clear" w:color="auto" w:fill="auto"/>
          </w:tcPr>
          <w:p w:rsidR="00DC6544" w:rsidRPr="00520BEB"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 xml:space="preserve">Překonání vzdálenosti od ubytování na pláž nevyžaduje přechod silnice či jiné rušné komunikace </w:t>
            </w:r>
          </w:p>
        </w:tc>
        <w:tc>
          <w:tcPr>
            <w:tcW w:w="850" w:type="dxa"/>
          </w:tcPr>
          <w:p w:rsidR="00DC6544" w:rsidRPr="00520BEB" w:rsidRDefault="00DC6544" w:rsidP="00557808">
            <w:pPr>
              <w:rPr>
                <w:sz w:val="20"/>
              </w:rPr>
            </w:pPr>
            <w:r>
              <w:rPr>
                <w:sz w:val="20"/>
              </w:rPr>
              <w:t>Ano</w:t>
            </w:r>
          </w:p>
        </w:tc>
        <w:tc>
          <w:tcPr>
            <w:tcW w:w="850" w:type="dxa"/>
            <w:shd w:val="clear" w:color="auto" w:fill="auto"/>
          </w:tcPr>
          <w:p w:rsidR="00DC6544" w:rsidRPr="00520BEB"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Sprcha na pláži</w:t>
            </w:r>
          </w:p>
        </w:tc>
        <w:tc>
          <w:tcPr>
            <w:tcW w:w="850" w:type="dxa"/>
          </w:tcPr>
          <w:p w:rsidR="00DC6544" w:rsidRPr="00520BEB" w:rsidRDefault="00DC6544" w:rsidP="00557808">
            <w:pPr>
              <w:rPr>
                <w:sz w:val="20"/>
              </w:rPr>
            </w:pPr>
            <w:r>
              <w:rPr>
                <w:sz w:val="20"/>
              </w:rPr>
              <w:t>Ano</w:t>
            </w:r>
          </w:p>
        </w:tc>
        <w:tc>
          <w:tcPr>
            <w:tcW w:w="850" w:type="dxa"/>
            <w:shd w:val="clear" w:color="auto" w:fill="auto"/>
          </w:tcPr>
          <w:p w:rsidR="00DC6544" w:rsidRPr="00520BEB"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Lehátka na pláži</w:t>
            </w:r>
          </w:p>
        </w:tc>
        <w:tc>
          <w:tcPr>
            <w:tcW w:w="850" w:type="dxa"/>
          </w:tcPr>
          <w:p w:rsidR="00DC6544" w:rsidRPr="00520BEB" w:rsidRDefault="00DC6544" w:rsidP="00557808">
            <w:pPr>
              <w:rPr>
                <w:sz w:val="20"/>
              </w:rPr>
            </w:pPr>
            <w:r>
              <w:rPr>
                <w:sz w:val="20"/>
              </w:rPr>
              <w:t>Ano</w:t>
            </w:r>
          </w:p>
        </w:tc>
        <w:tc>
          <w:tcPr>
            <w:tcW w:w="850" w:type="dxa"/>
            <w:shd w:val="clear" w:color="auto" w:fill="auto"/>
          </w:tcPr>
          <w:p w:rsidR="00DC6544" w:rsidRPr="00520BEB" w:rsidRDefault="00DC6544" w:rsidP="00557808">
            <w:pPr>
              <w:rPr>
                <w:sz w:val="20"/>
              </w:rPr>
            </w:pPr>
            <w:r>
              <w:rPr>
                <w:sz w:val="20"/>
              </w:rPr>
              <w:t>Ne</w:t>
            </w:r>
          </w:p>
        </w:tc>
      </w:tr>
      <w:tr w:rsidR="00DC6544" w:rsidRPr="00B76E36" w:rsidTr="00557808">
        <w:tc>
          <w:tcPr>
            <w:tcW w:w="7230" w:type="dxa"/>
            <w:shd w:val="clear" w:color="auto" w:fill="auto"/>
          </w:tcPr>
          <w:p w:rsidR="00DC6544" w:rsidRPr="00520BEB" w:rsidRDefault="00DC6544" w:rsidP="00557808">
            <w:pPr>
              <w:rPr>
                <w:sz w:val="20"/>
              </w:rPr>
            </w:pPr>
            <w:r>
              <w:rPr>
                <w:sz w:val="20"/>
              </w:rPr>
              <w:t>Pozvolný vstup do moře (po schodech nebo bez překonání značného výškového rozdílu)</w:t>
            </w:r>
          </w:p>
        </w:tc>
        <w:tc>
          <w:tcPr>
            <w:tcW w:w="850" w:type="dxa"/>
          </w:tcPr>
          <w:p w:rsidR="00DC6544" w:rsidRPr="00520BEB" w:rsidRDefault="00DC6544" w:rsidP="00557808">
            <w:pPr>
              <w:rPr>
                <w:sz w:val="20"/>
              </w:rPr>
            </w:pPr>
            <w:r>
              <w:rPr>
                <w:sz w:val="20"/>
              </w:rPr>
              <w:t>Ano</w:t>
            </w:r>
          </w:p>
        </w:tc>
        <w:tc>
          <w:tcPr>
            <w:tcW w:w="850" w:type="dxa"/>
            <w:shd w:val="clear" w:color="auto" w:fill="auto"/>
          </w:tcPr>
          <w:p w:rsidR="00DC6544" w:rsidRPr="00520BEB" w:rsidRDefault="00DC6544" w:rsidP="00557808">
            <w:pPr>
              <w:rPr>
                <w:sz w:val="20"/>
              </w:rPr>
            </w:pPr>
            <w:r>
              <w:rPr>
                <w:sz w:val="20"/>
              </w:rPr>
              <w:t>Ne</w:t>
            </w:r>
          </w:p>
        </w:tc>
      </w:tr>
    </w:tbl>
    <w:p w:rsidR="005A219C" w:rsidRDefault="005A219C" w:rsidP="00C956D1">
      <w:pPr>
        <w:pStyle w:val="Seznamsodrkami2"/>
        <w:rPr>
          <w:rFonts w:ascii="Tahoma" w:hAnsi="Tahoma" w:cs="Tahoma"/>
        </w:rPr>
      </w:pPr>
    </w:p>
    <w:p w:rsidR="00C956D1" w:rsidRDefault="00C956D1" w:rsidP="00C956D1">
      <w:pPr>
        <w:pStyle w:val="Seznamsodrkami2"/>
        <w:rPr>
          <w:rFonts w:ascii="Tahoma" w:hAnsi="Tahoma" w:cs="Tahoma"/>
        </w:rPr>
      </w:pPr>
    </w:p>
    <w:p w:rsidR="00C956D1" w:rsidRDefault="00C956D1" w:rsidP="00C956D1">
      <w:pPr>
        <w:pStyle w:val="Seznamsodrkami2"/>
        <w:rPr>
          <w:rFonts w:ascii="Tahoma" w:hAnsi="Tahoma" w:cs="Tahoma"/>
        </w:rPr>
      </w:pPr>
      <w:r>
        <w:rPr>
          <w:rFonts w:ascii="Tahoma" w:hAnsi="Tahoma" w:cs="Tahoma"/>
        </w:rPr>
        <w:t>Toto hodnotící kritérium bude hodnoceno na základě předložených parametrů, které uchazeč nabídne zadavateli pro plnění této veřejné zakázky.</w:t>
      </w:r>
    </w:p>
    <w:p w:rsidR="00C956D1" w:rsidRDefault="00C956D1" w:rsidP="00C956D1">
      <w:pPr>
        <w:pStyle w:val="Seznamsodrkami2"/>
        <w:rPr>
          <w:rFonts w:ascii="Tahoma" w:hAnsi="Tahoma" w:cs="Tahoma"/>
        </w:rPr>
      </w:pPr>
    </w:p>
    <w:p w:rsidR="00C956D1" w:rsidRDefault="00C956D1" w:rsidP="00C956D1">
      <w:pPr>
        <w:jc w:val="both"/>
        <w:rPr>
          <w:rFonts w:ascii="Tahoma" w:hAnsi="Tahoma" w:cs="Tahoma"/>
          <w:sz w:val="20"/>
          <w:szCs w:val="20"/>
        </w:rPr>
      </w:pPr>
      <w:r>
        <w:rPr>
          <w:rFonts w:ascii="Tahoma" w:hAnsi="Tahoma" w:cs="Tahoma"/>
          <w:sz w:val="20"/>
          <w:szCs w:val="20"/>
        </w:rPr>
        <w:t xml:space="preserve">U tohoto dílčího kritéria budou body za </w:t>
      </w:r>
      <w:r w:rsidR="00815EEF">
        <w:rPr>
          <w:rFonts w:ascii="Tahoma" w:hAnsi="Tahoma" w:cs="Tahoma"/>
          <w:sz w:val="20"/>
          <w:szCs w:val="20"/>
        </w:rPr>
        <w:t xml:space="preserve">jednotlivé </w:t>
      </w:r>
      <w:r>
        <w:rPr>
          <w:rFonts w:ascii="Tahoma" w:hAnsi="Tahoma" w:cs="Tahoma"/>
          <w:sz w:val="20"/>
          <w:szCs w:val="20"/>
        </w:rPr>
        <w:t>položky</w:t>
      </w:r>
      <w:r w:rsidR="00815EEF">
        <w:rPr>
          <w:rFonts w:ascii="Tahoma" w:hAnsi="Tahoma" w:cs="Tahoma"/>
          <w:sz w:val="20"/>
          <w:szCs w:val="20"/>
        </w:rPr>
        <w:t xml:space="preserve"> v tabulce</w:t>
      </w:r>
      <w:r>
        <w:rPr>
          <w:rFonts w:ascii="Tahoma" w:hAnsi="Tahoma" w:cs="Tahoma"/>
          <w:sz w:val="20"/>
          <w:szCs w:val="20"/>
        </w:rPr>
        <w:t xml:space="preserve"> výše vždy pro jednu nabídku sečteny a dle celkové výše takto získaných bodů pak budou jednotlivé nabídky seřazeny dle úspěšnosti nabídky. Hodnotící komise přiřadí nabídce s největším počtem získaných bodů hodnotu 100 a každé následující nabídce přiřadí takové bodové ohodnocení, které vyjadřuje míru splnění kritéria ve vztahu k nejvhodnější nabídce. Následně budou bodové hodnoty převáženy příslušnou vahou. Počet bodů přiděluje v dílčím kritériu každý člen hodnotící komise, který nabídku hodnotí dle vlastního subjektivního uvážení na základě uvedené bodovací metody.</w:t>
      </w:r>
    </w:p>
    <w:p w:rsidR="00C956D1" w:rsidRDefault="00C956D1" w:rsidP="00C956D1">
      <w:pPr>
        <w:pStyle w:val="Default"/>
        <w:rPr>
          <w:rFonts w:ascii="Tahoma" w:hAnsi="Tahoma" w:cs="Tahoma"/>
          <w:b/>
          <w:bCs/>
          <w:sz w:val="20"/>
          <w:szCs w:val="20"/>
        </w:rPr>
      </w:pPr>
    </w:p>
    <w:p w:rsidR="00C956D1" w:rsidRDefault="00C956D1" w:rsidP="00C956D1">
      <w:pPr>
        <w:pStyle w:val="Default"/>
        <w:rPr>
          <w:rFonts w:ascii="Tahoma" w:hAnsi="Tahoma" w:cs="Tahoma"/>
          <w:b/>
          <w:bCs/>
          <w:sz w:val="20"/>
          <w:szCs w:val="20"/>
        </w:rPr>
      </w:pPr>
      <w:r>
        <w:rPr>
          <w:rFonts w:ascii="Tahoma" w:hAnsi="Tahoma" w:cs="Tahoma"/>
          <w:b/>
          <w:bCs/>
          <w:sz w:val="20"/>
          <w:szCs w:val="20"/>
        </w:rPr>
        <w:t>Dílčí kritérium „</w:t>
      </w:r>
      <w:r>
        <w:rPr>
          <w:rFonts w:ascii="Tahoma" w:hAnsi="Tahoma" w:cs="Tahoma"/>
          <w:b/>
          <w:sz w:val="20"/>
          <w:szCs w:val="20"/>
        </w:rPr>
        <w:t>Kvalita ozdravného pobytu</w:t>
      </w:r>
      <w:r>
        <w:rPr>
          <w:rFonts w:ascii="Tahoma" w:hAnsi="Tahoma" w:cs="Tahoma"/>
          <w:b/>
          <w:bCs/>
          <w:sz w:val="20"/>
          <w:szCs w:val="20"/>
        </w:rPr>
        <w:t>“ bude hodnoceno takto:</w:t>
      </w:r>
    </w:p>
    <w:p w:rsidR="00C956D1" w:rsidRDefault="00C956D1" w:rsidP="00C956D1">
      <w:pPr>
        <w:pStyle w:val="Default"/>
        <w:rPr>
          <w:rFonts w:ascii="Tahoma" w:hAnsi="Tahoma" w:cs="Tahoma"/>
          <w:b/>
          <w:bCs/>
          <w:sz w:val="20"/>
          <w:szCs w:val="20"/>
        </w:rPr>
      </w:pPr>
    </w:p>
    <w:p w:rsidR="00C956D1" w:rsidRDefault="00C956D1" w:rsidP="00C956D1">
      <w:pPr>
        <w:pStyle w:val="Seznamsodrkami2"/>
        <w:rPr>
          <w:rFonts w:ascii="Tahoma" w:hAnsi="Tahoma" w:cs="Tahoma"/>
        </w:rPr>
      </w:pPr>
      <w:r>
        <w:rPr>
          <w:rFonts w:ascii="Tahoma" w:hAnsi="Tahoma" w:cs="Tahoma"/>
        </w:rPr>
        <w:t xml:space="preserve">Pro vyhodnocení tohoto hodnotícího kritéria zadavatel požaduje, aby uchazeč v nabídce předložil následující parametry, které použije pro plnění této veřejné zakázky: </w:t>
      </w:r>
    </w:p>
    <w:p w:rsidR="00C956D1" w:rsidRDefault="00C956D1" w:rsidP="00C956D1">
      <w:pPr>
        <w:pStyle w:val="Seznamsodrkami2"/>
        <w:rPr>
          <w:rFonts w:ascii="Tahoma" w:hAnsi="Tahoma" w:cs="Tahoma"/>
        </w:rPr>
      </w:pPr>
    </w:p>
    <w:tbl>
      <w:tblPr>
        <w:tblStyle w:val="Mkatabulky"/>
        <w:tblW w:w="0" w:type="auto"/>
        <w:tblInd w:w="108" w:type="dxa"/>
        <w:tblLayout w:type="fixed"/>
        <w:tblLook w:val="04A0"/>
      </w:tblPr>
      <w:tblGrid>
        <w:gridCol w:w="7230"/>
        <w:gridCol w:w="850"/>
        <w:gridCol w:w="850"/>
      </w:tblGrid>
      <w:tr w:rsidR="00C12956" w:rsidRPr="00B76E36" w:rsidTr="00557808">
        <w:tc>
          <w:tcPr>
            <w:tcW w:w="7230" w:type="dxa"/>
          </w:tcPr>
          <w:p w:rsidR="00C12956" w:rsidRPr="00815EEF" w:rsidRDefault="00C12956" w:rsidP="00557808">
            <w:pPr>
              <w:rPr>
                <w:b/>
                <w:sz w:val="20"/>
              </w:rPr>
            </w:pPr>
            <w:r>
              <w:rPr>
                <w:b/>
                <w:sz w:val="20"/>
              </w:rPr>
              <w:t>Kritérium</w:t>
            </w:r>
            <w:r w:rsidRPr="00815EEF">
              <w:rPr>
                <w:b/>
                <w:sz w:val="20"/>
              </w:rPr>
              <w:t>:</w:t>
            </w:r>
          </w:p>
        </w:tc>
        <w:tc>
          <w:tcPr>
            <w:tcW w:w="1700" w:type="dxa"/>
            <w:gridSpan w:val="2"/>
          </w:tcPr>
          <w:p w:rsidR="00C12956" w:rsidRPr="00B76E36" w:rsidRDefault="00C12956" w:rsidP="00557808">
            <w:pPr>
              <w:jc w:val="center"/>
              <w:rPr>
                <w:sz w:val="20"/>
              </w:rPr>
            </w:pPr>
            <w:r>
              <w:rPr>
                <w:sz w:val="20"/>
              </w:rPr>
              <w:t>Zajištěno</w:t>
            </w:r>
          </w:p>
        </w:tc>
      </w:tr>
      <w:tr w:rsidR="00C12956" w:rsidRPr="00B76E36" w:rsidTr="00557808">
        <w:tc>
          <w:tcPr>
            <w:tcW w:w="7230" w:type="dxa"/>
          </w:tcPr>
          <w:p w:rsidR="00C12956" w:rsidRPr="00B76E36" w:rsidRDefault="00C12956" w:rsidP="00557808">
            <w:pPr>
              <w:rPr>
                <w:sz w:val="20"/>
              </w:rPr>
            </w:pPr>
            <w:r>
              <w:rPr>
                <w:sz w:val="20"/>
              </w:rPr>
              <w:t>Vstupní a výstupní lékařská prohlídka</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Zdravotní zabezpečení během přepravy</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 xml:space="preserve">Dechová cvičení </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 xml:space="preserve">Rehabilitační tělocvik jednotlivců </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 xml:space="preserve">Rehabilitační tělocvik skupin </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RZS s dojezdem max. 15 minut</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Dopravní prostředek k dispozici po celou dobu pobytu pro účely spojení s nejbližší nemocnicí</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Nemocnice s dojezdem max. 1 hodina</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Lékárna v lokalitě pobytu</w:t>
            </w:r>
            <w:r w:rsidR="00F91C33">
              <w:rPr>
                <w:sz w:val="20"/>
              </w:rPr>
              <w:t xml:space="preserve"> (v obci, popř. max. do 5 km od objektu pobytu)</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F91C33">
            <w:pPr>
              <w:rPr>
                <w:sz w:val="20"/>
              </w:rPr>
            </w:pPr>
            <w:r>
              <w:rPr>
                <w:sz w:val="20"/>
              </w:rPr>
              <w:t>Nákup hygienických potřeb možný v lokalitě pobytu</w:t>
            </w:r>
            <w:r w:rsidR="00F91C33">
              <w:rPr>
                <w:sz w:val="20"/>
              </w:rPr>
              <w:t xml:space="preserve"> (v obci, popř. max. do 5 km od objektu pobytu) </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bl>
    <w:p w:rsidR="00815EEF" w:rsidRDefault="00815EEF" w:rsidP="00C956D1">
      <w:pPr>
        <w:pStyle w:val="Seznamsodrkami2"/>
        <w:rPr>
          <w:rFonts w:ascii="Tahoma" w:hAnsi="Tahoma" w:cs="Tahoma"/>
        </w:rPr>
      </w:pPr>
    </w:p>
    <w:p w:rsidR="00C956D1" w:rsidRDefault="00C956D1" w:rsidP="00C956D1">
      <w:pPr>
        <w:jc w:val="both"/>
        <w:rPr>
          <w:rFonts w:ascii="Tahoma" w:hAnsi="Tahoma" w:cs="Tahoma"/>
          <w:sz w:val="20"/>
          <w:szCs w:val="20"/>
        </w:rPr>
      </w:pPr>
    </w:p>
    <w:p w:rsidR="00C956D1" w:rsidRDefault="00C956D1" w:rsidP="00C956D1">
      <w:pPr>
        <w:pStyle w:val="Seznamsodrkami2"/>
        <w:rPr>
          <w:rFonts w:ascii="Tahoma" w:hAnsi="Tahoma" w:cs="Tahoma"/>
        </w:rPr>
      </w:pPr>
      <w:r>
        <w:rPr>
          <w:rFonts w:ascii="Tahoma" w:hAnsi="Tahoma" w:cs="Tahoma"/>
        </w:rPr>
        <w:t>Toto hodnotící kritérium bude hodnoceno na základě předložených parametrů, které uchazeč nabídne zadavateli pro plnění této veřejné zakázky.</w:t>
      </w:r>
    </w:p>
    <w:p w:rsidR="00C956D1" w:rsidRDefault="00C956D1" w:rsidP="00C956D1">
      <w:pPr>
        <w:pStyle w:val="Seznamsodrkami2"/>
        <w:rPr>
          <w:rFonts w:ascii="Tahoma" w:hAnsi="Tahoma" w:cs="Tahoma"/>
        </w:rPr>
      </w:pPr>
    </w:p>
    <w:p w:rsidR="00C956D1" w:rsidRDefault="00C956D1" w:rsidP="00C956D1">
      <w:pPr>
        <w:jc w:val="both"/>
        <w:rPr>
          <w:rFonts w:ascii="Tahoma" w:hAnsi="Tahoma" w:cs="Tahoma"/>
          <w:sz w:val="20"/>
          <w:szCs w:val="20"/>
        </w:rPr>
      </w:pPr>
      <w:r>
        <w:rPr>
          <w:rFonts w:ascii="Tahoma" w:hAnsi="Tahoma" w:cs="Tahoma"/>
          <w:sz w:val="20"/>
          <w:szCs w:val="20"/>
        </w:rPr>
        <w:t xml:space="preserve">U tohoto dílčího kritéria budou body za </w:t>
      </w:r>
      <w:r w:rsidR="00815EEF">
        <w:rPr>
          <w:rFonts w:ascii="Tahoma" w:hAnsi="Tahoma" w:cs="Tahoma"/>
          <w:sz w:val="20"/>
          <w:szCs w:val="20"/>
        </w:rPr>
        <w:t xml:space="preserve">jednotlivé </w:t>
      </w:r>
      <w:r>
        <w:rPr>
          <w:rFonts w:ascii="Tahoma" w:hAnsi="Tahoma" w:cs="Tahoma"/>
          <w:sz w:val="20"/>
          <w:szCs w:val="20"/>
        </w:rPr>
        <w:t>položky</w:t>
      </w:r>
      <w:r w:rsidR="00815EEF">
        <w:rPr>
          <w:rFonts w:ascii="Tahoma" w:hAnsi="Tahoma" w:cs="Tahoma"/>
          <w:sz w:val="20"/>
          <w:szCs w:val="20"/>
        </w:rPr>
        <w:t xml:space="preserve"> v tabulce</w:t>
      </w:r>
      <w:r>
        <w:rPr>
          <w:rFonts w:ascii="Tahoma" w:hAnsi="Tahoma" w:cs="Tahoma"/>
          <w:sz w:val="20"/>
          <w:szCs w:val="20"/>
        </w:rPr>
        <w:t xml:space="preserve"> výše vždy pro jednu nabídku sečteny a dle celkové výše takto získaných bodů pak budou jednotlivé nabídky seřazeny dle úspěšnosti nabídky. Hodnotící komise přiřadí nabídce s největším počtem získaných bodů hodnotu 100 a každé následující nabídce přiřadí takové bodové ohodnocení, které vyjadřuje míru splnění kritéria ve vztahu k nejvhodnější nabídce. Následně budou bodové hodnoty převáženy příslušnou vahou. Počet bodů přiděluje v dílčím kritériu každý člen hodnotící komise, který nabídku hodnotí dle vlastního subjektivního uvážení na základě uvedené bodovací metody.</w:t>
      </w:r>
    </w:p>
    <w:p w:rsidR="00C956D1" w:rsidRDefault="00C956D1" w:rsidP="00C956D1">
      <w:pPr>
        <w:jc w:val="both"/>
        <w:rPr>
          <w:rFonts w:ascii="Tahoma" w:hAnsi="Tahoma" w:cs="Tahoma"/>
          <w:sz w:val="20"/>
          <w:szCs w:val="20"/>
        </w:rPr>
      </w:pPr>
    </w:p>
    <w:p w:rsidR="00C956D1" w:rsidRDefault="00C956D1" w:rsidP="00C956D1">
      <w:pPr>
        <w:pStyle w:val="Default"/>
        <w:rPr>
          <w:rFonts w:ascii="Tahoma" w:hAnsi="Tahoma" w:cs="Tahoma"/>
          <w:b/>
          <w:bCs/>
          <w:sz w:val="20"/>
          <w:szCs w:val="20"/>
        </w:rPr>
      </w:pPr>
      <w:r>
        <w:rPr>
          <w:rFonts w:ascii="Tahoma" w:hAnsi="Tahoma" w:cs="Tahoma"/>
          <w:b/>
          <w:bCs/>
          <w:sz w:val="20"/>
          <w:szCs w:val="20"/>
        </w:rPr>
        <w:t>Dílčí kritérium „</w:t>
      </w:r>
      <w:r>
        <w:rPr>
          <w:rFonts w:ascii="Tahoma" w:hAnsi="Tahoma" w:cs="Tahoma"/>
          <w:b/>
          <w:sz w:val="20"/>
          <w:szCs w:val="20"/>
        </w:rPr>
        <w:t>Kvalita sportovně kulturního programu</w:t>
      </w:r>
      <w:r>
        <w:rPr>
          <w:rFonts w:ascii="Tahoma" w:hAnsi="Tahoma" w:cs="Tahoma"/>
          <w:b/>
          <w:bCs/>
          <w:sz w:val="20"/>
          <w:szCs w:val="20"/>
        </w:rPr>
        <w:t>“ bude hodnoceno takto:</w:t>
      </w:r>
    </w:p>
    <w:p w:rsidR="00C956D1" w:rsidRDefault="00C956D1" w:rsidP="00C956D1">
      <w:pPr>
        <w:pStyle w:val="Default"/>
        <w:rPr>
          <w:rFonts w:ascii="Tahoma" w:hAnsi="Tahoma" w:cs="Tahoma"/>
          <w:b/>
          <w:bCs/>
          <w:sz w:val="20"/>
          <w:szCs w:val="20"/>
        </w:rPr>
      </w:pPr>
    </w:p>
    <w:p w:rsidR="00C956D1" w:rsidRDefault="00C956D1" w:rsidP="00C956D1">
      <w:pPr>
        <w:pStyle w:val="Seznamsodrkami2"/>
        <w:rPr>
          <w:rFonts w:ascii="Tahoma" w:hAnsi="Tahoma" w:cs="Tahoma"/>
        </w:rPr>
      </w:pPr>
      <w:r>
        <w:rPr>
          <w:rFonts w:ascii="Tahoma" w:hAnsi="Tahoma" w:cs="Tahoma"/>
        </w:rPr>
        <w:t xml:space="preserve">Pro vyhodnocení tohoto hodnotícího kritéria zadavatel požaduje, aby uchazeč v nabídce předložil následující parametry, které použije pro plnění této veřejné zakázky: </w:t>
      </w:r>
    </w:p>
    <w:p w:rsidR="00C956D1" w:rsidRDefault="00C956D1" w:rsidP="00C956D1">
      <w:pPr>
        <w:pStyle w:val="Default"/>
        <w:rPr>
          <w:rFonts w:ascii="Tahoma" w:hAnsi="Tahoma" w:cs="Tahoma"/>
          <w:b/>
          <w:bCs/>
          <w:sz w:val="20"/>
          <w:szCs w:val="20"/>
        </w:rPr>
      </w:pPr>
    </w:p>
    <w:tbl>
      <w:tblPr>
        <w:tblStyle w:val="Mkatabulky"/>
        <w:tblW w:w="0" w:type="auto"/>
        <w:tblInd w:w="108" w:type="dxa"/>
        <w:tblLayout w:type="fixed"/>
        <w:tblLook w:val="04A0"/>
      </w:tblPr>
      <w:tblGrid>
        <w:gridCol w:w="7230"/>
        <w:gridCol w:w="850"/>
        <w:gridCol w:w="850"/>
      </w:tblGrid>
      <w:tr w:rsidR="00C12956" w:rsidRPr="00B76E36" w:rsidTr="00557808">
        <w:tc>
          <w:tcPr>
            <w:tcW w:w="7230" w:type="dxa"/>
          </w:tcPr>
          <w:p w:rsidR="00C12956" w:rsidRPr="00E36CAC" w:rsidRDefault="00C12956" w:rsidP="00557808">
            <w:pPr>
              <w:rPr>
                <w:b/>
                <w:sz w:val="20"/>
              </w:rPr>
            </w:pPr>
            <w:r>
              <w:rPr>
                <w:b/>
                <w:sz w:val="20"/>
              </w:rPr>
              <w:t>Kritérium</w:t>
            </w:r>
            <w:r w:rsidRPr="00E36CAC">
              <w:rPr>
                <w:b/>
                <w:sz w:val="20"/>
              </w:rPr>
              <w:t>:</w:t>
            </w:r>
          </w:p>
        </w:tc>
        <w:tc>
          <w:tcPr>
            <w:tcW w:w="1700" w:type="dxa"/>
            <w:gridSpan w:val="2"/>
          </w:tcPr>
          <w:p w:rsidR="00C12956" w:rsidRPr="00B76E36" w:rsidRDefault="00C12956" w:rsidP="00557808">
            <w:pPr>
              <w:jc w:val="center"/>
              <w:rPr>
                <w:sz w:val="20"/>
              </w:rPr>
            </w:pPr>
            <w:r>
              <w:rPr>
                <w:sz w:val="20"/>
              </w:rPr>
              <w:t>Zajištěno</w:t>
            </w:r>
          </w:p>
        </w:tc>
      </w:tr>
      <w:tr w:rsidR="00C12956" w:rsidRPr="00B76E36" w:rsidTr="00557808">
        <w:tc>
          <w:tcPr>
            <w:tcW w:w="7230" w:type="dxa"/>
          </w:tcPr>
          <w:p w:rsidR="00C12956" w:rsidRPr="00B76E36" w:rsidRDefault="00C12956" w:rsidP="00557808">
            <w:pPr>
              <w:rPr>
                <w:sz w:val="20"/>
              </w:rPr>
            </w:pPr>
            <w:r>
              <w:rPr>
                <w:sz w:val="20"/>
              </w:rPr>
              <w:t>Jeden celodenní výlet během pobytu</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Samostatné hřiště pro volnočasové aktivity</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Tenisový kurt</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Volejbalové hřiště</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Fotbalové hřiště</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Basketbalové koše</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Stolní tenis</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Bowling/kuželky</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Vodní atrakce (klouzačka, tobogán, lodičky apod.)</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Bazén</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Možnost bezplatného zapůjčení sportovní výbavy – míče, tenisové pálky, plavací lehátka, gymnastické vybavení, apod.</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Společenská místnost s televizí</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Prostor pro deskové a společenské hry (včetně bezplatného zapůjčení)</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Prostor pro taneční zábavu</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Hudební aparatura</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Promítací aparatura</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r w:rsidR="00C12956" w:rsidRPr="00B76E36" w:rsidTr="00557808">
        <w:tc>
          <w:tcPr>
            <w:tcW w:w="7230" w:type="dxa"/>
          </w:tcPr>
          <w:p w:rsidR="00C12956" w:rsidRPr="00B76E36" w:rsidRDefault="00C12956" w:rsidP="00557808">
            <w:pPr>
              <w:rPr>
                <w:sz w:val="20"/>
              </w:rPr>
            </w:pPr>
            <w:r>
              <w:rPr>
                <w:sz w:val="20"/>
              </w:rPr>
              <w:t xml:space="preserve">Soutěže pro děti včetně ocenění </w:t>
            </w:r>
            <w:r w:rsidRPr="008F393D">
              <w:rPr>
                <w:sz w:val="20"/>
              </w:rPr>
              <w:t>(odměny, diplomy apod.)</w:t>
            </w:r>
          </w:p>
        </w:tc>
        <w:tc>
          <w:tcPr>
            <w:tcW w:w="850" w:type="dxa"/>
          </w:tcPr>
          <w:p w:rsidR="00C12956" w:rsidRPr="00B76E36" w:rsidRDefault="00C12956" w:rsidP="00557808">
            <w:pPr>
              <w:rPr>
                <w:sz w:val="20"/>
              </w:rPr>
            </w:pPr>
            <w:r>
              <w:rPr>
                <w:sz w:val="20"/>
              </w:rPr>
              <w:t>Ano</w:t>
            </w:r>
          </w:p>
        </w:tc>
        <w:tc>
          <w:tcPr>
            <w:tcW w:w="850" w:type="dxa"/>
          </w:tcPr>
          <w:p w:rsidR="00C12956" w:rsidRPr="00B76E36" w:rsidRDefault="00C12956" w:rsidP="00557808">
            <w:pPr>
              <w:rPr>
                <w:sz w:val="20"/>
              </w:rPr>
            </w:pPr>
            <w:r>
              <w:rPr>
                <w:sz w:val="20"/>
              </w:rPr>
              <w:t>Ne</w:t>
            </w:r>
          </w:p>
        </w:tc>
      </w:tr>
    </w:tbl>
    <w:p w:rsidR="00E36CAC" w:rsidRDefault="00E36CAC" w:rsidP="00C956D1">
      <w:pPr>
        <w:pStyle w:val="Default"/>
        <w:rPr>
          <w:rFonts w:ascii="Tahoma" w:hAnsi="Tahoma" w:cs="Tahoma"/>
          <w:b/>
          <w:bCs/>
          <w:sz w:val="20"/>
          <w:szCs w:val="20"/>
        </w:rPr>
      </w:pPr>
    </w:p>
    <w:p w:rsidR="00C956D1" w:rsidRDefault="00C956D1" w:rsidP="00C956D1">
      <w:pPr>
        <w:rPr>
          <w:rFonts w:ascii="Tahoma" w:hAnsi="Tahoma" w:cs="Tahoma"/>
          <w:sz w:val="20"/>
          <w:szCs w:val="20"/>
        </w:rPr>
      </w:pPr>
    </w:p>
    <w:p w:rsidR="00C956D1" w:rsidRDefault="00C956D1" w:rsidP="00C956D1">
      <w:pPr>
        <w:pStyle w:val="Seznamsodrkami2"/>
        <w:rPr>
          <w:rFonts w:ascii="Tahoma" w:hAnsi="Tahoma" w:cs="Tahoma"/>
        </w:rPr>
      </w:pPr>
      <w:r>
        <w:rPr>
          <w:rFonts w:ascii="Tahoma" w:hAnsi="Tahoma" w:cs="Tahoma"/>
        </w:rPr>
        <w:t>Toto hodnotící kritérium bude hodnoceno na základě předložených parametrů, které uchazeč nabídne zadavateli pro plnění této veřejné zakázky.</w:t>
      </w:r>
    </w:p>
    <w:p w:rsidR="00C956D1" w:rsidRDefault="00C956D1" w:rsidP="00C956D1">
      <w:pPr>
        <w:pStyle w:val="Seznamsodrkami2"/>
        <w:rPr>
          <w:rFonts w:ascii="Tahoma" w:hAnsi="Tahoma" w:cs="Tahoma"/>
        </w:rPr>
      </w:pPr>
    </w:p>
    <w:p w:rsidR="00C956D1" w:rsidRDefault="00C956D1" w:rsidP="00C956D1">
      <w:pPr>
        <w:jc w:val="both"/>
        <w:rPr>
          <w:rFonts w:ascii="Tahoma" w:hAnsi="Tahoma" w:cs="Tahoma"/>
          <w:sz w:val="20"/>
          <w:szCs w:val="20"/>
        </w:rPr>
      </w:pPr>
      <w:r>
        <w:rPr>
          <w:rFonts w:ascii="Tahoma" w:hAnsi="Tahoma" w:cs="Tahoma"/>
          <w:sz w:val="20"/>
          <w:szCs w:val="20"/>
        </w:rPr>
        <w:t xml:space="preserve">U tohoto dílčího kritéria budou body za </w:t>
      </w:r>
      <w:r w:rsidR="00E36CAC">
        <w:rPr>
          <w:rFonts w:ascii="Tahoma" w:hAnsi="Tahoma" w:cs="Tahoma"/>
          <w:sz w:val="20"/>
          <w:szCs w:val="20"/>
        </w:rPr>
        <w:t xml:space="preserve">jednotlivé </w:t>
      </w:r>
      <w:r>
        <w:rPr>
          <w:rFonts w:ascii="Tahoma" w:hAnsi="Tahoma" w:cs="Tahoma"/>
          <w:sz w:val="20"/>
          <w:szCs w:val="20"/>
        </w:rPr>
        <w:t>položky</w:t>
      </w:r>
      <w:r w:rsidR="00E36CAC">
        <w:rPr>
          <w:rFonts w:ascii="Tahoma" w:hAnsi="Tahoma" w:cs="Tahoma"/>
          <w:sz w:val="20"/>
          <w:szCs w:val="20"/>
        </w:rPr>
        <w:t xml:space="preserve"> v tabulce</w:t>
      </w:r>
      <w:r>
        <w:rPr>
          <w:rFonts w:ascii="Tahoma" w:hAnsi="Tahoma" w:cs="Tahoma"/>
          <w:sz w:val="20"/>
          <w:szCs w:val="20"/>
        </w:rPr>
        <w:t xml:space="preserve">  výše vždy pro jednu nabídku sečteny a dle celkové výše takto získaných bodů pak budou jednotlivé nabídky seřazeny dle úspěšnosti nabídky. Hodnotící komise přiřadí nabídce s největším počtem získaných bodů hodnotu 100 a každé následující nabídce přiřadí takové bodové ohodnocení, které vyjadřuje míru splnění kritéria ve vztahu k nejvhodnější nabídce. Následně budou bodové hodnoty převáženy příslušnou vahou. Počet bodů přiděluje v dílčím kritériu každý člen hodnotící komise, který nabídku hodnotí dle vlastního subjektivního uvážení na základě uvedené bodovací metody.</w:t>
      </w:r>
    </w:p>
    <w:p w:rsidR="00C956D1" w:rsidRDefault="00C956D1" w:rsidP="00C956D1">
      <w:pPr>
        <w:rPr>
          <w:rFonts w:ascii="Tahoma" w:hAnsi="Tahoma" w:cs="Tahoma"/>
          <w:sz w:val="20"/>
          <w:szCs w:val="20"/>
        </w:rPr>
      </w:pPr>
    </w:p>
    <w:p w:rsidR="00C956D1" w:rsidRDefault="00C956D1" w:rsidP="00C956D1">
      <w:pPr>
        <w:jc w:val="both"/>
        <w:rPr>
          <w:rFonts w:ascii="Tahoma" w:hAnsi="Tahoma" w:cs="Tahoma"/>
          <w:sz w:val="20"/>
          <w:szCs w:val="20"/>
        </w:rPr>
      </w:pPr>
      <w:r>
        <w:rPr>
          <w:rFonts w:ascii="Tahoma" w:hAnsi="Tahoma" w:cs="Tahoma"/>
          <w:sz w:val="20"/>
          <w:szCs w:val="20"/>
        </w:rPr>
        <w:t>Pro hodnocení v kritériu 2 až 4 je stanovena následující bodovací stupnice.</w:t>
      </w:r>
    </w:p>
    <w:p w:rsidR="00C956D1" w:rsidRDefault="00C956D1" w:rsidP="00C956D1">
      <w:pPr>
        <w:jc w:val="both"/>
        <w:rPr>
          <w:rFonts w:ascii="Tahoma" w:hAnsi="Tahoma" w:cs="Tahoma"/>
          <w:sz w:val="20"/>
          <w:szCs w:val="20"/>
        </w:rPr>
      </w:pPr>
    </w:p>
    <w:p w:rsidR="00C956D1" w:rsidRDefault="00C956D1" w:rsidP="00C956D1">
      <w:pPr>
        <w:pStyle w:val="Zkladntext2"/>
        <w:spacing w:after="0" w:line="240" w:lineRule="auto"/>
        <w:ind w:left="1416" w:hanging="1410"/>
        <w:jc w:val="both"/>
        <w:rPr>
          <w:rFonts w:ascii="Tahoma" w:hAnsi="Tahoma" w:cs="Tahoma"/>
          <w:sz w:val="20"/>
        </w:rPr>
      </w:pPr>
    </w:p>
    <w:p w:rsidR="00C956D1" w:rsidRDefault="00C956D1" w:rsidP="00C956D1">
      <w:pPr>
        <w:jc w:val="both"/>
        <w:rPr>
          <w:rFonts w:ascii="Tahoma" w:hAnsi="Tahoma" w:cs="Tahoma"/>
          <w:sz w:val="20"/>
          <w:szCs w:val="20"/>
        </w:rPr>
      </w:pPr>
      <w:bookmarkStart w:id="81" w:name="_Toc265507553"/>
      <w:bookmarkStart w:id="82" w:name="_Toc264302163"/>
      <w:bookmarkStart w:id="83" w:name="_Toc263868777"/>
      <w:r>
        <w:rPr>
          <w:rFonts w:ascii="Tahoma" w:hAnsi="Tahoma" w:cs="Tahoma"/>
          <w:sz w:val="20"/>
          <w:szCs w:val="20"/>
        </w:rPr>
        <w:t>Na základě součtu výsledných bodových hodnot u jednotlivých nabídek bude stanoveno pořadí úspěšnosti jednotlivých nabídek tak, že jako nejúspěšnější bude stanovena nabídka, která dosáhla nejvyšší hodnoty.</w:t>
      </w:r>
      <w:bookmarkEnd w:id="81"/>
      <w:bookmarkEnd w:id="82"/>
      <w:bookmarkEnd w:id="83"/>
    </w:p>
    <w:p w:rsidR="00C956D1" w:rsidRDefault="00C956D1" w:rsidP="00C956D1">
      <w:pPr>
        <w:pStyle w:val="Nadpis1"/>
        <w:numPr>
          <w:ilvl w:val="0"/>
          <w:numId w:val="0"/>
        </w:numPr>
        <w:tabs>
          <w:tab w:val="num" w:pos="720"/>
        </w:tabs>
        <w:rPr>
          <w:rFonts w:ascii="Tahoma" w:hAnsi="Tahoma" w:cs="Tahoma"/>
          <w:b w:val="0"/>
          <w:caps/>
          <w:color w:val="000080"/>
          <w:sz w:val="20"/>
          <w:szCs w:val="20"/>
        </w:rPr>
      </w:pPr>
      <w:bookmarkStart w:id="84" w:name="_Toc392242286"/>
      <w:r>
        <w:rPr>
          <w:rFonts w:ascii="Tahoma" w:hAnsi="Tahoma" w:cs="Tahoma"/>
          <w:sz w:val="20"/>
          <w:szCs w:val="20"/>
        </w:rPr>
        <w:t>9. Další součásti zadávací dokumentace – Přílohy</w:t>
      </w:r>
      <w:bookmarkEnd w:id="84"/>
    </w:p>
    <w:p w:rsidR="00C956D1" w:rsidRDefault="00502F53" w:rsidP="00C956D1">
      <w:pPr>
        <w:rPr>
          <w:rFonts w:ascii="Tahoma" w:hAnsi="Tahoma" w:cs="Tahoma"/>
          <w:sz w:val="20"/>
          <w:szCs w:val="20"/>
        </w:rPr>
      </w:pPr>
      <w:r w:rsidRPr="00502F53">
        <w:rPr>
          <w:noProof/>
        </w:rPr>
        <w:pict>
          <v:line id="Line 28" o:spid="_x0000_s1029" style="position:absolute;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NZ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L8JTWRMC&#10;AAAqBAAADgAAAAAAAAAAAAAAAAAuAgAAZHJzL2Uyb0RvYy54bWxQSwECLQAUAAYACAAAACEABKxZ&#10;8dkAAAAGAQAADwAAAAAAAAAAAAAAAABtBAAAZHJzL2Rvd25yZXYueG1sUEsFBgAAAAAEAAQA8wAA&#10;AHMFAAAAAA==&#10;" strokecolor="navy" strokeweight="1.5pt"/>
        </w:pict>
      </w:r>
    </w:p>
    <w:p w:rsidR="00C956D1" w:rsidRDefault="00C956D1" w:rsidP="00C956D1">
      <w:pPr>
        <w:tabs>
          <w:tab w:val="left" w:leader="dot" w:pos="8505"/>
        </w:tabs>
        <w:rPr>
          <w:rFonts w:ascii="Tahoma" w:hAnsi="Tahoma" w:cs="Tahoma"/>
          <w:caps/>
          <w:color w:val="000080"/>
          <w:sz w:val="20"/>
          <w:szCs w:val="20"/>
        </w:rPr>
      </w:pPr>
    </w:p>
    <w:p w:rsidR="00C956D1" w:rsidRDefault="00C956D1" w:rsidP="00C956D1">
      <w:pPr>
        <w:numPr>
          <w:ilvl w:val="12"/>
          <w:numId w:val="0"/>
        </w:numPr>
        <w:spacing w:before="120"/>
        <w:jc w:val="both"/>
        <w:rPr>
          <w:rFonts w:ascii="Tahoma" w:hAnsi="Tahoma" w:cs="Tahoma"/>
          <w:bCs/>
          <w:iCs/>
          <w:sz w:val="20"/>
          <w:szCs w:val="20"/>
        </w:rPr>
      </w:pPr>
      <w:r>
        <w:rPr>
          <w:rFonts w:ascii="Tahoma" w:hAnsi="Tahoma" w:cs="Tahoma"/>
          <w:bCs/>
          <w:iCs/>
          <w:sz w:val="20"/>
          <w:szCs w:val="20"/>
        </w:rPr>
        <w:t xml:space="preserve">Součástí zadávací dokumentace jsou tyto přílohy: </w:t>
      </w:r>
    </w:p>
    <w:p w:rsidR="00C956D1" w:rsidRDefault="00C956D1" w:rsidP="00C956D1">
      <w:pPr>
        <w:numPr>
          <w:ilvl w:val="12"/>
          <w:numId w:val="0"/>
        </w:numPr>
        <w:spacing w:before="120"/>
        <w:jc w:val="both"/>
        <w:rPr>
          <w:rFonts w:ascii="Tahoma" w:hAnsi="Tahoma" w:cs="Tahoma"/>
          <w:bCs/>
          <w:iCs/>
          <w:sz w:val="20"/>
          <w:szCs w:val="20"/>
        </w:rPr>
      </w:pPr>
      <w:r>
        <w:rPr>
          <w:rFonts w:ascii="Tahoma" w:hAnsi="Tahoma" w:cs="Tahoma"/>
          <w:bCs/>
          <w:iCs/>
          <w:sz w:val="20"/>
          <w:szCs w:val="20"/>
        </w:rPr>
        <w:t>Příloha č. 1 – Krycí list nabídky (vzor)</w:t>
      </w:r>
    </w:p>
    <w:p w:rsidR="00C956D1" w:rsidRDefault="00C956D1" w:rsidP="00C956D1">
      <w:pPr>
        <w:numPr>
          <w:ilvl w:val="12"/>
          <w:numId w:val="0"/>
        </w:numPr>
        <w:spacing w:before="120"/>
        <w:jc w:val="both"/>
        <w:rPr>
          <w:rFonts w:ascii="Tahoma" w:hAnsi="Tahoma" w:cs="Tahoma"/>
          <w:bCs/>
          <w:iCs/>
          <w:sz w:val="20"/>
          <w:szCs w:val="20"/>
        </w:rPr>
      </w:pPr>
      <w:r>
        <w:rPr>
          <w:rFonts w:ascii="Tahoma" w:hAnsi="Tahoma" w:cs="Tahoma"/>
          <w:bCs/>
          <w:iCs/>
          <w:sz w:val="20"/>
          <w:szCs w:val="20"/>
        </w:rPr>
        <w:t xml:space="preserve">Příloha č. 2 – </w:t>
      </w:r>
      <w:r w:rsidR="004F5DB6">
        <w:rPr>
          <w:rFonts w:ascii="Tahoma" w:hAnsi="Tahoma" w:cs="Tahoma"/>
          <w:bCs/>
          <w:iCs/>
          <w:sz w:val="20"/>
          <w:szCs w:val="20"/>
        </w:rPr>
        <w:t>Návrh smlouvy</w:t>
      </w:r>
      <w:r>
        <w:rPr>
          <w:rFonts w:ascii="Tahoma" w:hAnsi="Tahoma" w:cs="Tahoma"/>
          <w:bCs/>
          <w:iCs/>
          <w:sz w:val="20"/>
          <w:szCs w:val="20"/>
        </w:rPr>
        <w:t xml:space="preserve"> (vzor)</w:t>
      </w:r>
    </w:p>
    <w:p w:rsidR="00C956D1" w:rsidRDefault="00C956D1" w:rsidP="00C956D1">
      <w:pPr>
        <w:numPr>
          <w:ilvl w:val="12"/>
          <w:numId w:val="0"/>
        </w:numPr>
        <w:spacing w:before="120"/>
        <w:jc w:val="both"/>
        <w:rPr>
          <w:rFonts w:ascii="Tahoma" w:hAnsi="Tahoma" w:cs="Tahoma"/>
          <w:bCs/>
          <w:iCs/>
          <w:sz w:val="20"/>
          <w:szCs w:val="20"/>
        </w:rPr>
      </w:pPr>
    </w:p>
    <w:p w:rsidR="00FA22B4" w:rsidRDefault="00FA22B4"/>
    <w:sectPr w:rsidR="00FA22B4" w:rsidSect="00FA22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2A8B5B0"/>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FC72E1"/>
    <w:multiLevelType w:val="hybridMultilevel"/>
    <w:tmpl w:val="6374E35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nsid w:val="066500DD"/>
    <w:multiLevelType w:val="hybridMultilevel"/>
    <w:tmpl w:val="A3B49A84"/>
    <w:lvl w:ilvl="0" w:tplc="0405001B">
      <w:start w:val="1"/>
      <w:numFmt w:val="lowerRoman"/>
      <w:lvlText w:val="%1."/>
      <w:lvlJc w:val="right"/>
      <w:pPr>
        <w:ind w:left="720" w:hanging="360"/>
      </w:pPr>
      <w:rPr>
        <w:rFonts w:cs="Times New Roman"/>
      </w:rPr>
    </w:lvl>
    <w:lvl w:ilvl="1" w:tplc="FFF4DB0E">
      <w:numFmt w:val="bullet"/>
      <w:lvlText w:val="-"/>
      <w:lvlJc w:val="left"/>
      <w:pPr>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0ACE4184"/>
    <w:multiLevelType w:val="hybridMultilevel"/>
    <w:tmpl w:val="63AE9252"/>
    <w:lvl w:ilvl="0" w:tplc="D0E2F7EE">
      <w:start w:val="1"/>
      <w:numFmt w:val="lowerLetter"/>
      <w:lvlText w:val="%1)"/>
      <w:lvlJc w:val="left"/>
      <w:pPr>
        <w:tabs>
          <w:tab w:val="num" w:pos="1068"/>
        </w:tabs>
        <w:ind w:left="1068" w:hanging="360"/>
      </w:pPr>
      <w:rPr>
        <w:rFonts w:cs="Times New Roman"/>
      </w:rPr>
    </w:lvl>
    <w:lvl w:ilvl="1" w:tplc="22184342">
      <w:start w:val="1"/>
      <w:numFmt w:val="bullet"/>
      <w:lvlText w:val=""/>
      <w:lvlJc w:val="left"/>
      <w:pPr>
        <w:tabs>
          <w:tab w:val="num" w:pos="1788"/>
        </w:tabs>
        <w:ind w:left="1788" w:hanging="360"/>
      </w:pPr>
      <w:rPr>
        <w:rFonts w:ascii="Symbol" w:hAnsi="Symbol" w:hint="default"/>
      </w:rPr>
    </w:lvl>
    <w:lvl w:ilvl="2" w:tplc="D1403B54">
      <w:start w:val="1"/>
      <w:numFmt w:val="decimal"/>
      <w:lvlText w:val="%3."/>
      <w:lvlJc w:val="left"/>
      <w:pPr>
        <w:tabs>
          <w:tab w:val="num" w:pos="2160"/>
        </w:tabs>
        <w:ind w:left="2160" w:hanging="360"/>
      </w:pPr>
    </w:lvl>
    <w:lvl w:ilvl="3" w:tplc="553EC7A0">
      <w:start w:val="1"/>
      <w:numFmt w:val="decimal"/>
      <w:lvlText w:val="%4."/>
      <w:lvlJc w:val="left"/>
      <w:pPr>
        <w:tabs>
          <w:tab w:val="num" w:pos="2880"/>
        </w:tabs>
        <w:ind w:left="2880" w:hanging="360"/>
      </w:pPr>
    </w:lvl>
    <w:lvl w:ilvl="4" w:tplc="E8D24724">
      <w:start w:val="1"/>
      <w:numFmt w:val="decimal"/>
      <w:lvlText w:val="%5."/>
      <w:lvlJc w:val="left"/>
      <w:pPr>
        <w:tabs>
          <w:tab w:val="num" w:pos="3600"/>
        </w:tabs>
        <w:ind w:left="3600" w:hanging="360"/>
      </w:pPr>
    </w:lvl>
    <w:lvl w:ilvl="5" w:tplc="98BCDAB4">
      <w:start w:val="1"/>
      <w:numFmt w:val="decimal"/>
      <w:lvlText w:val="%6."/>
      <w:lvlJc w:val="left"/>
      <w:pPr>
        <w:tabs>
          <w:tab w:val="num" w:pos="4320"/>
        </w:tabs>
        <w:ind w:left="4320" w:hanging="360"/>
      </w:pPr>
    </w:lvl>
    <w:lvl w:ilvl="6" w:tplc="AE3E30E4">
      <w:start w:val="1"/>
      <w:numFmt w:val="decimal"/>
      <w:lvlText w:val="%7."/>
      <w:lvlJc w:val="left"/>
      <w:pPr>
        <w:tabs>
          <w:tab w:val="num" w:pos="5040"/>
        </w:tabs>
        <w:ind w:left="5040" w:hanging="360"/>
      </w:pPr>
    </w:lvl>
    <w:lvl w:ilvl="7" w:tplc="2BD03990">
      <w:start w:val="1"/>
      <w:numFmt w:val="decimal"/>
      <w:lvlText w:val="%8."/>
      <w:lvlJc w:val="left"/>
      <w:pPr>
        <w:tabs>
          <w:tab w:val="num" w:pos="5760"/>
        </w:tabs>
        <w:ind w:left="5760" w:hanging="360"/>
      </w:pPr>
    </w:lvl>
    <w:lvl w:ilvl="8" w:tplc="A2449966">
      <w:start w:val="1"/>
      <w:numFmt w:val="decimal"/>
      <w:lvlText w:val="%9."/>
      <w:lvlJc w:val="left"/>
      <w:pPr>
        <w:tabs>
          <w:tab w:val="num" w:pos="6480"/>
        </w:tabs>
        <w:ind w:left="6480" w:hanging="360"/>
      </w:pPr>
    </w:lvl>
  </w:abstractNum>
  <w:abstractNum w:abstractNumId="4">
    <w:nsid w:val="13EC0B6B"/>
    <w:multiLevelType w:val="hybridMultilevel"/>
    <w:tmpl w:val="EC82BE58"/>
    <w:lvl w:ilvl="0" w:tplc="BC9662F6">
      <w:start w:val="1"/>
      <w:numFmt w:val="lowerLetter"/>
      <w:lvlText w:val="%1)"/>
      <w:lvlJc w:val="left"/>
      <w:pPr>
        <w:tabs>
          <w:tab w:val="num" w:pos="720"/>
        </w:tabs>
        <w:ind w:left="720" w:hanging="360"/>
      </w:pPr>
      <w:rPr>
        <w:rFonts w:cs="Times New Roman"/>
        <w:color w:val="auto"/>
      </w:rPr>
    </w:lvl>
    <w:lvl w:ilvl="1" w:tplc="F2FE9692">
      <w:start w:val="1"/>
      <w:numFmt w:val="bullet"/>
      <w:lvlText w:val="-"/>
      <w:lvlJc w:val="left"/>
      <w:pPr>
        <w:tabs>
          <w:tab w:val="num" w:pos="1440"/>
        </w:tabs>
        <w:ind w:left="1440" w:hanging="360"/>
      </w:pPr>
      <w:rPr>
        <w:rFonts w:ascii="Times New Roman" w:eastAsia="Times New Roman" w:hAnsi="Times New Roman" w:cs="Times New Roman" w:hint="default"/>
      </w:rPr>
    </w:lvl>
    <w:lvl w:ilvl="2" w:tplc="F95E29DE">
      <w:start w:val="1"/>
      <w:numFmt w:val="decimal"/>
      <w:lvlText w:val="%3."/>
      <w:lvlJc w:val="left"/>
      <w:pPr>
        <w:tabs>
          <w:tab w:val="num" w:pos="2160"/>
        </w:tabs>
        <w:ind w:left="2160" w:hanging="360"/>
      </w:pPr>
    </w:lvl>
    <w:lvl w:ilvl="3" w:tplc="96A26A2E">
      <w:start w:val="1"/>
      <w:numFmt w:val="decimal"/>
      <w:lvlText w:val="%4."/>
      <w:lvlJc w:val="left"/>
      <w:pPr>
        <w:tabs>
          <w:tab w:val="num" w:pos="2880"/>
        </w:tabs>
        <w:ind w:left="2880" w:hanging="360"/>
      </w:pPr>
    </w:lvl>
    <w:lvl w:ilvl="4" w:tplc="E9088338">
      <w:start w:val="1"/>
      <w:numFmt w:val="decimal"/>
      <w:lvlText w:val="%5."/>
      <w:lvlJc w:val="left"/>
      <w:pPr>
        <w:tabs>
          <w:tab w:val="num" w:pos="3600"/>
        </w:tabs>
        <w:ind w:left="3600" w:hanging="360"/>
      </w:pPr>
    </w:lvl>
    <w:lvl w:ilvl="5" w:tplc="77B2817A">
      <w:start w:val="1"/>
      <w:numFmt w:val="decimal"/>
      <w:lvlText w:val="%6."/>
      <w:lvlJc w:val="left"/>
      <w:pPr>
        <w:tabs>
          <w:tab w:val="num" w:pos="4320"/>
        </w:tabs>
        <w:ind w:left="4320" w:hanging="360"/>
      </w:pPr>
    </w:lvl>
    <w:lvl w:ilvl="6" w:tplc="92A64FC2">
      <w:start w:val="1"/>
      <w:numFmt w:val="decimal"/>
      <w:lvlText w:val="%7."/>
      <w:lvlJc w:val="left"/>
      <w:pPr>
        <w:tabs>
          <w:tab w:val="num" w:pos="5040"/>
        </w:tabs>
        <w:ind w:left="5040" w:hanging="360"/>
      </w:pPr>
    </w:lvl>
    <w:lvl w:ilvl="7" w:tplc="3418FC60">
      <w:start w:val="1"/>
      <w:numFmt w:val="decimal"/>
      <w:lvlText w:val="%8."/>
      <w:lvlJc w:val="left"/>
      <w:pPr>
        <w:tabs>
          <w:tab w:val="num" w:pos="5760"/>
        </w:tabs>
        <w:ind w:left="5760" w:hanging="360"/>
      </w:pPr>
    </w:lvl>
    <w:lvl w:ilvl="8" w:tplc="79FAF4C0">
      <w:start w:val="1"/>
      <w:numFmt w:val="decimal"/>
      <w:lvlText w:val="%9."/>
      <w:lvlJc w:val="left"/>
      <w:pPr>
        <w:tabs>
          <w:tab w:val="num" w:pos="6480"/>
        </w:tabs>
        <w:ind w:left="6480" w:hanging="360"/>
      </w:pPr>
    </w:lvl>
  </w:abstractNum>
  <w:abstractNum w:abstractNumId="5">
    <w:nsid w:val="18E66266"/>
    <w:multiLevelType w:val="hybridMultilevel"/>
    <w:tmpl w:val="50D69940"/>
    <w:lvl w:ilvl="0" w:tplc="04050017">
      <w:start w:val="1"/>
      <w:numFmt w:val="lowerLetter"/>
      <w:lvlText w:val="%1)"/>
      <w:lvlJc w:val="left"/>
      <w:pPr>
        <w:ind w:left="1776"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1ED15D9C"/>
    <w:multiLevelType w:val="hybridMultilevel"/>
    <w:tmpl w:val="54629CEE"/>
    <w:lvl w:ilvl="0" w:tplc="04050005">
      <w:start w:val="1"/>
      <w:numFmt w:val="bullet"/>
      <w:lvlText w:val=""/>
      <w:lvlJc w:val="left"/>
      <w:pPr>
        <w:tabs>
          <w:tab w:val="num" w:pos="360"/>
        </w:tabs>
        <w:ind w:left="360" w:hanging="360"/>
      </w:pPr>
      <w:rPr>
        <w:rFonts w:ascii="Wingdings" w:hAnsi="Wingdings" w:hint="default"/>
      </w:rPr>
    </w:lvl>
    <w:lvl w:ilvl="1" w:tplc="02D29684">
      <w:start w:val="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nsid w:val="1F4C50A6"/>
    <w:multiLevelType w:val="multilevel"/>
    <w:tmpl w:val="625E0DE8"/>
    <w:lvl w:ilvl="0">
      <w:start w:val="1"/>
      <w:numFmt w:val="decimal"/>
      <w:lvlText w:val="%1."/>
      <w:lvlJc w:val="left"/>
      <w:pPr>
        <w:ind w:left="600" w:hanging="600"/>
      </w:pPr>
      <w:rPr>
        <w:rFonts w:cs="Times New Roman"/>
      </w:rPr>
    </w:lvl>
    <w:lvl w:ilvl="1">
      <w:start w:val="3"/>
      <w:numFmt w:val="decimal"/>
      <w:lvlText w:val="%1.%2."/>
      <w:lvlJc w:val="left"/>
      <w:pPr>
        <w:ind w:left="720" w:hanging="720"/>
      </w:pPr>
      <w:rPr>
        <w:rFonts w:cs="Times New Roman"/>
      </w:rPr>
    </w:lvl>
    <w:lvl w:ilvl="2">
      <w:start w:val="1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8">
    <w:nsid w:val="2378665F"/>
    <w:multiLevelType w:val="multilevel"/>
    <w:tmpl w:val="1EF05A68"/>
    <w:lvl w:ilvl="0">
      <w:start w:val="7"/>
      <w:numFmt w:val="decimal"/>
      <w:lvlText w:val="%1."/>
      <w:lvlJc w:val="left"/>
      <w:pPr>
        <w:ind w:left="495" w:hanging="495"/>
      </w:pPr>
      <w:rPr>
        <w:rFonts w:cs="Times New Roman"/>
      </w:rPr>
    </w:lvl>
    <w:lvl w:ilvl="1">
      <w:start w:val="1"/>
      <w:numFmt w:val="decimal"/>
      <w:lvlText w:val="%1.%2."/>
      <w:lvlJc w:val="left"/>
      <w:pPr>
        <w:ind w:left="495" w:hanging="49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2FF75858"/>
    <w:multiLevelType w:val="multilevel"/>
    <w:tmpl w:val="E7508978"/>
    <w:lvl w:ilvl="0">
      <w:start w:val="1"/>
      <w:numFmt w:val="decimal"/>
      <w:lvlText w:val="%1."/>
      <w:lvlJc w:val="left"/>
      <w:pPr>
        <w:ind w:left="540" w:hanging="540"/>
      </w:pPr>
      <w:rPr>
        <w:rFonts w:cs="Times New Roman"/>
      </w:rPr>
    </w:lvl>
    <w:lvl w:ilvl="1">
      <w:start w:val="3"/>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440" w:hanging="144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2160" w:hanging="2160"/>
      </w:pPr>
      <w:rPr>
        <w:rFonts w:cs="Times New Roman"/>
      </w:rPr>
    </w:lvl>
    <w:lvl w:ilvl="8">
      <w:start w:val="1"/>
      <w:numFmt w:val="decimal"/>
      <w:lvlText w:val="%1.%2.%3.%4.%5.%6.%7.%8.%9."/>
      <w:lvlJc w:val="left"/>
      <w:pPr>
        <w:ind w:left="2160" w:hanging="2160"/>
      </w:pPr>
      <w:rPr>
        <w:rFonts w:cs="Times New Roman"/>
      </w:rPr>
    </w:lvl>
  </w:abstractNum>
  <w:abstractNum w:abstractNumId="10">
    <w:nsid w:val="304B5960"/>
    <w:multiLevelType w:val="hybridMultilevel"/>
    <w:tmpl w:val="B2DADA7E"/>
    <w:lvl w:ilvl="0" w:tplc="FFFFFFFF">
      <w:start w:val="1"/>
      <w:numFmt w:val="lowerLetter"/>
      <w:lvlText w:val="%1)"/>
      <w:lvlJc w:val="left"/>
      <w:pPr>
        <w:tabs>
          <w:tab w:val="num" w:pos="720"/>
        </w:tabs>
        <w:ind w:left="720" w:hanging="36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30975FFE"/>
    <w:multiLevelType w:val="multilevel"/>
    <w:tmpl w:val="EB026AC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36E4206"/>
    <w:multiLevelType w:val="hybridMultilevel"/>
    <w:tmpl w:val="BE542532"/>
    <w:lvl w:ilvl="0" w:tplc="04050017">
      <w:start w:val="1"/>
      <w:numFmt w:val="lowerLetter"/>
      <w:lvlText w:val="%1)"/>
      <w:lvlJc w:val="left"/>
      <w:pPr>
        <w:tabs>
          <w:tab w:val="num" w:pos="720"/>
        </w:tabs>
        <w:ind w:left="720" w:hanging="36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A9CC9DE6">
      <w:start w:val="1"/>
      <w:numFmt w:val="upperLetter"/>
      <w:lvlText w:val="%3)"/>
      <w:lvlJc w:val="left"/>
      <w:pPr>
        <w:ind w:left="2340" w:hanging="360"/>
      </w:pPr>
      <w:rPr>
        <w:rFonts w:cs="Times New Roman"/>
      </w:rPr>
    </w:lvl>
    <w:lvl w:ilvl="3" w:tplc="7FD4708A">
      <w:start w:val="1"/>
      <w:numFmt w:val="decimal"/>
      <w:lvlText w:val="%4)"/>
      <w:lvlJc w:val="left"/>
      <w:pPr>
        <w:ind w:left="2880" w:hanging="360"/>
      </w:pPr>
      <w:rPr>
        <w:rFonts w:cs="Times New Roman"/>
      </w:rPr>
    </w:lvl>
    <w:lvl w:ilvl="4" w:tplc="04050019">
      <w:start w:val="1"/>
      <w:numFmt w:val="decimal"/>
      <w:lvlText w:val="%5."/>
      <w:lvlJc w:val="left"/>
      <w:pPr>
        <w:tabs>
          <w:tab w:val="num" w:pos="3600"/>
        </w:tabs>
        <w:ind w:left="3600" w:hanging="360"/>
      </w:p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4707746"/>
    <w:multiLevelType w:val="hybridMultilevel"/>
    <w:tmpl w:val="FBF823E8"/>
    <w:lvl w:ilvl="0" w:tplc="CE923D7A">
      <w:start w:val="1"/>
      <w:numFmt w:val="bullet"/>
      <w:lvlText w:val=""/>
      <w:lvlJc w:val="center"/>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nsid w:val="3D2E42F6"/>
    <w:multiLevelType w:val="hybridMultilevel"/>
    <w:tmpl w:val="21284538"/>
    <w:lvl w:ilvl="0" w:tplc="0405001B">
      <w:start w:val="1"/>
      <w:numFmt w:val="lowerRoman"/>
      <w:lvlText w:val="%1."/>
      <w:lvlJc w:val="right"/>
      <w:pPr>
        <w:ind w:left="720" w:hanging="360"/>
      </w:pPr>
      <w:rPr>
        <w:rFonts w:cs="Times New Roman"/>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4D2F3759"/>
    <w:multiLevelType w:val="hybridMultilevel"/>
    <w:tmpl w:val="12F23046"/>
    <w:lvl w:ilvl="0" w:tplc="04050001">
      <w:start w:val="1"/>
      <w:numFmt w:val="bullet"/>
      <w:lvlText w:val=""/>
      <w:lvlJc w:val="left"/>
      <w:pPr>
        <w:ind w:left="2149"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nsid w:val="54896439"/>
    <w:multiLevelType w:val="hybridMultilevel"/>
    <w:tmpl w:val="36408D32"/>
    <w:lvl w:ilvl="0" w:tplc="0405001B">
      <w:start w:val="1"/>
      <w:numFmt w:val="lowerRoman"/>
      <w:lvlText w:val="%1."/>
      <w:lvlJc w:val="right"/>
      <w:pPr>
        <w:ind w:left="720" w:hanging="360"/>
      </w:pPr>
      <w:rPr>
        <w:rFonts w:cs="Times New Roman"/>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55C114F9"/>
    <w:multiLevelType w:val="singleLevel"/>
    <w:tmpl w:val="04050001"/>
    <w:lvl w:ilvl="0">
      <w:start w:val="1"/>
      <w:numFmt w:val="bullet"/>
      <w:lvlText w:val=""/>
      <w:lvlJc w:val="left"/>
      <w:pPr>
        <w:ind w:left="720" w:hanging="360"/>
      </w:pPr>
      <w:rPr>
        <w:rFonts w:ascii="Symbol" w:hAnsi="Symbol" w:hint="default"/>
      </w:rPr>
    </w:lvl>
  </w:abstractNum>
  <w:abstractNum w:abstractNumId="18">
    <w:nsid w:val="5A761789"/>
    <w:multiLevelType w:val="hybridMultilevel"/>
    <w:tmpl w:val="8048B05E"/>
    <w:lvl w:ilvl="0" w:tplc="B4C22726">
      <w:start w:val="1"/>
      <w:numFmt w:val="lowerLetter"/>
      <w:lvlText w:val="%1)"/>
      <w:lvlJc w:val="left"/>
      <w:pPr>
        <w:ind w:left="720" w:hanging="360"/>
      </w:pPr>
      <w:rPr>
        <w:rFonts w:cs="Times New Roman"/>
        <w:b/>
        <w:i w:val="0"/>
        <w:sz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nsid w:val="63446BA7"/>
    <w:multiLevelType w:val="hybridMultilevel"/>
    <w:tmpl w:val="6A98E510"/>
    <w:lvl w:ilvl="0" w:tplc="04050001">
      <w:start w:val="1"/>
      <w:numFmt w:val="bullet"/>
      <w:pStyle w:val="Nadpis1"/>
      <w:lvlText w:val=""/>
      <w:lvlJc w:val="left"/>
      <w:pPr>
        <w:tabs>
          <w:tab w:val="num" w:pos="644"/>
        </w:tabs>
        <w:ind w:left="644" w:hanging="360"/>
      </w:pPr>
      <w:rPr>
        <w:rFonts w:ascii="Symbol" w:hAnsi="Symbol" w:hint="default"/>
      </w:rPr>
    </w:lvl>
    <w:lvl w:ilvl="1" w:tplc="04050003">
      <w:start w:val="1"/>
      <w:numFmt w:val="bullet"/>
      <w:pStyle w:val="Nadpis2"/>
      <w:lvlText w:val="o"/>
      <w:lvlJc w:val="left"/>
      <w:pPr>
        <w:tabs>
          <w:tab w:val="num" w:pos="1364"/>
        </w:tabs>
        <w:ind w:left="1364" w:hanging="360"/>
      </w:pPr>
      <w:rPr>
        <w:rFonts w:ascii="Courier New" w:hAnsi="Courier New" w:cs="Times New Roman" w:hint="default"/>
      </w:rPr>
    </w:lvl>
    <w:lvl w:ilvl="2" w:tplc="04050005">
      <w:start w:val="1"/>
      <w:numFmt w:val="decimal"/>
      <w:pStyle w:val="Nadpis3"/>
      <w:lvlText w:val="%3."/>
      <w:lvlJc w:val="left"/>
      <w:pPr>
        <w:tabs>
          <w:tab w:val="num" w:pos="2160"/>
        </w:tabs>
        <w:ind w:left="2160" w:hanging="360"/>
      </w:pPr>
    </w:lvl>
    <w:lvl w:ilvl="3" w:tplc="04050001">
      <w:start w:val="1"/>
      <w:numFmt w:val="decimal"/>
      <w:pStyle w:val="Nadpis4"/>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653F5F95"/>
    <w:multiLevelType w:val="multilevel"/>
    <w:tmpl w:val="85E4EA48"/>
    <w:lvl w:ilvl="0">
      <w:start w:val="1"/>
      <w:numFmt w:val="lowerLetter"/>
      <w:lvlText w:val="%1)"/>
      <w:lvlJc w:val="left"/>
      <w:pPr>
        <w:tabs>
          <w:tab w:val="num" w:pos="900"/>
        </w:tabs>
        <w:ind w:left="900" w:hanging="360"/>
      </w:pPr>
      <w:rPr>
        <w:rFonts w:cs="Times New Roman"/>
      </w:rPr>
    </w:lvl>
    <w:lvl w:ilvl="1">
      <w:start w:val="1"/>
      <w:numFmt w:val="decimal"/>
      <w:isLgl/>
      <w:lvlText w:val="%1.%2."/>
      <w:lvlJc w:val="left"/>
      <w:pPr>
        <w:tabs>
          <w:tab w:val="num" w:pos="1128"/>
        </w:tabs>
        <w:ind w:left="1128" w:hanging="420"/>
      </w:pPr>
      <w:rPr>
        <w:rFonts w:cs="Times New Roman"/>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888"/>
        </w:tabs>
        <w:ind w:left="3888" w:hanging="144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944"/>
        </w:tabs>
        <w:ind w:left="4944" w:hanging="1800"/>
      </w:pPr>
      <w:rPr>
        <w:rFonts w:cs="Times New Roman"/>
      </w:rPr>
    </w:lvl>
  </w:abstractNum>
  <w:abstractNum w:abstractNumId="21">
    <w:nsid w:val="65A7799A"/>
    <w:multiLevelType w:val="hybridMultilevel"/>
    <w:tmpl w:val="AD4E17C4"/>
    <w:lvl w:ilvl="0" w:tplc="04050017">
      <w:start w:val="1"/>
      <w:numFmt w:val="lowerLetter"/>
      <w:lvlText w:val="%1)"/>
      <w:lvlJc w:val="left"/>
      <w:pPr>
        <w:ind w:left="1776"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6AAF1A1F"/>
    <w:multiLevelType w:val="multilevel"/>
    <w:tmpl w:val="D152D292"/>
    <w:lvl w:ilvl="0">
      <w:start w:val="1"/>
      <w:numFmt w:val="decimal"/>
      <w:pStyle w:val="Textodstavce"/>
      <w:isLgl/>
      <w:lvlText w:val="(%1)"/>
      <w:lvlJc w:val="left"/>
      <w:pPr>
        <w:tabs>
          <w:tab w:val="num" w:pos="357"/>
        </w:tabs>
        <w:ind w:left="0" w:firstLine="425"/>
      </w:pPr>
      <w:rPr>
        <w:rFonts w:cs="Times New Roman"/>
      </w:rPr>
    </w:lvl>
    <w:lvl w:ilvl="1">
      <w:start w:val="1"/>
      <w:numFmt w:val="lowerLetter"/>
      <w:pStyle w:val="Textpsmene"/>
      <w:lvlText w:val="%2)"/>
      <w:lvlJc w:val="left"/>
      <w:pPr>
        <w:tabs>
          <w:tab w:val="num" w:pos="0"/>
        </w:tabs>
        <w:ind w:left="0" w:hanging="425"/>
      </w:pPr>
      <w:rPr>
        <w:rFonts w:cs="Times New Roman"/>
      </w:rPr>
    </w:lvl>
    <w:lvl w:ilvl="2">
      <w:start w:val="1"/>
      <w:numFmt w:val="decimal"/>
      <w:isLgl/>
      <w:lvlText w:val="%3."/>
      <w:lvlJc w:val="left"/>
      <w:pPr>
        <w:tabs>
          <w:tab w:val="num" w:pos="425"/>
        </w:tabs>
        <w:ind w:left="425" w:hanging="425"/>
      </w:pPr>
      <w:rPr>
        <w:rFonts w:cs="Times New Roman"/>
      </w:rPr>
    </w:lvl>
    <w:lvl w:ilvl="3">
      <w:start w:val="1"/>
      <w:numFmt w:val="decimal"/>
      <w:lvlText w:val="(%4)"/>
      <w:lvlJc w:val="left"/>
      <w:pPr>
        <w:tabs>
          <w:tab w:val="num" w:pos="1015"/>
        </w:tabs>
        <w:ind w:left="1015" w:hanging="360"/>
      </w:pPr>
      <w:rPr>
        <w:rFonts w:cs="Times New Roman"/>
      </w:rPr>
    </w:lvl>
    <w:lvl w:ilvl="4">
      <w:start w:val="1"/>
      <w:numFmt w:val="lowerLetter"/>
      <w:lvlText w:val="(%5)"/>
      <w:lvlJc w:val="left"/>
      <w:pPr>
        <w:tabs>
          <w:tab w:val="num" w:pos="1375"/>
        </w:tabs>
        <w:ind w:left="1375" w:hanging="360"/>
      </w:pPr>
      <w:rPr>
        <w:rFonts w:cs="Times New Roman"/>
      </w:rPr>
    </w:lvl>
    <w:lvl w:ilvl="5">
      <w:start w:val="1"/>
      <w:numFmt w:val="lowerRoman"/>
      <w:lvlText w:val="(%6)"/>
      <w:lvlJc w:val="left"/>
      <w:pPr>
        <w:tabs>
          <w:tab w:val="num" w:pos="2095"/>
        </w:tabs>
        <w:ind w:left="1735" w:hanging="360"/>
      </w:pPr>
      <w:rPr>
        <w:rFonts w:cs="Times New Roman"/>
      </w:rPr>
    </w:lvl>
    <w:lvl w:ilvl="6">
      <w:start w:val="1"/>
      <w:numFmt w:val="decimal"/>
      <w:lvlText w:val="%7."/>
      <w:lvlJc w:val="left"/>
      <w:pPr>
        <w:tabs>
          <w:tab w:val="num" w:pos="2095"/>
        </w:tabs>
        <w:ind w:left="2095" w:hanging="360"/>
      </w:pPr>
      <w:rPr>
        <w:rFonts w:cs="Times New Roman"/>
      </w:rPr>
    </w:lvl>
    <w:lvl w:ilvl="7">
      <w:start w:val="1"/>
      <w:numFmt w:val="lowerLetter"/>
      <w:lvlText w:val="%8."/>
      <w:lvlJc w:val="left"/>
      <w:pPr>
        <w:tabs>
          <w:tab w:val="num" w:pos="2455"/>
        </w:tabs>
        <w:ind w:left="2455" w:hanging="360"/>
      </w:pPr>
      <w:rPr>
        <w:rFonts w:cs="Times New Roman"/>
      </w:rPr>
    </w:lvl>
    <w:lvl w:ilvl="8">
      <w:start w:val="1"/>
      <w:numFmt w:val="lowerRoman"/>
      <w:lvlText w:val="%9."/>
      <w:lvlJc w:val="left"/>
      <w:pPr>
        <w:tabs>
          <w:tab w:val="num" w:pos="3175"/>
        </w:tabs>
        <w:ind w:left="2815" w:hanging="360"/>
      </w:pPr>
      <w:rPr>
        <w:rFonts w:cs="Times New Roman"/>
      </w:rPr>
    </w:lvl>
  </w:abstractNum>
  <w:abstractNum w:abstractNumId="23">
    <w:nsid w:val="738A56F9"/>
    <w:multiLevelType w:val="hybridMultilevel"/>
    <w:tmpl w:val="BAEED34C"/>
    <w:lvl w:ilvl="0" w:tplc="CE923D7A">
      <w:start w:val="1"/>
      <w:numFmt w:val="bullet"/>
      <w:lvlText w:val=""/>
      <w:lvlJc w:val="center"/>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7EC64FDE"/>
    <w:multiLevelType w:val="hybridMultilevel"/>
    <w:tmpl w:val="B10A836C"/>
    <w:lvl w:ilvl="0" w:tplc="9D0A2220">
      <w:start w:val="1"/>
      <w:numFmt w:val="lowerLetter"/>
      <w:lvlText w:val="%1)"/>
      <w:lvlJc w:val="left"/>
      <w:pPr>
        <w:tabs>
          <w:tab w:val="num" w:pos="720"/>
        </w:tabs>
        <w:ind w:left="720" w:hanging="360"/>
      </w:pPr>
      <w:rPr>
        <w:rFonts w:cs="Times New Roman"/>
      </w:rPr>
    </w:lvl>
    <w:lvl w:ilvl="1" w:tplc="70EC7598">
      <w:start w:val="1"/>
      <w:numFmt w:val="decimal"/>
      <w:lvlText w:val="%2."/>
      <w:lvlJc w:val="left"/>
      <w:pPr>
        <w:tabs>
          <w:tab w:val="num" w:pos="1440"/>
        </w:tabs>
        <w:ind w:left="1440" w:hanging="360"/>
      </w:pPr>
    </w:lvl>
    <w:lvl w:ilvl="2" w:tplc="ADBED932">
      <w:start w:val="1"/>
      <w:numFmt w:val="decimal"/>
      <w:lvlText w:val="%3."/>
      <w:lvlJc w:val="left"/>
      <w:pPr>
        <w:tabs>
          <w:tab w:val="num" w:pos="2160"/>
        </w:tabs>
        <w:ind w:left="2160" w:hanging="360"/>
      </w:pPr>
    </w:lvl>
    <w:lvl w:ilvl="3" w:tplc="FC249A44">
      <w:start w:val="1"/>
      <w:numFmt w:val="decimal"/>
      <w:lvlText w:val="%4."/>
      <w:lvlJc w:val="left"/>
      <w:pPr>
        <w:tabs>
          <w:tab w:val="num" w:pos="2880"/>
        </w:tabs>
        <w:ind w:left="2880" w:hanging="360"/>
      </w:pPr>
    </w:lvl>
    <w:lvl w:ilvl="4" w:tplc="B7DAD61C">
      <w:start w:val="1"/>
      <w:numFmt w:val="decimal"/>
      <w:lvlText w:val="%5."/>
      <w:lvlJc w:val="left"/>
      <w:pPr>
        <w:tabs>
          <w:tab w:val="num" w:pos="3600"/>
        </w:tabs>
        <w:ind w:left="3600" w:hanging="360"/>
      </w:pPr>
    </w:lvl>
    <w:lvl w:ilvl="5" w:tplc="A5E496D2">
      <w:start w:val="1"/>
      <w:numFmt w:val="decimal"/>
      <w:lvlText w:val="%6."/>
      <w:lvlJc w:val="left"/>
      <w:pPr>
        <w:tabs>
          <w:tab w:val="num" w:pos="4320"/>
        </w:tabs>
        <w:ind w:left="4320" w:hanging="360"/>
      </w:pPr>
    </w:lvl>
    <w:lvl w:ilvl="6" w:tplc="73BA10F2">
      <w:start w:val="1"/>
      <w:numFmt w:val="decimal"/>
      <w:lvlText w:val="%7."/>
      <w:lvlJc w:val="left"/>
      <w:pPr>
        <w:tabs>
          <w:tab w:val="num" w:pos="5040"/>
        </w:tabs>
        <w:ind w:left="5040" w:hanging="360"/>
      </w:pPr>
    </w:lvl>
    <w:lvl w:ilvl="7" w:tplc="70447FBA">
      <w:start w:val="1"/>
      <w:numFmt w:val="decimal"/>
      <w:lvlText w:val="%8."/>
      <w:lvlJc w:val="left"/>
      <w:pPr>
        <w:tabs>
          <w:tab w:val="num" w:pos="5760"/>
        </w:tabs>
        <w:ind w:left="5760" w:hanging="360"/>
      </w:pPr>
    </w:lvl>
    <w:lvl w:ilvl="8" w:tplc="6AE0B24A">
      <w:start w:val="1"/>
      <w:numFmt w:val="decimal"/>
      <w:lvlText w:val="%9."/>
      <w:lvlJc w:val="left"/>
      <w:pPr>
        <w:tabs>
          <w:tab w:val="num" w:pos="6480"/>
        </w:tabs>
        <w:ind w:left="6480" w:hanging="360"/>
      </w:pPr>
    </w:lvl>
  </w:abstractNum>
  <w:num w:numId="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3"/>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5"/>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956D1"/>
    <w:rsid w:val="000179C9"/>
    <w:rsid w:val="00077C0A"/>
    <w:rsid w:val="000E338C"/>
    <w:rsid w:val="00143673"/>
    <w:rsid w:val="00172E01"/>
    <w:rsid w:val="002220E6"/>
    <w:rsid w:val="002522A2"/>
    <w:rsid w:val="00273F41"/>
    <w:rsid w:val="002772A3"/>
    <w:rsid w:val="002842DE"/>
    <w:rsid w:val="002F251D"/>
    <w:rsid w:val="003322A4"/>
    <w:rsid w:val="003939D2"/>
    <w:rsid w:val="003D2FCE"/>
    <w:rsid w:val="00457936"/>
    <w:rsid w:val="004B5987"/>
    <w:rsid w:val="004E7B3E"/>
    <w:rsid w:val="004F5DB6"/>
    <w:rsid w:val="00502F53"/>
    <w:rsid w:val="00523282"/>
    <w:rsid w:val="00526D99"/>
    <w:rsid w:val="00557808"/>
    <w:rsid w:val="005A219C"/>
    <w:rsid w:val="00712D77"/>
    <w:rsid w:val="00721B98"/>
    <w:rsid w:val="007B5728"/>
    <w:rsid w:val="007F724D"/>
    <w:rsid w:val="00815EEF"/>
    <w:rsid w:val="009264FE"/>
    <w:rsid w:val="009E6A91"/>
    <w:rsid w:val="00A924EC"/>
    <w:rsid w:val="00AE2F54"/>
    <w:rsid w:val="00AE5726"/>
    <w:rsid w:val="00B0150B"/>
    <w:rsid w:val="00B20A35"/>
    <w:rsid w:val="00B30656"/>
    <w:rsid w:val="00B35EF5"/>
    <w:rsid w:val="00BB5892"/>
    <w:rsid w:val="00BC62BA"/>
    <w:rsid w:val="00BD5020"/>
    <w:rsid w:val="00C00117"/>
    <w:rsid w:val="00C12956"/>
    <w:rsid w:val="00C945EE"/>
    <w:rsid w:val="00C956D1"/>
    <w:rsid w:val="00D879B9"/>
    <w:rsid w:val="00DC6544"/>
    <w:rsid w:val="00E34DD6"/>
    <w:rsid w:val="00E36CAC"/>
    <w:rsid w:val="00E9668F"/>
    <w:rsid w:val="00EA2668"/>
    <w:rsid w:val="00EF6AA0"/>
    <w:rsid w:val="00F91C33"/>
    <w:rsid w:val="00FA22B4"/>
    <w:rsid w:val="00FE1A2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1A2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956D1"/>
    <w:pPr>
      <w:keepNext/>
      <w:keepLines/>
      <w:numPr>
        <w:numId w:val="1"/>
      </w:numPr>
      <w:spacing w:before="48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C956D1"/>
    <w:pPr>
      <w:keepNext/>
      <w:numPr>
        <w:ilvl w:val="1"/>
        <w:numId w:val="1"/>
      </w:numPr>
      <w:outlineLvl w:val="1"/>
    </w:pPr>
    <w:rPr>
      <w:rFonts w:ascii="Arial" w:hAnsi="Arial"/>
      <w:b/>
      <w:color w:val="1F497D"/>
      <w:sz w:val="20"/>
      <w:szCs w:val="20"/>
      <w:lang w:eastAsia="en-US"/>
    </w:rPr>
  </w:style>
  <w:style w:type="paragraph" w:styleId="Nadpis3">
    <w:name w:val="heading 3"/>
    <w:basedOn w:val="Normln"/>
    <w:next w:val="Normln"/>
    <w:link w:val="Nadpis3Char"/>
    <w:uiPriority w:val="9"/>
    <w:semiHidden/>
    <w:unhideWhenUsed/>
    <w:qFormat/>
    <w:rsid w:val="00C956D1"/>
    <w:pPr>
      <w:keepNext/>
      <w:keepLines/>
      <w:numPr>
        <w:ilvl w:val="2"/>
        <w:numId w:val="1"/>
      </w:numPr>
      <w:tabs>
        <w:tab w:val="num" w:pos="2084"/>
      </w:tabs>
      <w:spacing w:before="200"/>
      <w:ind w:left="2084"/>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C956D1"/>
    <w:pPr>
      <w:keepNext/>
      <w:keepLines/>
      <w:numPr>
        <w:ilvl w:val="3"/>
        <w:numId w:val="1"/>
      </w:numPr>
      <w:tabs>
        <w:tab w:val="num" w:pos="2804"/>
      </w:tabs>
      <w:spacing w:before="200"/>
      <w:ind w:left="2804"/>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C956D1"/>
    <w:pPr>
      <w:keepNext/>
      <w:keepLines/>
      <w:spacing w:before="200"/>
      <w:outlineLvl w:val="4"/>
    </w:pPr>
    <w:rPr>
      <w:rFonts w:ascii="Cambria" w:hAnsi="Cambria"/>
      <w:color w:val="243F60"/>
      <w:szCs w:val="20"/>
    </w:rPr>
  </w:style>
  <w:style w:type="paragraph" w:styleId="Nadpis6">
    <w:name w:val="heading 6"/>
    <w:basedOn w:val="Normln"/>
    <w:next w:val="Normln"/>
    <w:link w:val="Nadpis6Char"/>
    <w:uiPriority w:val="9"/>
    <w:semiHidden/>
    <w:unhideWhenUsed/>
    <w:qFormat/>
    <w:rsid w:val="00C956D1"/>
    <w:pPr>
      <w:keepNext/>
      <w:keepLines/>
      <w:spacing w:before="200"/>
      <w:outlineLvl w:val="5"/>
    </w:pPr>
    <w:rPr>
      <w:rFonts w:ascii="Cambria" w:hAnsi="Cambria"/>
      <w:i/>
      <w:color w:val="243F6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956D1"/>
    <w:rPr>
      <w:rFonts w:ascii="Cambria" w:eastAsia="Times New Roman" w:hAnsi="Cambria" w:cs="Times New Roman"/>
      <w:b/>
      <w:bCs/>
      <w:color w:val="365F91"/>
      <w:sz w:val="28"/>
      <w:szCs w:val="28"/>
    </w:rPr>
  </w:style>
  <w:style w:type="character" w:customStyle="1" w:styleId="Nadpis2Char">
    <w:name w:val="Nadpis 2 Char"/>
    <w:basedOn w:val="Standardnpsmoodstavce"/>
    <w:link w:val="Nadpis2"/>
    <w:uiPriority w:val="9"/>
    <w:semiHidden/>
    <w:rsid w:val="00C956D1"/>
    <w:rPr>
      <w:rFonts w:ascii="Arial" w:eastAsia="Times New Roman" w:hAnsi="Arial" w:cs="Times New Roman"/>
      <w:b/>
      <w:color w:val="1F497D"/>
      <w:sz w:val="20"/>
      <w:szCs w:val="20"/>
    </w:rPr>
  </w:style>
  <w:style w:type="character" w:customStyle="1" w:styleId="Nadpis3Char">
    <w:name w:val="Nadpis 3 Char"/>
    <w:basedOn w:val="Standardnpsmoodstavce"/>
    <w:link w:val="Nadpis3"/>
    <w:uiPriority w:val="9"/>
    <w:semiHidden/>
    <w:rsid w:val="00C956D1"/>
    <w:rPr>
      <w:rFonts w:ascii="Cambria" w:eastAsia="Times New Roman" w:hAnsi="Cambria" w:cs="Times New Roman"/>
      <w:b/>
      <w:bCs/>
      <w:color w:val="4F81BD"/>
      <w:sz w:val="24"/>
      <w:szCs w:val="24"/>
    </w:rPr>
  </w:style>
  <w:style w:type="character" w:customStyle="1" w:styleId="Nadpis4Char">
    <w:name w:val="Nadpis 4 Char"/>
    <w:basedOn w:val="Standardnpsmoodstavce"/>
    <w:link w:val="Nadpis4"/>
    <w:uiPriority w:val="9"/>
    <w:semiHidden/>
    <w:rsid w:val="00C956D1"/>
    <w:rPr>
      <w:rFonts w:ascii="Cambria" w:eastAsia="Times New Roman" w:hAnsi="Cambria" w:cs="Times New Roman"/>
      <w:b/>
      <w:bCs/>
      <w:i/>
      <w:iCs/>
      <w:color w:val="4F81BD"/>
      <w:sz w:val="24"/>
      <w:szCs w:val="24"/>
    </w:rPr>
  </w:style>
  <w:style w:type="character" w:customStyle="1" w:styleId="Nadpis5Char">
    <w:name w:val="Nadpis 5 Char"/>
    <w:basedOn w:val="Standardnpsmoodstavce"/>
    <w:link w:val="Nadpis5"/>
    <w:uiPriority w:val="9"/>
    <w:semiHidden/>
    <w:rsid w:val="00C956D1"/>
    <w:rPr>
      <w:rFonts w:ascii="Cambria" w:eastAsia="Times New Roman" w:hAnsi="Cambria" w:cs="Times New Roman"/>
      <w:color w:val="243F60"/>
      <w:sz w:val="24"/>
      <w:szCs w:val="20"/>
    </w:rPr>
  </w:style>
  <w:style w:type="character" w:customStyle="1" w:styleId="Nadpis6Char">
    <w:name w:val="Nadpis 6 Char"/>
    <w:basedOn w:val="Standardnpsmoodstavce"/>
    <w:link w:val="Nadpis6"/>
    <w:uiPriority w:val="9"/>
    <w:semiHidden/>
    <w:rsid w:val="00C956D1"/>
    <w:rPr>
      <w:rFonts w:ascii="Cambria" w:eastAsia="Times New Roman" w:hAnsi="Cambria" w:cs="Times New Roman"/>
      <w:i/>
      <w:color w:val="243F60"/>
      <w:sz w:val="24"/>
      <w:szCs w:val="20"/>
    </w:rPr>
  </w:style>
  <w:style w:type="character" w:styleId="Hypertextovodkaz">
    <w:name w:val="Hyperlink"/>
    <w:uiPriority w:val="99"/>
    <w:unhideWhenUsed/>
    <w:rsid w:val="00C956D1"/>
    <w:rPr>
      <w:color w:val="0000FF"/>
      <w:u w:val="single"/>
    </w:rPr>
  </w:style>
  <w:style w:type="character" w:styleId="Sledovanodkaz">
    <w:name w:val="FollowedHyperlink"/>
    <w:basedOn w:val="Standardnpsmoodstavce"/>
    <w:uiPriority w:val="99"/>
    <w:semiHidden/>
    <w:unhideWhenUsed/>
    <w:rsid w:val="00C956D1"/>
    <w:rPr>
      <w:color w:val="800080" w:themeColor="followedHyperlink"/>
      <w:u w:val="single"/>
    </w:rPr>
  </w:style>
  <w:style w:type="paragraph" w:styleId="Normlnweb">
    <w:name w:val="Normal (Web)"/>
    <w:basedOn w:val="Normln"/>
    <w:uiPriority w:val="99"/>
    <w:semiHidden/>
    <w:unhideWhenUsed/>
    <w:rsid w:val="00C956D1"/>
    <w:pPr>
      <w:spacing w:before="100" w:beforeAutospacing="1" w:after="100" w:afterAutospacing="1"/>
    </w:pPr>
    <w:rPr>
      <w:rFonts w:ascii="Arial Unicode MS" w:eastAsia="Arial Unicode MS" w:hAnsi="Arial Unicode MS" w:cs="Arial Unicode MS"/>
      <w:lang w:val="en-US" w:eastAsia="en-US"/>
    </w:rPr>
  </w:style>
  <w:style w:type="paragraph" w:styleId="Obsah1">
    <w:name w:val="toc 1"/>
    <w:basedOn w:val="Normln"/>
    <w:next w:val="Normln"/>
    <w:autoRedefine/>
    <w:uiPriority w:val="39"/>
    <w:unhideWhenUsed/>
    <w:rsid w:val="00C956D1"/>
    <w:pPr>
      <w:spacing w:after="100"/>
    </w:pPr>
  </w:style>
  <w:style w:type="paragraph" w:styleId="Obsah2">
    <w:name w:val="toc 2"/>
    <w:basedOn w:val="Normln"/>
    <w:next w:val="Normln"/>
    <w:autoRedefine/>
    <w:uiPriority w:val="39"/>
    <w:unhideWhenUsed/>
    <w:rsid w:val="00C956D1"/>
    <w:pPr>
      <w:spacing w:after="100"/>
      <w:ind w:left="240"/>
    </w:pPr>
  </w:style>
  <w:style w:type="paragraph" w:styleId="Obsah3">
    <w:name w:val="toc 3"/>
    <w:basedOn w:val="Normln"/>
    <w:next w:val="Normln"/>
    <w:autoRedefine/>
    <w:uiPriority w:val="39"/>
    <w:semiHidden/>
    <w:unhideWhenUsed/>
    <w:rsid w:val="00C956D1"/>
    <w:pPr>
      <w:spacing w:after="100"/>
      <w:ind w:left="480"/>
    </w:pPr>
  </w:style>
  <w:style w:type="paragraph" w:styleId="Textkomente">
    <w:name w:val="annotation text"/>
    <w:basedOn w:val="Normln"/>
    <w:link w:val="TextkomenteChar"/>
    <w:uiPriority w:val="99"/>
    <w:unhideWhenUsed/>
    <w:rsid w:val="00C956D1"/>
    <w:rPr>
      <w:sz w:val="20"/>
      <w:szCs w:val="20"/>
    </w:rPr>
  </w:style>
  <w:style w:type="character" w:customStyle="1" w:styleId="TextkomenteChar">
    <w:name w:val="Text komentáře Char"/>
    <w:basedOn w:val="Standardnpsmoodstavce"/>
    <w:link w:val="Textkomente"/>
    <w:uiPriority w:val="99"/>
    <w:rsid w:val="00C956D1"/>
    <w:rPr>
      <w:rFonts w:ascii="Times New Roman" w:eastAsia="Times New Roman" w:hAnsi="Times New Roman" w:cs="Times New Roman"/>
      <w:sz w:val="20"/>
      <w:szCs w:val="20"/>
    </w:rPr>
  </w:style>
  <w:style w:type="paragraph" w:styleId="Zhlav">
    <w:name w:val="header"/>
    <w:basedOn w:val="Normln"/>
    <w:link w:val="ZhlavChar"/>
    <w:uiPriority w:val="99"/>
    <w:semiHidden/>
    <w:unhideWhenUsed/>
    <w:rsid w:val="00C956D1"/>
    <w:pPr>
      <w:tabs>
        <w:tab w:val="center" w:pos="4536"/>
        <w:tab w:val="right" w:pos="9072"/>
      </w:tabs>
    </w:pPr>
  </w:style>
  <w:style w:type="character" w:customStyle="1" w:styleId="ZhlavChar">
    <w:name w:val="Záhlaví Char"/>
    <w:basedOn w:val="Standardnpsmoodstavce"/>
    <w:link w:val="Zhlav"/>
    <w:uiPriority w:val="99"/>
    <w:semiHidden/>
    <w:rsid w:val="00C956D1"/>
    <w:rPr>
      <w:rFonts w:ascii="Times New Roman" w:eastAsia="Times New Roman" w:hAnsi="Times New Roman" w:cs="Times New Roman"/>
      <w:sz w:val="24"/>
      <w:szCs w:val="24"/>
    </w:rPr>
  </w:style>
  <w:style w:type="paragraph" w:styleId="Zpat">
    <w:name w:val="footer"/>
    <w:basedOn w:val="Normln"/>
    <w:link w:val="ZpatChar"/>
    <w:uiPriority w:val="99"/>
    <w:semiHidden/>
    <w:unhideWhenUsed/>
    <w:rsid w:val="00C956D1"/>
    <w:pPr>
      <w:tabs>
        <w:tab w:val="center" w:pos="4536"/>
        <w:tab w:val="right" w:pos="9072"/>
      </w:tabs>
    </w:pPr>
  </w:style>
  <w:style w:type="character" w:customStyle="1" w:styleId="ZpatChar">
    <w:name w:val="Zápatí Char"/>
    <w:basedOn w:val="Standardnpsmoodstavce"/>
    <w:link w:val="Zpat"/>
    <w:uiPriority w:val="99"/>
    <w:semiHidden/>
    <w:rsid w:val="00C956D1"/>
    <w:rPr>
      <w:rFonts w:ascii="Times New Roman" w:eastAsia="Times New Roman" w:hAnsi="Times New Roman" w:cs="Times New Roman"/>
      <w:sz w:val="24"/>
      <w:szCs w:val="24"/>
    </w:rPr>
  </w:style>
  <w:style w:type="paragraph" w:styleId="Seznamsodrkami">
    <w:name w:val="List Bullet"/>
    <w:basedOn w:val="Normln"/>
    <w:uiPriority w:val="99"/>
    <w:semiHidden/>
    <w:unhideWhenUsed/>
    <w:rsid w:val="00C956D1"/>
    <w:pPr>
      <w:numPr>
        <w:numId w:val="2"/>
      </w:numPr>
      <w:contextualSpacing/>
    </w:pPr>
  </w:style>
  <w:style w:type="paragraph" w:styleId="Seznamsodrkami2">
    <w:name w:val="List Bullet 2"/>
    <w:basedOn w:val="Normln"/>
    <w:autoRedefine/>
    <w:uiPriority w:val="99"/>
    <w:semiHidden/>
    <w:unhideWhenUsed/>
    <w:rsid w:val="00C956D1"/>
    <w:pPr>
      <w:jc w:val="both"/>
    </w:pPr>
    <w:rPr>
      <w:rFonts w:ascii="Arial" w:hAnsi="Arial" w:cs="Arial"/>
      <w:sz w:val="20"/>
      <w:szCs w:val="20"/>
    </w:rPr>
  </w:style>
  <w:style w:type="paragraph" w:styleId="Zkladntext">
    <w:name w:val="Body Text"/>
    <w:basedOn w:val="Normln"/>
    <w:link w:val="ZkladntextChar"/>
    <w:uiPriority w:val="99"/>
    <w:semiHidden/>
    <w:unhideWhenUsed/>
    <w:rsid w:val="00C956D1"/>
    <w:pPr>
      <w:widowControl w:val="0"/>
      <w:jc w:val="both"/>
    </w:pPr>
  </w:style>
  <w:style w:type="character" w:customStyle="1" w:styleId="ZkladntextChar">
    <w:name w:val="Základní text Char"/>
    <w:basedOn w:val="Standardnpsmoodstavce"/>
    <w:link w:val="Zkladntext"/>
    <w:uiPriority w:val="99"/>
    <w:semiHidden/>
    <w:rsid w:val="00C956D1"/>
    <w:rPr>
      <w:rFonts w:ascii="Times New Roman" w:eastAsia="Times New Roman" w:hAnsi="Times New Roman" w:cs="Times New Roman"/>
      <w:sz w:val="24"/>
      <w:szCs w:val="24"/>
    </w:rPr>
  </w:style>
  <w:style w:type="paragraph" w:styleId="Zkladntextodsazen">
    <w:name w:val="Body Text Indent"/>
    <w:basedOn w:val="Normln"/>
    <w:link w:val="ZkladntextodsazenChar"/>
    <w:uiPriority w:val="99"/>
    <w:semiHidden/>
    <w:unhideWhenUsed/>
    <w:rsid w:val="00C956D1"/>
    <w:pPr>
      <w:spacing w:after="120"/>
      <w:ind w:left="283"/>
    </w:pPr>
  </w:style>
  <w:style w:type="character" w:customStyle="1" w:styleId="ZkladntextodsazenChar">
    <w:name w:val="Základní text odsazený Char"/>
    <w:basedOn w:val="Standardnpsmoodstavce"/>
    <w:link w:val="Zkladntextodsazen"/>
    <w:uiPriority w:val="99"/>
    <w:semiHidden/>
    <w:rsid w:val="00C956D1"/>
    <w:rPr>
      <w:rFonts w:ascii="Times New Roman" w:eastAsia="Times New Roman" w:hAnsi="Times New Roman" w:cs="Times New Roman"/>
      <w:sz w:val="24"/>
      <w:szCs w:val="24"/>
    </w:rPr>
  </w:style>
  <w:style w:type="paragraph" w:styleId="Zkladntext2">
    <w:name w:val="Body Text 2"/>
    <w:basedOn w:val="Normln"/>
    <w:link w:val="Zkladntext2Char"/>
    <w:uiPriority w:val="99"/>
    <w:semiHidden/>
    <w:unhideWhenUsed/>
    <w:rsid w:val="00C956D1"/>
    <w:pPr>
      <w:spacing w:after="120" w:line="480" w:lineRule="auto"/>
    </w:pPr>
    <w:rPr>
      <w:szCs w:val="20"/>
    </w:rPr>
  </w:style>
  <w:style w:type="character" w:customStyle="1" w:styleId="Zkladntext2Char">
    <w:name w:val="Základní text 2 Char"/>
    <w:basedOn w:val="Standardnpsmoodstavce"/>
    <w:link w:val="Zkladntext2"/>
    <w:uiPriority w:val="99"/>
    <w:semiHidden/>
    <w:rsid w:val="00C956D1"/>
    <w:rPr>
      <w:rFonts w:ascii="Times New Roman" w:eastAsia="Times New Roman" w:hAnsi="Times New Roman" w:cs="Times New Roman"/>
      <w:sz w:val="24"/>
      <w:szCs w:val="20"/>
    </w:rPr>
  </w:style>
  <w:style w:type="paragraph" w:styleId="Zkladntextodsazen2">
    <w:name w:val="Body Text Indent 2"/>
    <w:basedOn w:val="Normln"/>
    <w:link w:val="Zkladntextodsazen2Char"/>
    <w:uiPriority w:val="99"/>
    <w:semiHidden/>
    <w:unhideWhenUsed/>
    <w:rsid w:val="00C956D1"/>
    <w:pPr>
      <w:spacing w:after="120" w:line="480" w:lineRule="auto"/>
      <w:ind w:left="283"/>
    </w:pPr>
    <w:rPr>
      <w:szCs w:val="20"/>
    </w:rPr>
  </w:style>
  <w:style w:type="character" w:customStyle="1" w:styleId="Zkladntextodsazen2Char">
    <w:name w:val="Základní text odsazený 2 Char"/>
    <w:basedOn w:val="Standardnpsmoodstavce"/>
    <w:link w:val="Zkladntextodsazen2"/>
    <w:uiPriority w:val="99"/>
    <w:semiHidden/>
    <w:rsid w:val="00C956D1"/>
    <w:rPr>
      <w:rFonts w:ascii="Times New Roman" w:eastAsia="Times New Roman" w:hAnsi="Times New Roman" w:cs="Times New Roman"/>
      <w:sz w:val="24"/>
      <w:szCs w:val="20"/>
    </w:rPr>
  </w:style>
  <w:style w:type="paragraph" w:styleId="Pedmtkomente">
    <w:name w:val="annotation subject"/>
    <w:basedOn w:val="Textkomente"/>
    <w:next w:val="Textkomente"/>
    <w:link w:val="PedmtkomenteChar"/>
    <w:uiPriority w:val="99"/>
    <w:semiHidden/>
    <w:unhideWhenUsed/>
    <w:rsid w:val="00C956D1"/>
    <w:rPr>
      <w:b/>
    </w:rPr>
  </w:style>
  <w:style w:type="character" w:customStyle="1" w:styleId="PedmtkomenteChar">
    <w:name w:val="Předmět komentáře Char"/>
    <w:basedOn w:val="TextkomenteChar"/>
    <w:link w:val="Pedmtkomente"/>
    <w:uiPriority w:val="99"/>
    <w:semiHidden/>
    <w:rsid w:val="00C956D1"/>
    <w:rPr>
      <w:rFonts w:ascii="Times New Roman" w:eastAsia="Times New Roman" w:hAnsi="Times New Roman" w:cs="Times New Roman"/>
      <w:b/>
      <w:sz w:val="20"/>
      <w:szCs w:val="20"/>
    </w:rPr>
  </w:style>
  <w:style w:type="paragraph" w:styleId="Textbubliny">
    <w:name w:val="Balloon Text"/>
    <w:basedOn w:val="Normln"/>
    <w:link w:val="TextbublinyChar"/>
    <w:uiPriority w:val="99"/>
    <w:semiHidden/>
    <w:unhideWhenUsed/>
    <w:rsid w:val="00FE1A23"/>
    <w:rPr>
      <w:sz w:val="22"/>
      <w:szCs w:val="2"/>
    </w:rPr>
  </w:style>
  <w:style w:type="character" w:customStyle="1" w:styleId="TextbublinyChar">
    <w:name w:val="Text bubliny Char"/>
    <w:basedOn w:val="Standardnpsmoodstavce"/>
    <w:link w:val="Textbubliny"/>
    <w:uiPriority w:val="99"/>
    <w:semiHidden/>
    <w:rsid w:val="00FE1A23"/>
    <w:rPr>
      <w:rFonts w:ascii="Times New Roman" w:eastAsia="Times New Roman" w:hAnsi="Times New Roman" w:cs="Times New Roman"/>
      <w:szCs w:val="2"/>
      <w:lang w:eastAsia="cs-CZ"/>
    </w:rPr>
  </w:style>
  <w:style w:type="paragraph" w:styleId="Revize">
    <w:name w:val="Revision"/>
    <w:uiPriority w:val="99"/>
    <w:semiHidden/>
    <w:rsid w:val="00C956D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956D1"/>
    <w:pPr>
      <w:ind w:left="720"/>
      <w:contextualSpacing/>
    </w:pPr>
  </w:style>
  <w:style w:type="paragraph" w:styleId="Nadpisobsahu">
    <w:name w:val="TOC Heading"/>
    <w:basedOn w:val="Nadpis1"/>
    <w:next w:val="Normln"/>
    <w:uiPriority w:val="39"/>
    <w:semiHidden/>
    <w:unhideWhenUsed/>
    <w:qFormat/>
    <w:rsid w:val="00C956D1"/>
    <w:pPr>
      <w:spacing w:line="276" w:lineRule="auto"/>
      <w:outlineLvl w:val="9"/>
    </w:pPr>
    <w:rPr>
      <w:lang w:eastAsia="en-US"/>
    </w:rPr>
  </w:style>
  <w:style w:type="paragraph" w:customStyle="1" w:styleId="Textpsmene">
    <w:name w:val="Text písmene"/>
    <w:basedOn w:val="Normln"/>
    <w:uiPriority w:val="99"/>
    <w:rsid w:val="00C956D1"/>
    <w:pPr>
      <w:numPr>
        <w:ilvl w:val="1"/>
        <w:numId w:val="3"/>
      </w:numPr>
      <w:jc w:val="both"/>
      <w:outlineLvl w:val="7"/>
    </w:pPr>
  </w:style>
  <w:style w:type="paragraph" w:customStyle="1" w:styleId="Textodstavce">
    <w:name w:val="Text odstavce"/>
    <w:basedOn w:val="Normln"/>
    <w:uiPriority w:val="99"/>
    <w:rsid w:val="00C956D1"/>
    <w:pPr>
      <w:numPr>
        <w:numId w:val="3"/>
      </w:numPr>
      <w:tabs>
        <w:tab w:val="left" w:pos="851"/>
      </w:tabs>
      <w:spacing w:before="120" w:after="120"/>
      <w:jc w:val="both"/>
      <w:outlineLvl w:val="6"/>
    </w:pPr>
  </w:style>
  <w:style w:type="character" w:customStyle="1" w:styleId="ListParagraphChar">
    <w:name w:val="List Paragraph Char"/>
    <w:link w:val="Odstavecseseznamem1"/>
    <w:locked/>
    <w:rsid w:val="00C956D1"/>
    <w:rPr>
      <w:rFonts w:ascii="Calibri" w:hAnsi="Calibri"/>
      <w:sz w:val="24"/>
      <w:lang w:val="en-US"/>
    </w:rPr>
  </w:style>
  <w:style w:type="paragraph" w:customStyle="1" w:styleId="Odstavecseseznamem1">
    <w:name w:val="Odstavec se seznamem1"/>
    <w:basedOn w:val="Normln"/>
    <w:link w:val="ListParagraphChar"/>
    <w:rsid w:val="00C956D1"/>
    <w:pPr>
      <w:spacing w:before="120" w:after="120" w:line="276" w:lineRule="auto"/>
      <w:ind w:left="720"/>
      <w:jc w:val="both"/>
    </w:pPr>
    <w:rPr>
      <w:rFonts w:ascii="Calibri" w:eastAsiaTheme="minorHAnsi" w:hAnsi="Calibri" w:cstheme="minorBidi"/>
      <w:szCs w:val="22"/>
      <w:lang w:val="en-US" w:eastAsia="en-US"/>
    </w:rPr>
  </w:style>
  <w:style w:type="paragraph" w:customStyle="1" w:styleId="Odstavecseseznamem11">
    <w:name w:val="Odstavec se seznamem11"/>
    <w:basedOn w:val="Normln"/>
    <w:uiPriority w:val="99"/>
    <w:rsid w:val="00C956D1"/>
    <w:pPr>
      <w:spacing w:before="200" w:after="200" w:line="276" w:lineRule="auto"/>
      <w:ind w:left="720"/>
      <w:contextualSpacing/>
    </w:pPr>
    <w:rPr>
      <w:rFonts w:ascii="Calibri" w:hAnsi="Calibri"/>
      <w:sz w:val="20"/>
      <w:szCs w:val="20"/>
      <w:lang w:val="en-US" w:eastAsia="en-US"/>
    </w:rPr>
  </w:style>
  <w:style w:type="paragraph" w:customStyle="1" w:styleId="Default">
    <w:name w:val="Default"/>
    <w:uiPriority w:val="99"/>
    <w:rsid w:val="00C956D1"/>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Odkaznakoment">
    <w:name w:val="annotation reference"/>
    <w:uiPriority w:val="99"/>
    <w:semiHidden/>
    <w:unhideWhenUsed/>
    <w:rsid w:val="00C956D1"/>
    <w:rPr>
      <w:sz w:val="16"/>
    </w:rPr>
  </w:style>
  <w:style w:type="character" w:styleId="slostrnky">
    <w:name w:val="page number"/>
    <w:uiPriority w:val="99"/>
    <w:semiHidden/>
    <w:unhideWhenUsed/>
    <w:rsid w:val="00C956D1"/>
    <w:rPr>
      <w:rFonts w:ascii="Times New Roman" w:hAnsi="Times New Roman" w:cs="Times New Roman" w:hint="default"/>
    </w:rPr>
  </w:style>
  <w:style w:type="character" w:customStyle="1" w:styleId="platne1">
    <w:name w:val="platne1"/>
    <w:rsid w:val="00C956D1"/>
    <w:rPr>
      <w:rFonts w:ascii="Times New Roman" w:hAnsi="Times New Roman" w:cs="Times New Roman" w:hint="default"/>
    </w:rPr>
  </w:style>
  <w:style w:type="character" w:customStyle="1" w:styleId="pointnormal1">
    <w:name w:val="point_normal1"/>
    <w:rsid w:val="00C956D1"/>
    <w:rPr>
      <w:rFonts w:ascii="Arial" w:hAnsi="Arial" w:cs="Arial" w:hint="default"/>
      <w:sz w:val="18"/>
    </w:rPr>
  </w:style>
  <w:style w:type="table" w:styleId="Mkatabulky">
    <w:name w:val="Table Grid"/>
    <w:basedOn w:val="Normlntabulka"/>
    <w:rsid w:val="00C956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1A2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956D1"/>
    <w:pPr>
      <w:keepNext/>
      <w:keepLines/>
      <w:numPr>
        <w:numId w:val="1"/>
      </w:numPr>
      <w:spacing w:before="48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C956D1"/>
    <w:pPr>
      <w:keepNext/>
      <w:numPr>
        <w:ilvl w:val="1"/>
        <w:numId w:val="1"/>
      </w:numPr>
      <w:outlineLvl w:val="1"/>
    </w:pPr>
    <w:rPr>
      <w:rFonts w:ascii="Arial" w:hAnsi="Arial"/>
      <w:b/>
      <w:color w:val="1F497D"/>
      <w:sz w:val="20"/>
      <w:szCs w:val="20"/>
      <w:lang w:eastAsia="en-US"/>
    </w:rPr>
  </w:style>
  <w:style w:type="paragraph" w:styleId="Nadpis3">
    <w:name w:val="heading 3"/>
    <w:basedOn w:val="Normln"/>
    <w:next w:val="Normln"/>
    <w:link w:val="Nadpis3Char"/>
    <w:uiPriority w:val="9"/>
    <w:semiHidden/>
    <w:unhideWhenUsed/>
    <w:qFormat/>
    <w:rsid w:val="00C956D1"/>
    <w:pPr>
      <w:keepNext/>
      <w:keepLines/>
      <w:numPr>
        <w:ilvl w:val="2"/>
        <w:numId w:val="1"/>
      </w:numPr>
      <w:tabs>
        <w:tab w:val="num" w:pos="2084"/>
      </w:tabs>
      <w:spacing w:before="200"/>
      <w:ind w:left="2084"/>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C956D1"/>
    <w:pPr>
      <w:keepNext/>
      <w:keepLines/>
      <w:numPr>
        <w:ilvl w:val="3"/>
        <w:numId w:val="1"/>
      </w:numPr>
      <w:tabs>
        <w:tab w:val="num" w:pos="2804"/>
      </w:tabs>
      <w:spacing w:before="200"/>
      <w:ind w:left="2804"/>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C956D1"/>
    <w:pPr>
      <w:keepNext/>
      <w:keepLines/>
      <w:spacing w:before="200"/>
      <w:outlineLvl w:val="4"/>
    </w:pPr>
    <w:rPr>
      <w:rFonts w:ascii="Cambria" w:hAnsi="Cambria"/>
      <w:color w:val="243F60"/>
      <w:szCs w:val="20"/>
    </w:rPr>
  </w:style>
  <w:style w:type="paragraph" w:styleId="Nadpis6">
    <w:name w:val="heading 6"/>
    <w:basedOn w:val="Normln"/>
    <w:next w:val="Normln"/>
    <w:link w:val="Nadpis6Char"/>
    <w:uiPriority w:val="9"/>
    <w:semiHidden/>
    <w:unhideWhenUsed/>
    <w:qFormat/>
    <w:rsid w:val="00C956D1"/>
    <w:pPr>
      <w:keepNext/>
      <w:keepLines/>
      <w:spacing w:before="200"/>
      <w:outlineLvl w:val="5"/>
    </w:pPr>
    <w:rPr>
      <w:rFonts w:ascii="Cambria" w:hAnsi="Cambria"/>
      <w:i/>
      <w:color w:val="243F6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956D1"/>
    <w:rPr>
      <w:rFonts w:ascii="Cambria" w:eastAsia="Times New Roman" w:hAnsi="Cambria" w:cs="Times New Roman"/>
      <w:b/>
      <w:bCs/>
      <w:color w:val="365F91"/>
      <w:sz w:val="28"/>
      <w:szCs w:val="28"/>
    </w:rPr>
  </w:style>
  <w:style w:type="character" w:customStyle="1" w:styleId="Nadpis2Char">
    <w:name w:val="Nadpis 2 Char"/>
    <w:basedOn w:val="Standardnpsmoodstavce"/>
    <w:link w:val="Nadpis2"/>
    <w:uiPriority w:val="9"/>
    <w:semiHidden/>
    <w:rsid w:val="00C956D1"/>
    <w:rPr>
      <w:rFonts w:ascii="Arial" w:eastAsia="Times New Roman" w:hAnsi="Arial" w:cs="Times New Roman"/>
      <w:b/>
      <w:color w:val="1F497D"/>
      <w:sz w:val="20"/>
      <w:szCs w:val="20"/>
    </w:rPr>
  </w:style>
  <w:style w:type="character" w:customStyle="1" w:styleId="Nadpis3Char">
    <w:name w:val="Nadpis 3 Char"/>
    <w:basedOn w:val="Standardnpsmoodstavce"/>
    <w:link w:val="Nadpis3"/>
    <w:uiPriority w:val="9"/>
    <w:semiHidden/>
    <w:rsid w:val="00C956D1"/>
    <w:rPr>
      <w:rFonts w:ascii="Cambria" w:eastAsia="Times New Roman" w:hAnsi="Cambria" w:cs="Times New Roman"/>
      <w:b/>
      <w:bCs/>
      <w:color w:val="4F81BD"/>
      <w:sz w:val="24"/>
      <w:szCs w:val="24"/>
    </w:rPr>
  </w:style>
  <w:style w:type="character" w:customStyle="1" w:styleId="Nadpis4Char">
    <w:name w:val="Nadpis 4 Char"/>
    <w:basedOn w:val="Standardnpsmoodstavce"/>
    <w:link w:val="Nadpis4"/>
    <w:uiPriority w:val="9"/>
    <w:semiHidden/>
    <w:rsid w:val="00C956D1"/>
    <w:rPr>
      <w:rFonts w:ascii="Cambria" w:eastAsia="Times New Roman" w:hAnsi="Cambria" w:cs="Times New Roman"/>
      <w:b/>
      <w:bCs/>
      <w:i/>
      <w:iCs/>
      <w:color w:val="4F81BD"/>
      <w:sz w:val="24"/>
      <w:szCs w:val="24"/>
    </w:rPr>
  </w:style>
  <w:style w:type="character" w:customStyle="1" w:styleId="Nadpis5Char">
    <w:name w:val="Nadpis 5 Char"/>
    <w:basedOn w:val="Standardnpsmoodstavce"/>
    <w:link w:val="Nadpis5"/>
    <w:uiPriority w:val="9"/>
    <w:semiHidden/>
    <w:rsid w:val="00C956D1"/>
    <w:rPr>
      <w:rFonts w:ascii="Cambria" w:eastAsia="Times New Roman" w:hAnsi="Cambria" w:cs="Times New Roman"/>
      <w:color w:val="243F60"/>
      <w:sz w:val="24"/>
      <w:szCs w:val="20"/>
    </w:rPr>
  </w:style>
  <w:style w:type="character" w:customStyle="1" w:styleId="Nadpis6Char">
    <w:name w:val="Nadpis 6 Char"/>
    <w:basedOn w:val="Standardnpsmoodstavce"/>
    <w:link w:val="Nadpis6"/>
    <w:uiPriority w:val="9"/>
    <w:semiHidden/>
    <w:rsid w:val="00C956D1"/>
    <w:rPr>
      <w:rFonts w:ascii="Cambria" w:eastAsia="Times New Roman" w:hAnsi="Cambria" w:cs="Times New Roman"/>
      <w:i/>
      <w:color w:val="243F60"/>
      <w:sz w:val="24"/>
      <w:szCs w:val="20"/>
    </w:rPr>
  </w:style>
  <w:style w:type="character" w:styleId="Hypertextovodkaz">
    <w:name w:val="Hyperlink"/>
    <w:uiPriority w:val="99"/>
    <w:unhideWhenUsed/>
    <w:rsid w:val="00C956D1"/>
    <w:rPr>
      <w:color w:val="0000FF"/>
      <w:u w:val="single"/>
    </w:rPr>
  </w:style>
  <w:style w:type="character" w:styleId="Sledovanodkaz">
    <w:name w:val="FollowedHyperlink"/>
    <w:basedOn w:val="Standardnpsmoodstavce"/>
    <w:uiPriority w:val="99"/>
    <w:semiHidden/>
    <w:unhideWhenUsed/>
    <w:rsid w:val="00C956D1"/>
    <w:rPr>
      <w:color w:val="800080" w:themeColor="followedHyperlink"/>
      <w:u w:val="single"/>
    </w:rPr>
  </w:style>
  <w:style w:type="paragraph" w:styleId="Normlnweb">
    <w:name w:val="Normal (Web)"/>
    <w:basedOn w:val="Normln"/>
    <w:uiPriority w:val="99"/>
    <w:semiHidden/>
    <w:unhideWhenUsed/>
    <w:rsid w:val="00C956D1"/>
    <w:pPr>
      <w:spacing w:before="100" w:beforeAutospacing="1" w:after="100" w:afterAutospacing="1"/>
    </w:pPr>
    <w:rPr>
      <w:rFonts w:ascii="Arial Unicode MS" w:eastAsia="Arial Unicode MS" w:hAnsi="Arial Unicode MS" w:cs="Arial Unicode MS"/>
      <w:lang w:val="en-US" w:eastAsia="en-US"/>
    </w:rPr>
  </w:style>
  <w:style w:type="paragraph" w:styleId="Obsah1">
    <w:name w:val="toc 1"/>
    <w:basedOn w:val="Normln"/>
    <w:next w:val="Normln"/>
    <w:autoRedefine/>
    <w:uiPriority w:val="39"/>
    <w:unhideWhenUsed/>
    <w:rsid w:val="00C956D1"/>
    <w:pPr>
      <w:spacing w:after="100"/>
    </w:pPr>
  </w:style>
  <w:style w:type="paragraph" w:styleId="Obsah2">
    <w:name w:val="toc 2"/>
    <w:basedOn w:val="Normln"/>
    <w:next w:val="Normln"/>
    <w:autoRedefine/>
    <w:uiPriority w:val="39"/>
    <w:unhideWhenUsed/>
    <w:rsid w:val="00C956D1"/>
    <w:pPr>
      <w:spacing w:after="100"/>
      <w:ind w:left="240"/>
    </w:pPr>
  </w:style>
  <w:style w:type="paragraph" w:styleId="Obsah3">
    <w:name w:val="toc 3"/>
    <w:basedOn w:val="Normln"/>
    <w:next w:val="Normln"/>
    <w:autoRedefine/>
    <w:uiPriority w:val="39"/>
    <w:semiHidden/>
    <w:unhideWhenUsed/>
    <w:rsid w:val="00C956D1"/>
    <w:pPr>
      <w:spacing w:after="100"/>
      <w:ind w:left="480"/>
    </w:pPr>
  </w:style>
  <w:style w:type="paragraph" w:styleId="Textkomente">
    <w:name w:val="annotation text"/>
    <w:basedOn w:val="Normln"/>
    <w:link w:val="TextkomenteChar"/>
    <w:uiPriority w:val="99"/>
    <w:unhideWhenUsed/>
    <w:rsid w:val="00C956D1"/>
    <w:rPr>
      <w:sz w:val="20"/>
      <w:szCs w:val="20"/>
    </w:rPr>
  </w:style>
  <w:style w:type="character" w:customStyle="1" w:styleId="TextkomenteChar">
    <w:name w:val="Text komentáře Char"/>
    <w:basedOn w:val="Standardnpsmoodstavce"/>
    <w:link w:val="Textkomente"/>
    <w:uiPriority w:val="99"/>
    <w:rsid w:val="00C956D1"/>
    <w:rPr>
      <w:rFonts w:ascii="Times New Roman" w:eastAsia="Times New Roman" w:hAnsi="Times New Roman" w:cs="Times New Roman"/>
      <w:sz w:val="20"/>
      <w:szCs w:val="20"/>
    </w:rPr>
  </w:style>
  <w:style w:type="paragraph" w:styleId="Zhlav">
    <w:name w:val="header"/>
    <w:basedOn w:val="Normln"/>
    <w:link w:val="ZhlavChar"/>
    <w:uiPriority w:val="99"/>
    <w:semiHidden/>
    <w:unhideWhenUsed/>
    <w:rsid w:val="00C956D1"/>
    <w:pPr>
      <w:tabs>
        <w:tab w:val="center" w:pos="4536"/>
        <w:tab w:val="right" w:pos="9072"/>
      </w:tabs>
    </w:pPr>
  </w:style>
  <w:style w:type="character" w:customStyle="1" w:styleId="ZhlavChar">
    <w:name w:val="Záhlaví Char"/>
    <w:basedOn w:val="Standardnpsmoodstavce"/>
    <w:link w:val="Zhlav"/>
    <w:uiPriority w:val="99"/>
    <w:semiHidden/>
    <w:rsid w:val="00C956D1"/>
    <w:rPr>
      <w:rFonts w:ascii="Times New Roman" w:eastAsia="Times New Roman" w:hAnsi="Times New Roman" w:cs="Times New Roman"/>
      <w:sz w:val="24"/>
      <w:szCs w:val="24"/>
    </w:rPr>
  </w:style>
  <w:style w:type="paragraph" w:styleId="Zpat">
    <w:name w:val="footer"/>
    <w:basedOn w:val="Normln"/>
    <w:link w:val="ZpatChar"/>
    <w:uiPriority w:val="99"/>
    <w:semiHidden/>
    <w:unhideWhenUsed/>
    <w:rsid w:val="00C956D1"/>
    <w:pPr>
      <w:tabs>
        <w:tab w:val="center" w:pos="4536"/>
        <w:tab w:val="right" w:pos="9072"/>
      </w:tabs>
    </w:pPr>
  </w:style>
  <w:style w:type="character" w:customStyle="1" w:styleId="ZpatChar">
    <w:name w:val="Zápatí Char"/>
    <w:basedOn w:val="Standardnpsmoodstavce"/>
    <w:link w:val="Zpat"/>
    <w:uiPriority w:val="99"/>
    <w:semiHidden/>
    <w:rsid w:val="00C956D1"/>
    <w:rPr>
      <w:rFonts w:ascii="Times New Roman" w:eastAsia="Times New Roman" w:hAnsi="Times New Roman" w:cs="Times New Roman"/>
      <w:sz w:val="24"/>
      <w:szCs w:val="24"/>
    </w:rPr>
  </w:style>
  <w:style w:type="paragraph" w:styleId="Seznamsodrkami">
    <w:name w:val="List Bullet"/>
    <w:basedOn w:val="Normln"/>
    <w:uiPriority w:val="99"/>
    <w:semiHidden/>
    <w:unhideWhenUsed/>
    <w:rsid w:val="00C956D1"/>
    <w:pPr>
      <w:numPr>
        <w:numId w:val="2"/>
      </w:numPr>
      <w:contextualSpacing/>
    </w:pPr>
  </w:style>
  <w:style w:type="paragraph" w:styleId="Seznamsodrkami2">
    <w:name w:val="List Bullet 2"/>
    <w:basedOn w:val="Normln"/>
    <w:autoRedefine/>
    <w:uiPriority w:val="99"/>
    <w:semiHidden/>
    <w:unhideWhenUsed/>
    <w:rsid w:val="00C956D1"/>
    <w:pPr>
      <w:jc w:val="both"/>
    </w:pPr>
    <w:rPr>
      <w:rFonts w:ascii="Arial" w:hAnsi="Arial" w:cs="Arial"/>
      <w:sz w:val="20"/>
      <w:szCs w:val="20"/>
    </w:rPr>
  </w:style>
  <w:style w:type="paragraph" w:styleId="Zkladntext">
    <w:name w:val="Body Text"/>
    <w:basedOn w:val="Normln"/>
    <w:link w:val="ZkladntextChar"/>
    <w:uiPriority w:val="99"/>
    <w:semiHidden/>
    <w:unhideWhenUsed/>
    <w:rsid w:val="00C956D1"/>
    <w:pPr>
      <w:widowControl w:val="0"/>
      <w:jc w:val="both"/>
    </w:pPr>
  </w:style>
  <w:style w:type="character" w:customStyle="1" w:styleId="ZkladntextChar">
    <w:name w:val="Základní text Char"/>
    <w:basedOn w:val="Standardnpsmoodstavce"/>
    <w:link w:val="Zkladntext"/>
    <w:uiPriority w:val="99"/>
    <w:semiHidden/>
    <w:rsid w:val="00C956D1"/>
    <w:rPr>
      <w:rFonts w:ascii="Times New Roman" w:eastAsia="Times New Roman" w:hAnsi="Times New Roman" w:cs="Times New Roman"/>
      <w:sz w:val="24"/>
      <w:szCs w:val="24"/>
    </w:rPr>
  </w:style>
  <w:style w:type="paragraph" w:styleId="Zkladntextodsazen">
    <w:name w:val="Body Text Indent"/>
    <w:basedOn w:val="Normln"/>
    <w:link w:val="ZkladntextodsazenChar"/>
    <w:uiPriority w:val="99"/>
    <w:semiHidden/>
    <w:unhideWhenUsed/>
    <w:rsid w:val="00C956D1"/>
    <w:pPr>
      <w:spacing w:after="120"/>
      <w:ind w:left="283"/>
    </w:pPr>
  </w:style>
  <w:style w:type="character" w:customStyle="1" w:styleId="ZkladntextodsazenChar">
    <w:name w:val="Základní text odsazený Char"/>
    <w:basedOn w:val="Standardnpsmoodstavce"/>
    <w:link w:val="Zkladntextodsazen"/>
    <w:uiPriority w:val="99"/>
    <w:semiHidden/>
    <w:rsid w:val="00C956D1"/>
    <w:rPr>
      <w:rFonts w:ascii="Times New Roman" w:eastAsia="Times New Roman" w:hAnsi="Times New Roman" w:cs="Times New Roman"/>
      <w:sz w:val="24"/>
      <w:szCs w:val="24"/>
    </w:rPr>
  </w:style>
  <w:style w:type="paragraph" w:styleId="Zkladntext2">
    <w:name w:val="Body Text 2"/>
    <w:basedOn w:val="Normln"/>
    <w:link w:val="Zkladntext2Char"/>
    <w:uiPriority w:val="99"/>
    <w:semiHidden/>
    <w:unhideWhenUsed/>
    <w:rsid w:val="00C956D1"/>
    <w:pPr>
      <w:spacing w:after="120" w:line="480" w:lineRule="auto"/>
    </w:pPr>
    <w:rPr>
      <w:szCs w:val="20"/>
    </w:rPr>
  </w:style>
  <w:style w:type="character" w:customStyle="1" w:styleId="Zkladntext2Char">
    <w:name w:val="Základní text 2 Char"/>
    <w:basedOn w:val="Standardnpsmoodstavce"/>
    <w:link w:val="Zkladntext2"/>
    <w:uiPriority w:val="99"/>
    <w:semiHidden/>
    <w:rsid w:val="00C956D1"/>
    <w:rPr>
      <w:rFonts w:ascii="Times New Roman" w:eastAsia="Times New Roman" w:hAnsi="Times New Roman" w:cs="Times New Roman"/>
      <w:sz w:val="24"/>
      <w:szCs w:val="20"/>
    </w:rPr>
  </w:style>
  <w:style w:type="paragraph" w:styleId="Zkladntextodsazen2">
    <w:name w:val="Body Text Indent 2"/>
    <w:basedOn w:val="Normln"/>
    <w:link w:val="Zkladntextodsazen2Char"/>
    <w:uiPriority w:val="99"/>
    <w:semiHidden/>
    <w:unhideWhenUsed/>
    <w:rsid w:val="00C956D1"/>
    <w:pPr>
      <w:spacing w:after="120" w:line="480" w:lineRule="auto"/>
      <w:ind w:left="283"/>
    </w:pPr>
    <w:rPr>
      <w:szCs w:val="20"/>
    </w:rPr>
  </w:style>
  <w:style w:type="character" w:customStyle="1" w:styleId="Zkladntextodsazen2Char">
    <w:name w:val="Základní text odsazený 2 Char"/>
    <w:basedOn w:val="Standardnpsmoodstavce"/>
    <w:link w:val="Zkladntextodsazen2"/>
    <w:uiPriority w:val="99"/>
    <w:semiHidden/>
    <w:rsid w:val="00C956D1"/>
    <w:rPr>
      <w:rFonts w:ascii="Times New Roman" w:eastAsia="Times New Roman" w:hAnsi="Times New Roman" w:cs="Times New Roman"/>
      <w:sz w:val="24"/>
      <w:szCs w:val="20"/>
    </w:rPr>
  </w:style>
  <w:style w:type="paragraph" w:styleId="Pedmtkomente">
    <w:name w:val="annotation subject"/>
    <w:basedOn w:val="Textkomente"/>
    <w:next w:val="Textkomente"/>
    <w:link w:val="PedmtkomenteChar"/>
    <w:uiPriority w:val="99"/>
    <w:semiHidden/>
    <w:unhideWhenUsed/>
    <w:rsid w:val="00C956D1"/>
    <w:rPr>
      <w:b/>
    </w:rPr>
  </w:style>
  <w:style w:type="character" w:customStyle="1" w:styleId="PedmtkomenteChar">
    <w:name w:val="Předmět komentáře Char"/>
    <w:basedOn w:val="TextkomenteChar"/>
    <w:link w:val="Pedmtkomente"/>
    <w:uiPriority w:val="99"/>
    <w:semiHidden/>
    <w:rsid w:val="00C956D1"/>
    <w:rPr>
      <w:rFonts w:ascii="Times New Roman" w:eastAsia="Times New Roman" w:hAnsi="Times New Roman" w:cs="Times New Roman"/>
      <w:b/>
      <w:sz w:val="20"/>
      <w:szCs w:val="20"/>
    </w:rPr>
  </w:style>
  <w:style w:type="paragraph" w:styleId="Textbubliny">
    <w:name w:val="Balloon Text"/>
    <w:basedOn w:val="Normln"/>
    <w:link w:val="TextbublinyChar"/>
    <w:uiPriority w:val="99"/>
    <w:semiHidden/>
    <w:unhideWhenUsed/>
    <w:rsid w:val="00FE1A23"/>
    <w:rPr>
      <w:sz w:val="22"/>
      <w:szCs w:val="2"/>
    </w:rPr>
  </w:style>
  <w:style w:type="character" w:customStyle="1" w:styleId="TextbublinyChar">
    <w:name w:val="Text bubliny Char"/>
    <w:basedOn w:val="Standardnpsmoodstavce"/>
    <w:link w:val="Textbubliny"/>
    <w:uiPriority w:val="99"/>
    <w:semiHidden/>
    <w:rsid w:val="00FE1A23"/>
    <w:rPr>
      <w:rFonts w:ascii="Times New Roman" w:eastAsia="Times New Roman" w:hAnsi="Times New Roman" w:cs="Times New Roman"/>
      <w:szCs w:val="2"/>
      <w:lang w:eastAsia="cs-CZ"/>
    </w:rPr>
  </w:style>
  <w:style w:type="paragraph" w:styleId="Revize">
    <w:name w:val="Revision"/>
    <w:uiPriority w:val="99"/>
    <w:semiHidden/>
    <w:rsid w:val="00C956D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956D1"/>
    <w:pPr>
      <w:ind w:left="720"/>
      <w:contextualSpacing/>
    </w:pPr>
  </w:style>
  <w:style w:type="paragraph" w:styleId="Nadpisobsahu">
    <w:name w:val="TOC Heading"/>
    <w:basedOn w:val="Nadpis1"/>
    <w:next w:val="Normln"/>
    <w:uiPriority w:val="39"/>
    <w:semiHidden/>
    <w:unhideWhenUsed/>
    <w:qFormat/>
    <w:rsid w:val="00C956D1"/>
    <w:pPr>
      <w:spacing w:line="276" w:lineRule="auto"/>
      <w:outlineLvl w:val="9"/>
    </w:pPr>
    <w:rPr>
      <w:lang w:eastAsia="en-US"/>
    </w:rPr>
  </w:style>
  <w:style w:type="paragraph" w:customStyle="1" w:styleId="Textpsmene">
    <w:name w:val="Text písmene"/>
    <w:basedOn w:val="Normln"/>
    <w:uiPriority w:val="99"/>
    <w:rsid w:val="00C956D1"/>
    <w:pPr>
      <w:numPr>
        <w:ilvl w:val="1"/>
        <w:numId w:val="3"/>
      </w:numPr>
      <w:jc w:val="both"/>
      <w:outlineLvl w:val="7"/>
    </w:pPr>
  </w:style>
  <w:style w:type="paragraph" w:customStyle="1" w:styleId="Textodstavce">
    <w:name w:val="Text odstavce"/>
    <w:basedOn w:val="Normln"/>
    <w:uiPriority w:val="99"/>
    <w:rsid w:val="00C956D1"/>
    <w:pPr>
      <w:numPr>
        <w:numId w:val="3"/>
      </w:numPr>
      <w:tabs>
        <w:tab w:val="left" w:pos="851"/>
      </w:tabs>
      <w:spacing w:before="120" w:after="120"/>
      <w:jc w:val="both"/>
      <w:outlineLvl w:val="6"/>
    </w:pPr>
  </w:style>
  <w:style w:type="character" w:customStyle="1" w:styleId="ListParagraphChar">
    <w:name w:val="List Paragraph Char"/>
    <w:link w:val="Odstavecseseznamem1"/>
    <w:locked/>
    <w:rsid w:val="00C956D1"/>
    <w:rPr>
      <w:rFonts w:ascii="Calibri" w:hAnsi="Calibri"/>
      <w:sz w:val="24"/>
      <w:lang w:val="en-US"/>
    </w:rPr>
  </w:style>
  <w:style w:type="paragraph" w:customStyle="1" w:styleId="Odstavecseseznamem1">
    <w:name w:val="Odstavec se seznamem1"/>
    <w:basedOn w:val="Normln"/>
    <w:link w:val="ListParagraphChar"/>
    <w:rsid w:val="00C956D1"/>
    <w:pPr>
      <w:spacing w:before="120" w:after="120" w:line="276" w:lineRule="auto"/>
      <w:ind w:left="720"/>
      <w:jc w:val="both"/>
    </w:pPr>
    <w:rPr>
      <w:rFonts w:ascii="Calibri" w:eastAsiaTheme="minorHAnsi" w:hAnsi="Calibri" w:cstheme="minorBidi"/>
      <w:szCs w:val="22"/>
      <w:lang w:val="en-US" w:eastAsia="en-US"/>
    </w:rPr>
  </w:style>
  <w:style w:type="paragraph" w:customStyle="1" w:styleId="Odstavecseseznamem11">
    <w:name w:val="Odstavec se seznamem11"/>
    <w:basedOn w:val="Normln"/>
    <w:uiPriority w:val="99"/>
    <w:rsid w:val="00C956D1"/>
    <w:pPr>
      <w:spacing w:before="200" w:after="200" w:line="276" w:lineRule="auto"/>
      <w:ind w:left="720"/>
      <w:contextualSpacing/>
    </w:pPr>
    <w:rPr>
      <w:rFonts w:ascii="Calibri" w:hAnsi="Calibri"/>
      <w:sz w:val="20"/>
      <w:szCs w:val="20"/>
      <w:lang w:val="en-US" w:eastAsia="en-US"/>
    </w:rPr>
  </w:style>
  <w:style w:type="paragraph" w:customStyle="1" w:styleId="Default">
    <w:name w:val="Default"/>
    <w:uiPriority w:val="99"/>
    <w:rsid w:val="00C956D1"/>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Odkaznakoment">
    <w:name w:val="annotation reference"/>
    <w:uiPriority w:val="99"/>
    <w:semiHidden/>
    <w:unhideWhenUsed/>
    <w:rsid w:val="00C956D1"/>
    <w:rPr>
      <w:sz w:val="16"/>
    </w:rPr>
  </w:style>
  <w:style w:type="character" w:styleId="slostrnky">
    <w:name w:val="page number"/>
    <w:uiPriority w:val="99"/>
    <w:semiHidden/>
    <w:unhideWhenUsed/>
    <w:rsid w:val="00C956D1"/>
    <w:rPr>
      <w:rFonts w:ascii="Times New Roman" w:hAnsi="Times New Roman" w:cs="Times New Roman" w:hint="default"/>
    </w:rPr>
  </w:style>
  <w:style w:type="character" w:customStyle="1" w:styleId="platne1">
    <w:name w:val="platne1"/>
    <w:rsid w:val="00C956D1"/>
    <w:rPr>
      <w:rFonts w:ascii="Times New Roman" w:hAnsi="Times New Roman" w:cs="Times New Roman" w:hint="default"/>
    </w:rPr>
  </w:style>
  <w:style w:type="character" w:customStyle="1" w:styleId="pointnormal1">
    <w:name w:val="point_normal1"/>
    <w:rsid w:val="00C956D1"/>
    <w:rPr>
      <w:rFonts w:ascii="Arial" w:hAnsi="Arial" w:cs="Arial" w:hint="default"/>
      <w:sz w:val="18"/>
    </w:rPr>
  </w:style>
  <w:style w:type="table" w:styleId="Mkatabulky">
    <w:name w:val="Table Grid"/>
    <w:basedOn w:val="Normlntabulka"/>
    <w:rsid w:val="00C956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5683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kazky@bursikaspol.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azky@bursikaspol.cz" TargetMode="External"/><Relationship Id="rId5" Type="http://schemas.openxmlformats.org/officeDocument/2006/relationships/image" Target="media/image1.wm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wPC7Uso6xwaPaXpTE5NuDXCX+2Y=</DigestValue>
    </Reference>
    <Reference URI="#idOfficeObject" Type="http://www.w3.org/2000/09/xmldsig#Object">
      <DigestMethod Algorithm="http://www.w3.org/2000/09/xmldsig#sha1"/>
      <DigestValue>1yWrQK3WbeYCYFgaJRtLxpKg/hA=</DigestValue>
    </Reference>
  </SignedInfo>
  <SignatureValue>
    dIuA0oTNRyl/3EjVmNdIio/HKkzJJLsb4XbuPwsO8R/R4QzXlP5w9B+ITfXNILMG0tyTcXw+
    8q4t9ckAeEHnLMtk0BQT0aM6ymxjj/BobIgsd9/RNxGTkOaE+dXvgMvl+KuSH3EyrqIuxlW6
    2fNxpip5fuakdbu3dTZNcpgZOCJcBfizP8qBi+rLf7MYDC1dj6oD0qM4pCm7RIfM4magRjjh
    nV3nhvfx4i3h+j5EG24Xbgd/Lt/o9HCwxTNNZd/iieGJxmbLCzKtgX17C+Y89S1zTu/C5keV
    uMKp1G6Vbkdkz/LbJFt3NPKrEUNvq6Edlw+Q+I/0p6uX5pJoSSsBwQ==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2"/>
            <mdssi:RelationshipReference SourceId="rId1"/>
            <mdssi:RelationshipReference SourceId="rId5"/>
            <mdssi:RelationshipReference SourceId="rId4"/>
            <mdssi:RelationshipReference SourceId="rId9"/>
          </Transform>
          <Transform Algorithm="http://www.w3.org/TR/2001/REC-xml-c14n-20010315"/>
        </Transforms>
        <DigestMethod Algorithm="http://www.w3.org/2000/09/xmldsig#sha1"/>
        <DigestValue>MUw801wPjmYJPNALxgz2tnA2Rm4=</DigestValue>
      </Reference>
      <Reference URI="/word/document.xml?ContentType=application/vnd.openxmlformats-officedocument.wordprocessingml.document.main+xml">
        <DigestMethod Algorithm="http://www.w3.org/2000/09/xmldsig#sha1"/>
        <DigestValue>8uFy4N5mcih7J2V/hPaIIQi3rzI=</DigestValue>
      </Reference>
      <Reference URI="/word/fontTable.xml?ContentType=application/vnd.openxmlformats-officedocument.wordprocessingml.fontTable+xml">
        <DigestMethod Algorithm="http://www.w3.org/2000/09/xmldsig#sha1"/>
        <DigestValue>EgxHLQClrK9dQpTgCg1U0KPEIMA=</DigestValue>
      </Reference>
      <Reference URI="/word/media/image1.wmf?ContentType=image/x-wmf">
        <DigestMethod Algorithm="http://www.w3.org/2000/09/xmldsig#sha1"/>
        <DigestValue>Y8ns1+YzQk2wjTk71Nn1lSED8KQ=</DigestValue>
      </Reference>
      <Reference URI="/word/numbering.xml?ContentType=application/vnd.openxmlformats-officedocument.wordprocessingml.numbering+xml">
        <DigestMethod Algorithm="http://www.w3.org/2000/09/xmldsig#sha1"/>
        <DigestValue>rbZSedHlLh5f+5z1HemeXaR/WeI=</DigestValue>
      </Reference>
      <Reference URI="/word/settings.xml?ContentType=application/vnd.openxmlformats-officedocument.wordprocessingml.settings+xml">
        <DigestMethod Algorithm="http://www.w3.org/2000/09/xmldsig#sha1"/>
        <DigestValue>Rp3cykqz9QGaJiVTRuW0GPieGYs=</DigestValue>
      </Reference>
      <Reference URI="/word/styles.xml?ContentType=application/vnd.openxmlformats-officedocument.wordprocessingml.styles+xml">
        <DigestMethod Algorithm="http://www.w3.org/2000/09/xmldsig#sha1"/>
        <DigestValue>1aTzmZyo+KBcX+bM4hFXEXDRdgA=</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UzlD1dsfcA9HszrSfHvJdkbp9TY=</DigestValue>
      </Reference>
    </Manifest>
    <SignatureProperties>
      <SignatureProperty Id="idSignatureTime" Target="#idPackageSignature">
        <mdssi:SignatureTime>
          <mdssi:Format>YYYY-MM-DDThh:mm:ssTZD</mdssi:Format>
          <mdssi:Value>2014-07-18T07:46:20Z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3</Pages>
  <Words>8052</Words>
  <Characters>47508</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Gabriela Hinková </cp:lastModifiedBy>
  <cp:revision>4</cp:revision>
  <dcterms:created xsi:type="dcterms:W3CDTF">2014-07-07T08:36:00Z</dcterms:created>
  <dcterms:modified xsi:type="dcterms:W3CDTF">2014-07-18T07:46:00Z</dcterms:modified>
</cp:coreProperties>
</file>