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3093" w14:textId="77777777" w:rsidR="00654F9F" w:rsidRPr="00654F9F" w:rsidRDefault="00654F9F" w:rsidP="00654F9F">
      <w:pPr>
        <w:spacing w:before="340" w:after="340"/>
        <w:ind w:left="567" w:right="567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PÍSEMNÁ ZPRÁVA ZADAVATELE</w:t>
      </w:r>
    </w:p>
    <w:p w14:paraId="4F1F4A46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Veřejná zakázka s názvem: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</w: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Dodávka elektřiny na období 01.01.2026 – 31.12.2027</w:t>
      </w:r>
    </w:p>
    <w:p w14:paraId="7E713538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OZNAČENÍ ZADAVATELE, PŘEDMĚT VEŘEJNÉ ZAKÁZKY, OZNAČENÍ DODAVATELŮ, S NIMIŽ BYLA UZAVŘENA SMLOUVA VČETNĚ ODŮVODNĚNÍ JEJICH VÝBĚRU, CENA SJEDNANÁ VE SMLOUVĚ NA VEŘEJNOU ZAKÁZKU,</w:t>
      </w:r>
    </w:p>
    <w:p w14:paraId="5813A4B8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Zadavatel:</w:t>
      </w: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br/>
      </w: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br/>
        <w:t>Město Nová Bystřice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Zapsán v Registru ekonomických subjektů, ČSÚ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Sídlo: Mírové náměstí 58, 378 33 Nová Bystřice 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IČO: 00247138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DIČ: CZ00247138</w:t>
      </w:r>
    </w:p>
    <w:p w14:paraId="04A31EF5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Klasifikace předmětu veřejné zakázky:</w:t>
      </w:r>
    </w:p>
    <w:p w14:paraId="00E75701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Elektrická </w:t>
      </w:r>
      <w:proofErr w:type="gramStart"/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energie - kód</w:t>
      </w:r>
      <w:proofErr w:type="gramEnd"/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CPV: 09310000-5</w:t>
      </w:r>
    </w:p>
    <w:p w14:paraId="4601651B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Předpokládaná hodnota zakázky je 6 715 912 Kč.</w:t>
      </w:r>
    </w:p>
    <w:p w14:paraId="3E9088F0" w14:textId="76610FEC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Druh zakázky: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 xml:space="preserve"> nadlimitní</w:t>
      </w:r>
    </w:p>
    <w:p w14:paraId="49E2331B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Předmět veřejné zakázky:</w:t>
      </w:r>
    </w:p>
    <w:p w14:paraId="05CF7D6F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lang w:eastAsia="cs-CZ"/>
          <w14:ligatures w14:val="none"/>
        </w:rPr>
        <w:t>První část veřejné zakázky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 xml:space="preserve">Dodávka elektřiny v rámci sdružených služeb dodávky elektřiny v napěťové hladině nízkého napětí na období 01.01.2026 – 31.12.2027 v předpokládaném množství 2 789 </w:t>
      </w:r>
      <w:proofErr w:type="spellStart"/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MWh</w:t>
      </w:r>
      <w:proofErr w:type="spellEnd"/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.</w:t>
      </w:r>
    </w:p>
    <w:p w14:paraId="040BD103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Cena za dodávku elektřiny je 2 408 Kč/</w:t>
      </w:r>
      <w:proofErr w:type="spellStart"/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MWh</w:t>
      </w:r>
      <w:proofErr w:type="spellEnd"/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.</w:t>
      </w:r>
    </w:p>
    <w:p w14:paraId="545E10B8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Dodavatel:</w:t>
      </w: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br/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EP ENERGY TRADING, a.s. 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Zapsán v: OR vedeném Městským soudem v Praze, oddíl B, vložka 10233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Sídlo: Klimentská 46, 110 02 Praha 1 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IČO: 27386643 DIČ: CZ27386643</w:t>
      </w:r>
    </w:p>
    <w:p w14:paraId="37B43843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Smlouva (závěrkový list) byla s uvedeným uchazečem uzavřena z důvodu předložení nejnižší nabídkové ceny.</w:t>
      </w:r>
    </w:p>
    <w:p w14:paraId="17DF3EE1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Předpokládaná hodnota dle smlouvy je 6 715 912 Kč.</w:t>
      </w:r>
    </w:p>
    <w:p w14:paraId="6A7BFDBA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POUŽITÝ DRUH ZADÁVACÍHO ŘÍZENÍ</w:t>
      </w:r>
    </w:p>
    <w:p w14:paraId="31C1A70E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Jednací řízení bez uveřejnění dle § 64 písm. c) zákona č. 134/2016 Sb., o zadávání veřejných zakázek (nákup komodity na komoditní burze).</w:t>
      </w:r>
    </w:p>
    <w:p w14:paraId="6D329FCC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lastRenderedPageBreak/>
        <w:t>OZNAČENÍ ÚČASTNÍKŮ ZADÁVACÍHO ŘÍZENÍ</w:t>
      </w:r>
    </w:p>
    <w:p w14:paraId="4A293B89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 ve smyslu zákona č. 229/1992 Sb., o komoditních burzách.</w:t>
      </w:r>
    </w:p>
    <w:p w14:paraId="2ADDDC4D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Registrační centrum eviduje pro komoditu elektřina 16 zaregistrovaných dodavatelů.</w:t>
      </w:r>
    </w:p>
    <w:p w14:paraId="1C592E2C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OZNAČENÍ VŠECH VYLOUČENÝCH ÚČASTNÍKŮ ZADÁVACÍHO ŘÍZENÍ S UVEDENÍM DŮVODU JEJICH VYLOUČENÍ</w:t>
      </w:r>
    </w:p>
    <w:p w14:paraId="244D0A4E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3A910E47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OZNAČENÍ PODDODAVATELŮ DODAVATELŮ PODLE PÍSMENE E), POKUD JSOU ZADAVATELI ZNÁMI</w:t>
      </w:r>
    </w:p>
    <w:p w14:paraId="69DD9F9E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76416AD4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POUŽITÍ JEDNACÍHO ŘÍZENÍ S UVEŘEJNĚNÍM NEBO ŘÍZENÍ SE SOUTĚŽNÍM DIALOGEM, BYLA-LI POUŽITA</w:t>
      </w:r>
    </w:p>
    <w:p w14:paraId="46AC3F93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590FCE48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POUŽITÍ JEDNACÍHO ŘÍZENÍ BEZ UVEŘEJNĚNÍ, BYLO-LI POUŽITO</w:t>
      </w:r>
    </w:p>
    <w:p w14:paraId="4E697EDD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Zadavatel nakoupil dodávky komodity na Českomoravské komoditní burze Kladno (dále jen „ČMKB“) v souladu s § 64 písm. c) zákona.</w:t>
      </w:r>
    </w:p>
    <w:p w14:paraId="4034D4E7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Zákon o zadávání veřejných zakázek stanovuje v § 64 možnost použití jednacího řízení bez uveřejnění při splnění podmínky, že jde o dodávky nabízené a kupované na komoditních burzách. Podle § 2 zákona č. 229/1992 Sb., o komoditních burzách se burzovním obchodem rozumí koupě nebo prodej komodit, sjednané na burze v místnostech a hodinách určených pro burzovní shromáždění. Tento zákon rovněž stanovuje podmínky pro vznik a vlastní fungování komoditní burzy.</w:t>
      </w:r>
    </w:p>
    <w:p w14:paraId="45D87BFB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POUŽITÍ ZJEDNODUŠENÉHO REŽIMU, BYLO-LI POUŽITO</w:t>
      </w:r>
    </w:p>
    <w:p w14:paraId="1D1932C3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6ABD2FDD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ZRUŠENÍ ZADÁVACÍHO ŘÍZENÍ NEBO NEZAVEDENÍ DYNAMICKÉHO NÁKUPNÍHO SYSTÉMU, POKUD K TOMUTO DOŠLO</w:t>
      </w:r>
    </w:p>
    <w:p w14:paraId="76E226FF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5CFEEC30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POUŽITÍ JINÝCH KOMUNIKAČNÍCH PROSTŘEDKŮ PŘI PODÁNÍ NABÍDKY NAMÍSTO ELEKTRONICKÝCH PROSTŘEDKŮ, BYLY-LI JINÉ PROSTŘEDKY POUŽITY</w:t>
      </w:r>
    </w:p>
    <w:p w14:paraId="3AB7C853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378CFEA8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SOUPIS OSOB, U KTERÝCH BYL ZJIŠTĚN STŘET ZÁJMŮ, A NÁSLEDNĚ PŘIJATÝCH OPATŘENÍ, BYL-LI STŘET ZÁJMŮ ZJIŠTĚN</w:t>
      </w:r>
    </w:p>
    <w:p w14:paraId="37123917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lastRenderedPageBreak/>
        <w:t>Není uplatněno.</w:t>
      </w:r>
    </w:p>
    <w:p w14:paraId="5124FAD3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ODŮVODNĚNÍ STANOVENÍ POŽADAVKU NA PROKÁZÁNÍ OBRATU V PŘÍPADĚ POSTUPU PODLE § 78 ODST. 3, POKUD JE NEUVEDL V ZADÁVACÍ DOKUMENTACI</w:t>
      </w:r>
    </w:p>
    <w:p w14:paraId="12B757D5" w14:textId="77777777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Není uplatněno.</w:t>
      </w:r>
    </w:p>
    <w:p w14:paraId="1EB13E6D" w14:textId="793A1D03" w:rsidR="00654F9F" w:rsidRPr="00654F9F" w:rsidRDefault="00654F9F" w:rsidP="00654F9F">
      <w:pPr>
        <w:spacing w:before="340" w:after="340"/>
        <w:ind w:left="567" w:right="567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V .......................................... dne ........................</w:t>
      </w:r>
    </w:p>
    <w:p w14:paraId="10B4B058" w14:textId="6FC6F26B" w:rsidR="00654F9F" w:rsidRPr="00654F9F" w:rsidRDefault="00654F9F" w:rsidP="00654F9F">
      <w:pPr>
        <w:spacing w:before="340" w:after="340"/>
        <w:ind w:left="4536" w:right="567"/>
        <w:jc w:val="center"/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</w:pP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......................................................................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r w:rsidRPr="00654F9F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br/>
        <w:t>Město Nová Bystřice</w:t>
      </w:r>
    </w:p>
    <w:p w14:paraId="7EDDE426" w14:textId="77777777" w:rsidR="00654F9F" w:rsidRPr="00654F9F" w:rsidRDefault="00654F9F" w:rsidP="00654F9F">
      <w:pPr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E91916A" w14:textId="77777777" w:rsidR="005F56D9" w:rsidRDefault="005F56D9"/>
    <w:sectPr w:rsidR="005F5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9F"/>
    <w:rsid w:val="00071465"/>
    <w:rsid w:val="001970FA"/>
    <w:rsid w:val="003D17A0"/>
    <w:rsid w:val="005F56D9"/>
    <w:rsid w:val="00654F9F"/>
    <w:rsid w:val="00C6231E"/>
    <w:rsid w:val="00F2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9C7E23"/>
  <w15:chartTrackingRefBased/>
  <w15:docId w15:val="{D2D398DB-85CE-E343-B4BB-76A237D34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4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4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4F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4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4F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4F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4F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4F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4F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4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4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4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4F9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4F9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4F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4F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4F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4F9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4F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4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4F9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4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4F9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4F9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4F9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4F9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4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4F9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4F9F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654F9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654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477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V</dc:creator>
  <cp:keywords/>
  <dc:description/>
  <cp:lastModifiedBy>K V</cp:lastModifiedBy>
  <cp:revision>1</cp:revision>
  <dcterms:created xsi:type="dcterms:W3CDTF">2025-11-24T08:13:00Z</dcterms:created>
  <dcterms:modified xsi:type="dcterms:W3CDTF">2025-11-24T08:14:00Z</dcterms:modified>
</cp:coreProperties>
</file>