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20D1B" w14:textId="77777777" w:rsidR="004333B5" w:rsidRDefault="004333B5" w:rsidP="004333B5">
      <w:pPr>
        <w:pStyle w:val="Heading310"/>
        <w:shd w:val="clear" w:color="auto" w:fill="auto"/>
        <w:ind w:right="60"/>
      </w:pPr>
      <w:bookmarkStart w:id="0" w:name="bookmark0"/>
      <w:r>
        <w:t>NÁVRH SMLOUVYČ</w:t>
      </w:r>
      <w:r>
        <w:rPr>
          <w:lang w:val="sk-SK" w:eastAsia="sk-SK" w:bidi="sk-SK"/>
        </w:rPr>
        <w:t xml:space="preserve">. </w:t>
      </w:r>
      <w:bookmarkEnd w:id="0"/>
      <w:r>
        <w:rPr>
          <w:lang w:val="sk-SK" w:eastAsia="sk-SK" w:bidi="sk-SK"/>
        </w:rPr>
        <w:t xml:space="preserve">       /2025 (</w:t>
      </w:r>
      <w:r w:rsidRPr="007E459D">
        <w:rPr>
          <w:color w:val="EE0000"/>
          <w:lang w:val="sk-SK" w:eastAsia="sk-SK" w:bidi="sk-SK"/>
        </w:rPr>
        <w:t xml:space="preserve">doplní </w:t>
      </w:r>
      <w:proofErr w:type="spellStart"/>
      <w:r w:rsidRPr="007E459D">
        <w:rPr>
          <w:color w:val="EE0000"/>
          <w:lang w:val="sk-SK" w:eastAsia="sk-SK" w:bidi="sk-SK"/>
        </w:rPr>
        <w:t>zadavatel</w:t>
      </w:r>
      <w:proofErr w:type="spellEnd"/>
      <w:r>
        <w:rPr>
          <w:lang w:val="sk-SK" w:eastAsia="sk-SK" w:bidi="sk-SK"/>
        </w:rPr>
        <w:t>)</w:t>
      </w:r>
    </w:p>
    <w:p w14:paraId="335D79C9" w14:textId="77777777" w:rsidR="004333B5" w:rsidRDefault="004333B5" w:rsidP="004333B5">
      <w:pPr>
        <w:pStyle w:val="Bodytext30"/>
        <w:shd w:val="clear" w:color="auto" w:fill="auto"/>
        <w:ind w:left="3800"/>
      </w:pPr>
      <w:r>
        <w:t>(dále jen „smlouva“)</w:t>
      </w:r>
    </w:p>
    <w:p w14:paraId="2415D79B" w14:textId="77777777" w:rsidR="004333B5" w:rsidRDefault="004333B5" w:rsidP="004333B5">
      <w:pPr>
        <w:pStyle w:val="Bodytext30"/>
        <w:shd w:val="clear" w:color="auto" w:fill="auto"/>
        <w:spacing w:line="250" w:lineRule="exact"/>
        <w:ind w:left="880"/>
      </w:pPr>
      <w:r>
        <w:t>uzavřená dle § 2079 a následujících zákona č. 89/2012 Sb., občanský zákoník,</w:t>
      </w:r>
    </w:p>
    <w:p w14:paraId="74FD2900" w14:textId="77777777" w:rsidR="004333B5" w:rsidRDefault="004333B5" w:rsidP="004333B5">
      <w:pPr>
        <w:pStyle w:val="Bodytext30"/>
        <w:shd w:val="clear" w:color="auto" w:fill="auto"/>
        <w:spacing w:line="250" w:lineRule="exact"/>
        <w:ind w:right="60"/>
        <w:jc w:val="center"/>
      </w:pPr>
      <w:r>
        <w:t>(dále jen „občanský zákoník“)</w:t>
      </w:r>
    </w:p>
    <w:p w14:paraId="0EA363B3" w14:textId="77777777" w:rsidR="00350646" w:rsidRDefault="00350646" w:rsidP="004333B5">
      <w:pPr>
        <w:pStyle w:val="Bodytext30"/>
        <w:shd w:val="clear" w:color="auto" w:fill="auto"/>
        <w:spacing w:line="250" w:lineRule="exact"/>
        <w:ind w:right="60"/>
        <w:jc w:val="center"/>
      </w:pPr>
    </w:p>
    <w:p w14:paraId="6344E524" w14:textId="08504FAE" w:rsidR="004333B5" w:rsidRPr="00350646" w:rsidRDefault="0006105A" w:rsidP="0006105A">
      <w:pPr>
        <w:pStyle w:val="Odstavecseseznamem"/>
        <w:numPr>
          <w:ilvl w:val="0"/>
          <w:numId w:val="2"/>
        </w:numPr>
        <w:rPr>
          <w:b/>
          <w:bCs/>
        </w:rPr>
      </w:pPr>
      <w:r w:rsidRPr="00350646">
        <w:rPr>
          <w:b/>
          <w:bCs/>
        </w:rPr>
        <w:t>S</w:t>
      </w:r>
      <w:r w:rsidR="003F33A9">
        <w:rPr>
          <w:b/>
          <w:bCs/>
        </w:rPr>
        <w:t>m</w:t>
      </w:r>
      <w:r w:rsidRPr="00350646">
        <w:rPr>
          <w:b/>
          <w:bCs/>
        </w:rPr>
        <w:t>luvní strany</w:t>
      </w:r>
    </w:p>
    <w:p w14:paraId="4F653ADA" w14:textId="798F8C64" w:rsidR="004333B5" w:rsidRPr="004333B5" w:rsidRDefault="004333B5" w:rsidP="004333B5">
      <w:pPr>
        <w:pStyle w:val="Odstavecseseznamem"/>
        <w:numPr>
          <w:ilvl w:val="0"/>
          <w:numId w:val="1"/>
        </w:numPr>
        <w:rPr>
          <w:b/>
          <w:bCs/>
        </w:rPr>
      </w:pPr>
      <w:r w:rsidRPr="004333B5">
        <w:rPr>
          <w:b/>
          <w:bCs/>
        </w:rPr>
        <w:t xml:space="preserve">Kupující: </w:t>
      </w:r>
    </w:p>
    <w:p w14:paraId="72BBD61F" w14:textId="77777777" w:rsidR="004333B5" w:rsidRDefault="004333B5" w:rsidP="004333B5">
      <w:pPr>
        <w:pStyle w:val="Odstavecseseznamem"/>
      </w:pPr>
    </w:p>
    <w:p w14:paraId="2EAFC248" w14:textId="3D888291" w:rsidR="004333B5" w:rsidRDefault="004333B5" w:rsidP="004333B5">
      <w:pPr>
        <w:pStyle w:val="Odstavecseseznamem"/>
      </w:pPr>
      <w:r w:rsidRPr="004333B5">
        <w:t xml:space="preserve">Střední </w:t>
      </w:r>
      <w:r>
        <w:t>odborná škola a střední odborné učiliště technické, Sportovní 322</w:t>
      </w:r>
    </w:p>
    <w:p w14:paraId="2D18A36A" w14:textId="7E6D480F" w:rsidR="004333B5" w:rsidRDefault="004333B5" w:rsidP="004333B5">
      <w:pPr>
        <w:pStyle w:val="Odstavecseseznamem"/>
      </w:pPr>
      <w:r w:rsidRPr="00F936B2">
        <w:rPr>
          <w:b/>
          <w:bCs/>
        </w:rPr>
        <w:t>Sídlo</w:t>
      </w:r>
      <w:r>
        <w:t>: Sportovní 322, Třemošnice 538 43</w:t>
      </w:r>
    </w:p>
    <w:p w14:paraId="6B48B2D7" w14:textId="1A5792A1" w:rsidR="004333B5" w:rsidRDefault="004333B5" w:rsidP="004333B5">
      <w:pPr>
        <w:pStyle w:val="Odstavecseseznamem"/>
      </w:pPr>
      <w:r w:rsidRPr="00F936B2">
        <w:rPr>
          <w:b/>
          <w:bCs/>
        </w:rPr>
        <w:t>IČ</w:t>
      </w:r>
      <w:r w:rsidRPr="004333B5">
        <w:t xml:space="preserve">: </w:t>
      </w:r>
      <w:r>
        <w:t>15052796</w:t>
      </w:r>
    </w:p>
    <w:p w14:paraId="6484F757" w14:textId="056D21BD" w:rsidR="004333B5" w:rsidRDefault="004333B5" w:rsidP="004333B5">
      <w:pPr>
        <w:pStyle w:val="Odstavecseseznamem"/>
      </w:pPr>
      <w:r w:rsidRPr="00F936B2">
        <w:rPr>
          <w:b/>
          <w:bCs/>
        </w:rPr>
        <w:t>Zastoupena</w:t>
      </w:r>
      <w:r w:rsidRPr="004333B5">
        <w:t>: Mgr.</w:t>
      </w:r>
      <w:r>
        <w:t xml:space="preserve"> Ing. Helenou Vančurovou, ředitelkou školy</w:t>
      </w:r>
      <w:r w:rsidRPr="004333B5">
        <w:t xml:space="preserve"> </w:t>
      </w:r>
    </w:p>
    <w:p w14:paraId="7C7960EE" w14:textId="23293D25" w:rsidR="004333B5" w:rsidRDefault="004333B5" w:rsidP="004333B5">
      <w:pPr>
        <w:pStyle w:val="Odstavecseseznamem"/>
      </w:pPr>
      <w:r w:rsidRPr="004333B5">
        <w:t xml:space="preserve">Osoba oprávněná jednat ve věcech technických, k podpisu Protokolu o předání a převzetí dodávky: Ing. </w:t>
      </w:r>
      <w:r>
        <w:t>Lenka Sobotková</w:t>
      </w:r>
      <w:r w:rsidRPr="004333B5">
        <w:t xml:space="preserve"> </w:t>
      </w:r>
    </w:p>
    <w:p w14:paraId="032EF5F9" w14:textId="77777777" w:rsidR="004333B5" w:rsidRDefault="004333B5" w:rsidP="004333B5">
      <w:pPr>
        <w:pStyle w:val="Odstavecseseznamem"/>
      </w:pPr>
      <w:r w:rsidRPr="00F936B2">
        <w:rPr>
          <w:b/>
          <w:bCs/>
        </w:rPr>
        <w:t>Bankovní spojení</w:t>
      </w:r>
      <w:r w:rsidRPr="004333B5">
        <w:t xml:space="preserve">: Komerční banka </w:t>
      </w:r>
    </w:p>
    <w:p w14:paraId="29F207E4" w14:textId="431893A4" w:rsidR="004333B5" w:rsidRDefault="004333B5" w:rsidP="004333B5">
      <w:pPr>
        <w:pStyle w:val="Odstavecseseznamem"/>
      </w:pPr>
      <w:r w:rsidRPr="00F936B2">
        <w:rPr>
          <w:b/>
          <w:bCs/>
        </w:rPr>
        <w:t>č. účtu</w:t>
      </w:r>
      <w:r w:rsidRPr="004333B5">
        <w:t xml:space="preserve">: </w:t>
      </w:r>
      <w:r>
        <w:t>14830531/</w:t>
      </w:r>
      <w:r w:rsidRPr="004333B5">
        <w:t xml:space="preserve">0100 </w:t>
      </w:r>
    </w:p>
    <w:p w14:paraId="46652F05" w14:textId="57887B60" w:rsidR="004333B5" w:rsidRDefault="004333B5" w:rsidP="004333B5">
      <w:pPr>
        <w:pStyle w:val="Odstavecseseznamem"/>
      </w:pPr>
      <w:r w:rsidRPr="004333B5">
        <w:t xml:space="preserve">(dále jen „kupující“) </w:t>
      </w:r>
    </w:p>
    <w:p w14:paraId="3EDDFB75" w14:textId="77777777" w:rsidR="004333B5" w:rsidRDefault="004333B5" w:rsidP="004333B5">
      <w:pPr>
        <w:pStyle w:val="Odstavecseseznamem"/>
      </w:pPr>
    </w:p>
    <w:p w14:paraId="00475FCF" w14:textId="544A703E" w:rsidR="004333B5" w:rsidRPr="004333B5" w:rsidRDefault="004333B5" w:rsidP="004333B5">
      <w:pPr>
        <w:pStyle w:val="Odstavecseseznamem"/>
        <w:numPr>
          <w:ilvl w:val="0"/>
          <w:numId w:val="1"/>
        </w:numPr>
        <w:rPr>
          <w:b/>
          <w:bCs/>
        </w:rPr>
      </w:pPr>
      <w:r w:rsidRPr="004333B5">
        <w:rPr>
          <w:b/>
          <w:bCs/>
        </w:rPr>
        <w:t>Prodávající:</w:t>
      </w:r>
    </w:p>
    <w:p w14:paraId="799BB3B3" w14:textId="77777777" w:rsidR="004333B5" w:rsidRDefault="004333B5" w:rsidP="004333B5">
      <w:pPr>
        <w:pStyle w:val="Odstavecseseznamem"/>
      </w:pPr>
    </w:p>
    <w:p w14:paraId="5E84ECE6" w14:textId="48741872" w:rsidR="004333B5" w:rsidRDefault="004333B5" w:rsidP="004333B5">
      <w:pPr>
        <w:pStyle w:val="Odstavecseseznamem"/>
      </w:pPr>
      <w:r w:rsidRPr="00F936B2">
        <w:rPr>
          <w:b/>
          <w:bCs/>
        </w:rPr>
        <w:t>obchodní firma/jméno a příjmení</w:t>
      </w:r>
      <w:r w:rsidR="00F936B2">
        <w:t>:</w:t>
      </w:r>
    </w:p>
    <w:p w14:paraId="7061310A" w14:textId="28DAA947" w:rsidR="004333B5" w:rsidRPr="00F936B2" w:rsidRDefault="004333B5" w:rsidP="004333B5">
      <w:pPr>
        <w:pStyle w:val="Odstavecseseznamem"/>
        <w:rPr>
          <w:b/>
          <w:bCs/>
        </w:rPr>
      </w:pPr>
      <w:r w:rsidRPr="00F936B2">
        <w:rPr>
          <w:b/>
          <w:bCs/>
        </w:rPr>
        <w:t>sídlo</w:t>
      </w:r>
      <w:r w:rsidR="00F936B2" w:rsidRPr="00F936B2">
        <w:rPr>
          <w:b/>
          <w:bCs/>
        </w:rPr>
        <w:t>:</w:t>
      </w:r>
      <w:r w:rsidRPr="00F936B2">
        <w:rPr>
          <w:b/>
          <w:bCs/>
        </w:rPr>
        <w:t xml:space="preserve"> </w:t>
      </w:r>
    </w:p>
    <w:p w14:paraId="1FB102FB" w14:textId="77777777" w:rsidR="004333B5" w:rsidRDefault="004333B5" w:rsidP="004333B5">
      <w:pPr>
        <w:pStyle w:val="Odstavecseseznamem"/>
      </w:pPr>
      <w:r w:rsidRPr="00F936B2">
        <w:rPr>
          <w:b/>
          <w:bCs/>
        </w:rPr>
        <w:t>IČ</w:t>
      </w:r>
      <w:r w:rsidRPr="004333B5">
        <w:t xml:space="preserve">: </w:t>
      </w:r>
      <w:r w:rsidRPr="004333B5">
        <w:rPr>
          <w:color w:val="EE0000"/>
        </w:rPr>
        <w:t>bude doplněno před podpisem smlouvy</w:t>
      </w:r>
    </w:p>
    <w:p w14:paraId="05CCC406" w14:textId="4172766A" w:rsidR="004333B5" w:rsidRDefault="004333B5" w:rsidP="004333B5">
      <w:pPr>
        <w:pStyle w:val="Odstavecseseznamem"/>
      </w:pPr>
      <w:r w:rsidRPr="00F936B2">
        <w:rPr>
          <w:b/>
          <w:bCs/>
        </w:rPr>
        <w:t>DIČ</w:t>
      </w:r>
      <w:r w:rsidRPr="004333B5">
        <w:t xml:space="preserve">: </w:t>
      </w:r>
      <w:r w:rsidRPr="004333B5">
        <w:rPr>
          <w:color w:val="EE0000"/>
        </w:rPr>
        <w:t xml:space="preserve">bude doplněno před podpisem smlouvy </w:t>
      </w:r>
    </w:p>
    <w:p w14:paraId="69915FD9" w14:textId="77777777" w:rsidR="004333B5" w:rsidRPr="004333B5" w:rsidRDefault="004333B5" w:rsidP="004333B5">
      <w:pPr>
        <w:pStyle w:val="Odstavecseseznamem"/>
        <w:rPr>
          <w:color w:val="EE0000"/>
        </w:rPr>
      </w:pPr>
      <w:r w:rsidRPr="004333B5">
        <w:t xml:space="preserve">zapsán v obchodním rejstříku, vedeném Krajským/Městským soudem v </w:t>
      </w:r>
      <w:r w:rsidRPr="004333B5">
        <w:rPr>
          <w:color w:val="EE0000"/>
        </w:rPr>
        <w:t xml:space="preserve">bude doplněno před podpisem smlouvy, </w:t>
      </w:r>
    </w:p>
    <w:p w14:paraId="710F426D" w14:textId="77777777" w:rsidR="004333B5" w:rsidRDefault="004333B5" w:rsidP="004333B5">
      <w:pPr>
        <w:pStyle w:val="Odstavecseseznamem"/>
      </w:pPr>
      <w:r w:rsidRPr="00F936B2">
        <w:rPr>
          <w:b/>
          <w:bCs/>
        </w:rPr>
        <w:t>Zastoupen:</w:t>
      </w:r>
      <w:r w:rsidRPr="004333B5">
        <w:t xml:space="preserve"> </w:t>
      </w:r>
      <w:r w:rsidRPr="004333B5">
        <w:rPr>
          <w:color w:val="EE0000"/>
        </w:rPr>
        <w:t xml:space="preserve">bude doplněno před podpisem smlouvy </w:t>
      </w:r>
    </w:p>
    <w:p w14:paraId="16C4562F" w14:textId="77777777" w:rsidR="004333B5" w:rsidRDefault="004333B5" w:rsidP="004333B5">
      <w:pPr>
        <w:pStyle w:val="Odstavecseseznamem"/>
      </w:pPr>
      <w:r w:rsidRPr="004333B5">
        <w:t xml:space="preserve">Osoby oprávněné jednat ve věcech technických, k podpisu Protokolu o předání a převzetí dodávky: </w:t>
      </w:r>
      <w:r w:rsidRPr="004333B5">
        <w:rPr>
          <w:color w:val="EE0000"/>
        </w:rPr>
        <w:t xml:space="preserve">bude doplněno před podpisem smlouvy </w:t>
      </w:r>
    </w:p>
    <w:p w14:paraId="5FB6E168" w14:textId="77777777" w:rsidR="004333B5" w:rsidRDefault="004333B5" w:rsidP="004333B5">
      <w:pPr>
        <w:pStyle w:val="Odstavecseseznamem"/>
      </w:pPr>
      <w:r w:rsidRPr="00F936B2">
        <w:rPr>
          <w:b/>
          <w:bCs/>
        </w:rPr>
        <w:t>Bankovní spojení</w:t>
      </w:r>
      <w:r w:rsidRPr="004333B5">
        <w:t xml:space="preserve">: </w:t>
      </w:r>
      <w:r w:rsidRPr="004333B5">
        <w:rPr>
          <w:color w:val="EE0000"/>
        </w:rPr>
        <w:t xml:space="preserve">bude doplněno před podpisem smlouvy </w:t>
      </w:r>
    </w:p>
    <w:p w14:paraId="3980C096" w14:textId="77777777" w:rsidR="004333B5" w:rsidRDefault="004333B5" w:rsidP="004333B5">
      <w:pPr>
        <w:pStyle w:val="Odstavecseseznamem"/>
      </w:pPr>
      <w:r w:rsidRPr="00F936B2">
        <w:rPr>
          <w:b/>
          <w:bCs/>
        </w:rPr>
        <w:t>č. účtu</w:t>
      </w:r>
      <w:r w:rsidRPr="004333B5">
        <w:t xml:space="preserve">: </w:t>
      </w:r>
      <w:r w:rsidRPr="004333B5">
        <w:rPr>
          <w:color w:val="EE0000"/>
        </w:rPr>
        <w:t xml:space="preserve">bude doplněno před podpisem smlouvy </w:t>
      </w:r>
    </w:p>
    <w:p w14:paraId="47C14172" w14:textId="77777777" w:rsidR="004333B5" w:rsidRDefault="004333B5" w:rsidP="004333B5">
      <w:pPr>
        <w:pStyle w:val="Odstavecseseznamem"/>
      </w:pPr>
      <w:r w:rsidRPr="004333B5">
        <w:t xml:space="preserve">(je-li uchazeč plátce DPH, doplní číslo účtu, který je správcem daně zveřejněn ve smyslu § 96 zákona č. 235/2004 Sb., o DPH) (dále jen „prodávající“) uzavírají tuto kupní smlouvu </w:t>
      </w:r>
    </w:p>
    <w:p w14:paraId="693B1A76" w14:textId="45256C87" w:rsidR="004333B5" w:rsidRDefault="004333B5" w:rsidP="004333B5">
      <w:pPr>
        <w:pStyle w:val="Odstavecseseznamem"/>
      </w:pPr>
      <w:r w:rsidRPr="004333B5">
        <w:t xml:space="preserve">(dále jen „smlouva“), </w:t>
      </w:r>
    </w:p>
    <w:p w14:paraId="23F6B675" w14:textId="77777777" w:rsidR="004333B5" w:rsidRDefault="004333B5" w:rsidP="004333B5">
      <w:pPr>
        <w:pStyle w:val="Odstavecseseznamem"/>
      </w:pPr>
    </w:p>
    <w:p w14:paraId="639ED18A" w14:textId="77777777" w:rsidR="004333B5" w:rsidRPr="004333B5" w:rsidRDefault="004333B5" w:rsidP="004333B5">
      <w:pPr>
        <w:pStyle w:val="Bodytext50"/>
        <w:shd w:val="clear" w:color="auto" w:fill="auto"/>
        <w:spacing w:before="0" w:after="102"/>
        <w:rPr>
          <w:rFonts w:asciiTheme="minorHAnsi" w:eastAsiaTheme="minorHAnsi" w:hAnsiTheme="minorHAnsi" w:cstheme="minorBidi"/>
          <w:i w:val="0"/>
          <w:iCs w:val="0"/>
          <w:sz w:val="24"/>
          <w:szCs w:val="24"/>
        </w:rPr>
      </w:pPr>
      <w:r w:rsidRPr="004333B5">
        <w:rPr>
          <w:rFonts w:asciiTheme="minorHAnsi" w:eastAsiaTheme="minorHAnsi" w:hAnsiTheme="minorHAnsi" w:cstheme="minorBidi"/>
          <w:i w:val="0"/>
          <w:iCs w:val="0"/>
          <w:sz w:val="24"/>
          <w:szCs w:val="24"/>
        </w:rPr>
        <w:t>uzavírají tuto kupní smlouvu (dále jen „smlouva“), kterou se prodávající zavazuje řádně a včas, na svůj náklad a nebezpečí, dodat objednateli dodávku dle podmínek této smlouvy a jejích příloh a kupující (objednatel) se zavazuje za podmínek této smlouvy věc převzít a zaplatit prodávajícímu dohodnutou cenu za její dodání. Tato smlouva je uzavřena na základě veřejné zakázky malého rozsahu na dodávky s názvem „Výměna lavic a židlí ve škole za stavitelné“.</w:t>
      </w:r>
    </w:p>
    <w:p w14:paraId="5ED996FD" w14:textId="68821059" w:rsidR="004333B5" w:rsidRPr="0006105A" w:rsidRDefault="004333B5" w:rsidP="00F936B2">
      <w:pPr>
        <w:pStyle w:val="Bodytext50"/>
        <w:keepNext/>
        <w:numPr>
          <w:ilvl w:val="0"/>
          <w:numId w:val="2"/>
        </w:numPr>
        <w:shd w:val="clear" w:color="auto" w:fill="auto"/>
        <w:spacing w:before="0" w:after="102"/>
        <w:ind w:left="1077"/>
        <w:jc w:val="center"/>
        <w:rPr>
          <w:rFonts w:asciiTheme="minorHAnsi" w:eastAsiaTheme="minorHAnsi" w:hAnsiTheme="minorHAnsi" w:cstheme="minorBidi"/>
          <w:b/>
          <w:bCs/>
          <w:i w:val="0"/>
          <w:iCs w:val="0"/>
          <w:sz w:val="24"/>
          <w:szCs w:val="24"/>
        </w:rPr>
      </w:pPr>
      <w:r w:rsidRPr="0006105A">
        <w:rPr>
          <w:rFonts w:asciiTheme="minorHAnsi" w:eastAsiaTheme="minorHAnsi" w:hAnsiTheme="minorHAnsi" w:cstheme="minorBidi"/>
          <w:b/>
          <w:bCs/>
          <w:i w:val="0"/>
          <w:iCs w:val="0"/>
          <w:sz w:val="24"/>
          <w:szCs w:val="24"/>
        </w:rPr>
        <w:lastRenderedPageBreak/>
        <w:t>Předmět smlouvy</w:t>
      </w:r>
    </w:p>
    <w:p w14:paraId="1759BBB0" w14:textId="77777777" w:rsidR="0006105A" w:rsidRPr="004333B5" w:rsidRDefault="0006105A" w:rsidP="0006105A">
      <w:pPr>
        <w:pStyle w:val="Bodytext50"/>
        <w:shd w:val="clear" w:color="auto" w:fill="auto"/>
        <w:spacing w:before="0" w:after="102"/>
        <w:ind w:left="1080"/>
        <w:rPr>
          <w:rFonts w:asciiTheme="minorHAnsi" w:eastAsiaTheme="minorHAnsi" w:hAnsiTheme="minorHAnsi" w:cstheme="minorBidi"/>
          <w:i w:val="0"/>
          <w:iCs w:val="0"/>
          <w:sz w:val="24"/>
          <w:szCs w:val="24"/>
        </w:rPr>
      </w:pPr>
    </w:p>
    <w:p w14:paraId="5C824B6A" w14:textId="3A5ACB31" w:rsidR="004333B5" w:rsidRPr="004333B5" w:rsidRDefault="004333B5" w:rsidP="005068AA">
      <w:pPr>
        <w:pStyle w:val="Bodytext50"/>
        <w:numPr>
          <w:ilvl w:val="0"/>
          <w:numId w:val="24"/>
        </w:numPr>
        <w:shd w:val="clear" w:color="auto" w:fill="auto"/>
        <w:spacing w:before="0" w:after="102"/>
        <w:rPr>
          <w:rFonts w:asciiTheme="minorHAnsi" w:eastAsiaTheme="minorHAnsi" w:hAnsiTheme="minorHAnsi" w:cstheme="minorBidi"/>
          <w:i w:val="0"/>
          <w:iCs w:val="0"/>
          <w:sz w:val="24"/>
          <w:szCs w:val="24"/>
        </w:rPr>
      </w:pPr>
      <w:r w:rsidRPr="004333B5">
        <w:rPr>
          <w:rFonts w:asciiTheme="minorHAnsi" w:eastAsiaTheme="minorHAnsi" w:hAnsiTheme="minorHAnsi" w:cstheme="minorBidi"/>
          <w:i w:val="0"/>
          <w:iCs w:val="0"/>
          <w:sz w:val="24"/>
          <w:szCs w:val="24"/>
        </w:rPr>
        <w:t>Předmětem této smlouvy je dodávka stavitelných školních lavic a židlí v počtu 128 lavic, 256 židlí (mohou být v sadě 2+1) a 15 stavitelných otočných školních židlí k počítačům dle položkového rozpočtu a technické specifikace, kter</w:t>
      </w:r>
      <w:r w:rsidR="0006105A">
        <w:rPr>
          <w:rFonts w:asciiTheme="minorHAnsi" w:eastAsiaTheme="minorHAnsi" w:hAnsiTheme="minorHAnsi" w:cstheme="minorBidi"/>
          <w:i w:val="0"/>
          <w:iCs w:val="0"/>
          <w:sz w:val="24"/>
          <w:szCs w:val="24"/>
        </w:rPr>
        <w:t>á</w:t>
      </w:r>
      <w:r w:rsidRPr="004333B5">
        <w:rPr>
          <w:rFonts w:asciiTheme="minorHAnsi" w:eastAsiaTheme="minorHAnsi" w:hAnsiTheme="minorHAnsi" w:cstheme="minorBidi"/>
          <w:i w:val="0"/>
          <w:iCs w:val="0"/>
          <w:sz w:val="24"/>
          <w:szCs w:val="24"/>
        </w:rPr>
        <w:t xml:space="preserve"> tvoří přílohu č. 1 smlouvy. Prodávající prohlašuje, že je výlučným vlastníkem výše uvedených laboratorních přístrojů a že na zboží neváznou práva třetích osob.</w:t>
      </w:r>
    </w:p>
    <w:p w14:paraId="0D5895E2" w14:textId="2D8363E1" w:rsidR="0006105A" w:rsidRDefault="004333B5" w:rsidP="005068AA">
      <w:pPr>
        <w:pStyle w:val="Bodytext50"/>
        <w:numPr>
          <w:ilvl w:val="0"/>
          <w:numId w:val="24"/>
        </w:numPr>
        <w:shd w:val="clear" w:color="auto" w:fill="auto"/>
        <w:spacing w:before="0" w:after="102"/>
        <w:rPr>
          <w:rFonts w:asciiTheme="minorHAnsi" w:eastAsiaTheme="minorHAnsi" w:hAnsiTheme="minorHAnsi" w:cstheme="minorBidi"/>
          <w:i w:val="0"/>
          <w:iCs w:val="0"/>
          <w:sz w:val="24"/>
          <w:szCs w:val="24"/>
        </w:rPr>
      </w:pPr>
      <w:r w:rsidRPr="004333B5">
        <w:rPr>
          <w:rFonts w:asciiTheme="minorHAnsi" w:eastAsiaTheme="minorHAnsi" w:hAnsiTheme="minorHAnsi" w:cstheme="minorBidi"/>
          <w:i w:val="0"/>
          <w:iCs w:val="0"/>
          <w:sz w:val="24"/>
          <w:szCs w:val="24"/>
        </w:rPr>
        <w:t xml:space="preserve">Prodávající prodává na základě této smlouvy shora uvedené zboží za níže vzájemně dohodnutou kupní cenu do vlastnictví kupujícího, a to se všemi součástmi a příslušenstvím, a kupující ho do svého vlastnictví, se všemi součástmi a příslušenstvím, přijímá. </w:t>
      </w:r>
    </w:p>
    <w:p w14:paraId="7197589F" w14:textId="249B8030" w:rsidR="0006105A" w:rsidRDefault="004333B5" w:rsidP="005068AA">
      <w:pPr>
        <w:pStyle w:val="Bodytext50"/>
        <w:numPr>
          <w:ilvl w:val="0"/>
          <w:numId w:val="24"/>
        </w:numPr>
        <w:shd w:val="clear" w:color="auto" w:fill="auto"/>
        <w:spacing w:before="0" w:after="102"/>
        <w:rPr>
          <w:rFonts w:asciiTheme="minorHAnsi" w:eastAsiaTheme="minorHAnsi" w:hAnsiTheme="minorHAnsi" w:cstheme="minorBidi"/>
          <w:i w:val="0"/>
          <w:iCs w:val="0"/>
          <w:sz w:val="24"/>
          <w:szCs w:val="24"/>
        </w:rPr>
      </w:pPr>
      <w:r w:rsidRPr="004333B5">
        <w:rPr>
          <w:rFonts w:asciiTheme="minorHAnsi" w:eastAsiaTheme="minorHAnsi" w:hAnsiTheme="minorHAnsi" w:cstheme="minorBidi"/>
          <w:i w:val="0"/>
          <w:iCs w:val="0"/>
          <w:sz w:val="24"/>
          <w:szCs w:val="24"/>
        </w:rPr>
        <w:t xml:space="preserve">Prodávající se zavazuje převést na kupujícího vlastnictví ke zboží za podmínek níže uvedených, kupující se zavazuje zboží převzít a zaplatit za něj prodávajícímu dohodnutou kupní cenu. </w:t>
      </w:r>
    </w:p>
    <w:p w14:paraId="0D9403BE" w14:textId="7C9175EB" w:rsidR="004333B5" w:rsidRDefault="004333B5" w:rsidP="005068AA">
      <w:pPr>
        <w:pStyle w:val="Bodytext50"/>
        <w:numPr>
          <w:ilvl w:val="0"/>
          <w:numId w:val="24"/>
        </w:numPr>
        <w:shd w:val="clear" w:color="auto" w:fill="auto"/>
        <w:spacing w:before="0" w:after="102"/>
        <w:rPr>
          <w:rFonts w:asciiTheme="minorHAnsi" w:eastAsiaTheme="minorHAnsi" w:hAnsiTheme="minorHAnsi" w:cstheme="minorBidi"/>
          <w:i w:val="0"/>
          <w:iCs w:val="0"/>
          <w:sz w:val="24"/>
          <w:szCs w:val="24"/>
        </w:rPr>
      </w:pPr>
      <w:r w:rsidRPr="004333B5">
        <w:rPr>
          <w:rFonts w:asciiTheme="minorHAnsi" w:eastAsiaTheme="minorHAnsi" w:hAnsiTheme="minorHAnsi" w:cstheme="minorBidi"/>
          <w:i w:val="0"/>
          <w:iCs w:val="0"/>
          <w:sz w:val="24"/>
          <w:szCs w:val="24"/>
        </w:rPr>
        <w:t>Prodávající je povinen dodržet u použitých obalů recyklovatelný materiál, materiál z obnovitelných zdrojů nebo obalový systém pro opakované použití.</w:t>
      </w:r>
    </w:p>
    <w:p w14:paraId="2DA0B3FC" w14:textId="1A9E67F6" w:rsidR="0006105A" w:rsidRDefault="0006105A" w:rsidP="005F2D92">
      <w:pPr>
        <w:pStyle w:val="Bodytext50"/>
        <w:numPr>
          <w:ilvl w:val="0"/>
          <w:numId w:val="2"/>
        </w:numPr>
        <w:shd w:val="clear" w:color="auto" w:fill="auto"/>
        <w:spacing w:before="0" w:after="102"/>
        <w:rPr>
          <w:rFonts w:asciiTheme="minorHAnsi" w:eastAsiaTheme="minorHAnsi" w:hAnsiTheme="minorHAnsi" w:cstheme="minorBidi"/>
          <w:b/>
          <w:bCs/>
          <w:i w:val="0"/>
          <w:iCs w:val="0"/>
          <w:sz w:val="24"/>
          <w:szCs w:val="24"/>
        </w:rPr>
      </w:pPr>
      <w:r w:rsidRPr="0006105A">
        <w:rPr>
          <w:rFonts w:asciiTheme="minorHAnsi" w:eastAsiaTheme="minorHAnsi" w:hAnsiTheme="minorHAnsi" w:cstheme="minorBidi"/>
          <w:b/>
          <w:bCs/>
          <w:i w:val="0"/>
          <w:iCs w:val="0"/>
          <w:sz w:val="24"/>
          <w:szCs w:val="24"/>
        </w:rPr>
        <w:t>Termín plnění</w:t>
      </w:r>
    </w:p>
    <w:p w14:paraId="28503A54" w14:textId="0569DC07" w:rsidR="0006105A" w:rsidRPr="0006105A" w:rsidRDefault="0006105A" w:rsidP="005068AA">
      <w:pPr>
        <w:pStyle w:val="Bodytext80"/>
        <w:numPr>
          <w:ilvl w:val="0"/>
          <w:numId w:val="23"/>
        </w:numPr>
        <w:shd w:val="clear" w:color="auto" w:fill="auto"/>
        <w:spacing w:before="0" w:after="146"/>
        <w:rPr>
          <w:rFonts w:asciiTheme="minorHAnsi" w:eastAsiaTheme="minorHAnsi" w:hAnsiTheme="minorHAnsi" w:cstheme="minorBidi"/>
          <w:b w:val="0"/>
          <w:bCs w:val="0"/>
          <w:i w:val="0"/>
          <w:iCs w:val="0"/>
          <w:sz w:val="24"/>
          <w:szCs w:val="24"/>
        </w:rPr>
      </w:pPr>
      <w:r w:rsidRPr="0006105A">
        <w:rPr>
          <w:rFonts w:asciiTheme="minorHAnsi" w:eastAsiaTheme="minorHAnsi" w:hAnsiTheme="minorHAnsi" w:cstheme="minorBidi"/>
          <w:b w:val="0"/>
          <w:bCs w:val="0"/>
          <w:i w:val="0"/>
          <w:iCs w:val="0"/>
          <w:sz w:val="24"/>
          <w:szCs w:val="24"/>
        </w:rPr>
        <w:t xml:space="preserve">Prodávající se zavazuje předat zboží plně funkční kupujícímu v místě plnění co nejdříve, nejpozději však </w:t>
      </w:r>
      <w:r w:rsidRPr="00350646">
        <w:rPr>
          <w:rFonts w:asciiTheme="minorHAnsi" w:eastAsiaTheme="minorHAnsi" w:hAnsiTheme="minorHAnsi" w:cstheme="minorBidi"/>
          <w:b w:val="0"/>
          <w:bCs w:val="0"/>
          <w:i w:val="0"/>
          <w:iCs w:val="0"/>
          <w:sz w:val="24"/>
          <w:szCs w:val="24"/>
        </w:rPr>
        <w:t xml:space="preserve">do </w:t>
      </w:r>
      <w:r w:rsidR="00350646" w:rsidRPr="00350646">
        <w:rPr>
          <w:rFonts w:asciiTheme="minorHAnsi" w:eastAsiaTheme="minorHAnsi" w:hAnsiTheme="minorHAnsi" w:cstheme="minorBidi"/>
          <w:b w:val="0"/>
          <w:bCs w:val="0"/>
          <w:i w:val="0"/>
          <w:iCs w:val="0"/>
          <w:sz w:val="24"/>
          <w:szCs w:val="24"/>
        </w:rPr>
        <w:t>30.</w:t>
      </w:r>
      <w:r w:rsidR="00350646">
        <w:rPr>
          <w:rFonts w:asciiTheme="minorHAnsi" w:eastAsiaTheme="minorHAnsi" w:hAnsiTheme="minorHAnsi" w:cstheme="minorBidi"/>
          <w:b w:val="0"/>
          <w:bCs w:val="0"/>
          <w:i w:val="0"/>
          <w:iCs w:val="0"/>
          <w:sz w:val="24"/>
          <w:szCs w:val="24"/>
        </w:rPr>
        <w:t xml:space="preserve"> 9. 2025</w:t>
      </w:r>
      <w:r w:rsidRPr="0006105A">
        <w:rPr>
          <w:rFonts w:asciiTheme="minorHAnsi" w:eastAsiaTheme="minorHAnsi" w:hAnsiTheme="minorHAnsi" w:cstheme="minorBidi"/>
          <w:b w:val="0"/>
          <w:bCs w:val="0"/>
          <w:i w:val="0"/>
          <w:iCs w:val="0"/>
          <w:sz w:val="24"/>
          <w:szCs w:val="24"/>
        </w:rPr>
        <w:t xml:space="preserve"> dnů. Prodávající je povinen oznámit kupujícímu nejméně 5 kalendářních dnů předem termín dodávky předmětu této smlouvy na místo plnění. Nebude-li zboží či jeho část předána kupujícímu včas, plně funkční, je kupující oprávněn účtovat prodávajícímu smluvní pokutu ve výši 0,1 % z výše ceny nedodaného zboží či jeho části za každý i započatý kalendářní den prodlení. Tímto není dotčeno právo na náhradu škody, a to škody v plném rozsahu. Vlastnické právo ke zboží přechází na kupujícího v okamžiku jeho předání a převzetí potvrzeném na předávacím protokolu. Nebezpečí nahodilé zkázy a nahodilého zhoršení zboží včetně užitků přechází na kupujícího současně s nabytím vlastnictví. </w:t>
      </w:r>
    </w:p>
    <w:p w14:paraId="28DA69A1" w14:textId="24A6EE1E" w:rsidR="0006105A" w:rsidRPr="0006105A" w:rsidRDefault="0006105A" w:rsidP="005068AA">
      <w:pPr>
        <w:pStyle w:val="Bodytext80"/>
        <w:numPr>
          <w:ilvl w:val="0"/>
          <w:numId w:val="23"/>
        </w:numPr>
        <w:shd w:val="clear" w:color="auto" w:fill="auto"/>
        <w:spacing w:before="0" w:after="146"/>
        <w:rPr>
          <w:rFonts w:asciiTheme="minorHAnsi" w:eastAsiaTheme="minorHAnsi" w:hAnsiTheme="minorHAnsi" w:cstheme="minorBidi"/>
          <w:b w:val="0"/>
          <w:bCs w:val="0"/>
          <w:i w:val="0"/>
          <w:iCs w:val="0"/>
          <w:sz w:val="24"/>
          <w:szCs w:val="24"/>
        </w:rPr>
      </w:pPr>
      <w:r w:rsidRPr="0006105A">
        <w:rPr>
          <w:rFonts w:asciiTheme="minorHAnsi" w:eastAsiaTheme="minorHAnsi" w:hAnsiTheme="minorHAnsi" w:cstheme="minorBidi"/>
          <w:b w:val="0"/>
          <w:bCs w:val="0"/>
          <w:i w:val="0"/>
          <w:iCs w:val="0"/>
          <w:sz w:val="24"/>
          <w:szCs w:val="24"/>
        </w:rPr>
        <w:t xml:space="preserve">Spolu se zbožím předá prodávající kupujícímu doklady nutné pro používání zboží – návod/návody v českém jazyce. </w:t>
      </w:r>
    </w:p>
    <w:p w14:paraId="5E131968" w14:textId="3309AF6B" w:rsidR="0006105A" w:rsidRPr="0006105A" w:rsidRDefault="0006105A" w:rsidP="005068AA">
      <w:pPr>
        <w:pStyle w:val="Bodytext80"/>
        <w:numPr>
          <w:ilvl w:val="0"/>
          <w:numId w:val="23"/>
        </w:numPr>
        <w:shd w:val="clear" w:color="auto" w:fill="auto"/>
        <w:spacing w:before="0" w:after="146"/>
        <w:rPr>
          <w:rFonts w:asciiTheme="minorHAnsi" w:eastAsiaTheme="minorHAnsi" w:hAnsiTheme="minorHAnsi" w:cstheme="minorBidi"/>
          <w:b w:val="0"/>
          <w:bCs w:val="0"/>
          <w:i w:val="0"/>
          <w:iCs w:val="0"/>
          <w:sz w:val="24"/>
          <w:szCs w:val="24"/>
        </w:rPr>
      </w:pPr>
      <w:r w:rsidRPr="0006105A">
        <w:rPr>
          <w:rFonts w:asciiTheme="minorHAnsi" w:eastAsiaTheme="minorHAnsi" w:hAnsiTheme="minorHAnsi" w:cstheme="minorBidi"/>
          <w:b w:val="0"/>
          <w:bCs w:val="0"/>
          <w:i w:val="0"/>
          <w:iCs w:val="0"/>
          <w:sz w:val="24"/>
          <w:szCs w:val="24"/>
        </w:rPr>
        <w:t xml:space="preserve">Náklady spojené s předáním zboží, zejména dopravu a balení, nese prodávající a náklady spojené s převzetím zboží nese kupující. </w:t>
      </w:r>
    </w:p>
    <w:p w14:paraId="1DC29568" w14:textId="159B7065" w:rsidR="0006105A" w:rsidRPr="0006105A" w:rsidRDefault="0006105A" w:rsidP="005068AA">
      <w:pPr>
        <w:pStyle w:val="Bodytext80"/>
        <w:numPr>
          <w:ilvl w:val="0"/>
          <w:numId w:val="23"/>
        </w:numPr>
        <w:shd w:val="clear" w:color="auto" w:fill="auto"/>
        <w:spacing w:before="0" w:after="146"/>
        <w:rPr>
          <w:rFonts w:asciiTheme="minorHAnsi" w:eastAsiaTheme="minorHAnsi" w:hAnsiTheme="minorHAnsi" w:cstheme="minorBidi"/>
          <w:b w:val="0"/>
          <w:bCs w:val="0"/>
          <w:i w:val="0"/>
          <w:iCs w:val="0"/>
          <w:sz w:val="24"/>
          <w:szCs w:val="24"/>
        </w:rPr>
      </w:pPr>
      <w:r w:rsidRPr="0006105A">
        <w:rPr>
          <w:rFonts w:asciiTheme="minorHAnsi" w:eastAsiaTheme="minorHAnsi" w:hAnsiTheme="minorHAnsi" w:cstheme="minorBidi"/>
          <w:b w:val="0"/>
          <w:bCs w:val="0"/>
          <w:i w:val="0"/>
          <w:iCs w:val="0"/>
          <w:sz w:val="24"/>
          <w:szCs w:val="24"/>
        </w:rPr>
        <w:t xml:space="preserve">O předání a převzetí zboží a souvisejících dokladů bude sepsán předávací protokol podepsaný oběma smluvními stranami. Převzetí zboží jinými než oprávněnými a oběma stranám známými osobami nebude považováno za řádné. </w:t>
      </w:r>
    </w:p>
    <w:p w14:paraId="4CEA7C77" w14:textId="073381FA" w:rsidR="0006105A" w:rsidRPr="0006105A" w:rsidRDefault="0006105A" w:rsidP="005068AA">
      <w:pPr>
        <w:pStyle w:val="Bodytext80"/>
        <w:numPr>
          <w:ilvl w:val="0"/>
          <w:numId w:val="23"/>
        </w:numPr>
        <w:shd w:val="clear" w:color="auto" w:fill="auto"/>
        <w:spacing w:before="0" w:after="146"/>
        <w:rPr>
          <w:rFonts w:asciiTheme="minorHAnsi" w:eastAsiaTheme="minorHAnsi" w:hAnsiTheme="minorHAnsi" w:cstheme="minorBidi"/>
          <w:b w:val="0"/>
          <w:bCs w:val="0"/>
          <w:i w:val="0"/>
          <w:iCs w:val="0"/>
          <w:sz w:val="24"/>
          <w:szCs w:val="24"/>
        </w:rPr>
      </w:pPr>
      <w:r w:rsidRPr="0006105A">
        <w:rPr>
          <w:rFonts w:asciiTheme="minorHAnsi" w:eastAsiaTheme="minorHAnsi" w:hAnsiTheme="minorHAnsi" w:cstheme="minorBidi"/>
          <w:b w:val="0"/>
          <w:bCs w:val="0"/>
          <w:i w:val="0"/>
          <w:iCs w:val="0"/>
          <w:sz w:val="24"/>
          <w:szCs w:val="24"/>
        </w:rPr>
        <w:t>Smluvní strany jsou si povinny poskytnout veškerou nezbytnou součinnost k předání a převzetí zboží dle této smlouvy</w:t>
      </w:r>
    </w:p>
    <w:p w14:paraId="5AB5B839" w14:textId="77777777" w:rsidR="0006105A" w:rsidRPr="0006105A" w:rsidRDefault="0006105A" w:rsidP="005068AA">
      <w:pPr>
        <w:pStyle w:val="Bodytext20"/>
        <w:shd w:val="clear" w:color="auto" w:fill="auto"/>
        <w:spacing w:before="0" w:after="0" w:line="264" w:lineRule="exact"/>
        <w:ind w:firstLine="0"/>
        <w:jc w:val="left"/>
        <w:rPr>
          <w:rFonts w:asciiTheme="minorHAnsi" w:eastAsiaTheme="minorHAnsi" w:hAnsiTheme="minorHAnsi" w:cstheme="minorBidi"/>
          <w:sz w:val="24"/>
          <w:szCs w:val="24"/>
        </w:rPr>
      </w:pPr>
      <w:r w:rsidRPr="0006105A">
        <w:rPr>
          <w:rFonts w:asciiTheme="minorHAnsi" w:eastAsiaTheme="minorHAnsi" w:hAnsiTheme="minorHAnsi" w:cstheme="minorBidi"/>
          <w:sz w:val="24"/>
          <w:szCs w:val="24"/>
        </w:rPr>
        <w:t>Zhotovitel neručí za mechanické poškození díla, které vznikne po předání a převzetí díla. Reklamace musí objednavatel uplatnit písemně.</w:t>
      </w:r>
    </w:p>
    <w:p w14:paraId="08693821" w14:textId="77777777" w:rsidR="0006105A" w:rsidRPr="0006105A" w:rsidRDefault="0006105A" w:rsidP="005068AA">
      <w:pPr>
        <w:pStyle w:val="Bodytext20"/>
        <w:shd w:val="clear" w:color="auto" w:fill="auto"/>
        <w:spacing w:before="0" w:after="176" w:line="264" w:lineRule="exact"/>
        <w:ind w:firstLine="0"/>
        <w:rPr>
          <w:rFonts w:asciiTheme="minorHAnsi" w:eastAsiaTheme="minorHAnsi" w:hAnsiTheme="minorHAnsi" w:cstheme="minorBidi"/>
          <w:sz w:val="24"/>
          <w:szCs w:val="24"/>
        </w:rPr>
      </w:pPr>
      <w:r w:rsidRPr="0006105A">
        <w:rPr>
          <w:rFonts w:asciiTheme="minorHAnsi" w:eastAsiaTheme="minorHAnsi" w:hAnsiTheme="minorHAnsi" w:cstheme="minorBidi"/>
          <w:sz w:val="24"/>
          <w:szCs w:val="24"/>
        </w:rPr>
        <w:t>Reklamace bude vyřízena dle vzájemné dohody a dle závažnosti a druhu reklamované závady.</w:t>
      </w:r>
    </w:p>
    <w:p w14:paraId="46ED1884" w14:textId="769802FF" w:rsidR="0006105A" w:rsidRDefault="0006105A" w:rsidP="00BD35BB">
      <w:pPr>
        <w:pStyle w:val="Bodytext60"/>
        <w:numPr>
          <w:ilvl w:val="0"/>
          <w:numId w:val="2"/>
        </w:numPr>
        <w:shd w:val="clear" w:color="auto" w:fill="auto"/>
        <w:spacing w:after="146"/>
        <w:jc w:val="left"/>
      </w:pPr>
      <w:r>
        <w:t>Cena a platební podmínky</w:t>
      </w:r>
    </w:p>
    <w:p w14:paraId="10D25B12" w14:textId="24AE31FD" w:rsidR="0006105A" w:rsidRPr="0006105A" w:rsidRDefault="0006105A" w:rsidP="005068AA">
      <w:pPr>
        <w:pStyle w:val="Bodytext20"/>
        <w:numPr>
          <w:ilvl w:val="0"/>
          <w:numId w:val="25"/>
        </w:numPr>
        <w:shd w:val="clear" w:color="auto" w:fill="auto"/>
        <w:tabs>
          <w:tab w:val="left" w:pos="364"/>
        </w:tabs>
        <w:spacing w:before="0" w:after="160" w:line="269" w:lineRule="exact"/>
        <w:rPr>
          <w:rFonts w:asciiTheme="minorHAnsi" w:eastAsiaTheme="minorHAnsi" w:hAnsiTheme="minorHAnsi" w:cstheme="minorBidi"/>
          <w:sz w:val="24"/>
          <w:szCs w:val="24"/>
        </w:rPr>
      </w:pPr>
      <w:r w:rsidRPr="0006105A">
        <w:rPr>
          <w:rFonts w:asciiTheme="minorHAnsi" w:eastAsiaTheme="minorHAnsi" w:hAnsiTheme="minorHAnsi" w:cstheme="minorBidi"/>
          <w:sz w:val="24"/>
          <w:szCs w:val="24"/>
        </w:rPr>
        <w:t xml:space="preserve">Cena, kterou je kupující povinen zaplatit prodávajícímu za dodávku zboží v rozsahu, způsobem a za podmínek této smlouvy, činí dle dohody smluvních stran: </w:t>
      </w:r>
    </w:p>
    <w:p w14:paraId="70FC7037" w14:textId="77777777" w:rsidR="0006105A" w:rsidRPr="0006105A" w:rsidRDefault="0006105A" w:rsidP="005068AA">
      <w:pPr>
        <w:pStyle w:val="Bodytext20"/>
        <w:shd w:val="clear" w:color="auto" w:fill="auto"/>
        <w:tabs>
          <w:tab w:val="left" w:pos="364"/>
        </w:tabs>
        <w:spacing w:before="0" w:after="160" w:line="269" w:lineRule="exact"/>
        <w:ind w:left="720" w:firstLine="0"/>
        <w:rPr>
          <w:rFonts w:asciiTheme="minorHAnsi" w:eastAsiaTheme="minorHAnsi" w:hAnsiTheme="minorHAnsi" w:cstheme="minorBidi"/>
          <w:color w:val="EE0000"/>
          <w:sz w:val="24"/>
          <w:szCs w:val="24"/>
        </w:rPr>
      </w:pPr>
      <w:r w:rsidRPr="0006105A">
        <w:rPr>
          <w:rFonts w:asciiTheme="minorHAnsi" w:eastAsiaTheme="minorHAnsi" w:hAnsiTheme="minorHAnsi" w:cstheme="minorBidi"/>
          <w:sz w:val="24"/>
          <w:szCs w:val="24"/>
        </w:rPr>
        <w:t xml:space="preserve">Cena celkem bez DPH: </w:t>
      </w:r>
      <w:r w:rsidRPr="0006105A">
        <w:rPr>
          <w:rFonts w:asciiTheme="minorHAnsi" w:eastAsiaTheme="minorHAnsi" w:hAnsiTheme="minorHAnsi" w:cstheme="minorBidi"/>
          <w:color w:val="EE0000"/>
          <w:sz w:val="24"/>
          <w:szCs w:val="24"/>
        </w:rPr>
        <w:t>(bude doplněno z položkového rozpočtu) Kč</w:t>
      </w:r>
    </w:p>
    <w:p w14:paraId="1F69F467" w14:textId="40B7F795" w:rsidR="0006105A" w:rsidRPr="0006105A" w:rsidRDefault="0006105A" w:rsidP="005068AA">
      <w:pPr>
        <w:pStyle w:val="Bodytext20"/>
        <w:shd w:val="clear" w:color="auto" w:fill="auto"/>
        <w:tabs>
          <w:tab w:val="left" w:pos="364"/>
        </w:tabs>
        <w:spacing w:before="0" w:after="160" w:line="269" w:lineRule="exact"/>
        <w:ind w:left="720" w:firstLine="0"/>
        <w:rPr>
          <w:rFonts w:asciiTheme="minorHAnsi" w:eastAsiaTheme="minorHAnsi" w:hAnsiTheme="minorHAnsi" w:cstheme="minorBidi"/>
          <w:color w:val="EE0000"/>
          <w:sz w:val="24"/>
          <w:szCs w:val="24"/>
        </w:rPr>
      </w:pPr>
      <w:r w:rsidRPr="0006105A">
        <w:rPr>
          <w:rFonts w:asciiTheme="minorHAnsi" w:eastAsiaTheme="minorHAnsi" w:hAnsiTheme="minorHAnsi" w:cstheme="minorBidi"/>
          <w:sz w:val="24"/>
          <w:szCs w:val="24"/>
        </w:rPr>
        <w:t xml:space="preserve">DPH 21 %: </w:t>
      </w:r>
      <w:r w:rsidRPr="0006105A">
        <w:rPr>
          <w:rFonts w:asciiTheme="minorHAnsi" w:eastAsiaTheme="minorHAnsi" w:hAnsiTheme="minorHAnsi" w:cstheme="minorBidi"/>
          <w:color w:val="EE0000"/>
          <w:sz w:val="24"/>
          <w:szCs w:val="24"/>
        </w:rPr>
        <w:t>(bude doplněno z položkového rozpočtu) Kč</w:t>
      </w:r>
    </w:p>
    <w:p w14:paraId="3ED1E82A" w14:textId="6CA1EE36" w:rsidR="0006105A" w:rsidRPr="00EF05F3" w:rsidRDefault="0006105A" w:rsidP="005068AA">
      <w:pPr>
        <w:pStyle w:val="Bodytext20"/>
        <w:shd w:val="clear" w:color="auto" w:fill="auto"/>
        <w:tabs>
          <w:tab w:val="left" w:pos="364"/>
        </w:tabs>
        <w:spacing w:before="0" w:after="160" w:line="269" w:lineRule="exact"/>
        <w:ind w:left="720" w:firstLine="0"/>
        <w:rPr>
          <w:rFonts w:asciiTheme="minorHAnsi" w:eastAsiaTheme="minorHAnsi" w:hAnsiTheme="minorHAnsi" w:cstheme="minorBidi"/>
          <w:color w:val="EE0000"/>
          <w:sz w:val="24"/>
          <w:szCs w:val="24"/>
        </w:rPr>
      </w:pPr>
      <w:r w:rsidRPr="0006105A">
        <w:rPr>
          <w:rFonts w:asciiTheme="minorHAnsi" w:eastAsiaTheme="minorHAnsi" w:hAnsiTheme="minorHAnsi" w:cstheme="minorBidi"/>
          <w:sz w:val="24"/>
          <w:szCs w:val="24"/>
        </w:rPr>
        <w:t xml:space="preserve">Cena včetně DPH: </w:t>
      </w:r>
      <w:r w:rsidRPr="00EF05F3">
        <w:rPr>
          <w:rFonts w:asciiTheme="minorHAnsi" w:eastAsiaTheme="minorHAnsi" w:hAnsiTheme="minorHAnsi" w:cstheme="minorBidi"/>
          <w:color w:val="EE0000"/>
          <w:sz w:val="24"/>
          <w:szCs w:val="24"/>
        </w:rPr>
        <w:t>(bude doplněno z položkového rozpočtu) Kč</w:t>
      </w:r>
    </w:p>
    <w:p w14:paraId="15C45772" w14:textId="77777777" w:rsidR="0006105A" w:rsidRPr="0006105A" w:rsidRDefault="0006105A" w:rsidP="0006105A">
      <w:pPr>
        <w:pStyle w:val="Bodytext20"/>
        <w:shd w:val="clear" w:color="auto" w:fill="auto"/>
        <w:tabs>
          <w:tab w:val="left" w:pos="364"/>
        </w:tabs>
        <w:spacing w:before="0" w:after="160" w:line="269" w:lineRule="exact"/>
        <w:ind w:firstLine="0"/>
        <w:rPr>
          <w:rFonts w:asciiTheme="minorHAnsi" w:eastAsiaTheme="minorHAnsi" w:hAnsiTheme="minorHAnsi" w:cstheme="minorBidi"/>
          <w:sz w:val="24"/>
          <w:szCs w:val="24"/>
        </w:rPr>
      </w:pPr>
      <w:r w:rsidRPr="0006105A">
        <w:rPr>
          <w:rFonts w:asciiTheme="minorHAnsi" w:eastAsiaTheme="minorHAnsi" w:hAnsiTheme="minorHAnsi" w:cstheme="minorBidi"/>
          <w:sz w:val="24"/>
          <w:szCs w:val="24"/>
        </w:rPr>
        <w:t>Uvedená smluvní cena je cenou nejvýše přípustnou a zahrnuje veškeré náklady spojené s dodávkou zboží dle této smlouvy. DPH bude fakturována podle zákona č. 235/2004 Sb., o dani z přidané hodnoty platného a účinného ke dni uskutečnění zdanitelného plnění. Smluvní strany ujednávají, že při změně sazby DPH se kupní cena vč. DPH navyšuje/snižuje v souladu s touto změnou sazby.</w:t>
      </w:r>
    </w:p>
    <w:p w14:paraId="285B6F21" w14:textId="66BA9A6A" w:rsidR="0006105A" w:rsidRDefault="0006105A" w:rsidP="00C671AF">
      <w:pPr>
        <w:pStyle w:val="Bodytext20"/>
        <w:numPr>
          <w:ilvl w:val="0"/>
          <w:numId w:val="25"/>
        </w:numPr>
        <w:shd w:val="clear" w:color="auto" w:fill="auto"/>
        <w:tabs>
          <w:tab w:val="left" w:pos="364"/>
        </w:tabs>
        <w:spacing w:before="0" w:after="160" w:line="269" w:lineRule="exact"/>
        <w:rPr>
          <w:rFonts w:asciiTheme="minorHAnsi" w:eastAsiaTheme="minorHAnsi" w:hAnsiTheme="minorHAnsi" w:cstheme="minorBidi"/>
          <w:sz w:val="24"/>
          <w:szCs w:val="24"/>
        </w:rPr>
      </w:pPr>
      <w:r w:rsidRPr="0006105A">
        <w:rPr>
          <w:rFonts w:asciiTheme="minorHAnsi" w:eastAsiaTheme="minorHAnsi" w:hAnsiTheme="minorHAnsi" w:cstheme="minorBidi"/>
          <w:sz w:val="24"/>
          <w:szCs w:val="24"/>
        </w:rPr>
        <w:t>Kupní cenu zaplatí kupující prodávajícímu bankovním převodem na bankovní účet prodávajícího na základě daňového dokladu vystaveného prodávajícím ke dni uskutečnění zdanitelného plnění, který je dnem podepsání Protokolu o předání a převzetí zboží. Splatnost daňového dokladu je 14 dnů ode dne jeho prokazatelného doručení kupujícímu.</w:t>
      </w:r>
    </w:p>
    <w:p w14:paraId="53464151" w14:textId="77777777" w:rsidR="00EF05F3" w:rsidRPr="0006105A" w:rsidRDefault="00EF05F3" w:rsidP="00350646">
      <w:pPr>
        <w:pStyle w:val="Bodytext20"/>
        <w:shd w:val="clear" w:color="auto" w:fill="auto"/>
        <w:tabs>
          <w:tab w:val="left" w:pos="364"/>
        </w:tabs>
        <w:spacing w:before="0" w:after="160" w:line="269" w:lineRule="exact"/>
        <w:ind w:firstLine="0"/>
        <w:rPr>
          <w:rFonts w:asciiTheme="minorHAnsi" w:eastAsiaTheme="minorHAnsi" w:hAnsiTheme="minorHAnsi" w:cstheme="minorBidi"/>
          <w:sz w:val="24"/>
          <w:szCs w:val="24"/>
        </w:rPr>
      </w:pPr>
    </w:p>
    <w:p w14:paraId="3F7421E7" w14:textId="37B72A68" w:rsidR="00350646" w:rsidRPr="00350646" w:rsidRDefault="00350646" w:rsidP="00F936B2">
      <w:pPr>
        <w:pStyle w:val="Bodytext50"/>
        <w:shd w:val="clear" w:color="auto" w:fill="auto"/>
        <w:spacing w:before="0" w:after="102"/>
        <w:jc w:val="center"/>
        <w:rPr>
          <w:rFonts w:asciiTheme="minorHAnsi" w:eastAsiaTheme="minorHAnsi" w:hAnsiTheme="minorHAnsi" w:cstheme="minorBidi"/>
          <w:b/>
          <w:bCs/>
          <w:i w:val="0"/>
          <w:iCs w:val="0"/>
          <w:sz w:val="24"/>
          <w:szCs w:val="24"/>
        </w:rPr>
      </w:pPr>
      <w:r w:rsidRPr="00350646">
        <w:rPr>
          <w:rFonts w:asciiTheme="minorHAnsi" w:eastAsiaTheme="minorHAnsi" w:hAnsiTheme="minorHAnsi" w:cstheme="minorBidi"/>
          <w:b/>
          <w:bCs/>
          <w:i w:val="0"/>
          <w:iCs w:val="0"/>
          <w:sz w:val="24"/>
          <w:szCs w:val="24"/>
        </w:rPr>
        <w:t>V. Součásti smlouvy</w:t>
      </w:r>
    </w:p>
    <w:p w14:paraId="2670D95F" w14:textId="77777777" w:rsidR="00350646" w:rsidRDefault="00350646" w:rsidP="004333B5">
      <w:pPr>
        <w:pStyle w:val="Bodytext50"/>
        <w:shd w:val="clear" w:color="auto" w:fill="auto"/>
        <w:spacing w:before="0" w:after="102"/>
        <w:rPr>
          <w:rFonts w:asciiTheme="minorHAnsi" w:eastAsiaTheme="minorHAnsi" w:hAnsiTheme="minorHAnsi" w:cstheme="minorBidi"/>
          <w:i w:val="0"/>
          <w:iCs w:val="0"/>
          <w:sz w:val="24"/>
          <w:szCs w:val="24"/>
        </w:rPr>
      </w:pPr>
    </w:p>
    <w:p w14:paraId="5AF6FC0D" w14:textId="50307602" w:rsidR="00350646" w:rsidRDefault="00350646" w:rsidP="00350646">
      <w:pPr>
        <w:pStyle w:val="Bodytext50"/>
        <w:numPr>
          <w:ilvl w:val="0"/>
          <w:numId w:val="4"/>
        </w:numPr>
        <w:shd w:val="clear" w:color="auto" w:fill="auto"/>
        <w:spacing w:before="0" w:after="102"/>
        <w:rPr>
          <w:rFonts w:asciiTheme="minorHAnsi" w:eastAsiaTheme="minorHAnsi" w:hAnsiTheme="minorHAnsi" w:cstheme="minorBidi"/>
          <w:i w:val="0"/>
          <w:iCs w:val="0"/>
          <w:sz w:val="24"/>
          <w:szCs w:val="24"/>
        </w:rPr>
      </w:pPr>
      <w:r w:rsidRPr="00350646">
        <w:rPr>
          <w:rFonts w:asciiTheme="minorHAnsi" w:eastAsiaTheme="minorHAnsi" w:hAnsiTheme="minorHAnsi" w:cstheme="minorBidi"/>
          <w:i w:val="0"/>
          <w:iCs w:val="0"/>
          <w:sz w:val="24"/>
          <w:szCs w:val="24"/>
        </w:rPr>
        <w:t xml:space="preserve">Nedílnou součástí smlouvy jsou přílohy: </w:t>
      </w:r>
    </w:p>
    <w:p w14:paraId="02A64DCF" w14:textId="77777777" w:rsidR="00350646" w:rsidRDefault="00350646" w:rsidP="00350646">
      <w:pPr>
        <w:pStyle w:val="Bodytext50"/>
        <w:shd w:val="clear" w:color="auto" w:fill="auto"/>
        <w:spacing w:before="0" w:after="102"/>
        <w:ind w:left="720"/>
        <w:rPr>
          <w:rFonts w:asciiTheme="minorHAnsi" w:eastAsiaTheme="minorHAnsi" w:hAnsiTheme="minorHAnsi" w:cstheme="minorBidi"/>
          <w:i w:val="0"/>
          <w:iCs w:val="0"/>
          <w:sz w:val="24"/>
          <w:szCs w:val="24"/>
        </w:rPr>
      </w:pPr>
      <w:r w:rsidRPr="00350646">
        <w:rPr>
          <w:rFonts w:asciiTheme="minorHAnsi" w:eastAsiaTheme="minorHAnsi" w:hAnsiTheme="minorHAnsi" w:cstheme="minorBidi"/>
          <w:i w:val="0"/>
          <w:iCs w:val="0"/>
          <w:sz w:val="24"/>
          <w:szCs w:val="24"/>
        </w:rPr>
        <w:t xml:space="preserve">Příloha č. 1 – Obchodní podmínky </w:t>
      </w:r>
    </w:p>
    <w:p w14:paraId="26CEBD9B" w14:textId="77777777" w:rsidR="00350646" w:rsidRDefault="00350646" w:rsidP="00350646">
      <w:pPr>
        <w:pStyle w:val="Bodytext50"/>
        <w:shd w:val="clear" w:color="auto" w:fill="auto"/>
        <w:spacing w:before="0" w:after="102"/>
        <w:ind w:left="720"/>
        <w:rPr>
          <w:rFonts w:asciiTheme="minorHAnsi" w:eastAsiaTheme="minorHAnsi" w:hAnsiTheme="minorHAnsi" w:cstheme="minorBidi"/>
          <w:i w:val="0"/>
          <w:iCs w:val="0"/>
          <w:sz w:val="24"/>
          <w:szCs w:val="24"/>
        </w:rPr>
      </w:pPr>
      <w:r w:rsidRPr="00350646">
        <w:rPr>
          <w:rFonts w:asciiTheme="minorHAnsi" w:eastAsiaTheme="minorHAnsi" w:hAnsiTheme="minorHAnsi" w:cstheme="minorBidi"/>
          <w:i w:val="0"/>
          <w:iCs w:val="0"/>
          <w:sz w:val="24"/>
          <w:szCs w:val="24"/>
        </w:rPr>
        <w:t>Příloha č. 2 – Položkový rozpočet se specifikací</w:t>
      </w:r>
      <w:r>
        <w:rPr>
          <w:rFonts w:asciiTheme="minorHAnsi" w:eastAsiaTheme="minorHAnsi" w:hAnsiTheme="minorHAnsi" w:cstheme="minorBidi"/>
          <w:i w:val="0"/>
          <w:iCs w:val="0"/>
          <w:sz w:val="24"/>
          <w:szCs w:val="24"/>
        </w:rPr>
        <w:t xml:space="preserve"> </w:t>
      </w:r>
    </w:p>
    <w:p w14:paraId="6BBCB21C" w14:textId="4109BF87" w:rsidR="00350646" w:rsidRDefault="00350646" w:rsidP="00350646">
      <w:pPr>
        <w:pStyle w:val="Bodytext50"/>
        <w:numPr>
          <w:ilvl w:val="0"/>
          <w:numId w:val="4"/>
        </w:numPr>
        <w:shd w:val="clear" w:color="auto" w:fill="auto"/>
        <w:spacing w:before="0" w:after="102"/>
        <w:rPr>
          <w:rFonts w:asciiTheme="minorHAnsi" w:eastAsiaTheme="minorHAnsi" w:hAnsiTheme="minorHAnsi" w:cstheme="minorBidi"/>
          <w:i w:val="0"/>
          <w:iCs w:val="0"/>
          <w:sz w:val="24"/>
          <w:szCs w:val="24"/>
        </w:rPr>
      </w:pPr>
      <w:r w:rsidRPr="00350646">
        <w:rPr>
          <w:rFonts w:asciiTheme="minorHAnsi" w:eastAsiaTheme="minorHAnsi" w:hAnsiTheme="minorHAnsi" w:cstheme="minorBidi"/>
          <w:i w:val="0"/>
          <w:iCs w:val="0"/>
          <w:sz w:val="24"/>
          <w:szCs w:val="24"/>
        </w:rPr>
        <w:t xml:space="preserve">Tyto přílohy jsou chápány jako vzájemně se vysvětlující a doplňující. V případě nejednoznačnosti nebo rozporů mají přednost ustanovení této smlouvy před ustanoveními výše uvedených příloh. </w:t>
      </w:r>
    </w:p>
    <w:p w14:paraId="2205F416" w14:textId="77777777" w:rsidR="00350646" w:rsidRDefault="00350646" w:rsidP="00350646">
      <w:pPr>
        <w:pStyle w:val="Bodytext50"/>
        <w:shd w:val="clear" w:color="auto" w:fill="auto"/>
        <w:spacing w:before="0" w:after="102"/>
        <w:ind w:left="720"/>
        <w:rPr>
          <w:rFonts w:asciiTheme="minorHAnsi" w:eastAsiaTheme="minorHAnsi" w:hAnsiTheme="minorHAnsi" w:cstheme="minorBidi"/>
          <w:i w:val="0"/>
          <w:iCs w:val="0"/>
          <w:sz w:val="24"/>
          <w:szCs w:val="24"/>
        </w:rPr>
      </w:pPr>
    </w:p>
    <w:p w14:paraId="260A89A4" w14:textId="77777777" w:rsidR="00350646" w:rsidRPr="00350646" w:rsidRDefault="00350646" w:rsidP="00F936B2">
      <w:pPr>
        <w:pStyle w:val="Bodytext50"/>
        <w:shd w:val="clear" w:color="auto" w:fill="auto"/>
        <w:spacing w:before="0" w:after="102"/>
        <w:jc w:val="center"/>
        <w:rPr>
          <w:rFonts w:asciiTheme="minorHAnsi" w:eastAsiaTheme="minorHAnsi" w:hAnsiTheme="minorHAnsi" w:cstheme="minorBidi"/>
          <w:b/>
          <w:bCs/>
          <w:i w:val="0"/>
          <w:iCs w:val="0"/>
          <w:sz w:val="24"/>
          <w:szCs w:val="24"/>
        </w:rPr>
      </w:pPr>
      <w:r w:rsidRPr="00350646">
        <w:rPr>
          <w:rFonts w:asciiTheme="minorHAnsi" w:eastAsiaTheme="minorHAnsi" w:hAnsiTheme="minorHAnsi" w:cstheme="minorBidi"/>
          <w:b/>
          <w:bCs/>
          <w:i w:val="0"/>
          <w:iCs w:val="0"/>
          <w:sz w:val="24"/>
          <w:szCs w:val="24"/>
        </w:rPr>
        <w:t>VI. Závěrečná ustanovení</w:t>
      </w:r>
    </w:p>
    <w:p w14:paraId="5E5A3210" w14:textId="56200143" w:rsidR="00350646" w:rsidRDefault="00350646" w:rsidP="005F2D92">
      <w:pPr>
        <w:pStyle w:val="Bodytext50"/>
        <w:numPr>
          <w:ilvl w:val="0"/>
          <w:numId w:val="7"/>
        </w:numPr>
        <w:shd w:val="clear" w:color="auto" w:fill="auto"/>
        <w:spacing w:before="0" w:after="102"/>
        <w:rPr>
          <w:rFonts w:asciiTheme="minorHAnsi" w:eastAsiaTheme="minorHAnsi" w:hAnsiTheme="minorHAnsi" w:cstheme="minorBidi"/>
          <w:i w:val="0"/>
          <w:iCs w:val="0"/>
          <w:sz w:val="24"/>
          <w:szCs w:val="24"/>
        </w:rPr>
      </w:pPr>
      <w:r w:rsidRPr="00350646">
        <w:rPr>
          <w:rFonts w:asciiTheme="minorHAnsi" w:eastAsiaTheme="minorHAnsi" w:hAnsiTheme="minorHAnsi" w:cstheme="minorBidi"/>
          <w:i w:val="0"/>
          <w:iCs w:val="0"/>
          <w:sz w:val="24"/>
          <w:szCs w:val="24"/>
        </w:rPr>
        <w:t xml:space="preserve">Tato smlouva nabývá platnosti a účinnosti dnem podpisu oprávněnými zástupci obou smluvních stran. </w:t>
      </w:r>
    </w:p>
    <w:p w14:paraId="3165480F" w14:textId="68DEF76C" w:rsidR="00350646" w:rsidRDefault="00350646" w:rsidP="005F2D92">
      <w:pPr>
        <w:pStyle w:val="Bodytext50"/>
        <w:numPr>
          <w:ilvl w:val="0"/>
          <w:numId w:val="7"/>
        </w:numPr>
        <w:shd w:val="clear" w:color="auto" w:fill="auto"/>
        <w:spacing w:before="0" w:after="102"/>
        <w:rPr>
          <w:rFonts w:asciiTheme="minorHAnsi" w:eastAsiaTheme="minorHAnsi" w:hAnsiTheme="minorHAnsi" w:cstheme="minorBidi"/>
          <w:i w:val="0"/>
          <w:iCs w:val="0"/>
          <w:sz w:val="24"/>
          <w:szCs w:val="24"/>
        </w:rPr>
      </w:pPr>
      <w:r w:rsidRPr="00350646">
        <w:rPr>
          <w:rFonts w:asciiTheme="minorHAnsi" w:eastAsiaTheme="minorHAnsi" w:hAnsiTheme="minorHAnsi" w:cstheme="minorBidi"/>
          <w:i w:val="0"/>
          <w:iCs w:val="0"/>
          <w:sz w:val="24"/>
          <w:szCs w:val="24"/>
        </w:rPr>
        <w:t xml:space="preserve">Veškeré spory vzniklé z této smlouvy budou rozhodovány ve shodě s českým právním řádem obecnými soudy. </w:t>
      </w:r>
    </w:p>
    <w:p w14:paraId="29116CC4" w14:textId="2C842D7A" w:rsidR="0006105A" w:rsidRDefault="00350646" w:rsidP="005F2D92">
      <w:pPr>
        <w:pStyle w:val="Bodytext50"/>
        <w:numPr>
          <w:ilvl w:val="0"/>
          <w:numId w:val="7"/>
        </w:numPr>
        <w:shd w:val="clear" w:color="auto" w:fill="auto"/>
        <w:spacing w:before="0" w:after="102"/>
        <w:rPr>
          <w:rFonts w:asciiTheme="minorHAnsi" w:eastAsiaTheme="minorHAnsi" w:hAnsiTheme="minorHAnsi" w:cstheme="minorBidi"/>
          <w:i w:val="0"/>
          <w:iCs w:val="0"/>
          <w:sz w:val="24"/>
          <w:szCs w:val="24"/>
        </w:rPr>
      </w:pPr>
      <w:r w:rsidRPr="00350646">
        <w:rPr>
          <w:rFonts w:asciiTheme="minorHAnsi" w:eastAsiaTheme="minorHAnsi" w:hAnsiTheme="minorHAnsi" w:cstheme="minorBidi"/>
          <w:i w:val="0"/>
          <w:iCs w:val="0"/>
          <w:sz w:val="24"/>
          <w:szCs w:val="24"/>
        </w:rPr>
        <w:t xml:space="preserve">Smluvní strany se dohodly, že </w:t>
      </w:r>
      <w:r>
        <w:rPr>
          <w:rFonts w:asciiTheme="minorHAnsi" w:eastAsiaTheme="minorHAnsi" w:hAnsiTheme="minorHAnsi" w:cstheme="minorBidi"/>
          <w:i w:val="0"/>
          <w:iCs w:val="0"/>
          <w:sz w:val="24"/>
          <w:szCs w:val="24"/>
        </w:rPr>
        <w:t xml:space="preserve">SOŠ a SOU technické </w:t>
      </w:r>
      <w:r w:rsidR="003F33A9">
        <w:rPr>
          <w:rFonts w:asciiTheme="minorHAnsi" w:eastAsiaTheme="minorHAnsi" w:hAnsiTheme="minorHAnsi" w:cstheme="minorBidi"/>
          <w:i w:val="0"/>
          <w:iCs w:val="0"/>
          <w:sz w:val="24"/>
          <w:szCs w:val="24"/>
        </w:rPr>
        <w:t>Třemošnice</w:t>
      </w:r>
      <w:r w:rsidRPr="00350646">
        <w:rPr>
          <w:rFonts w:asciiTheme="minorHAnsi" w:eastAsiaTheme="minorHAnsi" w:hAnsiTheme="minorHAnsi" w:cstheme="minorBidi"/>
          <w:i w:val="0"/>
          <w:iCs w:val="0"/>
          <w:sz w:val="24"/>
          <w:szCs w:val="24"/>
        </w:rPr>
        <w:t xml:space="preserve"> bezodkladně po uzavření této smlouvy odešle smlouvu k řádnému uveřejnění v Registru smluv vedeném Digitální a informační agenturou. O uveřejnění smlouvy </w:t>
      </w:r>
      <w:r w:rsidR="0076130F">
        <w:rPr>
          <w:rFonts w:asciiTheme="minorHAnsi" w:eastAsiaTheme="minorHAnsi" w:hAnsiTheme="minorHAnsi" w:cstheme="minorBidi"/>
          <w:i w:val="0"/>
          <w:iCs w:val="0"/>
          <w:sz w:val="24"/>
          <w:szCs w:val="24"/>
        </w:rPr>
        <w:t xml:space="preserve">SOŠ a SOU technické Třemošnice </w:t>
      </w:r>
      <w:r w:rsidR="0076130F" w:rsidRPr="0076130F">
        <w:rPr>
          <w:rFonts w:asciiTheme="minorHAnsi" w:eastAsiaTheme="minorHAnsi" w:hAnsiTheme="minorHAnsi" w:cstheme="minorBidi"/>
          <w:i w:val="0"/>
          <w:iCs w:val="0"/>
          <w:sz w:val="24"/>
          <w:szCs w:val="24"/>
        </w:rPr>
        <w:t xml:space="preserve">bezodkladně informuje druhou smluvní stranu, nebyl-li kontaktní údaj této smluvní strany uveden přímo do Registru smluv jako kontakt pro notifikaci o uveřejnění. Smluvní strany prohlašují, že žádná část smlouvy nenaplňuje znaky obchodního tajemství ve smyslu </w:t>
      </w:r>
      <w:proofErr w:type="spellStart"/>
      <w:r w:rsidR="0076130F" w:rsidRPr="0076130F">
        <w:rPr>
          <w:rFonts w:asciiTheme="minorHAnsi" w:eastAsiaTheme="minorHAnsi" w:hAnsiTheme="minorHAnsi" w:cstheme="minorBidi"/>
          <w:i w:val="0"/>
          <w:iCs w:val="0"/>
          <w:sz w:val="24"/>
          <w:szCs w:val="24"/>
        </w:rPr>
        <w:t>ust</w:t>
      </w:r>
      <w:proofErr w:type="spellEnd"/>
      <w:r w:rsidR="0076130F" w:rsidRPr="0076130F">
        <w:rPr>
          <w:rFonts w:asciiTheme="minorHAnsi" w:eastAsiaTheme="minorHAnsi" w:hAnsiTheme="minorHAnsi" w:cstheme="minorBidi"/>
          <w:i w:val="0"/>
          <w:iCs w:val="0"/>
          <w:sz w:val="24"/>
          <w:szCs w:val="24"/>
        </w:rPr>
        <w:t>. § 504 občanského zákoníku. Smluvní strany berou na vědomí, že nebude-li smlouva zveřejněna ani devadesátý den od jejího uzavření, je následujícím dnem zrušena od počátku. Prodávající prohlašuje, že jím ve smlouvě uvedené údaje, na které se mohou vztahovat předpisy o ochraně osobních údajů, jsou buď údaji veřejně dostupnými, nebo s jejich zpracováním kupujícím po dobu neurčitou za účelem zveřejnění smlouvy v Registru smluv souhlasí.</w:t>
      </w:r>
    </w:p>
    <w:p w14:paraId="0F61EE1A" w14:textId="3CD541B6" w:rsidR="005F2D92" w:rsidRDefault="0076130F" w:rsidP="00C671AF">
      <w:pPr>
        <w:pStyle w:val="Bodytext50"/>
        <w:numPr>
          <w:ilvl w:val="0"/>
          <w:numId w:val="7"/>
        </w:numPr>
        <w:shd w:val="clear" w:color="auto" w:fill="auto"/>
        <w:spacing w:before="0" w:after="102"/>
        <w:rPr>
          <w:rFonts w:asciiTheme="minorHAnsi" w:eastAsiaTheme="minorHAnsi" w:hAnsiTheme="minorHAnsi" w:cstheme="minorBidi"/>
          <w:i w:val="0"/>
          <w:iCs w:val="0"/>
          <w:sz w:val="24"/>
          <w:szCs w:val="24"/>
        </w:rPr>
      </w:pPr>
      <w:r w:rsidRPr="0076130F">
        <w:rPr>
          <w:rFonts w:asciiTheme="minorHAnsi" w:eastAsiaTheme="minorHAnsi" w:hAnsiTheme="minorHAnsi" w:cstheme="minorBidi"/>
          <w:i w:val="0"/>
          <w:iCs w:val="0"/>
          <w:sz w:val="24"/>
          <w:szCs w:val="24"/>
        </w:rPr>
        <w:t xml:space="preserve">Smluvní strany uzavírají tuto smlouvu v souladu s Nařízením Evropského parlamentu a Rady (EU) 2016/679 ze dne 27. dubna 2016 o ochraně fyzických osob v souvislosti se zpracováním osobních údajů a o volném pohybu těchto údajů a o zrušení směrnice 95/46/ES (obecné nařízení o ochraně osobních údajů). Osobní údaje uvedené v této smlouvě, budou použity výhradně pro účely plnění této smlouvy nebo při plnění zákonem stanovených povinností. </w:t>
      </w:r>
    </w:p>
    <w:p w14:paraId="75E3CF4B" w14:textId="77777777" w:rsidR="005F2D92" w:rsidRDefault="0076130F" w:rsidP="00C671AF">
      <w:pPr>
        <w:pStyle w:val="Bodytext50"/>
        <w:numPr>
          <w:ilvl w:val="0"/>
          <w:numId w:val="7"/>
        </w:numPr>
        <w:shd w:val="clear" w:color="auto" w:fill="auto"/>
        <w:spacing w:before="0" w:after="102"/>
        <w:rPr>
          <w:rFonts w:asciiTheme="minorHAnsi" w:eastAsiaTheme="minorHAnsi" w:hAnsiTheme="minorHAnsi" w:cstheme="minorBidi"/>
          <w:i w:val="0"/>
          <w:iCs w:val="0"/>
          <w:sz w:val="24"/>
          <w:szCs w:val="24"/>
        </w:rPr>
      </w:pPr>
      <w:r w:rsidRPr="0076130F">
        <w:rPr>
          <w:rFonts w:asciiTheme="minorHAnsi" w:eastAsiaTheme="minorHAnsi" w:hAnsiTheme="minorHAnsi" w:cstheme="minorBidi"/>
          <w:i w:val="0"/>
          <w:iCs w:val="0"/>
          <w:sz w:val="24"/>
          <w:szCs w:val="24"/>
        </w:rPr>
        <w:t xml:space="preserve">. Smluvní strany stvrzují, že si smlouvu přečetly, její obsah a obsah příloh podrobně znají a souhlasí s ní. Smluvní strany prohlašují, že se smlouvou cítí být vázány, že </w:t>
      </w:r>
      <w:r w:rsidRPr="0076130F">
        <w:rPr>
          <w:rFonts w:asciiTheme="minorHAnsi" w:eastAsiaTheme="minorHAnsi" w:hAnsiTheme="minorHAnsi" w:cstheme="minorBidi"/>
          <w:i w:val="0"/>
          <w:iCs w:val="0"/>
          <w:sz w:val="24"/>
          <w:szCs w:val="24"/>
        </w:rPr>
        <w:lastRenderedPageBreak/>
        <w:t xml:space="preserve">ustanovení smlouvy jim jsou jasná a že tato byla uzavřena určitě, vážně a srozumitelně, na základě jejich pravé a svobodné vůle, nikoli za nápadně nevýhodných podmínek nebo v tísni, na důkaz čehož připojují níže své podpisy. </w:t>
      </w:r>
    </w:p>
    <w:p w14:paraId="73912CBD" w14:textId="77777777" w:rsidR="005F2D92" w:rsidRDefault="0076130F" w:rsidP="00C671AF">
      <w:pPr>
        <w:pStyle w:val="Bodytext50"/>
        <w:numPr>
          <w:ilvl w:val="0"/>
          <w:numId w:val="7"/>
        </w:numPr>
        <w:shd w:val="clear" w:color="auto" w:fill="auto"/>
        <w:spacing w:before="0" w:after="102"/>
        <w:rPr>
          <w:rFonts w:asciiTheme="minorHAnsi" w:eastAsiaTheme="minorHAnsi" w:hAnsiTheme="minorHAnsi" w:cstheme="minorBidi"/>
          <w:i w:val="0"/>
          <w:iCs w:val="0"/>
          <w:sz w:val="24"/>
          <w:szCs w:val="24"/>
        </w:rPr>
      </w:pPr>
      <w:r w:rsidRPr="0076130F">
        <w:rPr>
          <w:rFonts w:asciiTheme="minorHAnsi" w:eastAsiaTheme="minorHAnsi" w:hAnsiTheme="minorHAnsi" w:cstheme="minorBidi"/>
          <w:i w:val="0"/>
          <w:iCs w:val="0"/>
          <w:sz w:val="24"/>
          <w:szCs w:val="24"/>
        </w:rPr>
        <w:t xml:space="preserve">. Neplatnost, neúčinnost nebo nevynutitelnost jakéhokoliv ustanovení smlouvy nemá vliv na platnost, účinnost nebo vynutitelnost ostatních ustanovení smlouvy. Smluvní strany mají povinnost takové ujednání okamžitě nahradit smluvním ujednáním bezvadným. </w:t>
      </w:r>
    </w:p>
    <w:p w14:paraId="57995519" w14:textId="77777777" w:rsidR="005F2D92" w:rsidRDefault="0076130F" w:rsidP="00C671AF">
      <w:pPr>
        <w:pStyle w:val="Bodytext50"/>
        <w:numPr>
          <w:ilvl w:val="0"/>
          <w:numId w:val="7"/>
        </w:numPr>
        <w:shd w:val="clear" w:color="auto" w:fill="auto"/>
        <w:spacing w:before="0" w:after="102"/>
        <w:rPr>
          <w:rFonts w:asciiTheme="minorHAnsi" w:eastAsiaTheme="minorHAnsi" w:hAnsiTheme="minorHAnsi" w:cstheme="minorBidi"/>
          <w:i w:val="0"/>
          <w:iCs w:val="0"/>
          <w:sz w:val="24"/>
          <w:szCs w:val="24"/>
        </w:rPr>
      </w:pPr>
      <w:r w:rsidRPr="0076130F">
        <w:rPr>
          <w:rFonts w:asciiTheme="minorHAnsi" w:eastAsiaTheme="minorHAnsi" w:hAnsiTheme="minorHAnsi" w:cstheme="minorBidi"/>
          <w:i w:val="0"/>
          <w:iCs w:val="0"/>
          <w:sz w:val="24"/>
          <w:szCs w:val="24"/>
        </w:rPr>
        <w:t xml:space="preserve">. Jakékoliv změny této smlouvy lze činit pouze písemně, a to formou vzestupně číslovaných dodatků, odsouhlasených a podepsaných oprávněnými zástupci obou smluvních stran. </w:t>
      </w:r>
    </w:p>
    <w:p w14:paraId="760ACDCE" w14:textId="30628B9B" w:rsidR="0076130F" w:rsidRDefault="0076130F" w:rsidP="00C671AF">
      <w:pPr>
        <w:pStyle w:val="Bodytext50"/>
        <w:numPr>
          <w:ilvl w:val="0"/>
          <w:numId w:val="7"/>
        </w:numPr>
        <w:shd w:val="clear" w:color="auto" w:fill="auto"/>
        <w:spacing w:before="0" w:after="102"/>
        <w:rPr>
          <w:rFonts w:asciiTheme="minorHAnsi" w:eastAsiaTheme="minorHAnsi" w:hAnsiTheme="minorHAnsi" w:cstheme="minorBidi"/>
          <w:i w:val="0"/>
          <w:iCs w:val="0"/>
          <w:sz w:val="24"/>
          <w:szCs w:val="24"/>
        </w:rPr>
      </w:pPr>
      <w:r w:rsidRPr="0076130F">
        <w:rPr>
          <w:rFonts w:asciiTheme="minorHAnsi" w:eastAsiaTheme="minorHAnsi" w:hAnsiTheme="minorHAnsi" w:cstheme="minorBidi"/>
          <w:i w:val="0"/>
          <w:iCs w:val="0"/>
          <w:sz w:val="24"/>
          <w:szCs w:val="24"/>
        </w:rPr>
        <w:t>. Tato smlouva je vyhotovena ve dvou stejnopisech, každém s platností originálu, z nichž jedno vyhotovení obdrží kupující a jedno vyhotovení obdrží prodávající.</w:t>
      </w:r>
    </w:p>
    <w:p w14:paraId="5D447A39" w14:textId="77777777" w:rsidR="0076130F" w:rsidRDefault="0076130F" w:rsidP="0076130F">
      <w:pPr>
        <w:pStyle w:val="Bodytext50"/>
        <w:shd w:val="clear" w:color="auto" w:fill="auto"/>
        <w:spacing w:before="0" w:after="102"/>
        <w:rPr>
          <w:rFonts w:asciiTheme="minorHAnsi" w:eastAsiaTheme="minorHAnsi" w:hAnsiTheme="minorHAnsi" w:cstheme="minorBidi"/>
          <w:i w:val="0"/>
          <w:iCs w:val="0"/>
          <w:sz w:val="24"/>
          <w:szCs w:val="24"/>
        </w:rPr>
      </w:pPr>
    </w:p>
    <w:p w14:paraId="61069C26" w14:textId="77777777" w:rsidR="0076130F" w:rsidRDefault="0076130F" w:rsidP="0076130F">
      <w:pPr>
        <w:pStyle w:val="Bodytext50"/>
        <w:shd w:val="clear" w:color="auto" w:fill="auto"/>
        <w:spacing w:before="0" w:after="102"/>
        <w:rPr>
          <w:rFonts w:asciiTheme="minorHAnsi" w:eastAsiaTheme="minorHAnsi" w:hAnsiTheme="minorHAnsi" w:cstheme="minorBidi"/>
          <w:i w:val="0"/>
          <w:iCs w:val="0"/>
          <w:sz w:val="24"/>
          <w:szCs w:val="24"/>
        </w:rPr>
      </w:pPr>
    </w:p>
    <w:p w14:paraId="265BF58B" w14:textId="77777777" w:rsidR="0076130F" w:rsidRDefault="0076130F" w:rsidP="0076130F">
      <w:pPr>
        <w:pStyle w:val="Bodytext50"/>
        <w:shd w:val="clear" w:color="auto" w:fill="auto"/>
        <w:spacing w:before="0" w:after="102"/>
        <w:rPr>
          <w:rFonts w:asciiTheme="minorHAnsi" w:eastAsiaTheme="minorHAnsi" w:hAnsiTheme="minorHAnsi" w:cstheme="minorBidi"/>
          <w:i w:val="0"/>
          <w:iCs w:val="0"/>
          <w:sz w:val="24"/>
          <w:szCs w:val="24"/>
        </w:rPr>
      </w:pPr>
    </w:p>
    <w:p w14:paraId="42249497" w14:textId="56D74F1C" w:rsidR="0076130F" w:rsidRPr="00BD35BB" w:rsidRDefault="0076130F" w:rsidP="0076130F">
      <w:pPr>
        <w:pStyle w:val="Bodytext50"/>
        <w:shd w:val="clear" w:color="auto" w:fill="auto"/>
        <w:spacing w:before="0" w:after="102"/>
        <w:rPr>
          <w:rFonts w:asciiTheme="minorHAnsi" w:eastAsiaTheme="minorHAnsi" w:hAnsiTheme="minorHAnsi" w:cstheme="minorBidi"/>
          <w:b/>
          <w:bCs/>
          <w:i w:val="0"/>
          <w:iCs w:val="0"/>
          <w:sz w:val="24"/>
          <w:szCs w:val="24"/>
        </w:rPr>
      </w:pPr>
      <w:r w:rsidRPr="00BD35BB">
        <w:rPr>
          <w:rFonts w:asciiTheme="minorHAnsi" w:eastAsiaTheme="minorHAnsi" w:hAnsiTheme="minorHAnsi" w:cstheme="minorBidi"/>
          <w:b/>
          <w:bCs/>
          <w:i w:val="0"/>
          <w:iCs w:val="0"/>
          <w:sz w:val="24"/>
          <w:szCs w:val="24"/>
        </w:rPr>
        <w:t>V </w:t>
      </w:r>
      <w:proofErr w:type="spellStart"/>
      <w:r w:rsidRPr="00BD35BB">
        <w:rPr>
          <w:rFonts w:asciiTheme="minorHAnsi" w:eastAsiaTheme="minorHAnsi" w:hAnsiTheme="minorHAnsi" w:cstheme="minorBidi"/>
          <w:b/>
          <w:bCs/>
          <w:i w:val="0"/>
          <w:iCs w:val="0"/>
          <w:sz w:val="24"/>
          <w:szCs w:val="24"/>
        </w:rPr>
        <w:t>Třemošnici</w:t>
      </w:r>
      <w:proofErr w:type="spellEnd"/>
      <w:r w:rsidRPr="00BD35BB">
        <w:rPr>
          <w:rFonts w:asciiTheme="minorHAnsi" w:eastAsiaTheme="minorHAnsi" w:hAnsiTheme="minorHAnsi" w:cstheme="minorBidi"/>
          <w:b/>
          <w:bCs/>
          <w:i w:val="0"/>
          <w:iCs w:val="0"/>
          <w:sz w:val="24"/>
          <w:szCs w:val="24"/>
        </w:rPr>
        <w:t xml:space="preserve"> </w:t>
      </w:r>
    </w:p>
    <w:p w14:paraId="0CCE4E9F" w14:textId="6006948E" w:rsidR="0076130F" w:rsidRPr="00BD35BB" w:rsidRDefault="0076130F" w:rsidP="0076130F">
      <w:pPr>
        <w:pStyle w:val="Bodytext50"/>
        <w:shd w:val="clear" w:color="auto" w:fill="auto"/>
        <w:spacing w:before="0" w:after="102"/>
        <w:rPr>
          <w:rFonts w:asciiTheme="minorHAnsi" w:eastAsiaTheme="minorHAnsi" w:hAnsiTheme="minorHAnsi" w:cstheme="minorBidi"/>
          <w:b/>
          <w:bCs/>
          <w:i w:val="0"/>
          <w:iCs w:val="0"/>
          <w:sz w:val="24"/>
          <w:szCs w:val="24"/>
        </w:rPr>
      </w:pPr>
      <w:r w:rsidRPr="00BD35BB">
        <w:rPr>
          <w:rFonts w:asciiTheme="minorHAnsi" w:eastAsiaTheme="minorHAnsi" w:hAnsiTheme="minorHAnsi" w:cstheme="minorBidi"/>
          <w:b/>
          <w:bCs/>
          <w:i w:val="0"/>
          <w:iCs w:val="0"/>
          <w:sz w:val="24"/>
          <w:szCs w:val="24"/>
        </w:rPr>
        <w:t xml:space="preserve">Dne: </w:t>
      </w:r>
    </w:p>
    <w:p w14:paraId="335E9DB4" w14:textId="77777777" w:rsidR="0076130F" w:rsidRPr="00BD35BB" w:rsidRDefault="0076130F" w:rsidP="0076130F">
      <w:pPr>
        <w:pStyle w:val="Bodytext50"/>
        <w:shd w:val="clear" w:color="auto" w:fill="auto"/>
        <w:spacing w:before="0" w:after="102"/>
        <w:rPr>
          <w:rFonts w:asciiTheme="minorHAnsi" w:eastAsiaTheme="minorHAnsi" w:hAnsiTheme="minorHAnsi" w:cstheme="minorBidi"/>
          <w:b/>
          <w:bCs/>
          <w:i w:val="0"/>
          <w:iCs w:val="0"/>
          <w:sz w:val="24"/>
          <w:szCs w:val="24"/>
        </w:rPr>
      </w:pPr>
    </w:p>
    <w:p w14:paraId="3131B637" w14:textId="77777777" w:rsidR="0076130F" w:rsidRDefault="0076130F" w:rsidP="0076130F">
      <w:pPr>
        <w:pStyle w:val="Bodytext50"/>
        <w:shd w:val="clear" w:color="auto" w:fill="auto"/>
        <w:spacing w:before="0" w:after="102"/>
        <w:rPr>
          <w:rFonts w:asciiTheme="minorHAnsi" w:eastAsiaTheme="minorHAnsi" w:hAnsiTheme="minorHAnsi" w:cstheme="minorBidi"/>
          <w:i w:val="0"/>
          <w:iCs w:val="0"/>
          <w:sz w:val="24"/>
          <w:szCs w:val="24"/>
        </w:rPr>
      </w:pPr>
    </w:p>
    <w:p w14:paraId="2DB46CD9" w14:textId="77777777" w:rsidR="0076130F" w:rsidRDefault="0076130F" w:rsidP="0076130F">
      <w:pPr>
        <w:pStyle w:val="Bodytext50"/>
        <w:shd w:val="clear" w:color="auto" w:fill="auto"/>
        <w:spacing w:before="0" w:after="102"/>
        <w:rPr>
          <w:rFonts w:asciiTheme="minorHAnsi" w:eastAsiaTheme="minorHAnsi" w:hAnsiTheme="minorHAnsi" w:cstheme="minorBidi"/>
          <w:i w:val="0"/>
          <w:iCs w:val="0"/>
          <w:sz w:val="24"/>
          <w:szCs w:val="24"/>
        </w:rPr>
      </w:pPr>
    </w:p>
    <w:p w14:paraId="5BFE4393" w14:textId="77777777" w:rsidR="0076130F" w:rsidRDefault="0076130F" w:rsidP="0076130F">
      <w:pPr>
        <w:pStyle w:val="Bodytext50"/>
        <w:shd w:val="clear" w:color="auto" w:fill="auto"/>
        <w:spacing w:before="0" w:after="102"/>
        <w:rPr>
          <w:rFonts w:asciiTheme="minorHAnsi" w:eastAsiaTheme="minorHAnsi" w:hAnsiTheme="minorHAnsi" w:cstheme="minorBidi"/>
          <w:i w:val="0"/>
          <w:iCs w:val="0"/>
          <w:sz w:val="24"/>
          <w:szCs w:val="24"/>
        </w:rPr>
      </w:pPr>
    </w:p>
    <w:p w14:paraId="173546AD" w14:textId="77777777" w:rsidR="0076130F" w:rsidRDefault="0076130F" w:rsidP="0076130F">
      <w:pPr>
        <w:pStyle w:val="Bodytext50"/>
        <w:shd w:val="clear" w:color="auto" w:fill="auto"/>
        <w:spacing w:before="0" w:after="102"/>
        <w:rPr>
          <w:rFonts w:asciiTheme="minorHAnsi" w:eastAsiaTheme="minorHAnsi" w:hAnsiTheme="minorHAnsi" w:cstheme="minorBidi"/>
          <w:i w:val="0"/>
          <w:iCs w:val="0"/>
          <w:sz w:val="24"/>
          <w:szCs w:val="24"/>
        </w:rPr>
      </w:pPr>
    </w:p>
    <w:p w14:paraId="7C660C2E" w14:textId="509EC4D1" w:rsidR="0076130F" w:rsidRPr="004333B5" w:rsidRDefault="0076130F" w:rsidP="0076130F">
      <w:pPr>
        <w:pStyle w:val="Bodytext50"/>
        <w:shd w:val="clear" w:color="auto" w:fill="auto"/>
        <w:spacing w:before="0" w:after="102"/>
        <w:rPr>
          <w:rFonts w:asciiTheme="minorHAnsi" w:eastAsiaTheme="minorHAnsi" w:hAnsiTheme="minorHAnsi" w:cstheme="minorBidi"/>
          <w:i w:val="0"/>
          <w:iCs w:val="0"/>
          <w:sz w:val="24"/>
          <w:szCs w:val="24"/>
        </w:rPr>
      </w:pPr>
      <w:r>
        <w:rPr>
          <w:rFonts w:asciiTheme="minorHAnsi" w:eastAsiaTheme="minorHAnsi" w:hAnsiTheme="minorHAnsi" w:cstheme="minorBidi"/>
          <w:i w:val="0"/>
          <w:iCs w:val="0"/>
          <w:sz w:val="24"/>
          <w:szCs w:val="24"/>
        </w:rPr>
        <w:t xml:space="preserve">Za kupujícího: </w:t>
      </w:r>
      <w:r>
        <w:rPr>
          <w:rFonts w:asciiTheme="minorHAnsi" w:eastAsiaTheme="minorHAnsi" w:hAnsiTheme="minorHAnsi" w:cstheme="minorBidi"/>
          <w:i w:val="0"/>
          <w:iCs w:val="0"/>
          <w:sz w:val="24"/>
          <w:szCs w:val="24"/>
        </w:rPr>
        <w:tab/>
      </w:r>
      <w:r>
        <w:rPr>
          <w:rFonts w:asciiTheme="minorHAnsi" w:eastAsiaTheme="minorHAnsi" w:hAnsiTheme="minorHAnsi" w:cstheme="minorBidi"/>
          <w:i w:val="0"/>
          <w:iCs w:val="0"/>
          <w:sz w:val="24"/>
          <w:szCs w:val="24"/>
        </w:rPr>
        <w:tab/>
      </w:r>
      <w:r>
        <w:rPr>
          <w:rFonts w:asciiTheme="minorHAnsi" w:eastAsiaTheme="minorHAnsi" w:hAnsiTheme="minorHAnsi" w:cstheme="minorBidi"/>
          <w:i w:val="0"/>
          <w:iCs w:val="0"/>
          <w:sz w:val="24"/>
          <w:szCs w:val="24"/>
        </w:rPr>
        <w:tab/>
      </w:r>
      <w:r>
        <w:rPr>
          <w:rFonts w:asciiTheme="minorHAnsi" w:eastAsiaTheme="minorHAnsi" w:hAnsiTheme="minorHAnsi" w:cstheme="minorBidi"/>
          <w:i w:val="0"/>
          <w:iCs w:val="0"/>
          <w:sz w:val="24"/>
          <w:szCs w:val="24"/>
        </w:rPr>
        <w:tab/>
      </w:r>
      <w:r>
        <w:rPr>
          <w:rFonts w:asciiTheme="minorHAnsi" w:eastAsiaTheme="minorHAnsi" w:hAnsiTheme="minorHAnsi" w:cstheme="minorBidi"/>
          <w:i w:val="0"/>
          <w:iCs w:val="0"/>
          <w:sz w:val="24"/>
          <w:szCs w:val="24"/>
        </w:rPr>
        <w:tab/>
      </w:r>
      <w:r>
        <w:rPr>
          <w:rFonts w:asciiTheme="minorHAnsi" w:eastAsiaTheme="minorHAnsi" w:hAnsiTheme="minorHAnsi" w:cstheme="minorBidi"/>
          <w:i w:val="0"/>
          <w:iCs w:val="0"/>
          <w:sz w:val="24"/>
          <w:szCs w:val="24"/>
        </w:rPr>
        <w:tab/>
      </w:r>
      <w:r>
        <w:rPr>
          <w:rFonts w:asciiTheme="minorHAnsi" w:eastAsiaTheme="minorHAnsi" w:hAnsiTheme="minorHAnsi" w:cstheme="minorBidi"/>
          <w:i w:val="0"/>
          <w:iCs w:val="0"/>
          <w:sz w:val="24"/>
          <w:szCs w:val="24"/>
        </w:rPr>
        <w:tab/>
        <w:t xml:space="preserve">Za prodávajícího: </w:t>
      </w:r>
    </w:p>
    <w:p w14:paraId="47ABD71C" w14:textId="24DE9009" w:rsidR="0076130F" w:rsidRDefault="0076130F" w:rsidP="0076130F">
      <w:r>
        <w:t>Mgr. Ing. Helena Vančurová</w:t>
      </w:r>
    </w:p>
    <w:p w14:paraId="39CA09A9" w14:textId="0DEACDE9" w:rsidR="00543042" w:rsidRDefault="0076130F" w:rsidP="0076130F">
      <w:r>
        <w:t>Ředitelka školy</w:t>
      </w:r>
    </w:p>
    <w:p w14:paraId="03EA2D3A" w14:textId="77777777" w:rsidR="00543042" w:rsidRDefault="00543042">
      <w:r>
        <w:br w:type="page"/>
      </w:r>
    </w:p>
    <w:p w14:paraId="55B54188" w14:textId="6E56166C" w:rsidR="00365259" w:rsidRDefault="00365259" w:rsidP="00365259">
      <w:r>
        <w:lastRenderedPageBreak/>
        <w:t>Příloha č. 1 - Obchodní podmínky</w:t>
      </w:r>
    </w:p>
    <w:p w14:paraId="349AD292" w14:textId="1986714C" w:rsidR="00543042" w:rsidRPr="00543042" w:rsidRDefault="00543042" w:rsidP="00543042">
      <w:pPr>
        <w:jc w:val="center"/>
        <w:rPr>
          <w:b/>
          <w:bCs/>
          <w:sz w:val="28"/>
          <w:szCs w:val="28"/>
        </w:rPr>
      </w:pPr>
      <w:r w:rsidRPr="00543042">
        <w:rPr>
          <w:b/>
          <w:bCs/>
          <w:sz w:val="28"/>
          <w:szCs w:val="28"/>
        </w:rPr>
        <w:t>Obchodní podmínky</w:t>
      </w:r>
    </w:p>
    <w:p w14:paraId="65465153" w14:textId="4CBEABC2" w:rsidR="00543042" w:rsidRPr="00543042" w:rsidRDefault="00543042" w:rsidP="00543042">
      <w:pPr>
        <w:jc w:val="center"/>
        <w:rPr>
          <w:b/>
          <w:bCs/>
        </w:rPr>
      </w:pPr>
      <w:r w:rsidRPr="00543042">
        <w:rPr>
          <w:b/>
          <w:bCs/>
        </w:rPr>
        <w:t>Ustanovení I.</w:t>
      </w:r>
    </w:p>
    <w:p w14:paraId="1448DCC6" w14:textId="49CFFE6D" w:rsidR="00543042" w:rsidRPr="00543042" w:rsidRDefault="00543042" w:rsidP="00543042">
      <w:pPr>
        <w:jc w:val="center"/>
        <w:rPr>
          <w:b/>
          <w:bCs/>
        </w:rPr>
      </w:pPr>
      <w:r w:rsidRPr="00543042">
        <w:rPr>
          <w:b/>
          <w:bCs/>
        </w:rPr>
        <w:t>Platební a fakturační podmínky</w:t>
      </w:r>
    </w:p>
    <w:p w14:paraId="1DE875B7" w14:textId="2908E868" w:rsidR="00543042" w:rsidRDefault="00543042" w:rsidP="00543042">
      <w:pPr>
        <w:pStyle w:val="Odstavecseseznamem"/>
        <w:numPr>
          <w:ilvl w:val="0"/>
          <w:numId w:val="15"/>
        </w:numPr>
      </w:pPr>
      <w:r w:rsidRPr="00543042">
        <w:t xml:space="preserve">Právo dodavatele na vystavení faktury vzniká až po podpisu předávacího protokolu smluvními stranami, pokud není dohodnuto jinak. </w:t>
      </w:r>
    </w:p>
    <w:p w14:paraId="5614FCB4" w14:textId="5CE242DE" w:rsidR="00543042" w:rsidRDefault="00543042" w:rsidP="00543042">
      <w:pPr>
        <w:pStyle w:val="Odstavecseseznamem"/>
        <w:numPr>
          <w:ilvl w:val="0"/>
          <w:numId w:val="15"/>
        </w:numPr>
      </w:pPr>
      <w:r w:rsidRPr="00543042">
        <w:t xml:space="preserve">Faktura bude adresována: Střední </w:t>
      </w:r>
      <w:r>
        <w:t>odborná škola a střední odborné učiliště technické Třemošnice</w:t>
      </w:r>
    </w:p>
    <w:p w14:paraId="79514BC7" w14:textId="2D479B1D" w:rsidR="00543042" w:rsidRDefault="00543042" w:rsidP="00543042">
      <w:pPr>
        <w:pStyle w:val="Odstavecseseznamem"/>
        <w:numPr>
          <w:ilvl w:val="0"/>
          <w:numId w:val="15"/>
        </w:numPr>
      </w:pPr>
      <w:r w:rsidRPr="00543042">
        <w:t xml:space="preserve">Faktura bude splňovat náležitosti daňového dokladu v souladu s právními předpisy a zvyklostmi. Objednatel je oprávněn vrátit dodavateli bez zaplacení fakturu, která nemá náležitosti uvedené v tomto ustanovení nebo vykazuje jiné vady. Současně s vrácením faktury sdělí objednatel dodavateli důvody vrácení. V závislosti na povaze vady je dodavatel povinen fakturu včetně jejích příloh opravit nebo nově vyhotovit. Oprávněným vrácením faktury přestává běžet původní lhůta splatnosti faktury. Nová lhůta splatnosti začíná běžet ode dne doručení opravené nebo nově vyhotovené faktury s příslušnými náležitostmi splňující podmínky smlouvy objednateli. </w:t>
      </w:r>
    </w:p>
    <w:p w14:paraId="0F43A481" w14:textId="3D71855C" w:rsidR="00543042" w:rsidRDefault="00543042" w:rsidP="00543042">
      <w:pPr>
        <w:pStyle w:val="Odstavecseseznamem"/>
        <w:numPr>
          <w:ilvl w:val="0"/>
          <w:numId w:val="15"/>
        </w:numPr>
      </w:pPr>
      <w:r w:rsidRPr="00543042">
        <w:t xml:space="preserve">Cena bude objednatelem uhrazena na účet dodavatele uvedený v záhlaví smlouvy, a to na základě faktury vystavené dodavatelem. Faktura může být vystavena nejdříve dne následujícího po dni podepsání předávacího protokolu. </w:t>
      </w:r>
    </w:p>
    <w:p w14:paraId="00E592B8" w14:textId="631B74DE" w:rsidR="00543042" w:rsidRDefault="00543042" w:rsidP="00543042">
      <w:pPr>
        <w:pStyle w:val="Odstavecseseznamem"/>
        <w:numPr>
          <w:ilvl w:val="0"/>
          <w:numId w:val="15"/>
        </w:numPr>
      </w:pPr>
      <w:r w:rsidRPr="00543042">
        <w:t xml:space="preserve">Nebude-li na faktuře uvedeno jinak, bude kupující platit fakturovanou částku na ten účet prodávajícího, který je správcem daně zveřejněn ve smyslu § 96 zákona č. 235/2004 Sb., o DPH. Jestliže bude na faktuře uveden jiný účet dodavatele než takto zveřejněný, bere prodávající na vědomí, že kupující je bez dalšího oprávněn zaplatit na uvedený účet pouze fakturovanou částku bez DPH; kupující v takovém případě zaplatí DPH přímo na účet správce daně. O takovém postupu dodatečně písemně informuje prodávajícího. </w:t>
      </w:r>
    </w:p>
    <w:p w14:paraId="11A1118B" w14:textId="0B7C4A2F" w:rsidR="00543042" w:rsidRDefault="00543042" w:rsidP="00543042">
      <w:pPr>
        <w:pStyle w:val="Odstavecseseznamem"/>
        <w:numPr>
          <w:ilvl w:val="0"/>
          <w:numId w:val="15"/>
        </w:numPr>
      </w:pPr>
      <w:r w:rsidRPr="00543042">
        <w:t xml:space="preserve">Pokud je v okamžiku fakturace o prodávajícím zveřejněna způsobem umožňujícím dálkový přístup skutečnost, že je nespolehlivým plátcem a vzniká tak ručení dle § 109 odst. 3 zákona č. 235/2004 Sb., o DPH, bere prodávající na vědomí, že kupující je bez dalšího oprávněn zaplatit na účet prodávajícího pouze fakturovanou částku bez DPH; kupující v takovém případě zaplatí DPH přímo na účet správce daně. O takovém postupu dodatečně písemně informuje prodávajícího. </w:t>
      </w:r>
    </w:p>
    <w:p w14:paraId="625D48D1" w14:textId="46282FA9" w:rsidR="00543042" w:rsidRDefault="00543042" w:rsidP="00543042">
      <w:pPr>
        <w:pStyle w:val="Odstavecseseznamem"/>
        <w:numPr>
          <w:ilvl w:val="0"/>
          <w:numId w:val="15"/>
        </w:numPr>
      </w:pPr>
      <w:r w:rsidRPr="00543042">
        <w:t xml:space="preserve">Úhradou se rozumí odepsání fakturované částky z účtu objednatele. </w:t>
      </w:r>
    </w:p>
    <w:p w14:paraId="5B1CCAF1" w14:textId="14CA8F98" w:rsidR="00543042" w:rsidRPr="00543042" w:rsidRDefault="00543042" w:rsidP="00543042">
      <w:pPr>
        <w:keepNext/>
        <w:jc w:val="center"/>
        <w:rPr>
          <w:b/>
          <w:bCs/>
        </w:rPr>
      </w:pPr>
      <w:r w:rsidRPr="00543042">
        <w:rPr>
          <w:b/>
          <w:bCs/>
        </w:rPr>
        <w:lastRenderedPageBreak/>
        <w:t>Ustanovení II</w:t>
      </w:r>
    </w:p>
    <w:p w14:paraId="42B652B4" w14:textId="39F37710" w:rsidR="00543042" w:rsidRPr="00543042" w:rsidRDefault="00543042" w:rsidP="00543042">
      <w:pPr>
        <w:keepNext/>
        <w:jc w:val="center"/>
        <w:rPr>
          <w:b/>
          <w:bCs/>
        </w:rPr>
      </w:pPr>
      <w:r w:rsidRPr="00543042">
        <w:rPr>
          <w:b/>
          <w:bCs/>
        </w:rPr>
        <w:t>Způsob provádění</w:t>
      </w:r>
    </w:p>
    <w:p w14:paraId="0E2A941B" w14:textId="1B35CC67" w:rsidR="00543042" w:rsidRDefault="00543042" w:rsidP="00543042">
      <w:pPr>
        <w:pStyle w:val="Odstavecseseznamem"/>
        <w:numPr>
          <w:ilvl w:val="0"/>
          <w:numId w:val="17"/>
        </w:numPr>
      </w:pPr>
      <w:r w:rsidRPr="00543042">
        <w:t xml:space="preserve">Dodavatel bude při zajišťování dodávek postupovat s odbornou péčí. Dodávky, práce a služby, které jsou předmětem smlouvy, dodavatel provede v takovém rozsahu a jakosti, aby dodávka odpovídala podmínkám stanoveným smlouvou a obvyklému účelu použití. </w:t>
      </w:r>
    </w:p>
    <w:p w14:paraId="7D93C56D" w14:textId="3AF40DFC" w:rsidR="00543042" w:rsidRDefault="00543042" w:rsidP="00543042">
      <w:pPr>
        <w:pStyle w:val="Odstavecseseznamem"/>
        <w:numPr>
          <w:ilvl w:val="0"/>
          <w:numId w:val="17"/>
        </w:numPr>
      </w:pPr>
      <w:r w:rsidRPr="00543042">
        <w:t xml:space="preserve">Dodavatel je povinen dodat zboží ve sjednané době v požadovaném množství, jakosti a provedení a v souladu s dalšími podmínkami stanovenými smlouvou. objednatele a úplné a včasné provedení všech prací nutných pro řádné dodání zboží bez vad a dalších plnění, jejichž provedení je pro řádné a včasné dodání zboží nezbytné. 3. Dodavatel je povinen při zajišťování dodávek dodržovat veškeré bezpečnostní předpisy, veškeré zákony a jejich prováděcí vyhlášky, pokud se vztahují k zajišťování dodávek a týkají se činnosti dodavatele, bezpečnosti práce, požární ochrany a ochrany životního prostředí. </w:t>
      </w:r>
    </w:p>
    <w:p w14:paraId="7D6946E3" w14:textId="0BA6B4D5" w:rsidR="00543042" w:rsidRDefault="00543042" w:rsidP="00543042">
      <w:pPr>
        <w:pStyle w:val="Odstavecseseznamem"/>
        <w:numPr>
          <w:ilvl w:val="0"/>
          <w:numId w:val="17"/>
        </w:numPr>
      </w:pPr>
      <w:r w:rsidRPr="00543042">
        <w:t xml:space="preserve">Dodané zboží musí vyhovovat všem normám a právním předpisům platným v České republice. </w:t>
      </w:r>
    </w:p>
    <w:p w14:paraId="5EDE4AAA" w14:textId="74295DC0" w:rsidR="00543042" w:rsidRDefault="00543042" w:rsidP="00543042">
      <w:pPr>
        <w:pStyle w:val="Odstavecseseznamem"/>
        <w:numPr>
          <w:ilvl w:val="0"/>
          <w:numId w:val="17"/>
        </w:numPr>
      </w:pPr>
      <w:r w:rsidRPr="00543042">
        <w:t xml:space="preserve">Dodavatel prohlašuje, že jsou mu známy technické, kvalitativní a specifické podmínky, za nichž se dodávka realizuje. </w:t>
      </w:r>
    </w:p>
    <w:p w14:paraId="7983099E" w14:textId="0C9B2A20" w:rsidR="00543042" w:rsidRPr="00543042" w:rsidRDefault="00543042" w:rsidP="00543042">
      <w:pPr>
        <w:jc w:val="center"/>
        <w:rPr>
          <w:b/>
          <w:bCs/>
        </w:rPr>
      </w:pPr>
      <w:r w:rsidRPr="00543042">
        <w:rPr>
          <w:b/>
          <w:bCs/>
        </w:rPr>
        <w:t xml:space="preserve">Ustanovení </w:t>
      </w:r>
      <w:r w:rsidRPr="00543042">
        <w:rPr>
          <w:b/>
          <w:bCs/>
        </w:rPr>
        <w:t>V</w:t>
      </w:r>
    </w:p>
    <w:p w14:paraId="46C2A313" w14:textId="37ABCD51" w:rsidR="00543042" w:rsidRPr="00543042" w:rsidRDefault="00543042" w:rsidP="00543042">
      <w:pPr>
        <w:jc w:val="center"/>
        <w:rPr>
          <w:b/>
          <w:bCs/>
        </w:rPr>
      </w:pPr>
      <w:r w:rsidRPr="00543042">
        <w:rPr>
          <w:b/>
          <w:bCs/>
        </w:rPr>
        <w:t>III. Záruky, odpovědnost za vady</w:t>
      </w:r>
    </w:p>
    <w:p w14:paraId="1FF6AC47" w14:textId="486118DD" w:rsidR="00543042" w:rsidRDefault="00543042" w:rsidP="00543042">
      <w:pPr>
        <w:pStyle w:val="Odstavecseseznamem"/>
        <w:numPr>
          <w:ilvl w:val="0"/>
          <w:numId w:val="13"/>
        </w:numPr>
      </w:pPr>
      <w:r w:rsidRPr="00543042">
        <w:t xml:space="preserve">Dodavatel odpovídá za správnost a úplnost dodání předmětu smlouvy podle smlouvy, zadávací dokumentace, platných norem a souvisejících platných předpisů. </w:t>
      </w:r>
    </w:p>
    <w:p w14:paraId="7754FF7F" w14:textId="7F205774" w:rsidR="00543042" w:rsidRDefault="00543042" w:rsidP="00543042">
      <w:pPr>
        <w:pStyle w:val="Odstavecseseznamem"/>
        <w:numPr>
          <w:ilvl w:val="0"/>
          <w:numId w:val="13"/>
        </w:numPr>
      </w:pPr>
      <w:r w:rsidRPr="00543042">
        <w:t xml:space="preserve">Dodavatel poskytuje po určenou záruční dobu záruku za bezvadnost předmětu smlouvy, tj. záruku za všechny vlastnosti, které má předmět smlouvy mít zejména dle smlouvy, dle jednotlivých požadavků a pokynů objednatele, případně ostatních pověřených osob. Dodavatel prohlašuje, že předmět smlouvy si po tuto dobu zachová všechny takové vlastnosti, funkčnost a stanovenou účelovou způsobilost. </w:t>
      </w:r>
    </w:p>
    <w:p w14:paraId="69761FBA" w14:textId="647AEC8A" w:rsidR="00543042" w:rsidRDefault="00543042" w:rsidP="00543042">
      <w:pPr>
        <w:pStyle w:val="Odstavecseseznamem"/>
        <w:numPr>
          <w:ilvl w:val="0"/>
          <w:numId w:val="13"/>
        </w:numPr>
      </w:pPr>
      <w:r w:rsidRPr="00543042">
        <w:t xml:space="preserve">Záruční doba je stanovena v délce 36 měsíců ode dne podpisu protokolu o předání a převzetí zařízení a vybavení oběma smluvními stranami, pokud není stanovena ve smlouvě či jiné její příloze delší. </w:t>
      </w:r>
    </w:p>
    <w:p w14:paraId="2C5787C5" w14:textId="50ACBAC9" w:rsidR="00543042" w:rsidRDefault="00543042" w:rsidP="00543042">
      <w:pPr>
        <w:pStyle w:val="Odstavecseseznamem"/>
        <w:numPr>
          <w:ilvl w:val="0"/>
          <w:numId w:val="13"/>
        </w:numPr>
      </w:pPr>
      <w:r w:rsidRPr="00543042">
        <w:t xml:space="preserve">Vada na předmětu smlouvy, která se vyskytne v průběhu záruční doby, bude objednatelem oznámena bez zbytečného odkladu dodavateli a tento zahájí práce na odstranění vady bezodkladně, pokud se objednatel s dodavatelem nedohodnou písemně jinak. Vada bude odstraněna nejpozději do 10 pracovních dní po jejím nahlášení dodavateli. Pokud to charakter zjištěné vady bude umožňovat, odstraní dodavatel vadu v místě plnění. </w:t>
      </w:r>
    </w:p>
    <w:p w14:paraId="68A64FFD" w14:textId="60931A72" w:rsidR="00543042" w:rsidRDefault="00543042" w:rsidP="00543042">
      <w:pPr>
        <w:pStyle w:val="Odstavecseseznamem"/>
        <w:numPr>
          <w:ilvl w:val="0"/>
          <w:numId w:val="13"/>
        </w:numPr>
      </w:pPr>
      <w:r w:rsidRPr="00543042">
        <w:t xml:space="preserve">Dodavatel je povinen vadu odstranit na vlastní náklady. </w:t>
      </w:r>
    </w:p>
    <w:p w14:paraId="6F333334" w14:textId="5385F9D0" w:rsidR="00543042" w:rsidRDefault="00543042" w:rsidP="00543042">
      <w:pPr>
        <w:pStyle w:val="Odstavecseseznamem"/>
        <w:numPr>
          <w:ilvl w:val="0"/>
          <w:numId w:val="13"/>
        </w:numPr>
      </w:pPr>
      <w:r w:rsidRPr="00543042">
        <w:lastRenderedPageBreak/>
        <w:t xml:space="preserve">V případě opravy vadných částí předmětu smlouvy se záruční doba prodlouží o dobu, po kterou nemohl být v důsledku zjištěné vady předmět smlouvy užíván vůbec nebo mohl být užíván jen v rozsahu nižším než obvyklém. </w:t>
      </w:r>
    </w:p>
    <w:p w14:paraId="3C7C61C8" w14:textId="77777777" w:rsidR="00543042" w:rsidRDefault="00543042" w:rsidP="0076130F"/>
    <w:p w14:paraId="784BCFB4" w14:textId="40FBFF58" w:rsidR="00543042" w:rsidRDefault="00543042" w:rsidP="00543042">
      <w:pPr>
        <w:pStyle w:val="Odstavecseseznamem"/>
        <w:numPr>
          <w:ilvl w:val="0"/>
          <w:numId w:val="13"/>
        </w:numPr>
      </w:pPr>
      <w:r w:rsidRPr="00543042">
        <w:t xml:space="preserve">Reklamaci lze uplatnit do posledního dne záruční doby, přičemž i reklamace odeslaná objednatelem v poslední den záruční doby se považuje za včas uplatněnou. </w:t>
      </w:r>
    </w:p>
    <w:p w14:paraId="422E8974" w14:textId="6E0E349D" w:rsidR="00543042" w:rsidRDefault="00543042" w:rsidP="00543042">
      <w:pPr>
        <w:pStyle w:val="Odstavecseseznamem"/>
        <w:numPr>
          <w:ilvl w:val="0"/>
          <w:numId w:val="13"/>
        </w:numPr>
      </w:pPr>
      <w:r w:rsidRPr="00543042">
        <w:t xml:space="preserve">Odstranění vady nemá vliv na nárok objednatele vůči dodavateli na zaplacení smluvních pokut a náhradu škod souvisejících s vadami předmětu smlouvy. </w:t>
      </w:r>
    </w:p>
    <w:p w14:paraId="7B030A53" w14:textId="19528F7D" w:rsidR="00543042" w:rsidRDefault="00543042" w:rsidP="00543042">
      <w:pPr>
        <w:pStyle w:val="Odstavecseseznamem"/>
        <w:numPr>
          <w:ilvl w:val="0"/>
          <w:numId w:val="13"/>
        </w:numPr>
      </w:pPr>
      <w:r w:rsidRPr="00543042">
        <w:t xml:space="preserve">V případě odpovědnosti dodavatele za vady platí v ostatním občanský zákoník. </w:t>
      </w:r>
    </w:p>
    <w:p w14:paraId="050D4F9A" w14:textId="77777777" w:rsidR="00543042" w:rsidRPr="00543042" w:rsidRDefault="00543042" w:rsidP="00543042">
      <w:pPr>
        <w:jc w:val="center"/>
        <w:rPr>
          <w:b/>
          <w:bCs/>
        </w:rPr>
      </w:pPr>
      <w:r w:rsidRPr="00543042">
        <w:rPr>
          <w:b/>
          <w:bCs/>
        </w:rPr>
        <w:t xml:space="preserve">Ustanovení IV. </w:t>
      </w:r>
    </w:p>
    <w:p w14:paraId="04D6571B" w14:textId="77777777" w:rsidR="00543042" w:rsidRPr="00543042" w:rsidRDefault="00543042" w:rsidP="00543042">
      <w:pPr>
        <w:jc w:val="center"/>
        <w:rPr>
          <w:b/>
          <w:bCs/>
        </w:rPr>
      </w:pPr>
      <w:r w:rsidRPr="00543042">
        <w:rPr>
          <w:b/>
          <w:bCs/>
        </w:rPr>
        <w:t xml:space="preserve">Zajištění plnění povinností </w:t>
      </w:r>
    </w:p>
    <w:p w14:paraId="6AADAA36" w14:textId="77A32E19" w:rsidR="00543042" w:rsidRDefault="00543042" w:rsidP="00365259">
      <w:pPr>
        <w:pStyle w:val="Odstavecseseznamem"/>
        <w:numPr>
          <w:ilvl w:val="0"/>
          <w:numId w:val="19"/>
        </w:numPr>
      </w:pPr>
      <w:r w:rsidRPr="00543042">
        <w:t xml:space="preserve">V případě prodlení dodavatele s plněním dle smlouvy je stanovena smluvní pokuta ve výši 0,1 % z celkové ceny plnění za každý den prodlení. </w:t>
      </w:r>
    </w:p>
    <w:p w14:paraId="5D5C35AA" w14:textId="5500F49A" w:rsidR="00543042" w:rsidRDefault="00543042" w:rsidP="00365259">
      <w:pPr>
        <w:pStyle w:val="Odstavecseseznamem"/>
        <w:numPr>
          <w:ilvl w:val="0"/>
          <w:numId w:val="19"/>
        </w:numPr>
      </w:pPr>
      <w:r w:rsidRPr="00543042">
        <w:t xml:space="preserve">V případě prodlení objednatele se zaplacením kupní ceny je stanovena smluvní pokuta ve výši 0,05 % z dlužné částky za každý den prodlení. </w:t>
      </w:r>
    </w:p>
    <w:p w14:paraId="165E06EF" w14:textId="7C6EDE11" w:rsidR="00543042" w:rsidRDefault="00543042" w:rsidP="00365259">
      <w:pPr>
        <w:pStyle w:val="Odstavecseseznamem"/>
        <w:numPr>
          <w:ilvl w:val="0"/>
          <w:numId w:val="19"/>
        </w:numPr>
      </w:pPr>
      <w:r w:rsidRPr="00543042">
        <w:t xml:space="preserve">V případě porušení povinnosti uvedené v čl. I, odst. 4 smlouvy je stanovena smluvní pokuta ve výši 1 000 Kč za každý jednotlivý případ porušení. </w:t>
      </w:r>
    </w:p>
    <w:p w14:paraId="263A46FF" w14:textId="529787F6" w:rsidR="00543042" w:rsidRDefault="00543042" w:rsidP="00365259">
      <w:pPr>
        <w:pStyle w:val="Odstavecseseznamem"/>
        <w:numPr>
          <w:ilvl w:val="0"/>
          <w:numId w:val="19"/>
        </w:numPr>
      </w:pPr>
      <w:r w:rsidRPr="00543042">
        <w:t xml:space="preserve">Dodavatel zaplatí smluvní pokutu podle smlouvy na účet objednatele do 14 dnů po obdržení vyúčtování smluvní pokuty. </w:t>
      </w:r>
    </w:p>
    <w:p w14:paraId="51C61F29" w14:textId="7AF3AD87" w:rsidR="00543042" w:rsidRDefault="00543042" w:rsidP="00365259">
      <w:pPr>
        <w:pStyle w:val="Odstavecseseznamem"/>
        <w:numPr>
          <w:ilvl w:val="0"/>
          <w:numId w:val="19"/>
        </w:numPr>
      </w:pPr>
      <w:r w:rsidRPr="00543042">
        <w:t xml:space="preserve">Pokud není v ostatních ustanoveních smlouvy uvedeno jinak, zaplacení smluvní pokuty dodavatelem objednateli nezbavuje dodavatele závazku splnit povinnosti dané mu smlouvou. </w:t>
      </w:r>
    </w:p>
    <w:p w14:paraId="5C7F831D" w14:textId="01C728A3" w:rsidR="00543042" w:rsidRDefault="00543042" w:rsidP="00365259">
      <w:pPr>
        <w:pStyle w:val="Odstavecseseznamem"/>
        <w:numPr>
          <w:ilvl w:val="0"/>
          <w:numId w:val="19"/>
        </w:numPr>
      </w:pPr>
      <w:r w:rsidRPr="00543042">
        <w:t xml:space="preserve">Oprávněnost nároku na smluvní pokutu není podmíněna žádnými formálními úkony ze strany objednatele. </w:t>
      </w:r>
    </w:p>
    <w:p w14:paraId="02F3A780" w14:textId="7C24B41E" w:rsidR="00543042" w:rsidRDefault="00543042" w:rsidP="00365259">
      <w:pPr>
        <w:pStyle w:val="Odstavecseseznamem"/>
        <w:numPr>
          <w:ilvl w:val="0"/>
          <w:numId w:val="19"/>
        </w:numPr>
      </w:pPr>
      <w:r w:rsidRPr="00543042">
        <w:t>Ujednáním smluvní pokuty není dotčeno právo objednatele na náhradu škody vzniklé z porušení povinnosti, ke kterému se tato smluvní pokuta vztahuje. Objednatel je oprávněn požadovat náhradu případné škody způsobené porušením povinnosti, na kterou se vztahuje smluvní pokuta, v plné výši.</w:t>
      </w:r>
    </w:p>
    <w:p w14:paraId="002A68F4" w14:textId="77777777" w:rsidR="00543042" w:rsidRPr="00365259" w:rsidRDefault="00543042" w:rsidP="00543042">
      <w:pPr>
        <w:jc w:val="center"/>
        <w:rPr>
          <w:b/>
          <w:bCs/>
        </w:rPr>
      </w:pPr>
      <w:r w:rsidRPr="00365259">
        <w:rPr>
          <w:b/>
          <w:bCs/>
        </w:rPr>
        <w:t xml:space="preserve"> Ustanovení V. </w:t>
      </w:r>
    </w:p>
    <w:p w14:paraId="52737FF8" w14:textId="77777777" w:rsidR="00543042" w:rsidRDefault="00543042" w:rsidP="00543042">
      <w:pPr>
        <w:jc w:val="center"/>
      </w:pPr>
      <w:r w:rsidRPr="00365259">
        <w:rPr>
          <w:b/>
          <w:bCs/>
        </w:rPr>
        <w:t>Odstoupení od smlouvy</w:t>
      </w:r>
      <w:r w:rsidRPr="00543042">
        <w:t xml:space="preserve"> </w:t>
      </w:r>
    </w:p>
    <w:p w14:paraId="1FDC16B8" w14:textId="032E241E" w:rsidR="00365259" w:rsidRDefault="00543042" w:rsidP="00365259">
      <w:pPr>
        <w:pStyle w:val="Odstavecseseznamem"/>
        <w:numPr>
          <w:ilvl w:val="0"/>
          <w:numId w:val="21"/>
        </w:numPr>
      </w:pPr>
      <w:r w:rsidRPr="00543042">
        <w:t xml:space="preserve">Každá ze stran má právo bez zbytečného odkladu odstoupit od smlouvy v případě podstatného porušení smlouvy a dále v případě porušení smlouvy, které nebylo v dodatečné 10denní lhůtě stanovené ke zjednání nápravy ani přes písemnou výzvu napraveno. </w:t>
      </w:r>
    </w:p>
    <w:p w14:paraId="6100E33B" w14:textId="3FED2F3B" w:rsidR="00365259" w:rsidRDefault="00543042" w:rsidP="00365259">
      <w:pPr>
        <w:pStyle w:val="Odstavecseseznamem"/>
        <w:numPr>
          <w:ilvl w:val="0"/>
          <w:numId w:val="21"/>
        </w:numPr>
      </w:pPr>
      <w:r w:rsidRPr="00543042">
        <w:t xml:space="preserve">Podstatným porušením smlouvy se vedle důvodů uvedených v občanském zákoníku rozumí zejména: a) prodlení dodavatele s termínem plnění stanoveným </w:t>
      </w:r>
      <w:r w:rsidRPr="00543042">
        <w:lastRenderedPageBreak/>
        <w:t xml:space="preserve">touto smlouvou o více než 15 kalendářních dnů, nedohodnou-li se strany písemně jinak, b) prodlení objednatele s termínem úhrady ceny stanoveným touto smlouvou o více než 15 kalendářních dnů, nedohodnou-li se strany písemně jinak. </w:t>
      </w:r>
    </w:p>
    <w:p w14:paraId="59F7C68C" w14:textId="6AE3656E" w:rsidR="00365259" w:rsidRDefault="00543042" w:rsidP="00365259">
      <w:pPr>
        <w:pStyle w:val="Odstavecseseznamem"/>
        <w:numPr>
          <w:ilvl w:val="0"/>
          <w:numId w:val="21"/>
        </w:numPr>
      </w:pPr>
      <w:r w:rsidRPr="00543042">
        <w:t xml:space="preserve">V případě odstoupení objednatele od smlouvy z důvodu podstatného porušení smlouvy dodavatele nemá dodavatel nárok na zaplacení ceny podle čl. II smlouvy, a to ani na její poměrnou část, pokud se objednatel s dodavatelem nedohodnou písemně jinak. Dodavatel je pouze oprávněn žádat po objednateli to, o co se objednatel obohatil. Odstoupením od smlouvy není dotčen nárok objednatele na náhradu případné škody. </w:t>
      </w:r>
    </w:p>
    <w:p w14:paraId="33186EEC" w14:textId="1A5A94F2" w:rsidR="00365259" w:rsidRDefault="00543042" w:rsidP="00365259">
      <w:pPr>
        <w:pStyle w:val="Odstavecseseznamem"/>
        <w:numPr>
          <w:ilvl w:val="0"/>
          <w:numId w:val="21"/>
        </w:numPr>
      </w:pPr>
      <w:r w:rsidRPr="00543042">
        <w:t xml:space="preserve">V případě odstoupení dodavatele od smlouvy z důvodu podstatného porušení smlouvy objednatelem, nemá dodavatel nárok na úhradu ceny. Odstoupením od smlouvy není dotčen nárok dodavatele na náhradu případné škody. </w:t>
      </w:r>
    </w:p>
    <w:p w14:paraId="00D8FA55" w14:textId="15889067" w:rsidR="00543042" w:rsidRPr="00543042" w:rsidRDefault="00543042" w:rsidP="00543042">
      <w:pPr>
        <w:jc w:val="center"/>
        <w:rPr>
          <w:b/>
          <w:bCs/>
        </w:rPr>
      </w:pPr>
      <w:r w:rsidRPr="00543042">
        <w:rPr>
          <w:b/>
          <w:bCs/>
        </w:rPr>
        <w:t>Ustanovení VI.</w:t>
      </w:r>
    </w:p>
    <w:p w14:paraId="27AF81B4" w14:textId="247AC878" w:rsidR="00543042" w:rsidRPr="00543042" w:rsidRDefault="00543042" w:rsidP="00543042">
      <w:pPr>
        <w:jc w:val="center"/>
        <w:rPr>
          <w:b/>
          <w:bCs/>
        </w:rPr>
      </w:pPr>
      <w:r w:rsidRPr="00543042">
        <w:rPr>
          <w:b/>
          <w:bCs/>
        </w:rPr>
        <w:t>Předání předmětu smlouvy, přechod vlastnictví</w:t>
      </w:r>
    </w:p>
    <w:p w14:paraId="2ABAC242" w14:textId="77777777" w:rsidR="00543042" w:rsidRDefault="00543042" w:rsidP="00543042">
      <w:pPr>
        <w:pStyle w:val="Odstavecseseznamem"/>
        <w:numPr>
          <w:ilvl w:val="0"/>
          <w:numId w:val="11"/>
        </w:numPr>
      </w:pPr>
      <w:r w:rsidRPr="00543042">
        <w:t xml:space="preserve">Předmět smlouvy bude předán objednateli v místě plnění uvedeném v odstavci 6. článku I. smlouvy. </w:t>
      </w:r>
    </w:p>
    <w:p w14:paraId="33663669" w14:textId="4E2CC6C9" w:rsidR="00543042" w:rsidRDefault="00543042" w:rsidP="00543042">
      <w:pPr>
        <w:pStyle w:val="Odstavecseseznamem"/>
        <w:numPr>
          <w:ilvl w:val="0"/>
          <w:numId w:val="11"/>
        </w:numPr>
      </w:pPr>
      <w:r w:rsidRPr="00543042">
        <w:t xml:space="preserve"> Předmět smlouvy je splněn okamžikem podepsání předávacího protokolu, a to bezodkladně po dodání předmětu smlouvy, montáži, instalaci, uvedení do provozu, zaškolení obsluhy a asistence při plném provozu. Vlastnické právo na objednatele přechází okamžikem uhrazení konečné ceny dodávky.</w:t>
      </w:r>
    </w:p>
    <w:p w14:paraId="4B9DB591" w14:textId="77777777" w:rsidR="00543042" w:rsidRDefault="00543042" w:rsidP="00543042">
      <w:pPr>
        <w:pStyle w:val="Odstavecseseznamem"/>
        <w:ind w:left="360"/>
      </w:pPr>
    </w:p>
    <w:p w14:paraId="604A3A5A" w14:textId="12A06BAD" w:rsidR="00543042" w:rsidRPr="00365259" w:rsidRDefault="00543042" w:rsidP="00365259">
      <w:pPr>
        <w:pStyle w:val="Odstavecseseznamem"/>
        <w:jc w:val="center"/>
        <w:rPr>
          <w:b/>
          <w:bCs/>
        </w:rPr>
      </w:pPr>
      <w:r w:rsidRPr="00365259">
        <w:rPr>
          <w:b/>
          <w:bCs/>
        </w:rPr>
        <w:t>Ustanovení</w:t>
      </w:r>
    </w:p>
    <w:p w14:paraId="0C8F9EEA" w14:textId="2F4F8AA4" w:rsidR="00543042" w:rsidRDefault="00543042" w:rsidP="00365259">
      <w:pPr>
        <w:pStyle w:val="Odstavecseseznamem"/>
        <w:ind w:left="360"/>
        <w:jc w:val="center"/>
      </w:pPr>
      <w:r w:rsidRPr="00365259">
        <w:rPr>
          <w:b/>
          <w:bCs/>
        </w:rPr>
        <w:t>VII. Závěrečná ujednání</w:t>
      </w:r>
    </w:p>
    <w:p w14:paraId="5ABDF46A" w14:textId="5E1437AC" w:rsidR="00543042" w:rsidRDefault="00543042" w:rsidP="00543042">
      <w:pPr>
        <w:pStyle w:val="Odstavecseseznamem"/>
        <w:numPr>
          <w:ilvl w:val="0"/>
          <w:numId w:val="10"/>
        </w:numPr>
      </w:pPr>
      <w:r w:rsidRPr="00543042">
        <w:t xml:space="preserve">Jakékoliv změny smlouvy jsou platné pouze tehdy, jestliže byly dohodnuty formou číslovaného dodatku ke smlouvě podepsaného oběma smluvními stranami. Tyto dodatky budou tvořit nedílnou součást smlouvy. Změny kontaktních osob se považují za provedené dnem doručení doporučeného dopisu druhé smluvní straně. </w:t>
      </w:r>
    </w:p>
    <w:p w14:paraId="4172FFBA" w14:textId="0BCB776D" w:rsidR="00543042" w:rsidRDefault="00543042" w:rsidP="00543042">
      <w:pPr>
        <w:pStyle w:val="Odstavecseseznamem"/>
        <w:numPr>
          <w:ilvl w:val="0"/>
          <w:numId w:val="10"/>
        </w:numPr>
      </w:pPr>
      <w:r w:rsidRPr="00543042">
        <w:t xml:space="preserve">Oprávněné osoby uvedené v identifikačních údajích smluvních stran jsou oprávněny jednat každá samostatně. </w:t>
      </w:r>
    </w:p>
    <w:p w14:paraId="0E3E7A69" w14:textId="195DEB32" w:rsidR="00365259" w:rsidRDefault="00543042" w:rsidP="00543042">
      <w:pPr>
        <w:pStyle w:val="Odstavecseseznamem"/>
        <w:numPr>
          <w:ilvl w:val="0"/>
          <w:numId w:val="10"/>
        </w:numPr>
      </w:pPr>
      <w:r w:rsidRPr="00543042">
        <w:t>Pro účely těchto obchodních podmínek se v případě jejich připojení ke kupní smlouvě rozumí pojmem dodavatel označení pro prodávajícího, pojmem objednatel označení pro kupujícího.</w:t>
      </w:r>
    </w:p>
    <w:p w14:paraId="25AC3BE6" w14:textId="77777777" w:rsidR="00365259" w:rsidRDefault="00365259">
      <w:pPr>
        <w:sectPr w:rsidR="00365259" w:rsidSect="00365259">
          <w:pgSz w:w="11906" w:h="16838"/>
          <w:pgMar w:top="1417" w:right="1417" w:bottom="1417" w:left="1417" w:header="708" w:footer="708" w:gutter="0"/>
          <w:cols w:space="708"/>
          <w:docGrid w:linePitch="360"/>
        </w:sectPr>
      </w:pPr>
      <w:r>
        <w:br w:type="page"/>
      </w:r>
    </w:p>
    <w:p w14:paraId="4314A818" w14:textId="77777777" w:rsidR="00365259" w:rsidRDefault="00365259"/>
    <w:p w14:paraId="0A816CC6" w14:textId="77777777" w:rsidR="00365259" w:rsidRDefault="00365259" w:rsidP="00365259">
      <w:pPr>
        <w:pStyle w:val="Bodytext50"/>
        <w:shd w:val="clear" w:color="auto" w:fill="auto"/>
        <w:spacing w:before="0" w:after="102"/>
        <w:ind w:left="720"/>
        <w:rPr>
          <w:rFonts w:asciiTheme="minorHAnsi" w:eastAsiaTheme="minorHAnsi" w:hAnsiTheme="minorHAnsi" w:cstheme="minorBidi"/>
          <w:i w:val="0"/>
          <w:iCs w:val="0"/>
          <w:sz w:val="24"/>
          <w:szCs w:val="24"/>
        </w:rPr>
      </w:pPr>
      <w:r w:rsidRPr="00350646">
        <w:rPr>
          <w:rFonts w:asciiTheme="minorHAnsi" w:eastAsiaTheme="minorHAnsi" w:hAnsiTheme="minorHAnsi" w:cstheme="minorBidi"/>
          <w:i w:val="0"/>
          <w:iCs w:val="0"/>
          <w:sz w:val="24"/>
          <w:szCs w:val="24"/>
        </w:rPr>
        <w:t>Příloha č. 2 – Položkový rozpočet se specifikací</w:t>
      </w:r>
      <w:r>
        <w:rPr>
          <w:rFonts w:asciiTheme="minorHAnsi" w:eastAsiaTheme="minorHAnsi" w:hAnsiTheme="minorHAnsi" w:cstheme="minorBidi"/>
          <w:i w:val="0"/>
          <w:iCs w:val="0"/>
          <w:sz w:val="24"/>
          <w:szCs w:val="24"/>
        </w:rPr>
        <w:t xml:space="preserve"> </w:t>
      </w:r>
    </w:p>
    <w:tbl>
      <w:tblPr>
        <w:tblW w:w="14164" w:type="dxa"/>
        <w:tblInd w:w="-5" w:type="dxa"/>
        <w:tblCellMar>
          <w:left w:w="70" w:type="dxa"/>
          <w:right w:w="70" w:type="dxa"/>
        </w:tblCellMar>
        <w:tblLook w:val="04A0" w:firstRow="1" w:lastRow="0" w:firstColumn="1" w:lastColumn="0" w:noHBand="0" w:noVBand="1"/>
      </w:tblPr>
      <w:tblGrid>
        <w:gridCol w:w="1225"/>
        <w:gridCol w:w="1042"/>
        <w:gridCol w:w="1155"/>
        <w:gridCol w:w="1400"/>
        <w:gridCol w:w="1082"/>
        <w:gridCol w:w="1454"/>
        <w:gridCol w:w="1804"/>
        <w:gridCol w:w="1804"/>
        <w:gridCol w:w="1660"/>
        <w:gridCol w:w="1538"/>
      </w:tblGrid>
      <w:tr w:rsidR="00365259" w:rsidRPr="00EE5574" w14:paraId="6CEE72CC" w14:textId="77777777" w:rsidTr="00365259">
        <w:trPr>
          <w:trHeight w:val="420"/>
        </w:trPr>
        <w:tc>
          <w:tcPr>
            <w:tcW w:w="1225" w:type="dxa"/>
            <w:vMerge w:val="restart"/>
            <w:tcBorders>
              <w:top w:val="single" w:sz="4" w:space="0" w:color="auto"/>
              <w:left w:val="single" w:sz="4" w:space="0" w:color="auto"/>
              <w:bottom w:val="single" w:sz="4" w:space="0" w:color="000000"/>
              <w:right w:val="single" w:sz="4" w:space="0" w:color="auto"/>
            </w:tcBorders>
            <w:shd w:val="clear" w:color="000000" w:fill="D0D0D0"/>
            <w:vAlign w:val="bottom"/>
            <w:hideMark/>
          </w:tcPr>
          <w:p w14:paraId="63814250"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číslo učebny</w:t>
            </w:r>
          </w:p>
        </w:tc>
        <w:tc>
          <w:tcPr>
            <w:tcW w:w="3597" w:type="dxa"/>
            <w:gridSpan w:val="3"/>
            <w:tcBorders>
              <w:top w:val="single" w:sz="4" w:space="0" w:color="auto"/>
              <w:left w:val="nil"/>
              <w:bottom w:val="single" w:sz="4" w:space="0" w:color="auto"/>
              <w:right w:val="single" w:sz="4" w:space="0" w:color="000000"/>
            </w:tcBorders>
            <w:shd w:val="clear" w:color="000000" w:fill="D0D0D0"/>
            <w:noWrap/>
            <w:vAlign w:val="bottom"/>
            <w:hideMark/>
          </w:tcPr>
          <w:p w14:paraId="70D9F3AA"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počet</w:t>
            </w:r>
          </w:p>
        </w:tc>
        <w:tc>
          <w:tcPr>
            <w:tcW w:w="1082" w:type="dxa"/>
            <w:vMerge w:val="restart"/>
            <w:tcBorders>
              <w:top w:val="single" w:sz="4" w:space="0" w:color="auto"/>
              <w:left w:val="single" w:sz="4" w:space="0" w:color="auto"/>
              <w:bottom w:val="single" w:sz="4" w:space="0" w:color="000000"/>
              <w:right w:val="single" w:sz="4" w:space="0" w:color="auto"/>
            </w:tcBorders>
            <w:shd w:val="clear" w:color="000000" w:fill="D0D0D0"/>
            <w:vAlign w:val="bottom"/>
            <w:hideMark/>
          </w:tcPr>
          <w:p w14:paraId="7465C394"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barva</w:t>
            </w:r>
          </w:p>
        </w:tc>
        <w:tc>
          <w:tcPr>
            <w:tcW w:w="1454" w:type="dxa"/>
            <w:vMerge w:val="restart"/>
            <w:tcBorders>
              <w:top w:val="single" w:sz="4" w:space="0" w:color="auto"/>
              <w:left w:val="single" w:sz="4" w:space="0" w:color="auto"/>
              <w:bottom w:val="single" w:sz="4" w:space="0" w:color="000000"/>
              <w:right w:val="single" w:sz="4" w:space="0" w:color="auto"/>
            </w:tcBorders>
            <w:shd w:val="clear" w:color="000000" w:fill="D0D0D0"/>
            <w:vAlign w:val="center"/>
            <w:hideMark/>
          </w:tcPr>
          <w:p w14:paraId="7F0D0AA9"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Záruka v měsících</w:t>
            </w:r>
          </w:p>
        </w:tc>
        <w:tc>
          <w:tcPr>
            <w:tcW w:w="1804" w:type="dxa"/>
            <w:vMerge w:val="restart"/>
            <w:tcBorders>
              <w:top w:val="single" w:sz="4" w:space="0" w:color="auto"/>
              <w:left w:val="single" w:sz="4" w:space="0" w:color="auto"/>
              <w:bottom w:val="single" w:sz="4" w:space="0" w:color="000000"/>
              <w:right w:val="single" w:sz="4" w:space="0" w:color="auto"/>
            </w:tcBorders>
            <w:shd w:val="clear" w:color="000000" w:fill="D0D0D0"/>
            <w:vAlign w:val="center"/>
            <w:hideMark/>
          </w:tcPr>
          <w:p w14:paraId="325EE603"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 xml:space="preserve"> Jednotková cena bez DPH</w:t>
            </w:r>
          </w:p>
        </w:tc>
        <w:tc>
          <w:tcPr>
            <w:tcW w:w="1804" w:type="dxa"/>
            <w:vMerge w:val="restart"/>
            <w:tcBorders>
              <w:top w:val="single" w:sz="4" w:space="0" w:color="auto"/>
              <w:left w:val="single" w:sz="4" w:space="0" w:color="auto"/>
              <w:bottom w:val="single" w:sz="4" w:space="0" w:color="000000"/>
              <w:right w:val="single" w:sz="4" w:space="0" w:color="auto"/>
            </w:tcBorders>
            <w:shd w:val="clear" w:color="000000" w:fill="D0D0D0"/>
            <w:vAlign w:val="center"/>
            <w:hideMark/>
          </w:tcPr>
          <w:p w14:paraId="7DAADB3A"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Jednotková cena s DPH</w:t>
            </w:r>
          </w:p>
        </w:tc>
        <w:tc>
          <w:tcPr>
            <w:tcW w:w="1660" w:type="dxa"/>
            <w:vMerge w:val="restart"/>
            <w:tcBorders>
              <w:top w:val="single" w:sz="4" w:space="0" w:color="auto"/>
              <w:left w:val="single" w:sz="4" w:space="0" w:color="auto"/>
              <w:bottom w:val="single" w:sz="4" w:space="0" w:color="000000"/>
              <w:right w:val="single" w:sz="4" w:space="0" w:color="auto"/>
            </w:tcBorders>
            <w:shd w:val="clear" w:color="000000" w:fill="D0D0D0"/>
            <w:vAlign w:val="center"/>
            <w:hideMark/>
          </w:tcPr>
          <w:p w14:paraId="1EA92D9E"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Celková cena bez DPH</w:t>
            </w:r>
          </w:p>
        </w:tc>
        <w:tc>
          <w:tcPr>
            <w:tcW w:w="1538" w:type="dxa"/>
            <w:vMerge w:val="restart"/>
            <w:tcBorders>
              <w:top w:val="single" w:sz="4" w:space="0" w:color="auto"/>
              <w:left w:val="single" w:sz="4" w:space="0" w:color="auto"/>
              <w:bottom w:val="single" w:sz="4" w:space="0" w:color="000000"/>
              <w:right w:val="nil"/>
            </w:tcBorders>
            <w:shd w:val="clear" w:color="000000" w:fill="D0D0D0"/>
            <w:vAlign w:val="center"/>
            <w:hideMark/>
          </w:tcPr>
          <w:p w14:paraId="5B47CF74"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Celková cena   s DPH</w:t>
            </w:r>
          </w:p>
        </w:tc>
      </w:tr>
      <w:tr w:rsidR="00365259" w:rsidRPr="00EE5574" w14:paraId="59C94E06" w14:textId="77777777" w:rsidTr="00365259">
        <w:trPr>
          <w:trHeight w:val="1032"/>
        </w:trPr>
        <w:tc>
          <w:tcPr>
            <w:tcW w:w="1225" w:type="dxa"/>
            <w:vMerge/>
            <w:tcBorders>
              <w:top w:val="single" w:sz="4" w:space="0" w:color="auto"/>
              <w:left w:val="single" w:sz="4" w:space="0" w:color="auto"/>
              <w:bottom w:val="single" w:sz="4" w:space="0" w:color="000000"/>
              <w:right w:val="single" w:sz="4" w:space="0" w:color="auto"/>
            </w:tcBorders>
            <w:vAlign w:val="center"/>
            <w:hideMark/>
          </w:tcPr>
          <w:p w14:paraId="12B6FE43" w14:textId="77777777" w:rsidR="00365259" w:rsidRPr="00EE5574" w:rsidRDefault="00365259" w:rsidP="00345DB2">
            <w:pPr>
              <w:spacing w:after="0" w:line="240" w:lineRule="auto"/>
              <w:rPr>
                <w:rFonts w:ascii="Times New Roman" w:hAnsi="Times New Roman" w:cs="Times New Roman"/>
              </w:rPr>
            </w:pPr>
          </w:p>
        </w:tc>
        <w:tc>
          <w:tcPr>
            <w:tcW w:w="1042" w:type="dxa"/>
            <w:tcBorders>
              <w:top w:val="nil"/>
              <w:left w:val="nil"/>
              <w:bottom w:val="single" w:sz="4" w:space="0" w:color="auto"/>
              <w:right w:val="single" w:sz="4" w:space="0" w:color="auto"/>
            </w:tcBorders>
            <w:shd w:val="clear" w:color="000000" w:fill="D0D0D0"/>
            <w:noWrap/>
            <w:vAlign w:val="bottom"/>
            <w:hideMark/>
          </w:tcPr>
          <w:p w14:paraId="11451773" w14:textId="77777777" w:rsidR="00365259" w:rsidRPr="00EE5574" w:rsidRDefault="00365259" w:rsidP="00345DB2">
            <w:pPr>
              <w:spacing w:after="0" w:line="240" w:lineRule="auto"/>
              <w:jc w:val="center"/>
              <w:rPr>
                <w:rFonts w:ascii="Times New Roman" w:hAnsi="Times New Roman" w:cs="Times New Roman"/>
              </w:rPr>
            </w:pPr>
            <w:r w:rsidRPr="00EE5574">
              <w:rPr>
                <w:rFonts w:ascii="Times New Roman" w:hAnsi="Times New Roman" w:cs="Times New Roman"/>
              </w:rPr>
              <w:t>lavice</w:t>
            </w:r>
          </w:p>
        </w:tc>
        <w:tc>
          <w:tcPr>
            <w:tcW w:w="1155" w:type="dxa"/>
            <w:tcBorders>
              <w:top w:val="nil"/>
              <w:left w:val="nil"/>
              <w:bottom w:val="single" w:sz="4" w:space="0" w:color="auto"/>
              <w:right w:val="single" w:sz="4" w:space="0" w:color="auto"/>
            </w:tcBorders>
            <w:shd w:val="clear" w:color="000000" w:fill="D0D0D0"/>
            <w:vAlign w:val="bottom"/>
            <w:hideMark/>
          </w:tcPr>
          <w:p w14:paraId="22A158B7" w14:textId="77777777" w:rsidR="00365259" w:rsidRPr="00EE5574" w:rsidRDefault="00365259" w:rsidP="00345DB2">
            <w:pPr>
              <w:spacing w:after="0" w:line="240" w:lineRule="auto"/>
              <w:jc w:val="center"/>
              <w:rPr>
                <w:rFonts w:ascii="Times New Roman" w:hAnsi="Times New Roman" w:cs="Times New Roman"/>
              </w:rPr>
            </w:pPr>
            <w:r w:rsidRPr="00EE5574">
              <w:rPr>
                <w:rFonts w:ascii="Times New Roman" w:hAnsi="Times New Roman" w:cs="Times New Roman"/>
              </w:rPr>
              <w:t>židle</w:t>
            </w:r>
          </w:p>
        </w:tc>
        <w:tc>
          <w:tcPr>
            <w:tcW w:w="1399" w:type="dxa"/>
            <w:tcBorders>
              <w:top w:val="nil"/>
              <w:left w:val="nil"/>
              <w:bottom w:val="single" w:sz="4" w:space="0" w:color="auto"/>
              <w:right w:val="single" w:sz="4" w:space="0" w:color="auto"/>
            </w:tcBorders>
            <w:shd w:val="clear" w:color="000000" w:fill="D0D0D0"/>
            <w:vAlign w:val="bottom"/>
            <w:hideMark/>
          </w:tcPr>
          <w:p w14:paraId="22D53854" w14:textId="77777777" w:rsidR="00365259" w:rsidRPr="00EE5574" w:rsidRDefault="00365259" w:rsidP="00345DB2">
            <w:pPr>
              <w:spacing w:after="0" w:line="240" w:lineRule="auto"/>
              <w:jc w:val="center"/>
              <w:rPr>
                <w:rFonts w:ascii="Times New Roman" w:hAnsi="Times New Roman" w:cs="Times New Roman"/>
              </w:rPr>
            </w:pPr>
            <w:r w:rsidRPr="00EE5574">
              <w:rPr>
                <w:rFonts w:ascii="Times New Roman" w:hAnsi="Times New Roman" w:cs="Times New Roman"/>
              </w:rPr>
              <w:t>židle otočná</w:t>
            </w:r>
          </w:p>
        </w:tc>
        <w:tc>
          <w:tcPr>
            <w:tcW w:w="1082" w:type="dxa"/>
            <w:vMerge/>
            <w:tcBorders>
              <w:top w:val="single" w:sz="4" w:space="0" w:color="auto"/>
              <w:left w:val="single" w:sz="4" w:space="0" w:color="auto"/>
              <w:bottom w:val="single" w:sz="4" w:space="0" w:color="000000"/>
              <w:right w:val="single" w:sz="4" w:space="0" w:color="auto"/>
            </w:tcBorders>
            <w:vAlign w:val="center"/>
            <w:hideMark/>
          </w:tcPr>
          <w:p w14:paraId="68DEABCE" w14:textId="77777777" w:rsidR="00365259" w:rsidRPr="00EE5574" w:rsidRDefault="00365259" w:rsidP="00345DB2">
            <w:pPr>
              <w:spacing w:after="0" w:line="240" w:lineRule="auto"/>
              <w:rPr>
                <w:rFonts w:ascii="Times New Roman" w:hAnsi="Times New Roman" w:cs="Times New Roman"/>
              </w:rPr>
            </w:pPr>
          </w:p>
        </w:tc>
        <w:tc>
          <w:tcPr>
            <w:tcW w:w="1454" w:type="dxa"/>
            <w:vMerge/>
            <w:tcBorders>
              <w:top w:val="single" w:sz="4" w:space="0" w:color="auto"/>
              <w:left w:val="single" w:sz="4" w:space="0" w:color="auto"/>
              <w:bottom w:val="single" w:sz="4" w:space="0" w:color="000000"/>
              <w:right w:val="single" w:sz="4" w:space="0" w:color="auto"/>
            </w:tcBorders>
            <w:vAlign w:val="center"/>
            <w:hideMark/>
          </w:tcPr>
          <w:p w14:paraId="4171EE01" w14:textId="77777777" w:rsidR="00365259" w:rsidRPr="00EE5574" w:rsidRDefault="00365259" w:rsidP="00345DB2">
            <w:pPr>
              <w:spacing w:after="0" w:line="240" w:lineRule="auto"/>
              <w:rPr>
                <w:rFonts w:ascii="Times New Roman" w:hAnsi="Times New Roman" w:cs="Times New Roman"/>
              </w:rPr>
            </w:pPr>
          </w:p>
        </w:tc>
        <w:tc>
          <w:tcPr>
            <w:tcW w:w="1804" w:type="dxa"/>
            <w:vMerge/>
            <w:tcBorders>
              <w:top w:val="single" w:sz="4" w:space="0" w:color="auto"/>
              <w:left w:val="single" w:sz="4" w:space="0" w:color="auto"/>
              <w:bottom w:val="single" w:sz="4" w:space="0" w:color="000000"/>
              <w:right w:val="single" w:sz="4" w:space="0" w:color="auto"/>
            </w:tcBorders>
            <w:vAlign w:val="center"/>
            <w:hideMark/>
          </w:tcPr>
          <w:p w14:paraId="4AC472FB" w14:textId="77777777" w:rsidR="00365259" w:rsidRPr="00EE5574" w:rsidRDefault="00365259" w:rsidP="00345DB2">
            <w:pPr>
              <w:spacing w:after="0" w:line="240" w:lineRule="auto"/>
              <w:rPr>
                <w:rFonts w:ascii="Times New Roman" w:hAnsi="Times New Roman" w:cs="Times New Roman"/>
              </w:rPr>
            </w:pPr>
          </w:p>
        </w:tc>
        <w:tc>
          <w:tcPr>
            <w:tcW w:w="1804" w:type="dxa"/>
            <w:vMerge/>
            <w:tcBorders>
              <w:top w:val="single" w:sz="4" w:space="0" w:color="auto"/>
              <w:left w:val="single" w:sz="4" w:space="0" w:color="auto"/>
              <w:bottom w:val="single" w:sz="4" w:space="0" w:color="000000"/>
              <w:right w:val="single" w:sz="4" w:space="0" w:color="auto"/>
            </w:tcBorders>
            <w:vAlign w:val="center"/>
            <w:hideMark/>
          </w:tcPr>
          <w:p w14:paraId="6D7BE01F" w14:textId="77777777" w:rsidR="00365259" w:rsidRPr="00EE5574" w:rsidRDefault="00365259" w:rsidP="00345DB2">
            <w:pPr>
              <w:spacing w:after="0" w:line="240" w:lineRule="auto"/>
              <w:rPr>
                <w:rFonts w:ascii="Times New Roman" w:hAnsi="Times New Roman" w:cs="Times New Roman"/>
              </w:rPr>
            </w:pPr>
          </w:p>
        </w:tc>
        <w:tc>
          <w:tcPr>
            <w:tcW w:w="1660" w:type="dxa"/>
            <w:vMerge/>
            <w:tcBorders>
              <w:top w:val="single" w:sz="4" w:space="0" w:color="auto"/>
              <w:left w:val="single" w:sz="4" w:space="0" w:color="auto"/>
              <w:bottom w:val="single" w:sz="4" w:space="0" w:color="000000"/>
              <w:right w:val="single" w:sz="4" w:space="0" w:color="auto"/>
            </w:tcBorders>
            <w:vAlign w:val="center"/>
            <w:hideMark/>
          </w:tcPr>
          <w:p w14:paraId="4451F667" w14:textId="77777777" w:rsidR="00365259" w:rsidRPr="00EE5574" w:rsidRDefault="00365259" w:rsidP="00345DB2">
            <w:pPr>
              <w:spacing w:after="0" w:line="240" w:lineRule="auto"/>
              <w:rPr>
                <w:rFonts w:ascii="Times New Roman" w:hAnsi="Times New Roman" w:cs="Times New Roman"/>
              </w:rPr>
            </w:pPr>
          </w:p>
        </w:tc>
        <w:tc>
          <w:tcPr>
            <w:tcW w:w="1538" w:type="dxa"/>
            <w:vMerge/>
            <w:tcBorders>
              <w:top w:val="single" w:sz="4" w:space="0" w:color="auto"/>
              <w:left w:val="single" w:sz="4" w:space="0" w:color="auto"/>
              <w:bottom w:val="single" w:sz="4" w:space="0" w:color="000000"/>
              <w:right w:val="nil"/>
            </w:tcBorders>
            <w:vAlign w:val="center"/>
            <w:hideMark/>
          </w:tcPr>
          <w:p w14:paraId="1766B20D" w14:textId="77777777" w:rsidR="00365259" w:rsidRPr="00EE5574" w:rsidRDefault="00365259" w:rsidP="00345DB2">
            <w:pPr>
              <w:spacing w:after="0" w:line="240" w:lineRule="auto"/>
              <w:rPr>
                <w:rFonts w:ascii="Times New Roman" w:hAnsi="Times New Roman" w:cs="Times New Roman"/>
              </w:rPr>
            </w:pPr>
          </w:p>
        </w:tc>
      </w:tr>
      <w:tr w:rsidR="00365259" w:rsidRPr="00EE5574" w14:paraId="5C0A0DFA" w14:textId="77777777" w:rsidTr="00365259">
        <w:trPr>
          <w:trHeight w:val="42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1AC329F4"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1</w:t>
            </w:r>
          </w:p>
        </w:tc>
        <w:tc>
          <w:tcPr>
            <w:tcW w:w="1042" w:type="dxa"/>
            <w:tcBorders>
              <w:top w:val="nil"/>
              <w:left w:val="nil"/>
              <w:bottom w:val="single" w:sz="4" w:space="0" w:color="auto"/>
              <w:right w:val="single" w:sz="4" w:space="0" w:color="auto"/>
            </w:tcBorders>
            <w:shd w:val="clear" w:color="auto" w:fill="auto"/>
            <w:noWrap/>
            <w:vAlign w:val="bottom"/>
            <w:hideMark/>
          </w:tcPr>
          <w:p w14:paraId="4C2D2D16"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9</w:t>
            </w:r>
          </w:p>
        </w:tc>
        <w:tc>
          <w:tcPr>
            <w:tcW w:w="1155" w:type="dxa"/>
            <w:tcBorders>
              <w:top w:val="nil"/>
              <w:left w:val="nil"/>
              <w:bottom w:val="single" w:sz="4" w:space="0" w:color="auto"/>
              <w:right w:val="single" w:sz="4" w:space="0" w:color="auto"/>
            </w:tcBorders>
            <w:shd w:val="clear" w:color="auto" w:fill="auto"/>
            <w:noWrap/>
            <w:vAlign w:val="bottom"/>
            <w:hideMark/>
          </w:tcPr>
          <w:p w14:paraId="7C278EB6"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18</w:t>
            </w:r>
          </w:p>
        </w:tc>
        <w:tc>
          <w:tcPr>
            <w:tcW w:w="1399" w:type="dxa"/>
            <w:tcBorders>
              <w:top w:val="nil"/>
              <w:left w:val="nil"/>
              <w:bottom w:val="single" w:sz="4" w:space="0" w:color="auto"/>
              <w:right w:val="single" w:sz="4" w:space="0" w:color="auto"/>
            </w:tcBorders>
            <w:shd w:val="clear" w:color="auto" w:fill="auto"/>
            <w:noWrap/>
            <w:vAlign w:val="bottom"/>
            <w:hideMark/>
          </w:tcPr>
          <w:p w14:paraId="149AE7A3"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 </w:t>
            </w:r>
          </w:p>
        </w:tc>
        <w:tc>
          <w:tcPr>
            <w:tcW w:w="1082" w:type="dxa"/>
            <w:tcBorders>
              <w:top w:val="nil"/>
              <w:left w:val="nil"/>
              <w:bottom w:val="single" w:sz="4" w:space="0" w:color="auto"/>
              <w:right w:val="single" w:sz="4" w:space="0" w:color="auto"/>
            </w:tcBorders>
            <w:shd w:val="clear" w:color="auto" w:fill="auto"/>
            <w:noWrap/>
            <w:vAlign w:val="bottom"/>
            <w:hideMark/>
          </w:tcPr>
          <w:p w14:paraId="15B51416"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1</w:t>
            </w:r>
          </w:p>
        </w:tc>
        <w:tc>
          <w:tcPr>
            <w:tcW w:w="1454" w:type="dxa"/>
            <w:tcBorders>
              <w:top w:val="nil"/>
              <w:left w:val="nil"/>
              <w:bottom w:val="single" w:sz="4" w:space="0" w:color="auto"/>
              <w:right w:val="single" w:sz="4" w:space="0" w:color="auto"/>
            </w:tcBorders>
            <w:shd w:val="clear" w:color="auto" w:fill="auto"/>
            <w:noWrap/>
            <w:vAlign w:val="center"/>
            <w:hideMark/>
          </w:tcPr>
          <w:p w14:paraId="5ED0487D"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 </w:t>
            </w:r>
          </w:p>
        </w:tc>
        <w:tc>
          <w:tcPr>
            <w:tcW w:w="1804" w:type="dxa"/>
            <w:tcBorders>
              <w:top w:val="nil"/>
              <w:left w:val="nil"/>
              <w:bottom w:val="single" w:sz="4" w:space="0" w:color="auto"/>
              <w:right w:val="single" w:sz="4" w:space="0" w:color="auto"/>
            </w:tcBorders>
            <w:shd w:val="clear" w:color="auto" w:fill="auto"/>
            <w:noWrap/>
            <w:vAlign w:val="center"/>
            <w:hideMark/>
          </w:tcPr>
          <w:p w14:paraId="7779BB99"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804" w:type="dxa"/>
            <w:tcBorders>
              <w:top w:val="nil"/>
              <w:left w:val="nil"/>
              <w:bottom w:val="single" w:sz="4" w:space="0" w:color="auto"/>
              <w:right w:val="single" w:sz="4" w:space="0" w:color="auto"/>
            </w:tcBorders>
            <w:shd w:val="clear" w:color="auto" w:fill="auto"/>
            <w:noWrap/>
            <w:vAlign w:val="center"/>
            <w:hideMark/>
          </w:tcPr>
          <w:p w14:paraId="141ED4C5"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660" w:type="dxa"/>
            <w:tcBorders>
              <w:top w:val="nil"/>
              <w:left w:val="nil"/>
              <w:bottom w:val="single" w:sz="4" w:space="0" w:color="auto"/>
              <w:right w:val="single" w:sz="4" w:space="0" w:color="auto"/>
            </w:tcBorders>
            <w:shd w:val="clear" w:color="auto" w:fill="auto"/>
            <w:noWrap/>
            <w:vAlign w:val="center"/>
            <w:hideMark/>
          </w:tcPr>
          <w:p w14:paraId="7DD54A87"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538" w:type="dxa"/>
            <w:tcBorders>
              <w:top w:val="nil"/>
              <w:left w:val="nil"/>
              <w:bottom w:val="single" w:sz="4" w:space="0" w:color="auto"/>
              <w:right w:val="single" w:sz="8" w:space="0" w:color="auto"/>
            </w:tcBorders>
            <w:shd w:val="clear" w:color="auto" w:fill="auto"/>
            <w:noWrap/>
            <w:vAlign w:val="center"/>
            <w:hideMark/>
          </w:tcPr>
          <w:p w14:paraId="7A990963"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r>
      <w:tr w:rsidR="00365259" w:rsidRPr="00EE5574" w14:paraId="4007B2BC" w14:textId="77777777" w:rsidTr="00365259">
        <w:trPr>
          <w:trHeight w:val="42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08C72922"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2</w:t>
            </w:r>
          </w:p>
        </w:tc>
        <w:tc>
          <w:tcPr>
            <w:tcW w:w="1042" w:type="dxa"/>
            <w:tcBorders>
              <w:top w:val="nil"/>
              <w:left w:val="nil"/>
              <w:bottom w:val="single" w:sz="4" w:space="0" w:color="auto"/>
              <w:right w:val="single" w:sz="4" w:space="0" w:color="auto"/>
            </w:tcBorders>
            <w:shd w:val="clear" w:color="auto" w:fill="auto"/>
            <w:noWrap/>
            <w:vAlign w:val="bottom"/>
            <w:hideMark/>
          </w:tcPr>
          <w:p w14:paraId="5B81B3C0"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9</w:t>
            </w:r>
          </w:p>
        </w:tc>
        <w:tc>
          <w:tcPr>
            <w:tcW w:w="1155" w:type="dxa"/>
            <w:tcBorders>
              <w:top w:val="nil"/>
              <w:left w:val="nil"/>
              <w:bottom w:val="single" w:sz="4" w:space="0" w:color="auto"/>
              <w:right w:val="single" w:sz="4" w:space="0" w:color="auto"/>
            </w:tcBorders>
            <w:shd w:val="clear" w:color="auto" w:fill="auto"/>
            <w:noWrap/>
            <w:vAlign w:val="bottom"/>
            <w:hideMark/>
          </w:tcPr>
          <w:p w14:paraId="19D9A1A5"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18</w:t>
            </w:r>
          </w:p>
        </w:tc>
        <w:tc>
          <w:tcPr>
            <w:tcW w:w="1399" w:type="dxa"/>
            <w:tcBorders>
              <w:top w:val="nil"/>
              <w:left w:val="nil"/>
              <w:bottom w:val="single" w:sz="4" w:space="0" w:color="auto"/>
              <w:right w:val="single" w:sz="4" w:space="0" w:color="auto"/>
            </w:tcBorders>
            <w:shd w:val="clear" w:color="auto" w:fill="auto"/>
            <w:noWrap/>
            <w:vAlign w:val="bottom"/>
            <w:hideMark/>
          </w:tcPr>
          <w:p w14:paraId="4D1B0910"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 </w:t>
            </w:r>
          </w:p>
        </w:tc>
        <w:tc>
          <w:tcPr>
            <w:tcW w:w="1082" w:type="dxa"/>
            <w:tcBorders>
              <w:top w:val="nil"/>
              <w:left w:val="nil"/>
              <w:bottom w:val="single" w:sz="4" w:space="0" w:color="auto"/>
              <w:right w:val="single" w:sz="4" w:space="0" w:color="auto"/>
            </w:tcBorders>
            <w:shd w:val="clear" w:color="auto" w:fill="auto"/>
            <w:noWrap/>
            <w:vAlign w:val="bottom"/>
            <w:hideMark/>
          </w:tcPr>
          <w:p w14:paraId="213787A7"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2</w:t>
            </w:r>
          </w:p>
        </w:tc>
        <w:tc>
          <w:tcPr>
            <w:tcW w:w="1454" w:type="dxa"/>
            <w:tcBorders>
              <w:top w:val="nil"/>
              <w:left w:val="nil"/>
              <w:bottom w:val="single" w:sz="4" w:space="0" w:color="auto"/>
              <w:right w:val="single" w:sz="4" w:space="0" w:color="auto"/>
            </w:tcBorders>
            <w:shd w:val="clear" w:color="auto" w:fill="auto"/>
            <w:noWrap/>
            <w:vAlign w:val="center"/>
            <w:hideMark/>
          </w:tcPr>
          <w:p w14:paraId="6A5BC72A"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 </w:t>
            </w:r>
          </w:p>
        </w:tc>
        <w:tc>
          <w:tcPr>
            <w:tcW w:w="1804" w:type="dxa"/>
            <w:tcBorders>
              <w:top w:val="nil"/>
              <w:left w:val="nil"/>
              <w:bottom w:val="single" w:sz="4" w:space="0" w:color="auto"/>
              <w:right w:val="single" w:sz="4" w:space="0" w:color="auto"/>
            </w:tcBorders>
            <w:shd w:val="clear" w:color="auto" w:fill="auto"/>
            <w:noWrap/>
            <w:vAlign w:val="center"/>
            <w:hideMark/>
          </w:tcPr>
          <w:p w14:paraId="5DF48A9F"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804" w:type="dxa"/>
            <w:tcBorders>
              <w:top w:val="nil"/>
              <w:left w:val="nil"/>
              <w:bottom w:val="single" w:sz="4" w:space="0" w:color="auto"/>
              <w:right w:val="single" w:sz="4" w:space="0" w:color="auto"/>
            </w:tcBorders>
            <w:shd w:val="clear" w:color="auto" w:fill="auto"/>
            <w:noWrap/>
            <w:vAlign w:val="center"/>
            <w:hideMark/>
          </w:tcPr>
          <w:p w14:paraId="0976D2FA"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660" w:type="dxa"/>
            <w:tcBorders>
              <w:top w:val="nil"/>
              <w:left w:val="nil"/>
              <w:bottom w:val="single" w:sz="4" w:space="0" w:color="auto"/>
              <w:right w:val="single" w:sz="4" w:space="0" w:color="auto"/>
            </w:tcBorders>
            <w:shd w:val="clear" w:color="auto" w:fill="auto"/>
            <w:noWrap/>
            <w:vAlign w:val="center"/>
            <w:hideMark/>
          </w:tcPr>
          <w:p w14:paraId="2E8872CD"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538" w:type="dxa"/>
            <w:tcBorders>
              <w:top w:val="nil"/>
              <w:left w:val="nil"/>
              <w:bottom w:val="single" w:sz="4" w:space="0" w:color="auto"/>
              <w:right w:val="single" w:sz="8" w:space="0" w:color="auto"/>
            </w:tcBorders>
            <w:shd w:val="clear" w:color="auto" w:fill="auto"/>
            <w:noWrap/>
            <w:vAlign w:val="center"/>
            <w:hideMark/>
          </w:tcPr>
          <w:p w14:paraId="43A8DBDE"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r>
      <w:tr w:rsidR="00365259" w:rsidRPr="00EE5574" w14:paraId="7751BBEC" w14:textId="77777777" w:rsidTr="00365259">
        <w:trPr>
          <w:trHeight w:val="42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02609D09"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3</w:t>
            </w:r>
          </w:p>
        </w:tc>
        <w:tc>
          <w:tcPr>
            <w:tcW w:w="1042" w:type="dxa"/>
            <w:tcBorders>
              <w:top w:val="nil"/>
              <w:left w:val="nil"/>
              <w:bottom w:val="single" w:sz="4" w:space="0" w:color="auto"/>
              <w:right w:val="single" w:sz="4" w:space="0" w:color="auto"/>
            </w:tcBorders>
            <w:shd w:val="clear" w:color="auto" w:fill="auto"/>
            <w:noWrap/>
            <w:vAlign w:val="bottom"/>
            <w:hideMark/>
          </w:tcPr>
          <w:p w14:paraId="4F75015D"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9</w:t>
            </w:r>
          </w:p>
        </w:tc>
        <w:tc>
          <w:tcPr>
            <w:tcW w:w="1155" w:type="dxa"/>
            <w:tcBorders>
              <w:top w:val="nil"/>
              <w:left w:val="nil"/>
              <w:bottom w:val="single" w:sz="4" w:space="0" w:color="auto"/>
              <w:right w:val="single" w:sz="4" w:space="0" w:color="auto"/>
            </w:tcBorders>
            <w:shd w:val="clear" w:color="auto" w:fill="auto"/>
            <w:noWrap/>
            <w:vAlign w:val="bottom"/>
            <w:hideMark/>
          </w:tcPr>
          <w:p w14:paraId="56C2353D"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18</w:t>
            </w:r>
          </w:p>
        </w:tc>
        <w:tc>
          <w:tcPr>
            <w:tcW w:w="1399" w:type="dxa"/>
            <w:tcBorders>
              <w:top w:val="nil"/>
              <w:left w:val="nil"/>
              <w:bottom w:val="single" w:sz="4" w:space="0" w:color="auto"/>
              <w:right w:val="single" w:sz="4" w:space="0" w:color="auto"/>
            </w:tcBorders>
            <w:shd w:val="clear" w:color="auto" w:fill="auto"/>
            <w:noWrap/>
            <w:vAlign w:val="bottom"/>
            <w:hideMark/>
          </w:tcPr>
          <w:p w14:paraId="73813794"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 </w:t>
            </w:r>
          </w:p>
        </w:tc>
        <w:tc>
          <w:tcPr>
            <w:tcW w:w="1082" w:type="dxa"/>
            <w:tcBorders>
              <w:top w:val="nil"/>
              <w:left w:val="nil"/>
              <w:bottom w:val="single" w:sz="4" w:space="0" w:color="auto"/>
              <w:right w:val="single" w:sz="4" w:space="0" w:color="auto"/>
            </w:tcBorders>
            <w:shd w:val="clear" w:color="auto" w:fill="auto"/>
            <w:noWrap/>
            <w:vAlign w:val="bottom"/>
            <w:hideMark/>
          </w:tcPr>
          <w:p w14:paraId="3F3E217A"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3</w:t>
            </w:r>
          </w:p>
        </w:tc>
        <w:tc>
          <w:tcPr>
            <w:tcW w:w="1454" w:type="dxa"/>
            <w:tcBorders>
              <w:top w:val="nil"/>
              <w:left w:val="nil"/>
              <w:bottom w:val="single" w:sz="4" w:space="0" w:color="auto"/>
              <w:right w:val="single" w:sz="4" w:space="0" w:color="auto"/>
            </w:tcBorders>
            <w:shd w:val="clear" w:color="auto" w:fill="auto"/>
            <w:noWrap/>
            <w:vAlign w:val="center"/>
            <w:hideMark/>
          </w:tcPr>
          <w:p w14:paraId="4D9710C6"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 </w:t>
            </w:r>
          </w:p>
        </w:tc>
        <w:tc>
          <w:tcPr>
            <w:tcW w:w="1804" w:type="dxa"/>
            <w:tcBorders>
              <w:top w:val="nil"/>
              <w:left w:val="nil"/>
              <w:bottom w:val="single" w:sz="4" w:space="0" w:color="auto"/>
              <w:right w:val="single" w:sz="4" w:space="0" w:color="auto"/>
            </w:tcBorders>
            <w:shd w:val="clear" w:color="auto" w:fill="auto"/>
            <w:noWrap/>
            <w:vAlign w:val="center"/>
            <w:hideMark/>
          </w:tcPr>
          <w:p w14:paraId="376B5266"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804" w:type="dxa"/>
            <w:tcBorders>
              <w:top w:val="nil"/>
              <w:left w:val="nil"/>
              <w:bottom w:val="single" w:sz="4" w:space="0" w:color="auto"/>
              <w:right w:val="single" w:sz="4" w:space="0" w:color="auto"/>
            </w:tcBorders>
            <w:shd w:val="clear" w:color="auto" w:fill="auto"/>
            <w:noWrap/>
            <w:vAlign w:val="center"/>
            <w:hideMark/>
          </w:tcPr>
          <w:p w14:paraId="2B44DE0F"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660" w:type="dxa"/>
            <w:tcBorders>
              <w:top w:val="nil"/>
              <w:left w:val="nil"/>
              <w:bottom w:val="single" w:sz="4" w:space="0" w:color="auto"/>
              <w:right w:val="single" w:sz="4" w:space="0" w:color="auto"/>
            </w:tcBorders>
            <w:shd w:val="clear" w:color="auto" w:fill="auto"/>
            <w:noWrap/>
            <w:vAlign w:val="center"/>
            <w:hideMark/>
          </w:tcPr>
          <w:p w14:paraId="0C07B879"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538" w:type="dxa"/>
            <w:tcBorders>
              <w:top w:val="nil"/>
              <w:left w:val="nil"/>
              <w:bottom w:val="single" w:sz="4" w:space="0" w:color="auto"/>
              <w:right w:val="single" w:sz="8" w:space="0" w:color="auto"/>
            </w:tcBorders>
            <w:shd w:val="clear" w:color="auto" w:fill="auto"/>
            <w:noWrap/>
            <w:vAlign w:val="center"/>
            <w:hideMark/>
          </w:tcPr>
          <w:p w14:paraId="1F3CB753"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r>
      <w:tr w:rsidR="00365259" w:rsidRPr="00EE5574" w14:paraId="1F596326" w14:textId="77777777" w:rsidTr="00365259">
        <w:trPr>
          <w:trHeight w:val="42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15A34599"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4</w:t>
            </w:r>
          </w:p>
        </w:tc>
        <w:tc>
          <w:tcPr>
            <w:tcW w:w="1042" w:type="dxa"/>
            <w:tcBorders>
              <w:top w:val="nil"/>
              <w:left w:val="nil"/>
              <w:bottom w:val="single" w:sz="4" w:space="0" w:color="auto"/>
              <w:right w:val="single" w:sz="4" w:space="0" w:color="auto"/>
            </w:tcBorders>
            <w:shd w:val="clear" w:color="auto" w:fill="auto"/>
            <w:noWrap/>
            <w:vAlign w:val="bottom"/>
            <w:hideMark/>
          </w:tcPr>
          <w:p w14:paraId="33B1B19C"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16</w:t>
            </w:r>
          </w:p>
        </w:tc>
        <w:tc>
          <w:tcPr>
            <w:tcW w:w="1155" w:type="dxa"/>
            <w:tcBorders>
              <w:top w:val="nil"/>
              <w:left w:val="nil"/>
              <w:bottom w:val="single" w:sz="4" w:space="0" w:color="auto"/>
              <w:right w:val="single" w:sz="4" w:space="0" w:color="auto"/>
            </w:tcBorders>
            <w:shd w:val="clear" w:color="auto" w:fill="auto"/>
            <w:noWrap/>
            <w:vAlign w:val="bottom"/>
            <w:hideMark/>
          </w:tcPr>
          <w:p w14:paraId="42F77BE6"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32</w:t>
            </w:r>
          </w:p>
        </w:tc>
        <w:tc>
          <w:tcPr>
            <w:tcW w:w="1399" w:type="dxa"/>
            <w:tcBorders>
              <w:top w:val="nil"/>
              <w:left w:val="nil"/>
              <w:bottom w:val="single" w:sz="4" w:space="0" w:color="auto"/>
              <w:right w:val="single" w:sz="4" w:space="0" w:color="auto"/>
            </w:tcBorders>
            <w:shd w:val="clear" w:color="auto" w:fill="auto"/>
            <w:noWrap/>
            <w:vAlign w:val="bottom"/>
            <w:hideMark/>
          </w:tcPr>
          <w:p w14:paraId="2B58F24F"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 </w:t>
            </w:r>
          </w:p>
        </w:tc>
        <w:tc>
          <w:tcPr>
            <w:tcW w:w="1082" w:type="dxa"/>
            <w:tcBorders>
              <w:top w:val="nil"/>
              <w:left w:val="nil"/>
              <w:bottom w:val="single" w:sz="4" w:space="0" w:color="auto"/>
              <w:right w:val="single" w:sz="4" w:space="0" w:color="auto"/>
            </w:tcBorders>
            <w:shd w:val="clear" w:color="auto" w:fill="auto"/>
            <w:noWrap/>
            <w:vAlign w:val="bottom"/>
            <w:hideMark/>
          </w:tcPr>
          <w:p w14:paraId="0E548CAE"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4</w:t>
            </w:r>
          </w:p>
        </w:tc>
        <w:tc>
          <w:tcPr>
            <w:tcW w:w="1454" w:type="dxa"/>
            <w:tcBorders>
              <w:top w:val="nil"/>
              <w:left w:val="nil"/>
              <w:bottom w:val="single" w:sz="4" w:space="0" w:color="auto"/>
              <w:right w:val="single" w:sz="4" w:space="0" w:color="auto"/>
            </w:tcBorders>
            <w:shd w:val="clear" w:color="auto" w:fill="auto"/>
            <w:noWrap/>
            <w:vAlign w:val="center"/>
            <w:hideMark/>
          </w:tcPr>
          <w:p w14:paraId="5CA5A9BA"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 </w:t>
            </w:r>
          </w:p>
        </w:tc>
        <w:tc>
          <w:tcPr>
            <w:tcW w:w="1804" w:type="dxa"/>
            <w:tcBorders>
              <w:top w:val="nil"/>
              <w:left w:val="nil"/>
              <w:bottom w:val="single" w:sz="4" w:space="0" w:color="auto"/>
              <w:right w:val="single" w:sz="4" w:space="0" w:color="auto"/>
            </w:tcBorders>
            <w:shd w:val="clear" w:color="auto" w:fill="auto"/>
            <w:noWrap/>
            <w:vAlign w:val="center"/>
            <w:hideMark/>
          </w:tcPr>
          <w:p w14:paraId="5A6D3F74"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804" w:type="dxa"/>
            <w:tcBorders>
              <w:top w:val="nil"/>
              <w:left w:val="nil"/>
              <w:bottom w:val="single" w:sz="4" w:space="0" w:color="auto"/>
              <w:right w:val="single" w:sz="4" w:space="0" w:color="auto"/>
            </w:tcBorders>
            <w:shd w:val="clear" w:color="auto" w:fill="auto"/>
            <w:noWrap/>
            <w:vAlign w:val="center"/>
            <w:hideMark/>
          </w:tcPr>
          <w:p w14:paraId="2C281AC9"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660" w:type="dxa"/>
            <w:tcBorders>
              <w:top w:val="nil"/>
              <w:left w:val="nil"/>
              <w:bottom w:val="single" w:sz="4" w:space="0" w:color="auto"/>
              <w:right w:val="single" w:sz="4" w:space="0" w:color="auto"/>
            </w:tcBorders>
            <w:shd w:val="clear" w:color="auto" w:fill="auto"/>
            <w:noWrap/>
            <w:vAlign w:val="center"/>
            <w:hideMark/>
          </w:tcPr>
          <w:p w14:paraId="19985C1A"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538" w:type="dxa"/>
            <w:tcBorders>
              <w:top w:val="nil"/>
              <w:left w:val="nil"/>
              <w:bottom w:val="single" w:sz="4" w:space="0" w:color="auto"/>
              <w:right w:val="single" w:sz="8" w:space="0" w:color="auto"/>
            </w:tcBorders>
            <w:shd w:val="clear" w:color="auto" w:fill="auto"/>
            <w:noWrap/>
            <w:vAlign w:val="center"/>
            <w:hideMark/>
          </w:tcPr>
          <w:p w14:paraId="05120513"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r>
      <w:tr w:rsidR="00365259" w:rsidRPr="00EE5574" w14:paraId="15942AF4" w14:textId="77777777" w:rsidTr="00365259">
        <w:trPr>
          <w:trHeight w:val="42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433D79F4"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6</w:t>
            </w:r>
          </w:p>
        </w:tc>
        <w:tc>
          <w:tcPr>
            <w:tcW w:w="1042" w:type="dxa"/>
            <w:tcBorders>
              <w:top w:val="nil"/>
              <w:left w:val="nil"/>
              <w:bottom w:val="single" w:sz="4" w:space="0" w:color="auto"/>
              <w:right w:val="single" w:sz="4" w:space="0" w:color="auto"/>
            </w:tcBorders>
            <w:shd w:val="clear" w:color="auto" w:fill="auto"/>
            <w:noWrap/>
            <w:vAlign w:val="bottom"/>
            <w:hideMark/>
          </w:tcPr>
          <w:p w14:paraId="287C549E"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15</w:t>
            </w:r>
          </w:p>
        </w:tc>
        <w:tc>
          <w:tcPr>
            <w:tcW w:w="1155" w:type="dxa"/>
            <w:tcBorders>
              <w:top w:val="nil"/>
              <w:left w:val="nil"/>
              <w:bottom w:val="single" w:sz="4" w:space="0" w:color="auto"/>
              <w:right w:val="single" w:sz="4" w:space="0" w:color="auto"/>
            </w:tcBorders>
            <w:shd w:val="clear" w:color="auto" w:fill="auto"/>
            <w:noWrap/>
            <w:vAlign w:val="bottom"/>
            <w:hideMark/>
          </w:tcPr>
          <w:p w14:paraId="44C6F61C"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30</w:t>
            </w:r>
          </w:p>
        </w:tc>
        <w:tc>
          <w:tcPr>
            <w:tcW w:w="1399" w:type="dxa"/>
            <w:tcBorders>
              <w:top w:val="nil"/>
              <w:left w:val="nil"/>
              <w:bottom w:val="single" w:sz="4" w:space="0" w:color="auto"/>
              <w:right w:val="single" w:sz="4" w:space="0" w:color="auto"/>
            </w:tcBorders>
            <w:shd w:val="clear" w:color="auto" w:fill="auto"/>
            <w:noWrap/>
            <w:vAlign w:val="bottom"/>
            <w:hideMark/>
          </w:tcPr>
          <w:p w14:paraId="1FDC594E"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 </w:t>
            </w:r>
          </w:p>
        </w:tc>
        <w:tc>
          <w:tcPr>
            <w:tcW w:w="1082" w:type="dxa"/>
            <w:tcBorders>
              <w:top w:val="nil"/>
              <w:left w:val="nil"/>
              <w:bottom w:val="single" w:sz="4" w:space="0" w:color="auto"/>
              <w:right w:val="single" w:sz="4" w:space="0" w:color="auto"/>
            </w:tcBorders>
            <w:shd w:val="clear" w:color="auto" w:fill="auto"/>
            <w:noWrap/>
            <w:vAlign w:val="bottom"/>
            <w:hideMark/>
          </w:tcPr>
          <w:p w14:paraId="635AC399"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5</w:t>
            </w:r>
          </w:p>
        </w:tc>
        <w:tc>
          <w:tcPr>
            <w:tcW w:w="1454" w:type="dxa"/>
            <w:tcBorders>
              <w:top w:val="nil"/>
              <w:left w:val="nil"/>
              <w:bottom w:val="single" w:sz="4" w:space="0" w:color="auto"/>
              <w:right w:val="single" w:sz="4" w:space="0" w:color="auto"/>
            </w:tcBorders>
            <w:shd w:val="clear" w:color="auto" w:fill="auto"/>
            <w:noWrap/>
            <w:vAlign w:val="center"/>
            <w:hideMark/>
          </w:tcPr>
          <w:p w14:paraId="2C0EC29D"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 </w:t>
            </w:r>
          </w:p>
        </w:tc>
        <w:tc>
          <w:tcPr>
            <w:tcW w:w="1804" w:type="dxa"/>
            <w:tcBorders>
              <w:top w:val="nil"/>
              <w:left w:val="nil"/>
              <w:bottom w:val="single" w:sz="4" w:space="0" w:color="auto"/>
              <w:right w:val="single" w:sz="4" w:space="0" w:color="auto"/>
            </w:tcBorders>
            <w:shd w:val="clear" w:color="auto" w:fill="auto"/>
            <w:noWrap/>
            <w:vAlign w:val="center"/>
            <w:hideMark/>
          </w:tcPr>
          <w:p w14:paraId="4D4CC871"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804" w:type="dxa"/>
            <w:tcBorders>
              <w:top w:val="nil"/>
              <w:left w:val="nil"/>
              <w:bottom w:val="single" w:sz="4" w:space="0" w:color="auto"/>
              <w:right w:val="single" w:sz="4" w:space="0" w:color="auto"/>
            </w:tcBorders>
            <w:shd w:val="clear" w:color="auto" w:fill="auto"/>
            <w:noWrap/>
            <w:vAlign w:val="center"/>
            <w:hideMark/>
          </w:tcPr>
          <w:p w14:paraId="15B274DD"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660" w:type="dxa"/>
            <w:tcBorders>
              <w:top w:val="nil"/>
              <w:left w:val="nil"/>
              <w:bottom w:val="single" w:sz="4" w:space="0" w:color="auto"/>
              <w:right w:val="single" w:sz="4" w:space="0" w:color="auto"/>
            </w:tcBorders>
            <w:shd w:val="clear" w:color="auto" w:fill="auto"/>
            <w:noWrap/>
            <w:vAlign w:val="center"/>
            <w:hideMark/>
          </w:tcPr>
          <w:p w14:paraId="7A3A05A4"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538" w:type="dxa"/>
            <w:tcBorders>
              <w:top w:val="nil"/>
              <w:left w:val="nil"/>
              <w:bottom w:val="single" w:sz="4" w:space="0" w:color="auto"/>
              <w:right w:val="single" w:sz="8" w:space="0" w:color="auto"/>
            </w:tcBorders>
            <w:shd w:val="clear" w:color="auto" w:fill="auto"/>
            <w:noWrap/>
            <w:vAlign w:val="center"/>
            <w:hideMark/>
          </w:tcPr>
          <w:p w14:paraId="1EF77019"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r>
      <w:tr w:rsidR="00365259" w:rsidRPr="00EE5574" w14:paraId="6015A546" w14:textId="77777777" w:rsidTr="00365259">
        <w:trPr>
          <w:trHeight w:val="42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70408B22"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7</w:t>
            </w:r>
          </w:p>
        </w:tc>
        <w:tc>
          <w:tcPr>
            <w:tcW w:w="1042" w:type="dxa"/>
            <w:tcBorders>
              <w:top w:val="nil"/>
              <w:left w:val="nil"/>
              <w:bottom w:val="single" w:sz="4" w:space="0" w:color="auto"/>
              <w:right w:val="single" w:sz="4" w:space="0" w:color="auto"/>
            </w:tcBorders>
            <w:shd w:val="clear" w:color="auto" w:fill="auto"/>
            <w:noWrap/>
            <w:vAlign w:val="bottom"/>
            <w:hideMark/>
          </w:tcPr>
          <w:p w14:paraId="772695E7"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15</w:t>
            </w:r>
          </w:p>
        </w:tc>
        <w:tc>
          <w:tcPr>
            <w:tcW w:w="1155" w:type="dxa"/>
            <w:tcBorders>
              <w:top w:val="nil"/>
              <w:left w:val="nil"/>
              <w:bottom w:val="single" w:sz="4" w:space="0" w:color="auto"/>
              <w:right w:val="single" w:sz="4" w:space="0" w:color="auto"/>
            </w:tcBorders>
            <w:shd w:val="clear" w:color="auto" w:fill="auto"/>
            <w:noWrap/>
            <w:vAlign w:val="bottom"/>
            <w:hideMark/>
          </w:tcPr>
          <w:p w14:paraId="1E51B72E"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30</w:t>
            </w:r>
          </w:p>
        </w:tc>
        <w:tc>
          <w:tcPr>
            <w:tcW w:w="1399" w:type="dxa"/>
            <w:tcBorders>
              <w:top w:val="nil"/>
              <w:left w:val="nil"/>
              <w:bottom w:val="single" w:sz="4" w:space="0" w:color="auto"/>
              <w:right w:val="single" w:sz="4" w:space="0" w:color="auto"/>
            </w:tcBorders>
            <w:shd w:val="clear" w:color="auto" w:fill="auto"/>
            <w:noWrap/>
            <w:vAlign w:val="bottom"/>
            <w:hideMark/>
          </w:tcPr>
          <w:p w14:paraId="3FED27B8"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 </w:t>
            </w:r>
          </w:p>
        </w:tc>
        <w:tc>
          <w:tcPr>
            <w:tcW w:w="1082" w:type="dxa"/>
            <w:tcBorders>
              <w:top w:val="nil"/>
              <w:left w:val="nil"/>
              <w:bottom w:val="single" w:sz="4" w:space="0" w:color="auto"/>
              <w:right w:val="single" w:sz="4" w:space="0" w:color="auto"/>
            </w:tcBorders>
            <w:shd w:val="clear" w:color="auto" w:fill="auto"/>
            <w:noWrap/>
            <w:vAlign w:val="bottom"/>
            <w:hideMark/>
          </w:tcPr>
          <w:p w14:paraId="081986AE"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6</w:t>
            </w:r>
          </w:p>
        </w:tc>
        <w:tc>
          <w:tcPr>
            <w:tcW w:w="1454" w:type="dxa"/>
            <w:tcBorders>
              <w:top w:val="nil"/>
              <w:left w:val="nil"/>
              <w:bottom w:val="single" w:sz="4" w:space="0" w:color="auto"/>
              <w:right w:val="single" w:sz="4" w:space="0" w:color="auto"/>
            </w:tcBorders>
            <w:shd w:val="clear" w:color="auto" w:fill="auto"/>
            <w:noWrap/>
            <w:vAlign w:val="center"/>
            <w:hideMark/>
          </w:tcPr>
          <w:p w14:paraId="5650639A"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 </w:t>
            </w:r>
          </w:p>
        </w:tc>
        <w:tc>
          <w:tcPr>
            <w:tcW w:w="1804" w:type="dxa"/>
            <w:tcBorders>
              <w:top w:val="nil"/>
              <w:left w:val="nil"/>
              <w:bottom w:val="single" w:sz="4" w:space="0" w:color="auto"/>
              <w:right w:val="single" w:sz="4" w:space="0" w:color="auto"/>
            </w:tcBorders>
            <w:shd w:val="clear" w:color="auto" w:fill="auto"/>
            <w:noWrap/>
            <w:vAlign w:val="center"/>
            <w:hideMark/>
          </w:tcPr>
          <w:p w14:paraId="6509F318"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804" w:type="dxa"/>
            <w:tcBorders>
              <w:top w:val="nil"/>
              <w:left w:val="nil"/>
              <w:bottom w:val="single" w:sz="4" w:space="0" w:color="auto"/>
              <w:right w:val="single" w:sz="4" w:space="0" w:color="auto"/>
            </w:tcBorders>
            <w:shd w:val="clear" w:color="auto" w:fill="auto"/>
            <w:noWrap/>
            <w:vAlign w:val="center"/>
            <w:hideMark/>
          </w:tcPr>
          <w:p w14:paraId="49BFCBFD"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660" w:type="dxa"/>
            <w:tcBorders>
              <w:top w:val="nil"/>
              <w:left w:val="nil"/>
              <w:bottom w:val="single" w:sz="4" w:space="0" w:color="auto"/>
              <w:right w:val="single" w:sz="4" w:space="0" w:color="auto"/>
            </w:tcBorders>
            <w:shd w:val="clear" w:color="auto" w:fill="auto"/>
            <w:noWrap/>
            <w:vAlign w:val="center"/>
            <w:hideMark/>
          </w:tcPr>
          <w:p w14:paraId="5E0194CE"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538" w:type="dxa"/>
            <w:tcBorders>
              <w:top w:val="nil"/>
              <w:left w:val="nil"/>
              <w:bottom w:val="single" w:sz="4" w:space="0" w:color="auto"/>
              <w:right w:val="single" w:sz="8" w:space="0" w:color="auto"/>
            </w:tcBorders>
            <w:shd w:val="clear" w:color="auto" w:fill="auto"/>
            <w:noWrap/>
            <w:vAlign w:val="center"/>
            <w:hideMark/>
          </w:tcPr>
          <w:p w14:paraId="7DB69240"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r>
      <w:tr w:rsidR="00365259" w:rsidRPr="00EE5574" w14:paraId="3E5A77A3" w14:textId="77777777" w:rsidTr="00365259">
        <w:trPr>
          <w:trHeight w:val="42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39724A5E"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8</w:t>
            </w:r>
          </w:p>
        </w:tc>
        <w:tc>
          <w:tcPr>
            <w:tcW w:w="1042" w:type="dxa"/>
            <w:tcBorders>
              <w:top w:val="nil"/>
              <w:left w:val="nil"/>
              <w:bottom w:val="single" w:sz="4" w:space="0" w:color="auto"/>
              <w:right w:val="single" w:sz="4" w:space="0" w:color="auto"/>
            </w:tcBorders>
            <w:shd w:val="clear" w:color="auto" w:fill="auto"/>
            <w:noWrap/>
            <w:vAlign w:val="bottom"/>
            <w:hideMark/>
          </w:tcPr>
          <w:p w14:paraId="709BCD1D"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x</w:t>
            </w:r>
          </w:p>
        </w:tc>
        <w:tc>
          <w:tcPr>
            <w:tcW w:w="1155" w:type="dxa"/>
            <w:tcBorders>
              <w:top w:val="nil"/>
              <w:left w:val="nil"/>
              <w:bottom w:val="single" w:sz="4" w:space="0" w:color="auto"/>
              <w:right w:val="single" w:sz="4" w:space="0" w:color="auto"/>
            </w:tcBorders>
            <w:shd w:val="clear" w:color="auto" w:fill="auto"/>
            <w:noWrap/>
            <w:vAlign w:val="bottom"/>
            <w:hideMark/>
          </w:tcPr>
          <w:p w14:paraId="2418D0FD"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x</w:t>
            </w:r>
          </w:p>
        </w:tc>
        <w:tc>
          <w:tcPr>
            <w:tcW w:w="1399" w:type="dxa"/>
            <w:tcBorders>
              <w:top w:val="nil"/>
              <w:left w:val="nil"/>
              <w:bottom w:val="single" w:sz="4" w:space="0" w:color="auto"/>
              <w:right w:val="single" w:sz="4" w:space="0" w:color="auto"/>
            </w:tcBorders>
            <w:shd w:val="clear" w:color="auto" w:fill="auto"/>
            <w:noWrap/>
            <w:vAlign w:val="bottom"/>
            <w:hideMark/>
          </w:tcPr>
          <w:p w14:paraId="671652B3"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15</w:t>
            </w:r>
          </w:p>
        </w:tc>
        <w:tc>
          <w:tcPr>
            <w:tcW w:w="1082" w:type="dxa"/>
            <w:tcBorders>
              <w:top w:val="nil"/>
              <w:left w:val="nil"/>
              <w:bottom w:val="single" w:sz="4" w:space="0" w:color="auto"/>
              <w:right w:val="single" w:sz="4" w:space="0" w:color="auto"/>
            </w:tcBorders>
            <w:shd w:val="clear" w:color="auto" w:fill="auto"/>
            <w:noWrap/>
            <w:vAlign w:val="bottom"/>
            <w:hideMark/>
          </w:tcPr>
          <w:p w14:paraId="5E6F803B"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x</w:t>
            </w:r>
          </w:p>
        </w:tc>
        <w:tc>
          <w:tcPr>
            <w:tcW w:w="1454" w:type="dxa"/>
            <w:tcBorders>
              <w:top w:val="nil"/>
              <w:left w:val="nil"/>
              <w:bottom w:val="single" w:sz="4" w:space="0" w:color="auto"/>
              <w:right w:val="single" w:sz="4" w:space="0" w:color="auto"/>
            </w:tcBorders>
            <w:shd w:val="clear" w:color="auto" w:fill="auto"/>
            <w:noWrap/>
            <w:vAlign w:val="center"/>
            <w:hideMark/>
          </w:tcPr>
          <w:p w14:paraId="76974427"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 </w:t>
            </w:r>
          </w:p>
        </w:tc>
        <w:tc>
          <w:tcPr>
            <w:tcW w:w="1804" w:type="dxa"/>
            <w:tcBorders>
              <w:top w:val="nil"/>
              <w:left w:val="nil"/>
              <w:bottom w:val="single" w:sz="4" w:space="0" w:color="auto"/>
              <w:right w:val="single" w:sz="4" w:space="0" w:color="auto"/>
            </w:tcBorders>
            <w:shd w:val="clear" w:color="auto" w:fill="auto"/>
            <w:noWrap/>
            <w:vAlign w:val="center"/>
            <w:hideMark/>
          </w:tcPr>
          <w:p w14:paraId="241E7B83"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804" w:type="dxa"/>
            <w:tcBorders>
              <w:top w:val="nil"/>
              <w:left w:val="nil"/>
              <w:bottom w:val="single" w:sz="4" w:space="0" w:color="auto"/>
              <w:right w:val="single" w:sz="4" w:space="0" w:color="auto"/>
            </w:tcBorders>
            <w:shd w:val="clear" w:color="auto" w:fill="auto"/>
            <w:noWrap/>
            <w:vAlign w:val="center"/>
            <w:hideMark/>
          </w:tcPr>
          <w:p w14:paraId="4075276F"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660" w:type="dxa"/>
            <w:tcBorders>
              <w:top w:val="nil"/>
              <w:left w:val="nil"/>
              <w:bottom w:val="single" w:sz="4" w:space="0" w:color="auto"/>
              <w:right w:val="single" w:sz="4" w:space="0" w:color="auto"/>
            </w:tcBorders>
            <w:shd w:val="clear" w:color="auto" w:fill="auto"/>
            <w:noWrap/>
            <w:vAlign w:val="center"/>
            <w:hideMark/>
          </w:tcPr>
          <w:p w14:paraId="697694CE"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538" w:type="dxa"/>
            <w:tcBorders>
              <w:top w:val="nil"/>
              <w:left w:val="nil"/>
              <w:bottom w:val="single" w:sz="4" w:space="0" w:color="auto"/>
              <w:right w:val="single" w:sz="8" w:space="0" w:color="auto"/>
            </w:tcBorders>
            <w:shd w:val="clear" w:color="auto" w:fill="auto"/>
            <w:noWrap/>
            <w:vAlign w:val="center"/>
            <w:hideMark/>
          </w:tcPr>
          <w:p w14:paraId="0537879E"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r>
      <w:tr w:rsidR="00365259" w:rsidRPr="00EE5574" w14:paraId="4772408A" w14:textId="77777777" w:rsidTr="00365259">
        <w:trPr>
          <w:trHeight w:val="42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2FAC8DBE"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9</w:t>
            </w:r>
          </w:p>
        </w:tc>
        <w:tc>
          <w:tcPr>
            <w:tcW w:w="1042" w:type="dxa"/>
            <w:tcBorders>
              <w:top w:val="nil"/>
              <w:left w:val="nil"/>
              <w:bottom w:val="single" w:sz="4" w:space="0" w:color="auto"/>
              <w:right w:val="single" w:sz="4" w:space="0" w:color="auto"/>
            </w:tcBorders>
            <w:shd w:val="clear" w:color="auto" w:fill="auto"/>
            <w:noWrap/>
            <w:vAlign w:val="bottom"/>
            <w:hideMark/>
          </w:tcPr>
          <w:p w14:paraId="09C69096"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15</w:t>
            </w:r>
          </w:p>
        </w:tc>
        <w:tc>
          <w:tcPr>
            <w:tcW w:w="1155" w:type="dxa"/>
            <w:tcBorders>
              <w:top w:val="nil"/>
              <w:left w:val="nil"/>
              <w:bottom w:val="single" w:sz="4" w:space="0" w:color="auto"/>
              <w:right w:val="single" w:sz="4" w:space="0" w:color="auto"/>
            </w:tcBorders>
            <w:shd w:val="clear" w:color="auto" w:fill="auto"/>
            <w:noWrap/>
            <w:vAlign w:val="bottom"/>
            <w:hideMark/>
          </w:tcPr>
          <w:p w14:paraId="21A586D0"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30</w:t>
            </w:r>
          </w:p>
        </w:tc>
        <w:tc>
          <w:tcPr>
            <w:tcW w:w="1399" w:type="dxa"/>
            <w:tcBorders>
              <w:top w:val="nil"/>
              <w:left w:val="nil"/>
              <w:bottom w:val="single" w:sz="4" w:space="0" w:color="auto"/>
              <w:right w:val="single" w:sz="4" w:space="0" w:color="auto"/>
            </w:tcBorders>
            <w:shd w:val="clear" w:color="auto" w:fill="auto"/>
            <w:noWrap/>
            <w:vAlign w:val="bottom"/>
            <w:hideMark/>
          </w:tcPr>
          <w:p w14:paraId="66319581"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 </w:t>
            </w:r>
          </w:p>
        </w:tc>
        <w:tc>
          <w:tcPr>
            <w:tcW w:w="1082" w:type="dxa"/>
            <w:tcBorders>
              <w:top w:val="nil"/>
              <w:left w:val="nil"/>
              <w:bottom w:val="single" w:sz="4" w:space="0" w:color="auto"/>
              <w:right w:val="single" w:sz="4" w:space="0" w:color="auto"/>
            </w:tcBorders>
            <w:shd w:val="clear" w:color="auto" w:fill="auto"/>
            <w:noWrap/>
            <w:vAlign w:val="bottom"/>
            <w:hideMark/>
          </w:tcPr>
          <w:p w14:paraId="17415BB2"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7</w:t>
            </w:r>
          </w:p>
        </w:tc>
        <w:tc>
          <w:tcPr>
            <w:tcW w:w="1454" w:type="dxa"/>
            <w:tcBorders>
              <w:top w:val="nil"/>
              <w:left w:val="nil"/>
              <w:bottom w:val="single" w:sz="4" w:space="0" w:color="auto"/>
              <w:right w:val="single" w:sz="4" w:space="0" w:color="auto"/>
            </w:tcBorders>
            <w:shd w:val="clear" w:color="auto" w:fill="auto"/>
            <w:noWrap/>
            <w:vAlign w:val="center"/>
            <w:hideMark/>
          </w:tcPr>
          <w:p w14:paraId="4167695F"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 </w:t>
            </w:r>
          </w:p>
        </w:tc>
        <w:tc>
          <w:tcPr>
            <w:tcW w:w="1804" w:type="dxa"/>
            <w:tcBorders>
              <w:top w:val="nil"/>
              <w:left w:val="nil"/>
              <w:bottom w:val="single" w:sz="4" w:space="0" w:color="auto"/>
              <w:right w:val="single" w:sz="4" w:space="0" w:color="auto"/>
            </w:tcBorders>
            <w:shd w:val="clear" w:color="auto" w:fill="auto"/>
            <w:noWrap/>
            <w:vAlign w:val="center"/>
            <w:hideMark/>
          </w:tcPr>
          <w:p w14:paraId="374233B5"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804" w:type="dxa"/>
            <w:tcBorders>
              <w:top w:val="nil"/>
              <w:left w:val="nil"/>
              <w:bottom w:val="single" w:sz="4" w:space="0" w:color="auto"/>
              <w:right w:val="single" w:sz="4" w:space="0" w:color="auto"/>
            </w:tcBorders>
            <w:shd w:val="clear" w:color="auto" w:fill="auto"/>
            <w:noWrap/>
            <w:vAlign w:val="center"/>
            <w:hideMark/>
          </w:tcPr>
          <w:p w14:paraId="01C68A90"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660" w:type="dxa"/>
            <w:tcBorders>
              <w:top w:val="nil"/>
              <w:left w:val="nil"/>
              <w:bottom w:val="single" w:sz="4" w:space="0" w:color="auto"/>
              <w:right w:val="single" w:sz="4" w:space="0" w:color="auto"/>
            </w:tcBorders>
            <w:shd w:val="clear" w:color="auto" w:fill="auto"/>
            <w:noWrap/>
            <w:vAlign w:val="center"/>
            <w:hideMark/>
          </w:tcPr>
          <w:p w14:paraId="38BE67B1"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538" w:type="dxa"/>
            <w:tcBorders>
              <w:top w:val="nil"/>
              <w:left w:val="nil"/>
              <w:bottom w:val="single" w:sz="4" w:space="0" w:color="auto"/>
              <w:right w:val="single" w:sz="8" w:space="0" w:color="auto"/>
            </w:tcBorders>
            <w:shd w:val="clear" w:color="auto" w:fill="auto"/>
            <w:noWrap/>
            <w:vAlign w:val="center"/>
            <w:hideMark/>
          </w:tcPr>
          <w:p w14:paraId="7B9CBFAD"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r>
      <w:tr w:rsidR="00365259" w:rsidRPr="00EE5574" w14:paraId="6D1E5BC1" w14:textId="77777777" w:rsidTr="00365259">
        <w:trPr>
          <w:trHeight w:val="42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0522CF2B"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10</w:t>
            </w:r>
          </w:p>
        </w:tc>
        <w:tc>
          <w:tcPr>
            <w:tcW w:w="1042" w:type="dxa"/>
            <w:tcBorders>
              <w:top w:val="nil"/>
              <w:left w:val="nil"/>
              <w:bottom w:val="single" w:sz="4" w:space="0" w:color="auto"/>
              <w:right w:val="single" w:sz="4" w:space="0" w:color="auto"/>
            </w:tcBorders>
            <w:shd w:val="clear" w:color="auto" w:fill="auto"/>
            <w:noWrap/>
            <w:vAlign w:val="bottom"/>
            <w:hideMark/>
          </w:tcPr>
          <w:p w14:paraId="237260B7"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16</w:t>
            </w:r>
          </w:p>
        </w:tc>
        <w:tc>
          <w:tcPr>
            <w:tcW w:w="1155" w:type="dxa"/>
            <w:tcBorders>
              <w:top w:val="nil"/>
              <w:left w:val="nil"/>
              <w:bottom w:val="single" w:sz="4" w:space="0" w:color="auto"/>
              <w:right w:val="single" w:sz="4" w:space="0" w:color="auto"/>
            </w:tcBorders>
            <w:shd w:val="clear" w:color="auto" w:fill="auto"/>
            <w:noWrap/>
            <w:vAlign w:val="bottom"/>
            <w:hideMark/>
          </w:tcPr>
          <w:p w14:paraId="75F519E1"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32</w:t>
            </w:r>
          </w:p>
        </w:tc>
        <w:tc>
          <w:tcPr>
            <w:tcW w:w="1399" w:type="dxa"/>
            <w:tcBorders>
              <w:top w:val="nil"/>
              <w:left w:val="nil"/>
              <w:bottom w:val="single" w:sz="4" w:space="0" w:color="auto"/>
              <w:right w:val="single" w:sz="4" w:space="0" w:color="auto"/>
            </w:tcBorders>
            <w:shd w:val="clear" w:color="auto" w:fill="auto"/>
            <w:noWrap/>
            <w:vAlign w:val="bottom"/>
            <w:hideMark/>
          </w:tcPr>
          <w:p w14:paraId="56EEBEEE"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 </w:t>
            </w:r>
          </w:p>
        </w:tc>
        <w:tc>
          <w:tcPr>
            <w:tcW w:w="1082" w:type="dxa"/>
            <w:tcBorders>
              <w:top w:val="nil"/>
              <w:left w:val="nil"/>
              <w:bottom w:val="single" w:sz="4" w:space="0" w:color="auto"/>
              <w:right w:val="single" w:sz="4" w:space="0" w:color="auto"/>
            </w:tcBorders>
            <w:shd w:val="clear" w:color="auto" w:fill="auto"/>
            <w:noWrap/>
            <w:vAlign w:val="bottom"/>
            <w:hideMark/>
          </w:tcPr>
          <w:p w14:paraId="201F8369"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8</w:t>
            </w:r>
          </w:p>
        </w:tc>
        <w:tc>
          <w:tcPr>
            <w:tcW w:w="1454" w:type="dxa"/>
            <w:tcBorders>
              <w:top w:val="nil"/>
              <w:left w:val="nil"/>
              <w:bottom w:val="single" w:sz="4" w:space="0" w:color="auto"/>
              <w:right w:val="single" w:sz="4" w:space="0" w:color="auto"/>
            </w:tcBorders>
            <w:shd w:val="clear" w:color="auto" w:fill="auto"/>
            <w:noWrap/>
            <w:vAlign w:val="center"/>
            <w:hideMark/>
          </w:tcPr>
          <w:p w14:paraId="7401098A"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 </w:t>
            </w:r>
          </w:p>
        </w:tc>
        <w:tc>
          <w:tcPr>
            <w:tcW w:w="1804" w:type="dxa"/>
            <w:tcBorders>
              <w:top w:val="nil"/>
              <w:left w:val="nil"/>
              <w:bottom w:val="single" w:sz="4" w:space="0" w:color="auto"/>
              <w:right w:val="single" w:sz="4" w:space="0" w:color="auto"/>
            </w:tcBorders>
            <w:shd w:val="clear" w:color="auto" w:fill="auto"/>
            <w:noWrap/>
            <w:vAlign w:val="center"/>
            <w:hideMark/>
          </w:tcPr>
          <w:p w14:paraId="66D7EE63"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804" w:type="dxa"/>
            <w:tcBorders>
              <w:top w:val="nil"/>
              <w:left w:val="nil"/>
              <w:bottom w:val="single" w:sz="4" w:space="0" w:color="auto"/>
              <w:right w:val="single" w:sz="4" w:space="0" w:color="auto"/>
            </w:tcBorders>
            <w:shd w:val="clear" w:color="auto" w:fill="auto"/>
            <w:noWrap/>
            <w:vAlign w:val="center"/>
            <w:hideMark/>
          </w:tcPr>
          <w:p w14:paraId="04E14487"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660" w:type="dxa"/>
            <w:tcBorders>
              <w:top w:val="nil"/>
              <w:left w:val="nil"/>
              <w:bottom w:val="single" w:sz="4" w:space="0" w:color="auto"/>
              <w:right w:val="single" w:sz="4" w:space="0" w:color="auto"/>
            </w:tcBorders>
            <w:shd w:val="clear" w:color="auto" w:fill="auto"/>
            <w:noWrap/>
            <w:vAlign w:val="center"/>
            <w:hideMark/>
          </w:tcPr>
          <w:p w14:paraId="510EAC7C"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538" w:type="dxa"/>
            <w:tcBorders>
              <w:top w:val="nil"/>
              <w:left w:val="nil"/>
              <w:bottom w:val="single" w:sz="4" w:space="0" w:color="auto"/>
              <w:right w:val="single" w:sz="8" w:space="0" w:color="auto"/>
            </w:tcBorders>
            <w:shd w:val="clear" w:color="auto" w:fill="auto"/>
            <w:noWrap/>
            <w:vAlign w:val="center"/>
            <w:hideMark/>
          </w:tcPr>
          <w:p w14:paraId="3AFBE8CA"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r>
      <w:tr w:rsidR="00365259" w:rsidRPr="00EE5574" w14:paraId="3A3EFCA0" w14:textId="77777777" w:rsidTr="00365259">
        <w:trPr>
          <w:trHeight w:val="42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40B2FB2B"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11</w:t>
            </w:r>
          </w:p>
        </w:tc>
        <w:tc>
          <w:tcPr>
            <w:tcW w:w="1042" w:type="dxa"/>
            <w:tcBorders>
              <w:top w:val="nil"/>
              <w:left w:val="nil"/>
              <w:bottom w:val="single" w:sz="4" w:space="0" w:color="auto"/>
              <w:right w:val="single" w:sz="4" w:space="0" w:color="auto"/>
            </w:tcBorders>
            <w:shd w:val="clear" w:color="auto" w:fill="auto"/>
            <w:noWrap/>
            <w:vAlign w:val="bottom"/>
            <w:hideMark/>
          </w:tcPr>
          <w:p w14:paraId="2D5A646F"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15</w:t>
            </w:r>
          </w:p>
        </w:tc>
        <w:tc>
          <w:tcPr>
            <w:tcW w:w="1155" w:type="dxa"/>
            <w:tcBorders>
              <w:top w:val="nil"/>
              <w:left w:val="nil"/>
              <w:bottom w:val="single" w:sz="4" w:space="0" w:color="auto"/>
              <w:right w:val="single" w:sz="4" w:space="0" w:color="auto"/>
            </w:tcBorders>
            <w:shd w:val="clear" w:color="auto" w:fill="auto"/>
            <w:noWrap/>
            <w:vAlign w:val="bottom"/>
            <w:hideMark/>
          </w:tcPr>
          <w:p w14:paraId="7FCBB88F"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30</w:t>
            </w:r>
          </w:p>
        </w:tc>
        <w:tc>
          <w:tcPr>
            <w:tcW w:w="1399" w:type="dxa"/>
            <w:tcBorders>
              <w:top w:val="nil"/>
              <w:left w:val="nil"/>
              <w:bottom w:val="single" w:sz="4" w:space="0" w:color="auto"/>
              <w:right w:val="single" w:sz="4" w:space="0" w:color="auto"/>
            </w:tcBorders>
            <w:shd w:val="clear" w:color="auto" w:fill="auto"/>
            <w:noWrap/>
            <w:vAlign w:val="bottom"/>
            <w:hideMark/>
          </w:tcPr>
          <w:p w14:paraId="457435AB"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 </w:t>
            </w:r>
          </w:p>
        </w:tc>
        <w:tc>
          <w:tcPr>
            <w:tcW w:w="1082" w:type="dxa"/>
            <w:tcBorders>
              <w:top w:val="nil"/>
              <w:left w:val="nil"/>
              <w:bottom w:val="single" w:sz="4" w:space="0" w:color="auto"/>
              <w:right w:val="single" w:sz="4" w:space="0" w:color="auto"/>
            </w:tcBorders>
            <w:shd w:val="clear" w:color="auto" w:fill="auto"/>
            <w:noWrap/>
            <w:vAlign w:val="bottom"/>
            <w:hideMark/>
          </w:tcPr>
          <w:p w14:paraId="163BB45F"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9</w:t>
            </w:r>
          </w:p>
        </w:tc>
        <w:tc>
          <w:tcPr>
            <w:tcW w:w="1454" w:type="dxa"/>
            <w:tcBorders>
              <w:top w:val="nil"/>
              <w:left w:val="nil"/>
              <w:bottom w:val="single" w:sz="4" w:space="0" w:color="auto"/>
              <w:right w:val="single" w:sz="4" w:space="0" w:color="auto"/>
            </w:tcBorders>
            <w:shd w:val="clear" w:color="auto" w:fill="auto"/>
            <w:noWrap/>
            <w:vAlign w:val="center"/>
            <w:hideMark/>
          </w:tcPr>
          <w:p w14:paraId="0B834C6C"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 </w:t>
            </w:r>
          </w:p>
        </w:tc>
        <w:tc>
          <w:tcPr>
            <w:tcW w:w="1804" w:type="dxa"/>
            <w:tcBorders>
              <w:top w:val="nil"/>
              <w:left w:val="nil"/>
              <w:bottom w:val="single" w:sz="4" w:space="0" w:color="auto"/>
              <w:right w:val="single" w:sz="4" w:space="0" w:color="auto"/>
            </w:tcBorders>
            <w:shd w:val="clear" w:color="auto" w:fill="auto"/>
            <w:noWrap/>
            <w:vAlign w:val="center"/>
            <w:hideMark/>
          </w:tcPr>
          <w:p w14:paraId="47178FA5"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804" w:type="dxa"/>
            <w:tcBorders>
              <w:top w:val="nil"/>
              <w:left w:val="nil"/>
              <w:bottom w:val="single" w:sz="4" w:space="0" w:color="auto"/>
              <w:right w:val="single" w:sz="4" w:space="0" w:color="auto"/>
            </w:tcBorders>
            <w:shd w:val="clear" w:color="auto" w:fill="auto"/>
            <w:noWrap/>
            <w:vAlign w:val="center"/>
            <w:hideMark/>
          </w:tcPr>
          <w:p w14:paraId="6DEE808F"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660" w:type="dxa"/>
            <w:tcBorders>
              <w:top w:val="nil"/>
              <w:left w:val="nil"/>
              <w:bottom w:val="single" w:sz="4" w:space="0" w:color="auto"/>
              <w:right w:val="single" w:sz="4" w:space="0" w:color="auto"/>
            </w:tcBorders>
            <w:shd w:val="clear" w:color="auto" w:fill="auto"/>
            <w:noWrap/>
            <w:vAlign w:val="center"/>
            <w:hideMark/>
          </w:tcPr>
          <w:p w14:paraId="71C6E30F"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538" w:type="dxa"/>
            <w:tcBorders>
              <w:top w:val="nil"/>
              <w:left w:val="nil"/>
              <w:bottom w:val="single" w:sz="4" w:space="0" w:color="auto"/>
              <w:right w:val="single" w:sz="8" w:space="0" w:color="auto"/>
            </w:tcBorders>
            <w:shd w:val="clear" w:color="auto" w:fill="auto"/>
            <w:noWrap/>
            <w:vAlign w:val="center"/>
            <w:hideMark/>
          </w:tcPr>
          <w:p w14:paraId="7601B30D"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r>
      <w:tr w:rsidR="00365259" w:rsidRPr="00EE5574" w14:paraId="12A88D89" w14:textId="77777777" w:rsidTr="00365259">
        <w:trPr>
          <w:trHeight w:val="42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1D6E4631"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15</w:t>
            </w:r>
          </w:p>
        </w:tc>
        <w:tc>
          <w:tcPr>
            <w:tcW w:w="1042" w:type="dxa"/>
            <w:tcBorders>
              <w:top w:val="nil"/>
              <w:left w:val="nil"/>
              <w:bottom w:val="single" w:sz="4" w:space="0" w:color="auto"/>
              <w:right w:val="single" w:sz="4" w:space="0" w:color="auto"/>
            </w:tcBorders>
            <w:shd w:val="clear" w:color="auto" w:fill="auto"/>
            <w:noWrap/>
            <w:vAlign w:val="bottom"/>
            <w:hideMark/>
          </w:tcPr>
          <w:p w14:paraId="2A8784E4"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9</w:t>
            </w:r>
          </w:p>
        </w:tc>
        <w:tc>
          <w:tcPr>
            <w:tcW w:w="1155" w:type="dxa"/>
            <w:tcBorders>
              <w:top w:val="nil"/>
              <w:left w:val="nil"/>
              <w:bottom w:val="single" w:sz="4" w:space="0" w:color="auto"/>
              <w:right w:val="single" w:sz="4" w:space="0" w:color="auto"/>
            </w:tcBorders>
            <w:shd w:val="clear" w:color="auto" w:fill="auto"/>
            <w:noWrap/>
            <w:vAlign w:val="bottom"/>
            <w:hideMark/>
          </w:tcPr>
          <w:p w14:paraId="2C01F66C"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18</w:t>
            </w:r>
          </w:p>
        </w:tc>
        <w:tc>
          <w:tcPr>
            <w:tcW w:w="1399" w:type="dxa"/>
            <w:tcBorders>
              <w:top w:val="nil"/>
              <w:left w:val="nil"/>
              <w:bottom w:val="single" w:sz="4" w:space="0" w:color="auto"/>
              <w:right w:val="single" w:sz="4" w:space="0" w:color="auto"/>
            </w:tcBorders>
            <w:shd w:val="clear" w:color="auto" w:fill="auto"/>
            <w:noWrap/>
            <w:vAlign w:val="bottom"/>
            <w:hideMark/>
          </w:tcPr>
          <w:p w14:paraId="62574DAC"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 </w:t>
            </w:r>
          </w:p>
        </w:tc>
        <w:tc>
          <w:tcPr>
            <w:tcW w:w="1082" w:type="dxa"/>
            <w:tcBorders>
              <w:top w:val="nil"/>
              <w:left w:val="nil"/>
              <w:bottom w:val="single" w:sz="4" w:space="0" w:color="auto"/>
              <w:right w:val="single" w:sz="4" w:space="0" w:color="auto"/>
            </w:tcBorders>
            <w:shd w:val="clear" w:color="auto" w:fill="auto"/>
            <w:noWrap/>
            <w:vAlign w:val="bottom"/>
            <w:hideMark/>
          </w:tcPr>
          <w:p w14:paraId="4A4BA16A"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10</w:t>
            </w:r>
          </w:p>
        </w:tc>
        <w:tc>
          <w:tcPr>
            <w:tcW w:w="1454" w:type="dxa"/>
            <w:tcBorders>
              <w:top w:val="nil"/>
              <w:left w:val="nil"/>
              <w:bottom w:val="single" w:sz="4" w:space="0" w:color="auto"/>
              <w:right w:val="single" w:sz="4" w:space="0" w:color="auto"/>
            </w:tcBorders>
            <w:shd w:val="clear" w:color="auto" w:fill="auto"/>
            <w:noWrap/>
            <w:vAlign w:val="center"/>
            <w:hideMark/>
          </w:tcPr>
          <w:p w14:paraId="527C48DB"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 </w:t>
            </w:r>
          </w:p>
        </w:tc>
        <w:tc>
          <w:tcPr>
            <w:tcW w:w="1804" w:type="dxa"/>
            <w:tcBorders>
              <w:top w:val="nil"/>
              <w:left w:val="nil"/>
              <w:bottom w:val="single" w:sz="4" w:space="0" w:color="auto"/>
              <w:right w:val="single" w:sz="4" w:space="0" w:color="auto"/>
            </w:tcBorders>
            <w:shd w:val="clear" w:color="auto" w:fill="auto"/>
            <w:noWrap/>
            <w:vAlign w:val="center"/>
            <w:hideMark/>
          </w:tcPr>
          <w:p w14:paraId="0503E23D"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804" w:type="dxa"/>
            <w:tcBorders>
              <w:top w:val="nil"/>
              <w:left w:val="nil"/>
              <w:bottom w:val="single" w:sz="4" w:space="0" w:color="auto"/>
              <w:right w:val="single" w:sz="4" w:space="0" w:color="auto"/>
            </w:tcBorders>
            <w:shd w:val="clear" w:color="auto" w:fill="auto"/>
            <w:noWrap/>
            <w:vAlign w:val="center"/>
            <w:hideMark/>
          </w:tcPr>
          <w:p w14:paraId="010AE820"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660" w:type="dxa"/>
            <w:tcBorders>
              <w:top w:val="nil"/>
              <w:left w:val="nil"/>
              <w:bottom w:val="single" w:sz="4" w:space="0" w:color="auto"/>
              <w:right w:val="single" w:sz="4" w:space="0" w:color="auto"/>
            </w:tcBorders>
            <w:shd w:val="clear" w:color="auto" w:fill="auto"/>
            <w:noWrap/>
            <w:vAlign w:val="center"/>
            <w:hideMark/>
          </w:tcPr>
          <w:p w14:paraId="1A77BC50"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538" w:type="dxa"/>
            <w:tcBorders>
              <w:top w:val="nil"/>
              <w:left w:val="nil"/>
              <w:bottom w:val="single" w:sz="4" w:space="0" w:color="auto"/>
              <w:right w:val="single" w:sz="8" w:space="0" w:color="auto"/>
            </w:tcBorders>
            <w:shd w:val="clear" w:color="auto" w:fill="auto"/>
            <w:noWrap/>
            <w:vAlign w:val="center"/>
            <w:hideMark/>
          </w:tcPr>
          <w:p w14:paraId="7E8014BD"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r>
      <w:tr w:rsidR="00365259" w:rsidRPr="00EE5574" w14:paraId="7055F1AB" w14:textId="77777777" w:rsidTr="00365259">
        <w:trPr>
          <w:trHeight w:val="42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14:paraId="674A8E2B"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celkem</w:t>
            </w:r>
          </w:p>
        </w:tc>
        <w:tc>
          <w:tcPr>
            <w:tcW w:w="1042" w:type="dxa"/>
            <w:tcBorders>
              <w:top w:val="nil"/>
              <w:left w:val="nil"/>
              <w:bottom w:val="single" w:sz="4" w:space="0" w:color="auto"/>
              <w:right w:val="single" w:sz="4" w:space="0" w:color="auto"/>
            </w:tcBorders>
            <w:shd w:val="clear" w:color="auto" w:fill="auto"/>
            <w:noWrap/>
            <w:vAlign w:val="bottom"/>
            <w:hideMark/>
          </w:tcPr>
          <w:p w14:paraId="323CF9D0"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128</w:t>
            </w:r>
          </w:p>
        </w:tc>
        <w:tc>
          <w:tcPr>
            <w:tcW w:w="1155" w:type="dxa"/>
            <w:tcBorders>
              <w:top w:val="nil"/>
              <w:left w:val="nil"/>
              <w:bottom w:val="single" w:sz="4" w:space="0" w:color="auto"/>
              <w:right w:val="single" w:sz="4" w:space="0" w:color="auto"/>
            </w:tcBorders>
            <w:shd w:val="clear" w:color="auto" w:fill="auto"/>
            <w:noWrap/>
            <w:vAlign w:val="bottom"/>
            <w:hideMark/>
          </w:tcPr>
          <w:p w14:paraId="68487382"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256</w:t>
            </w:r>
          </w:p>
        </w:tc>
        <w:tc>
          <w:tcPr>
            <w:tcW w:w="1399" w:type="dxa"/>
            <w:tcBorders>
              <w:top w:val="nil"/>
              <w:left w:val="nil"/>
              <w:bottom w:val="single" w:sz="4" w:space="0" w:color="auto"/>
              <w:right w:val="single" w:sz="4" w:space="0" w:color="auto"/>
            </w:tcBorders>
            <w:shd w:val="clear" w:color="auto" w:fill="auto"/>
            <w:noWrap/>
            <w:vAlign w:val="bottom"/>
            <w:hideMark/>
          </w:tcPr>
          <w:p w14:paraId="3E841EFD"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15</w:t>
            </w:r>
          </w:p>
        </w:tc>
        <w:tc>
          <w:tcPr>
            <w:tcW w:w="1082" w:type="dxa"/>
            <w:tcBorders>
              <w:top w:val="nil"/>
              <w:left w:val="nil"/>
              <w:bottom w:val="single" w:sz="4" w:space="0" w:color="auto"/>
              <w:right w:val="single" w:sz="4" w:space="0" w:color="auto"/>
            </w:tcBorders>
            <w:shd w:val="clear" w:color="auto" w:fill="auto"/>
            <w:noWrap/>
            <w:vAlign w:val="bottom"/>
            <w:hideMark/>
          </w:tcPr>
          <w:p w14:paraId="6DA5A4CD"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10</w:t>
            </w:r>
          </w:p>
        </w:tc>
        <w:tc>
          <w:tcPr>
            <w:tcW w:w="1454" w:type="dxa"/>
            <w:tcBorders>
              <w:top w:val="nil"/>
              <w:left w:val="nil"/>
              <w:bottom w:val="single" w:sz="4" w:space="0" w:color="auto"/>
              <w:right w:val="single" w:sz="4" w:space="0" w:color="auto"/>
            </w:tcBorders>
            <w:shd w:val="clear" w:color="auto" w:fill="auto"/>
            <w:noWrap/>
            <w:vAlign w:val="center"/>
            <w:hideMark/>
          </w:tcPr>
          <w:p w14:paraId="06B044F6"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 </w:t>
            </w:r>
          </w:p>
        </w:tc>
        <w:tc>
          <w:tcPr>
            <w:tcW w:w="1804" w:type="dxa"/>
            <w:tcBorders>
              <w:top w:val="nil"/>
              <w:left w:val="nil"/>
              <w:bottom w:val="single" w:sz="4" w:space="0" w:color="auto"/>
              <w:right w:val="single" w:sz="4" w:space="0" w:color="auto"/>
            </w:tcBorders>
            <w:shd w:val="clear" w:color="auto" w:fill="auto"/>
            <w:noWrap/>
            <w:vAlign w:val="center"/>
            <w:hideMark/>
          </w:tcPr>
          <w:p w14:paraId="335247D7"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804" w:type="dxa"/>
            <w:tcBorders>
              <w:top w:val="nil"/>
              <w:left w:val="nil"/>
              <w:bottom w:val="single" w:sz="4" w:space="0" w:color="auto"/>
              <w:right w:val="single" w:sz="4" w:space="0" w:color="auto"/>
            </w:tcBorders>
            <w:shd w:val="clear" w:color="auto" w:fill="auto"/>
            <w:noWrap/>
            <w:vAlign w:val="center"/>
            <w:hideMark/>
          </w:tcPr>
          <w:p w14:paraId="769ADEF7"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0,00 Kč</w:t>
            </w:r>
          </w:p>
        </w:tc>
        <w:tc>
          <w:tcPr>
            <w:tcW w:w="1660" w:type="dxa"/>
            <w:tcBorders>
              <w:top w:val="nil"/>
              <w:left w:val="nil"/>
              <w:bottom w:val="single" w:sz="4" w:space="0" w:color="auto"/>
              <w:right w:val="single" w:sz="4" w:space="0" w:color="auto"/>
            </w:tcBorders>
            <w:shd w:val="clear" w:color="auto" w:fill="auto"/>
            <w:noWrap/>
            <w:vAlign w:val="center"/>
            <w:hideMark/>
          </w:tcPr>
          <w:p w14:paraId="2E689E18"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 </w:t>
            </w:r>
          </w:p>
        </w:tc>
        <w:tc>
          <w:tcPr>
            <w:tcW w:w="1538" w:type="dxa"/>
            <w:tcBorders>
              <w:top w:val="nil"/>
              <w:left w:val="nil"/>
              <w:bottom w:val="single" w:sz="4" w:space="0" w:color="auto"/>
              <w:right w:val="single" w:sz="8" w:space="0" w:color="auto"/>
            </w:tcBorders>
            <w:shd w:val="clear" w:color="auto" w:fill="auto"/>
            <w:noWrap/>
            <w:vAlign w:val="center"/>
            <w:hideMark/>
          </w:tcPr>
          <w:p w14:paraId="7E85DC00" w14:textId="77777777" w:rsidR="00365259" w:rsidRPr="00EE5574" w:rsidRDefault="00365259" w:rsidP="00345DB2">
            <w:pPr>
              <w:spacing w:after="0" w:line="240" w:lineRule="auto"/>
              <w:rPr>
                <w:rFonts w:ascii="Times New Roman" w:hAnsi="Times New Roman" w:cs="Times New Roman"/>
              </w:rPr>
            </w:pPr>
            <w:r w:rsidRPr="00EE5574">
              <w:rPr>
                <w:rFonts w:ascii="Times New Roman" w:hAnsi="Times New Roman" w:cs="Times New Roman"/>
              </w:rPr>
              <w:t> </w:t>
            </w:r>
          </w:p>
        </w:tc>
      </w:tr>
    </w:tbl>
    <w:p w14:paraId="44CD7713" w14:textId="77777777" w:rsidR="0076130F" w:rsidRDefault="0076130F" w:rsidP="00365259">
      <w:pPr>
        <w:pStyle w:val="Odstavecseseznamem"/>
      </w:pPr>
    </w:p>
    <w:p w14:paraId="2050D774" w14:textId="77777777" w:rsidR="00B4139A" w:rsidRDefault="00B4139A" w:rsidP="00365259">
      <w:pPr>
        <w:pStyle w:val="Odstavecseseznamem"/>
      </w:pPr>
    </w:p>
    <w:p w14:paraId="653E39BB" w14:textId="77777777" w:rsidR="00B4139A" w:rsidRDefault="00B4139A" w:rsidP="00365259">
      <w:pPr>
        <w:pStyle w:val="Odstavecseseznamem"/>
      </w:pPr>
    </w:p>
    <w:p w14:paraId="00915026" w14:textId="77777777" w:rsidR="00B4139A" w:rsidRDefault="00B4139A" w:rsidP="00365259">
      <w:pPr>
        <w:pStyle w:val="Odstavecseseznamem"/>
      </w:pPr>
    </w:p>
    <w:tbl>
      <w:tblPr>
        <w:tblW w:w="9629" w:type="dxa"/>
        <w:tblCellMar>
          <w:left w:w="70" w:type="dxa"/>
          <w:right w:w="70" w:type="dxa"/>
        </w:tblCellMar>
        <w:tblLook w:val="04A0" w:firstRow="1" w:lastRow="0" w:firstColumn="1" w:lastColumn="0" w:noHBand="0" w:noVBand="1"/>
      </w:tblPr>
      <w:tblGrid>
        <w:gridCol w:w="960"/>
        <w:gridCol w:w="8669"/>
      </w:tblGrid>
      <w:tr w:rsidR="00B4139A" w:rsidRPr="00EE5574" w14:paraId="1D18B16B" w14:textId="77777777" w:rsidTr="00345DB2">
        <w:trPr>
          <w:trHeight w:val="315"/>
        </w:trPr>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9673B98" w14:textId="77777777" w:rsidR="00B4139A" w:rsidRPr="00EE5574" w:rsidRDefault="00B4139A" w:rsidP="00345DB2">
            <w:pPr>
              <w:spacing w:after="0" w:line="240" w:lineRule="auto"/>
              <w:rPr>
                <w:rFonts w:ascii="Times New Roman" w:hAnsi="Times New Roman" w:cs="Times New Roman"/>
              </w:rPr>
            </w:pPr>
            <w:r w:rsidRPr="00EE5574">
              <w:rPr>
                <w:rFonts w:ascii="Times New Roman" w:hAnsi="Times New Roman" w:cs="Times New Roman"/>
              </w:rPr>
              <w:t> </w:t>
            </w:r>
          </w:p>
        </w:tc>
        <w:tc>
          <w:tcPr>
            <w:tcW w:w="8669" w:type="dxa"/>
            <w:tcBorders>
              <w:top w:val="single" w:sz="8" w:space="0" w:color="auto"/>
              <w:left w:val="nil"/>
              <w:bottom w:val="single" w:sz="8" w:space="0" w:color="auto"/>
              <w:right w:val="single" w:sz="8" w:space="0" w:color="auto"/>
            </w:tcBorders>
            <w:shd w:val="clear" w:color="auto" w:fill="auto"/>
            <w:noWrap/>
            <w:vAlign w:val="bottom"/>
            <w:hideMark/>
          </w:tcPr>
          <w:p w14:paraId="1866069F" w14:textId="77777777" w:rsidR="00B4139A" w:rsidRPr="00EE5574" w:rsidRDefault="00B4139A" w:rsidP="00345DB2">
            <w:pPr>
              <w:spacing w:after="0" w:line="240" w:lineRule="auto"/>
              <w:jc w:val="center"/>
              <w:rPr>
                <w:rFonts w:ascii="Times New Roman" w:hAnsi="Times New Roman" w:cs="Times New Roman"/>
                <w:b/>
                <w:bCs/>
              </w:rPr>
            </w:pPr>
            <w:r w:rsidRPr="00EE5574">
              <w:rPr>
                <w:rFonts w:ascii="Times New Roman" w:hAnsi="Times New Roman" w:cs="Times New Roman"/>
                <w:b/>
                <w:bCs/>
              </w:rPr>
              <w:t>požadované parametry</w:t>
            </w:r>
          </w:p>
        </w:tc>
      </w:tr>
      <w:tr w:rsidR="00B4139A" w:rsidRPr="00EE5574" w14:paraId="4A537373" w14:textId="77777777" w:rsidTr="00345DB2">
        <w:trPr>
          <w:trHeight w:val="300"/>
        </w:trPr>
        <w:tc>
          <w:tcPr>
            <w:tcW w:w="96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75B1D6D" w14:textId="77777777" w:rsidR="00B4139A" w:rsidRPr="00EE5574" w:rsidRDefault="00B4139A" w:rsidP="00345DB2">
            <w:pPr>
              <w:spacing w:after="0" w:line="240" w:lineRule="auto"/>
              <w:jc w:val="center"/>
              <w:rPr>
                <w:rFonts w:ascii="Times New Roman" w:hAnsi="Times New Roman" w:cs="Times New Roman"/>
              </w:rPr>
            </w:pPr>
            <w:r w:rsidRPr="00EE5574">
              <w:rPr>
                <w:rFonts w:ascii="Times New Roman" w:hAnsi="Times New Roman" w:cs="Times New Roman"/>
              </w:rPr>
              <w:t>lavice</w:t>
            </w:r>
          </w:p>
        </w:tc>
        <w:tc>
          <w:tcPr>
            <w:tcW w:w="8669" w:type="dxa"/>
            <w:tcBorders>
              <w:top w:val="nil"/>
              <w:left w:val="nil"/>
              <w:bottom w:val="single" w:sz="4" w:space="0" w:color="auto"/>
              <w:right w:val="single" w:sz="8" w:space="0" w:color="auto"/>
            </w:tcBorders>
            <w:shd w:val="clear" w:color="auto" w:fill="auto"/>
            <w:noWrap/>
            <w:vAlign w:val="bottom"/>
            <w:hideMark/>
          </w:tcPr>
          <w:p w14:paraId="5D84CA58" w14:textId="77777777" w:rsidR="00B4139A" w:rsidRPr="00EE5574" w:rsidRDefault="00B4139A" w:rsidP="00345DB2">
            <w:pPr>
              <w:spacing w:after="0" w:line="240" w:lineRule="auto"/>
              <w:rPr>
                <w:rFonts w:ascii="Times New Roman" w:hAnsi="Times New Roman" w:cs="Times New Roman"/>
              </w:rPr>
            </w:pPr>
            <w:r w:rsidRPr="00EE5574">
              <w:rPr>
                <w:rFonts w:ascii="Times New Roman" w:hAnsi="Times New Roman" w:cs="Times New Roman"/>
              </w:rPr>
              <w:t xml:space="preserve">stavitelná výška  </w:t>
            </w:r>
          </w:p>
        </w:tc>
      </w:tr>
      <w:tr w:rsidR="00B4139A" w:rsidRPr="00EE5574" w14:paraId="560D0366" w14:textId="77777777" w:rsidTr="00345DB2">
        <w:trPr>
          <w:trHeight w:val="281"/>
        </w:trPr>
        <w:tc>
          <w:tcPr>
            <w:tcW w:w="960" w:type="dxa"/>
            <w:vMerge/>
            <w:tcBorders>
              <w:top w:val="nil"/>
              <w:left w:val="single" w:sz="8" w:space="0" w:color="auto"/>
              <w:bottom w:val="single" w:sz="8" w:space="0" w:color="000000"/>
              <w:right w:val="single" w:sz="4" w:space="0" w:color="auto"/>
            </w:tcBorders>
            <w:vAlign w:val="center"/>
            <w:hideMark/>
          </w:tcPr>
          <w:p w14:paraId="7E80E8AD" w14:textId="77777777" w:rsidR="00B4139A" w:rsidRPr="00EE5574" w:rsidRDefault="00B4139A" w:rsidP="00345DB2">
            <w:pPr>
              <w:spacing w:after="0" w:line="240" w:lineRule="auto"/>
              <w:rPr>
                <w:rFonts w:ascii="Times New Roman" w:hAnsi="Times New Roman" w:cs="Times New Roman"/>
              </w:rPr>
            </w:pPr>
          </w:p>
        </w:tc>
        <w:tc>
          <w:tcPr>
            <w:tcW w:w="8669" w:type="dxa"/>
            <w:tcBorders>
              <w:top w:val="nil"/>
              <w:left w:val="nil"/>
              <w:bottom w:val="single" w:sz="4" w:space="0" w:color="auto"/>
              <w:right w:val="single" w:sz="8" w:space="0" w:color="auto"/>
            </w:tcBorders>
            <w:shd w:val="clear" w:color="auto" w:fill="auto"/>
            <w:vAlign w:val="bottom"/>
            <w:hideMark/>
          </w:tcPr>
          <w:p w14:paraId="326B3640" w14:textId="77777777" w:rsidR="00B4139A" w:rsidRPr="00EE5574" w:rsidRDefault="00B4139A" w:rsidP="00345DB2">
            <w:pPr>
              <w:spacing w:after="0" w:line="240" w:lineRule="auto"/>
              <w:rPr>
                <w:rFonts w:ascii="Times New Roman" w:hAnsi="Times New Roman" w:cs="Times New Roman"/>
              </w:rPr>
            </w:pPr>
            <w:r w:rsidRPr="00EE5574">
              <w:rPr>
                <w:rFonts w:ascii="Times New Roman" w:hAnsi="Times New Roman" w:cs="Times New Roman"/>
              </w:rPr>
              <w:t>velikost vhodná pro žáky středních škol při splnění normy ČSN EN 1729-1/2007</w:t>
            </w:r>
          </w:p>
        </w:tc>
      </w:tr>
      <w:tr w:rsidR="00B4139A" w:rsidRPr="00EE5574" w14:paraId="39AC9F6B" w14:textId="77777777" w:rsidTr="00345DB2">
        <w:trPr>
          <w:trHeight w:val="300"/>
        </w:trPr>
        <w:tc>
          <w:tcPr>
            <w:tcW w:w="960" w:type="dxa"/>
            <w:vMerge/>
            <w:tcBorders>
              <w:top w:val="nil"/>
              <w:left w:val="single" w:sz="8" w:space="0" w:color="auto"/>
              <w:bottom w:val="single" w:sz="8" w:space="0" w:color="000000"/>
              <w:right w:val="single" w:sz="4" w:space="0" w:color="auto"/>
            </w:tcBorders>
            <w:vAlign w:val="center"/>
            <w:hideMark/>
          </w:tcPr>
          <w:p w14:paraId="4C484B34" w14:textId="77777777" w:rsidR="00B4139A" w:rsidRPr="00EE5574" w:rsidRDefault="00B4139A" w:rsidP="00345DB2">
            <w:pPr>
              <w:spacing w:after="0" w:line="240" w:lineRule="auto"/>
              <w:rPr>
                <w:rFonts w:ascii="Times New Roman" w:hAnsi="Times New Roman" w:cs="Times New Roman"/>
              </w:rPr>
            </w:pPr>
          </w:p>
        </w:tc>
        <w:tc>
          <w:tcPr>
            <w:tcW w:w="8669" w:type="dxa"/>
            <w:tcBorders>
              <w:top w:val="nil"/>
              <w:left w:val="nil"/>
              <w:bottom w:val="single" w:sz="4" w:space="0" w:color="auto"/>
              <w:right w:val="single" w:sz="8" w:space="0" w:color="auto"/>
            </w:tcBorders>
            <w:shd w:val="clear" w:color="auto" w:fill="auto"/>
            <w:noWrap/>
            <w:vAlign w:val="bottom"/>
            <w:hideMark/>
          </w:tcPr>
          <w:p w14:paraId="0C79D9FE" w14:textId="77777777" w:rsidR="00B4139A" w:rsidRPr="00EE5574" w:rsidRDefault="00B4139A" w:rsidP="00345DB2">
            <w:pPr>
              <w:spacing w:after="0" w:line="240" w:lineRule="auto"/>
              <w:rPr>
                <w:rFonts w:ascii="Times New Roman" w:hAnsi="Times New Roman" w:cs="Times New Roman"/>
              </w:rPr>
            </w:pPr>
            <w:r w:rsidRPr="00EE5574">
              <w:rPr>
                <w:rFonts w:ascii="Times New Roman" w:hAnsi="Times New Roman" w:cs="Times New Roman"/>
              </w:rPr>
              <w:t>Možnost</w:t>
            </w:r>
            <w:r>
              <w:rPr>
                <w:rFonts w:ascii="Times New Roman" w:hAnsi="Times New Roman" w:cs="Times New Roman"/>
              </w:rPr>
              <w:t xml:space="preserve"> alespoň 5 barevných variací, ideálně</w:t>
            </w:r>
            <w:r w:rsidRPr="00EE5574">
              <w:rPr>
                <w:rFonts w:ascii="Times New Roman" w:hAnsi="Times New Roman" w:cs="Times New Roman"/>
              </w:rPr>
              <w:t xml:space="preserve"> 10 barev (do každé učebny jiná) a ve stejné barvě jako židle určené k lavici</w:t>
            </w:r>
          </w:p>
        </w:tc>
      </w:tr>
      <w:tr w:rsidR="00B4139A" w:rsidRPr="00EE5574" w14:paraId="59AA1965" w14:textId="77777777" w:rsidTr="00345DB2">
        <w:trPr>
          <w:trHeight w:val="300"/>
        </w:trPr>
        <w:tc>
          <w:tcPr>
            <w:tcW w:w="960" w:type="dxa"/>
            <w:vMerge/>
            <w:tcBorders>
              <w:top w:val="nil"/>
              <w:left w:val="single" w:sz="8" w:space="0" w:color="auto"/>
              <w:bottom w:val="single" w:sz="8" w:space="0" w:color="000000"/>
              <w:right w:val="single" w:sz="4" w:space="0" w:color="auto"/>
            </w:tcBorders>
            <w:vAlign w:val="center"/>
            <w:hideMark/>
          </w:tcPr>
          <w:p w14:paraId="2E6CA3EA" w14:textId="77777777" w:rsidR="00B4139A" w:rsidRPr="00EE5574" w:rsidRDefault="00B4139A" w:rsidP="00345DB2">
            <w:pPr>
              <w:spacing w:after="0" w:line="240" w:lineRule="auto"/>
              <w:rPr>
                <w:rFonts w:ascii="Times New Roman" w:hAnsi="Times New Roman" w:cs="Times New Roman"/>
              </w:rPr>
            </w:pPr>
          </w:p>
        </w:tc>
        <w:tc>
          <w:tcPr>
            <w:tcW w:w="8669" w:type="dxa"/>
            <w:tcBorders>
              <w:top w:val="nil"/>
              <w:left w:val="nil"/>
              <w:bottom w:val="single" w:sz="4" w:space="0" w:color="auto"/>
              <w:right w:val="single" w:sz="8" w:space="0" w:color="auto"/>
            </w:tcBorders>
            <w:shd w:val="clear" w:color="auto" w:fill="auto"/>
            <w:noWrap/>
            <w:vAlign w:val="bottom"/>
            <w:hideMark/>
          </w:tcPr>
          <w:p w14:paraId="18D90BE5" w14:textId="77777777" w:rsidR="00B4139A" w:rsidRPr="00EE5574" w:rsidRDefault="00B4139A" w:rsidP="00345DB2">
            <w:pPr>
              <w:spacing w:after="0" w:line="240" w:lineRule="auto"/>
              <w:rPr>
                <w:rFonts w:ascii="Times New Roman" w:hAnsi="Times New Roman" w:cs="Times New Roman"/>
              </w:rPr>
            </w:pPr>
            <w:r w:rsidRPr="00EE5574">
              <w:rPr>
                <w:rFonts w:ascii="Times New Roman" w:hAnsi="Times New Roman" w:cs="Times New Roman"/>
              </w:rPr>
              <w:t>lavice dvoumístné</w:t>
            </w:r>
          </w:p>
        </w:tc>
      </w:tr>
      <w:tr w:rsidR="00B4139A" w:rsidRPr="00EE5574" w14:paraId="2FC0C0D2" w14:textId="77777777" w:rsidTr="00345DB2">
        <w:trPr>
          <w:trHeight w:val="300"/>
        </w:trPr>
        <w:tc>
          <w:tcPr>
            <w:tcW w:w="960" w:type="dxa"/>
            <w:vMerge/>
            <w:tcBorders>
              <w:top w:val="nil"/>
              <w:left w:val="single" w:sz="8" w:space="0" w:color="auto"/>
              <w:bottom w:val="single" w:sz="8" w:space="0" w:color="000000"/>
              <w:right w:val="single" w:sz="4" w:space="0" w:color="auto"/>
            </w:tcBorders>
            <w:vAlign w:val="center"/>
            <w:hideMark/>
          </w:tcPr>
          <w:p w14:paraId="6D9D2349" w14:textId="77777777" w:rsidR="00B4139A" w:rsidRPr="00EE5574" w:rsidRDefault="00B4139A" w:rsidP="00345DB2">
            <w:pPr>
              <w:spacing w:after="0" w:line="240" w:lineRule="auto"/>
              <w:rPr>
                <w:rFonts w:ascii="Times New Roman" w:hAnsi="Times New Roman" w:cs="Times New Roman"/>
              </w:rPr>
            </w:pPr>
          </w:p>
        </w:tc>
        <w:tc>
          <w:tcPr>
            <w:tcW w:w="8669" w:type="dxa"/>
            <w:tcBorders>
              <w:top w:val="nil"/>
              <w:left w:val="nil"/>
              <w:bottom w:val="single" w:sz="4" w:space="0" w:color="auto"/>
              <w:right w:val="single" w:sz="8" w:space="0" w:color="auto"/>
            </w:tcBorders>
            <w:shd w:val="clear" w:color="auto" w:fill="auto"/>
            <w:noWrap/>
            <w:vAlign w:val="bottom"/>
            <w:hideMark/>
          </w:tcPr>
          <w:p w14:paraId="405FA16E" w14:textId="77777777" w:rsidR="00B4139A" w:rsidRPr="00EE5574" w:rsidRDefault="00B4139A" w:rsidP="00345DB2">
            <w:pPr>
              <w:spacing w:after="0" w:line="240" w:lineRule="auto"/>
              <w:rPr>
                <w:rFonts w:ascii="Times New Roman" w:hAnsi="Times New Roman" w:cs="Times New Roman"/>
              </w:rPr>
            </w:pPr>
            <w:r w:rsidRPr="00EE5574">
              <w:rPr>
                <w:rFonts w:ascii="Times New Roman" w:hAnsi="Times New Roman" w:cs="Times New Roman"/>
              </w:rPr>
              <w:t>lavice s odkládacími koši</w:t>
            </w:r>
          </w:p>
        </w:tc>
      </w:tr>
      <w:tr w:rsidR="00B4139A" w:rsidRPr="00EE5574" w14:paraId="2D0D50F1" w14:textId="77777777" w:rsidTr="00345DB2">
        <w:trPr>
          <w:trHeight w:val="315"/>
        </w:trPr>
        <w:tc>
          <w:tcPr>
            <w:tcW w:w="960" w:type="dxa"/>
            <w:vMerge/>
            <w:tcBorders>
              <w:top w:val="nil"/>
              <w:left w:val="single" w:sz="8" w:space="0" w:color="auto"/>
              <w:bottom w:val="single" w:sz="8" w:space="0" w:color="000000"/>
              <w:right w:val="single" w:sz="4" w:space="0" w:color="auto"/>
            </w:tcBorders>
            <w:vAlign w:val="center"/>
            <w:hideMark/>
          </w:tcPr>
          <w:p w14:paraId="10B1F330" w14:textId="77777777" w:rsidR="00B4139A" w:rsidRPr="00EE5574" w:rsidRDefault="00B4139A" w:rsidP="00345DB2">
            <w:pPr>
              <w:spacing w:after="0" w:line="240" w:lineRule="auto"/>
              <w:rPr>
                <w:rFonts w:ascii="Times New Roman" w:hAnsi="Times New Roman" w:cs="Times New Roman"/>
              </w:rPr>
            </w:pPr>
          </w:p>
        </w:tc>
        <w:tc>
          <w:tcPr>
            <w:tcW w:w="8669" w:type="dxa"/>
            <w:tcBorders>
              <w:top w:val="nil"/>
              <w:left w:val="nil"/>
              <w:bottom w:val="single" w:sz="8" w:space="0" w:color="auto"/>
              <w:right w:val="single" w:sz="8" w:space="0" w:color="auto"/>
            </w:tcBorders>
            <w:shd w:val="clear" w:color="auto" w:fill="auto"/>
            <w:vAlign w:val="bottom"/>
            <w:hideMark/>
          </w:tcPr>
          <w:p w14:paraId="15CB2313" w14:textId="77777777" w:rsidR="00B4139A" w:rsidRPr="00EE5574" w:rsidRDefault="00B4139A" w:rsidP="00345DB2">
            <w:pPr>
              <w:spacing w:after="0" w:line="240" w:lineRule="auto"/>
              <w:rPr>
                <w:rFonts w:ascii="Times New Roman" w:hAnsi="Times New Roman" w:cs="Times New Roman"/>
              </w:rPr>
            </w:pPr>
            <w:r w:rsidRPr="00EE5574">
              <w:rPr>
                <w:rFonts w:ascii="Times New Roman" w:hAnsi="Times New Roman" w:cs="Times New Roman"/>
              </w:rPr>
              <w:t>háček na aktovku</w:t>
            </w:r>
          </w:p>
        </w:tc>
      </w:tr>
      <w:tr w:rsidR="00B4139A" w:rsidRPr="00EE5574" w14:paraId="7DFB0957" w14:textId="77777777" w:rsidTr="00345DB2">
        <w:trPr>
          <w:trHeight w:val="300"/>
        </w:trPr>
        <w:tc>
          <w:tcPr>
            <w:tcW w:w="96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2E6FA80" w14:textId="77777777" w:rsidR="00B4139A" w:rsidRPr="00EE5574" w:rsidRDefault="00B4139A" w:rsidP="00345DB2">
            <w:pPr>
              <w:spacing w:after="0" w:line="240" w:lineRule="auto"/>
              <w:jc w:val="center"/>
              <w:rPr>
                <w:rFonts w:ascii="Times New Roman" w:hAnsi="Times New Roman" w:cs="Times New Roman"/>
              </w:rPr>
            </w:pPr>
            <w:r w:rsidRPr="00EE5574">
              <w:rPr>
                <w:rFonts w:ascii="Times New Roman" w:hAnsi="Times New Roman" w:cs="Times New Roman"/>
              </w:rPr>
              <w:t>židle</w:t>
            </w:r>
          </w:p>
        </w:tc>
        <w:tc>
          <w:tcPr>
            <w:tcW w:w="8669" w:type="dxa"/>
            <w:tcBorders>
              <w:top w:val="nil"/>
              <w:left w:val="nil"/>
              <w:bottom w:val="single" w:sz="4" w:space="0" w:color="auto"/>
              <w:right w:val="single" w:sz="8" w:space="0" w:color="auto"/>
            </w:tcBorders>
            <w:shd w:val="clear" w:color="auto" w:fill="auto"/>
            <w:noWrap/>
            <w:vAlign w:val="bottom"/>
            <w:hideMark/>
          </w:tcPr>
          <w:p w14:paraId="2224EF3F" w14:textId="77777777" w:rsidR="00B4139A" w:rsidRPr="00EE5574" w:rsidRDefault="00B4139A" w:rsidP="00345DB2">
            <w:pPr>
              <w:spacing w:after="0" w:line="240" w:lineRule="auto"/>
              <w:rPr>
                <w:rFonts w:ascii="Times New Roman" w:hAnsi="Times New Roman" w:cs="Times New Roman"/>
              </w:rPr>
            </w:pPr>
            <w:r w:rsidRPr="00EE5574">
              <w:rPr>
                <w:rFonts w:ascii="Times New Roman" w:hAnsi="Times New Roman" w:cs="Times New Roman"/>
              </w:rPr>
              <w:t xml:space="preserve">stavitelná výška  </w:t>
            </w:r>
          </w:p>
        </w:tc>
      </w:tr>
      <w:tr w:rsidR="00B4139A" w:rsidRPr="00EE5574" w14:paraId="328CA8D3" w14:textId="77777777" w:rsidTr="00345DB2">
        <w:trPr>
          <w:trHeight w:val="600"/>
        </w:trPr>
        <w:tc>
          <w:tcPr>
            <w:tcW w:w="960" w:type="dxa"/>
            <w:vMerge/>
            <w:tcBorders>
              <w:top w:val="nil"/>
              <w:left w:val="single" w:sz="8" w:space="0" w:color="auto"/>
              <w:bottom w:val="single" w:sz="8" w:space="0" w:color="000000"/>
              <w:right w:val="single" w:sz="4" w:space="0" w:color="auto"/>
            </w:tcBorders>
            <w:vAlign w:val="center"/>
            <w:hideMark/>
          </w:tcPr>
          <w:p w14:paraId="22A25D6C" w14:textId="77777777" w:rsidR="00B4139A" w:rsidRPr="00EE5574" w:rsidRDefault="00B4139A" w:rsidP="00345DB2">
            <w:pPr>
              <w:spacing w:after="0" w:line="240" w:lineRule="auto"/>
              <w:rPr>
                <w:rFonts w:ascii="Times New Roman" w:hAnsi="Times New Roman" w:cs="Times New Roman"/>
              </w:rPr>
            </w:pPr>
          </w:p>
        </w:tc>
        <w:tc>
          <w:tcPr>
            <w:tcW w:w="8669" w:type="dxa"/>
            <w:tcBorders>
              <w:top w:val="nil"/>
              <w:left w:val="nil"/>
              <w:bottom w:val="single" w:sz="4" w:space="0" w:color="auto"/>
              <w:right w:val="single" w:sz="8" w:space="0" w:color="auto"/>
            </w:tcBorders>
            <w:shd w:val="clear" w:color="auto" w:fill="auto"/>
            <w:vAlign w:val="bottom"/>
            <w:hideMark/>
          </w:tcPr>
          <w:p w14:paraId="49E6B3CD" w14:textId="77777777" w:rsidR="00B4139A" w:rsidRPr="00EE5574" w:rsidRDefault="00B4139A" w:rsidP="00345DB2">
            <w:pPr>
              <w:spacing w:after="0" w:line="240" w:lineRule="auto"/>
              <w:rPr>
                <w:rFonts w:ascii="Times New Roman" w:hAnsi="Times New Roman" w:cs="Times New Roman"/>
              </w:rPr>
            </w:pPr>
            <w:r w:rsidRPr="00EE5574">
              <w:rPr>
                <w:rFonts w:ascii="Times New Roman" w:hAnsi="Times New Roman" w:cs="Times New Roman"/>
              </w:rPr>
              <w:t>velikost vhodná pro žáky středních škol při splnění normy ČSN EN 1729-1/2007</w:t>
            </w:r>
            <w:r w:rsidRPr="00EE5574">
              <w:rPr>
                <w:rFonts w:ascii="Times New Roman" w:hAnsi="Times New Roman" w:cs="Times New Roman"/>
              </w:rPr>
              <w:br/>
              <w:t>1729-1:2007 a ČSN EN 1729-2:2007</w:t>
            </w:r>
          </w:p>
        </w:tc>
      </w:tr>
      <w:tr w:rsidR="00B4139A" w:rsidRPr="00EE5574" w14:paraId="72579422" w14:textId="77777777" w:rsidTr="00345DB2">
        <w:trPr>
          <w:trHeight w:val="315"/>
        </w:trPr>
        <w:tc>
          <w:tcPr>
            <w:tcW w:w="960" w:type="dxa"/>
            <w:vMerge/>
            <w:tcBorders>
              <w:top w:val="nil"/>
              <w:left w:val="single" w:sz="8" w:space="0" w:color="auto"/>
              <w:bottom w:val="single" w:sz="8" w:space="0" w:color="000000"/>
              <w:right w:val="single" w:sz="4" w:space="0" w:color="auto"/>
            </w:tcBorders>
            <w:vAlign w:val="center"/>
            <w:hideMark/>
          </w:tcPr>
          <w:p w14:paraId="593568F6" w14:textId="77777777" w:rsidR="00B4139A" w:rsidRPr="00EE5574" w:rsidRDefault="00B4139A" w:rsidP="00345DB2">
            <w:pPr>
              <w:spacing w:after="0" w:line="240" w:lineRule="auto"/>
              <w:rPr>
                <w:rFonts w:ascii="Times New Roman" w:hAnsi="Times New Roman" w:cs="Times New Roman"/>
              </w:rPr>
            </w:pPr>
          </w:p>
        </w:tc>
        <w:tc>
          <w:tcPr>
            <w:tcW w:w="8669" w:type="dxa"/>
            <w:tcBorders>
              <w:top w:val="nil"/>
              <w:left w:val="nil"/>
              <w:bottom w:val="single" w:sz="8" w:space="0" w:color="auto"/>
              <w:right w:val="single" w:sz="8" w:space="0" w:color="auto"/>
            </w:tcBorders>
            <w:shd w:val="clear" w:color="auto" w:fill="auto"/>
            <w:noWrap/>
            <w:vAlign w:val="bottom"/>
            <w:hideMark/>
          </w:tcPr>
          <w:p w14:paraId="71089C0D" w14:textId="77777777" w:rsidR="00B4139A" w:rsidRPr="00EE5574" w:rsidRDefault="00B4139A" w:rsidP="00345DB2">
            <w:pPr>
              <w:spacing w:after="0" w:line="240" w:lineRule="auto"/>
              <w:rPr>
                <w:rFonts w:ascii="Times New Roman" w:hAnsi="Times New Roman" w:cs="Times New Roman"/>
              </w:rPr>
            </w:pPr>
            <w:r w:rsidRPr="00EE5574">
              <w:rPr>
                <w:rFonts w:ascii="Times New Roman" w:hAnsi="Times New Roman" w:cs="Times New Roman"/>
              </w:rPr>
              <w:t>Možnost</w:t>
            </w:r>
            <w:r>
              <w:rPr>
                <w:rFonts w:ascii="Times New Roman" w:hAnsi="Times New Roman" w:cs="Times New Roman"/>
              </w:rPr>
              <w:t xml:space="preserve"> alespoň 5 barevných variací, </w:t>
            </w:r>
            <w:proofErr w:type="spellStart"/>
            <w:r>
              <w:rPr>
                <w:rFonts w:ascii="Times New Roman" w:hAnsi="Times New Roman" w:cs="Times New Roman"/>
              </w:rPr>
              <w:t>idelálně</w:t>
            </w:r>
            <w:proofErr w:type="spellEnd"/>
            <w:r w:rsidRPr="00EE5574">
              <w:rPr>
                <w:rFonts w:ascii="Times New Roman" w:hAnsi="Times New Roman" w:cs="Times New Roman"/>
              </w:rPr>
              <w:t xml:space="preserve"> 10 barev (do každé učebny jiná) a ve stejné barvě jako židle určené k lavici</w:t>
            </w:r>
          </w:p>
        </w:tc>
      </w:tr>
      <w:tr w:rsidR="00B4139A" w:rsidRPr="00EE5574" w14:paraId="32BFAACB" w14:textId="77777777" w:rsidTr="00345DB2">
        <w:trPr>
          <w:trHeight w:val="600"/>
        </w:trPr>
        <w:tc>
          <w:tcPr>
            <w:tcW w:w="960" w:type="dxa"/>
            <w:vMerge w:val="restart"/>
            <w:tcBorders>
              <w:top w:val="nil"/>
              <w:left w:val="single" w:sz="8" w:space="0" w:color="auto"/>
              <w:bottom w:val="single" w:sz="8" w:space="0" w:color="000000"/>
              <w:right w:val="single" w:sz="4" w:space="0" w:color="auto"/>
            </w:tcBorders>
            <w:shd w:val="clear" w:color="auto" w:fill="auto"/>
            <w:vAlign w:val="center"/>
            <w:hideMark/>
          </w:tcPr>
          <w:p w14:paraId="24DACE78" w14:textId="77777777" w:rsidR="00B4139A" w:rsidRPr="00EE5574" w:rsidRDefault="00B4139A" w:rsidP="00345DB2">
            <w:pPr>
              <w:spacing w:after="0" w:line="240" w:lineRule="auto"/>
              <w:jc w:val="center"/>
              <w:rPr>
                <w:rFonts w:ascii="Times New Roman" w:hAnsi="Times New Roman" w:cs="Times New Roman"/>
              </w:rPr>
            </w:pPr>
            <w:r w:rsidRPr="00EE5574">
              <w:rPr>
                <w:rFonts w:ascii="Times New Roman" w:hAnsi="Times New Roman" w:cs="Times New Roman"/>
              </w:rPr>
              <w:t>židle otočné do PC učebny</w:t>
            </w:r>
          </w:p>
        </w:tc>
        <w:tc>
          <w:tcPr>
            <w:tcW w:w="8669" w:type="dxa"/>
            <w:tcBorders>
              <w:top w:val="nil"/>
              <w:left w:val="nil"/>
              <w:bottom w:val="single" w:sz="4" w:space="0" w:color="auto"/>
              <w:right w:val="single" w:sz="8" w:space="0" w:color="auto"/>
            </w:tcBorders>
            <w:shd w:val="clear" w:color="auto" w:fill="auto"/>
            <w:vAlign w:val="bottom"/>
            <w:hideMark/>
          </w:tcPr>
          <w:p w14:paraId="792F9DA5" w14:textId="77777777" w:rsidR="00B4139A" w:rsidRPr="00EE5574" w:rsidRDefault="00B4139A" w:rsidP="00345DB2">
            <w:pPr>
              <w:spacing w:after="0" w:line="240" w:lineRule="auto"/>
              <w:rPr>
                <w:rFonts w:ascii="Times New Roman" w:hAnsi="Times New Roman" w:cs="Times New Roman"/>
              </w:rPr>
            </w:pPr>
            <w:r w:rsidRPr="00EE5574">
              <w:rPr>
                <w:rFonts w:ascii="Times New Roman" w:hAnsi="Times New Roman" w:cs="Times New Roman"/>
              </w:rPr>
              <w:t>velikost vhodná pro žáky středních škol při splnění normy ČSN EN 1729-1/2007</w:t>
            </w:r>
            <w:r w:rsidRPr="00EE5574">
              <w:rPr>
                <w:rFonts w:ascii="Times New Roman" w:hAnsi="Times New Roman" w:cs="Times New Roman"/>
              </w:rPr>
              <w:br/>
              <w:t>1729-1:2007 a ČSN EN 1729-2:2007</w:t>
            </w:r>
          </w:p>
        </w:tc>
      </w:tr>
      <w:tr w:rsidR="00B4139A" w:rsidRPr="00EE5574" w14:paraId="648AF55A" w14:textId="77777777" w:rsidTr="00345DB2">
        <w:trPr>
          <w:trHeight w:val="315"/>
        </w:trPr>
        <w:tc>
          <w:tcPr>
            <w:tcW w:w="960" w:type="dxa"/>
            <w:vMerge/>
            <w:tcBorders>
              <w:top w:val="nil"/>
              <w:left w:val="single" w:sz="8" w:space="0" w:color="auto"/>
              <w:bottom w:val="single" w:sz="8" w:space="0" w:color="000000"/>
              <w:right w:val="single" w:sz="4" w:space="0" w:color="auto"/>
            </w:tcBorders>
            <w:vAlign w:val="center"/>
            <w:hideMark/>
          </w:tcPr>
          <w:p w14:paraId="7E07FE4A" w14:textId="77777777" w:rsidR="00B4139A" w:rsidRPr="00EE5574" w:rsidRDefault="00B4139A" w:rsidP="00345DB2">
            <w:pPr>
              <w:spacing w:after="0" w:line="240" w:lineRule="auto"/>
              <w:rPr>
                <w:rFonts w:ascii="Times New Roman" w:hAnsi="Times New Roman" w:cs="Times New Roman"/>
              </w:rPr>
            </w:pPr>
          </w:p>
        </w:tc>
        <w:tc>
          <w:tcPr>
            <w:tcW w:w="8669" w:type="dxa"/>
            <w:tcBorders>
              <w:top w:val="nil"/>
              <w:left w:val="nil"/>
              <w:bottom w:val="single" w:sz="8" w:space="0" w:color="auto"/>
              <w:right w:val="single" w:sz="8" w:space="0" w:color="auto"/>
            </w:tcBorders>
            <w:shd w:val="clear" w:color="auto" w:fill="auto"/>
            <w:noWrap/>
            <w:vAlign w:val="bottom"/>
            <w:hideMark/>
          </w:tcPr>
          <w:p w14:paraId="13B36734" w14:textId="77777777" w:rsidR="00B4139A" w:rsidRPr="00EE5574" w:rsidRDefault="00B4139A" w:rsidP="00345DB2">
            <w:pPr>
              <w:spacing w:after="0" w:line="240" w:lineRule="auto"/>
              <w:rPr>
                <w:rFonts w:ascii="Times New Roman" w:hAnsi="Times New Roman" w:cs="Times New Roman"/>
              </w:rPr>
            </w:pPr>
            <w:r w:rsidRPr="00EE5574">
              <w:rPr>
                <w:rFonts w:ascii="Times New Roman" w:hAnsi="Times New Roman" w:cs="Times New Roman"/>
              </w:rPr>
              <w:t xml:space="preserve">stavitelná výška  </w:t>
            </w:r>
          </w:p>
        </w:tc>
      </w:tr>
    </w:tbl>
    <w:p w14:paraId="0ABB2AD7" w14:textId="77777777" w:rsidR="00B4139A" w:rsidRDefault="00B4139A" w:rsidP="00365259">
      <w:pPr>
        <w:pStyle w:val="Odstavecseseznamem"/>
      </w:pPr>
    </w:p>
    <w:sectPr w:rsidR="00B4139A" w:rsidSect="00365259">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91187"/>
    <w:multiLevelType w:val="hybridMultilevel"/>
    <w:tmpl w:val="D60AE8D2"/>
    <w:lvl w:ilvl="0" w:tplc="AF34012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1244C4C"/>
    <w:multiLevelType w:val="hybridMultilevel"/>
    <w:tmpl w:val="CCEC33FA"/>
    <w:lvl w:ilvl="0" w:tplc="AF34012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097BBB"/>
    <w:multiLevelType w:val="hybridMultilevel"/>
    <w:tmpl w:val="D3FE5DDE"/>
    <w:lvl w:ilvl="0" w:tplc="0405000F">
      <w:start w:val="1"/>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3" w15:restartNumberingAfterBreak="0">
    <w:nsid w:val="1C67585B"/>
    <w:multiLevelType w:val="hybridMultilevel"/>
    <w:tmpl w:val="E1AC29B0"/>
    <w:lvl w:ilvl="0" w:tplc="AF34012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69B338D"/>
    <w:multiLevelType w:val="hybridMultilevel"/>
    <w:tmpl w:val="E47ACF04"/>
    <w:lvl w:ilvl="0" w:tplc="AF34012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6F71D8F"/>
    <w:multiLevelType w:val="hybridMultilevel"/>
    <w:tmpl w:val="48566040"/>
    <w:lvl w:ilvl="0" w:tplc="4AEC9D7C">
      <w:start w:val="1"/>
      <w:numFmt w:val="upperRoman"/>
      <w:lvlText w:val="%1."/>
      <w:lvlJc w:val="left"/>
      <w:pPr>
        <w:ind w:left="4405" w:hanging="720"/>
      </w:pPr>
      <w:rPr>
        <w:rFonts w:hint="default"/>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6" w15:restartNumberingAfterBreak="0">
    <w:nsid w:val="27D9643A"/>
    <w:multiLevelType w:val="hybridMultilevel"/>
    <w:tmpl w:val="AB544FD0"/>
    <w:lvl w:ilvl="0" w:tplc="93CA0F1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7C19C3"/>
    <w:multiLevelType w:val="hybridMultilevel"/>
    <w:tmpl w:val="2214AFF8"/>
    <w:lvl w:ilvl="0" w:tplc="AF34012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E257BB6"/>
    <w:multiLevelType w:val="hybridMultilevel"/>
    <w:tmpl w:val="5ACCB89C"/>
    <w:lvl w:ilvl="0" w:tplc="AF34012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1233837"/>
    <w:multiLevelType w:val="hybridMultilevel"/>
    <w:tmpl w:val="9766A0F8"/>
    <w:lvl w:ilvl="0" w:tplc="AF34012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3CF465E"/>
    <w:multiLevelType w:val="hybridMultilevel"/>
    <w:tmpl w:val="6C58F2A8"/>
    <w:lvl w:ilvl="0" w:tplc="93CA0F1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C623B79"/>
    <w:multiLevelType w:val="hybridMultilevel"/>
    <w:tmpl w:val="A7DC2C4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2644433"/>
    <w:multiLevelType w:val="hybridMultilevel"/>
    <w:tmpl w:val="2004A03E"/>
    <w:lvl w:ilvl="0" w:tplc="AF34012E">
      <w:start w:val="1"/>
      <w:numFmt w:val="decimal"/>
      <w:lvlText w:val="%1."/>
      <w:lvlJc w:val="left"/>
      <w:pPr>
        <w:ind w:left="765" w:hanging="360"/>
      </w:pPr>
      <w:rPr>
        <w:rFonts w:hint="default"/>
      </w:rPr>
    </w:lvl>
    <w:lvl w:ilvl="1" w:tplc="04050019" w:tentative="1">
      <w:start w:val="1"/>
      <w:numFmt w:val="lowerLetter"/>
      <w:lvlText w:val="%2."/>
      <w:lvlJc w:val="left"/>
      <w:pPr>
        <w:ind w:left="1485" w:hanging="360"/>
      </w:pPr>
    </w:lvl>
    <w:lvl w:ilvl="2" w:tplc="0405001B" w:tentative="1">
      <w:start w:val="1"/>
      <w:numFmt w:val="lowerRoman"/>
      <w:lvlText w:val="%3."/>
      <w:lvlJc w:val="right"/>
      <w:pPr>
        <w:ind w:left="2205" w:hanging="180"/>
      </w:pPr>
    </w:lvl>
    <w:lvl w:ilvl="3" w:tplc="0405000F" w:tentative="1">
      <w:start w:val="1"/>
      <w:numFmt w:val="decimal"/>
      <w:lvlText w:val="%4."/>
      <w:lvlJc w:val="left"/>
      <w:pPr>
        <w:ind w:left="2925" w:hanging="360"/>
      </w:pPr>
    </w:lvl>
    <w:lvl w:ilvl="4" w:tplc="04050019" w:tentative="1">
      <w:start w:val="1"/>
      <w:numFmt w:val="lowerLetter"/>
      <w:lvlText w:val="%5."/>
      <w:lvlJc w:val="left"/>
      <w:pPr>
        <w:ind w:left="3645" w:hanging="360"/>
      </w:pPr>
    </w:lvl>
    <w:lvl w:ilvl="5" w:tplc="0405001B" w:tentative="1">
      <w:start w:val="1"/>
      <w:numFmt w:val="lowerRoman"/>
      <w:lvlText w:val="%6."/>
      <w:lvlJc w:val="right"/>
      <w:pPr>
        <w:ind w:left="4365" w:hanging="180"/>
      </w:pPr>
    </w:lvl>
    <w:lvl w:ilvl="6" w:tplc="0405000F" w:tentative="1">
      <w:start w:val="1"/>
      <w:numFmt w:val="decimal"/>
      <w:lvlText w:val="%7."/>
      <w:lvlJc w:val="left"/>
      <w:pPr>
        <w:ind w:left="5085" w:hanging="360"/>
      </w:pPr>
    </w:lvl>
    <w:lvl w:ilvl="7" w:tplc="04050019" w:tentative="1">
      <w:start w:val="1"/>
      <w:numFmt w:val="lowerLetter"/>
      <w:lvlText w:val="%8."/>
      <w:lvlJc w:val="left"/>
      <w:pPr>
        <w:ind w:left="5805" w:hanging="360"/>
      </w:pPr>
    </w:lvl>
    <w:lvl w:ilvl="8" w:tplc="0405001B" w:tentative="1">
      <w:start w:val="1"/>
      <w:numFmt w:val="lowerRoman"/>
      <w:lvlText w:val="%9."/>
      <w:lvlJc w:val="right"/>
      <w:pPr>
        <w:ind w:left="6525" w:hanging="180"/>
      </w:pPr>
    </w:lvl>
  </w:abstractNum>
  <w:abstractNum w:abstractNumId="13" w15:restartNumberingAfterBreak="0">
    <w:nsid w:val="4512097F"/>
    <w:multiLevelType w:val="hybridMultilevel"/>
    <w:tmpl w:val="47C4B018"/>
    <w:lvl w:ilvl="0" w:tplc="AF34012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B500C71"/>
    <w:multiLevelType w:val="hybridMultilevel"/>
    <w:tmpl w:val="6BF402AE"/>
    <w:lvl w:ilvl="0" w:tplc="AF34012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ED74D9B"/>
    <w:multiLevelType w:val="hybridMultilevel"/>
    <w:tmpl w:val="F718ED26"/>
    <w:lvl w:ilvl="0" w:tplc="2C3A1AC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61A5F3D"/>
    <w:multiLevelType w:val="hybridMultilevel"/>
    <w:tmpl w:val="5A68AF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6B104D6"/>
    <w:multiLevelType w:val="hybridMultilevel"/>
    <w:tmpl w:val="5E00C18E"/>
    <w:lvl w:ilvl="0" w:tplc="2548908A">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5A1173D"/>
    <w:multiLevelType w:val="hybridMultilevel"/>
    <w:tmpl w:val="6E5085A8"/>
    <w:lvl w:ilvl="0" w:tplc="AF34012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98678FE"/>
    <w:multiLevelType w:val="hybridMultilevel"/>
    <w:tmpl w:val="0B7E3A28"/>
    <w:lvl w:ilvl="0" w:tplc="AF34012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C8A4B79"/>
    <w:multiLevelType w:val="hybridMultilevel"/>
    <w:tmpl w:val="6430E17C"/>
    <w:lvl w:ilvl="0" w:tplc="AF34012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F6F36AB"/>
    <w:multiLevelType w:val="hybridMultilevel"/>
    <w:tmpl w:val="A1F4791A"/>
    <w:lvl w:ilvl="0" w:tplc="AF34012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FF436BA"/>
    <w:multiLevelType w:val="hybridMultilevel"/>
    <w:tmpl w:val="99920E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1EF3352"/>
    <w:multiLevelType w:val="hybridMultilevel"/>
    <w:tmpl w:val="78C834E2"/>
    <w:lvl w:ilvl="0" w:tplc="2548908A">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52A1198"/>
    <w:multiLevelType w:val="multilevel"/>
    <w:tmpl w:val="68B4514E"/>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80874313">
    <w:abstractNumId w:val="2"/>
  </w:num>
  <w:num w:numId="2" w16cid:durableId="2027561673">
    <w:abstractNumId w:val="5"/>
  </w:num>
  <w:num w:numId="3" w16cid:durableId="900025293">
    <w:abstractNumId w:val="24"/>
  </w:num>
  <w:num w:numId="4" w16cid:durableId="1386753207">
    <w:abstractNumId w:val="16"/>
  </w:num>
  <w:num w:numId="5" w16cid:durableId="1479616567">
    <w:abstractNumId w:val="23"/>
  </w:num>
  <w:num w:numId="6" w16cid:durableId="1459572693">
    <w:abstractNumId w:val="17"/>
  </w:num>
  <w:num w:numId="7" w16cid:durableId="554925867">
    <w:abstractNumId w:val="22"/>
  </w:num>
  <w:num w:numId="8" w16cid:durableId="1639187667">
    <w:abstractNumId w:val="11"/>
  </w:num>
  <w:num w:numId="9" w16cid:durableId="595551814">
    <w:abstractNumId w:val="9"/>
  </w:num>
  <w:num w:numId="10" w16cid:durableId="192109178">
    <w:abstractNumId w:val="14"/>
  </w:num>
  <w:num w:numId="11" w16cid:durableId="955409283">
    <w:abstractNumId w:val="18"/>
  </w:num>
  <w:num w:numId="12" w16cid:durableId="1899978332">
    <w:abstractNumId w:val="7"/>
  </w:num>
  <w:num w:numId="13" w16cid:durableId="1299071674">
    <w:abstractNumId w:val="1"/>
  </w:num>
  <w:num w:numId="14" w16cid:durableId="1891764638">
    <w:abstractNumId w:val="4"/>
  </w:num>
  <w:num w:numId="15" w16cid:durableId="371153036">
    <w:abstractNumId w:val="13"/>
  </w:num>
  <w:num w:numId="16" w16cid:durableId="1137379143">
    <w:abstractNumId w:val="20"/>
  </w:num>
  <w:num w:numId="17" w16cid:durableId="1170216676">
    <w:abstractNumId w:val="0"/>
  </w:num>
  <w:num w:numId="18" w16cid:durableId="598177073">
    <w:abstractNumId w:val="3"/>
  </w:num>
  <w:num w:numId="19" w16cid:durableId="1378748324">
    <w:abstractNumId w:val="21"/>
  </w:num>
  <w:num w:numId="20" w16cid:durableId="46228806">
    <w:abstractNumId w:val="19"/>
  </w:num>
  <w:num w:numId="21" w16cid:durableId="602882104">
    <w:abstractNumId w:val="8"/>
  </w:num>
  <w:num w:numId="22" w16cid:durableId="1989701060">
    <w:abstractNumId w:val="12"/>
  </w:num>
  <w:num w:numId="23" w16cid:durableId="1298147153">
    <w:abstractNumId w:val="15"/>
  </w:num>
  <w:num w:numId="24" w16cid:durableId="276332067">
    <w:abstractNumId w:val="6"/>
  </w:num>
  <w:num w:numId="25" w16cid:durableId="11751444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3B5"/>
    <w:rsid w:val="0006105A"/>
    <w:rsid w:val="00350646"/>
    <w:rsid w:val="00365259"/>
    <w:rsid w:val="003F33A9"/>
    <w:rsid w:val="004333B5"/>
    <w:rsid w:val="005068AA"/>
    <w:rsid w:val="00543042"/>
    <w:rsid w:val="005F2D92"/>
    <w:rsid w:val="0076130F"/>
    <w:rsid w:val="00761C9D"/>
    <w:rsid w:val="00937D06"/>
    <w:rsid w:val="00AB5B12"/>
    <w:rsid w:val="00B4139A"/>
    <w:rsid w:val="00BD35BB"/>
    <w:rsid w:val="00C671AF"/>
    <w:rsid w:val="00EA1345"/>
    <w:rsid w:val="00EF05F3"/>
    <w:rsid w:val="00F936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456A4"/>
  <w15:chartTrackingRefBased/>
  <w15:docId w15:val="{B24D73FF-C345-4931-A938-FD0E4C0C7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4333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4333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4333B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4333B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4333B5"/>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4333B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4333B5"/>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4333B5"/>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4333B5"/>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333B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4333B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4333B5"/>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4333B5"/>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4333B5"/>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4333B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333B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333B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333B5"/>
    <w:rPr>
      <w:rFonts w:eastAsiaTheme="majorEastAsia" w:cstheme="majorBidi"/>
      <w:color w:val="272727" w:themeColor="text1" w:themeTint="D8"/>
    </w:rPr>
  </w:style>
  <w:style w:type="paragraph" w:styleId="Nzev">
    <w:name w:val="Title"/>
    <w:basedOn w:val="Normln"/>
    <w:next w:val="Normln"/>
    <w:link w:val="NzevChar"/>
    <w:uiPriority w:val="10"/>
    <w:qFormat/>
    <w:rsid w:val="004333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333B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333B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4333B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333B5"/>
    <w:pPr>
      <w:spacing w:before="160"/>
      <w:jc w:val="center"/>
    </w:pPr>
    <w:rPr>
      <w:i/>
      <w:iCs/>
      <w:color w:val="404040" w:themeColor="text1" w:themeTint="BF"/>
    </w:rPr>
  </w:style>
  <w:style w:type="character" w:customStyle="1" w:styleId="CittChar">
    <w:name w:val="Citát Char"/>
    <w:basedOn w:val="Standardnpsmoodstavce"/>
    <w:link w:val="Citt"/>
    <w:uiPriority w:val="29"/>
    <w:rsid w:val="004333B5"/>
    <w:rPr>
      <w:i/>
      <w:iCs/>
      <w:color w:val="404040" w:themeColor="text1" w:themeTint="BF"/>
    </w:rPr>
  </w:style>
  <w:style w:type="paragraph" w:styleId="Odstavecseseznamem">
    <w:name w:val="List Paragraph"/>
    <w:basedOn w:val="Normln"/>
    <w:uiPriority w:val="34"/>
    <w:qFormat/>
    <w:rsid w:val="004333B5"/>
    <w:pPr>
      <w:ind w:left="720"/>
      <w:contextualSpacing/>
    </w:pPr>
  </w:style>
  <w:style w:type="character" w:styleId="Zdraznnintenzivn">
    <w:name w:val="Intense Emphasis"/>
    <w:basedOn w:val="Standardnpsmoodstavce"/>
    <w:uiPriority w:val="21"/>
    <w:qFormat/>
    <w:rsid w:val="004333B5"/>
    <w:rPr>
      <w:i/>
      <w:iCs/>
      <w:color w:val="0F4761" w:themeColor="accent1" w:themeShade="BF"/>
    </w:rPr>
  </w:style>
  <w:style w:type="paragraph" w:styleId="Vrazncitt">
    <w:name w:val="Intense Quote"/>
    <w:basedOn w:val="Normln"/>
    <w:next w:val="Normln"/>
    <w:link w:val="VrazncittChar"/>
    <w:uiPriority w:val="30"/>
    <w:qFormat/>
    <w:rsid w:val="004333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4333B5"/>
    <w:rPr>
      <w:i/>
      <w:iCs/>
      <w:color w:val="0F4761" w:themeColor="accent1" w:themeShade="BF"/>
    </w:rPr>
  </w:style>
  <w:style w:type="character" w:styleId="Odkazintenzivn">
    <w:name w:val="Intense Reference"/>
    <w:basedOn w:val="Standardnpsmoodstavce"/>
    <w:uiPriority w:val="32"/>
    <w:qFormat/>
    <w:rsid w:val="004333B5"/>
    <w:rPr>
      <w:b/>
      <w:bCs/>
      <w:smallCaps/>
      <w:color w:val="0F4761" w:themeColor="accent1" w:themeShade="BF"/>
      <w:spacing w:val="5"/>
    </w:rPr>
  </w:style>
  <w:style w:type="character" w:customStyle="1" w:styleId="Heading31">
    <w:name w:val="Heading #3|1_"/>
    <w:basedOn w:val="Standardnpsmoodstavce"/>
    <w:link w:val="Heading310"/>
    <w:rsid w:val="004333B5"/>
    <w:rPr>
      <w:rFonts w:ascii="Arial" w:eastAsia="Arial" w:hAnsi="Arial" w:cs="Arial"/>
      <w:b/>
      <w:bCs/>
      <w:sz w:val="26"/>
      <w:szCs w:val="26"/>
      <w:shd w:val="clear" w:color="auto" w:fill="FFFFFF"/>
    </w:rPr>
  </w:style>
  <w:style w:type="character" w:customStyle="1" w:styleId="Bodytext3">
    <w:name w:val="Body text|3_"/>
    <w:basedOn w:val="Standardnpsmoodstavce"/>
    <w:link w:val="Bodytext30"/>
    <w:rsid w:val="004333B5"/>
    <w:rPr>
      <w:rFonts w:ascii="Arial" w:eastAsia="Arial" w:hAnsi="Arial" w:cs="Arial"/>
      <w:sz w:val="22"/>
      <w:szCs w:val="22"/>
      <w:shd w:val="clear" w:color="auto" w:fill="FFFFFF"/>
    </w:rPr>
  </w:style>
  <w:style w:type="paragraph" w:customStyle="1" w:styleId="Heading310">
    <w:name w:val="Heading #3|1"/>
    <w:basedOn w:val="Normln"/>
    <w:link w:val="Heading31"/>
    <w:rsid w:val="004333B5"/>
    <w:pPr>
      <w:widowControl w:val="0"/>
      <w:shd w:val="clear" w:color="auto" w:fill="FFFFFF"/>
      <w:spacing w:after="0" w:line="290" w:lineRule="exact"/>
      <w:jc w:val="center"/>
      <w:outlineLvl w:val="2"/>
    </w:pPr>
    <w:rPr>
      <w:rFonts w:ascii="Arial" w:eastAsia="Arial" w:hAnsi="Arial" w:cs="Arial"/>
      <w:b/>
      <w:bCs/>
      <w:sz w:val="26"/>
      <w:szCs w:val="26"/>
    </w:rPr>
  </w:style>
  <w:style w:type="paragraph" w:customStyle="1" w:styleId="Bodytext30">
    <w:name w:val="Body text|3"/>
    <w:basedOn w:val="Normln"/>
    <w:link w:val="Bodytext3"/>
    <w:rsid w:val="004333B5"/>
    <w:pPr>
      <w:widowControl w:val="0"/>
      <w:shd w:val="clear" w:color="auto" w:fill="FFFFFF"/>
      <w:spacing w:after="0" w:line="246" w:lineRule="exact"/>
    </w:pPr>
    <w:rPr>
      <w:rFonts w:ascii="Arial" w:eastAsia="Arial" w:hAnsi="Arial" w:cs="Arial"/>
      <w:sz w:val="22"/>
      <w:szCs w:val="22"/>
    </w:rPr>
  </w:style>
  <w:style w:type="character" w:customStyle="1" w:styleId="Bodytext5">
    <w:name w:val="Body text|5_"/>
    <w:basedOn w:val="Standardnpsmoodstavce"/>
    <w:link w:val="Bodytext50"/>
    <w:rsid w:val="004333B5"/>
    <w:rPr>
      <w:rFonts w:ascii="Arial" w:eastAsia="Arial" w:hAnsi="Arial" w:cs="Arial"/>
      <w:i/>
      <w:iCs/>
      <w:sz w:val="22"/>
      <w:szCs w:val="22"/>
      <w:shd w:val="clear" w:color="auto" w:fill="FFFFFF"/>
    </w:rPr>
  </w:style>
  <w:style w:type="paragraph" w:customStyle="1" w:styleId="Bodytext50">
    <w:name w:val="Body text|5"/>
    <w:basedOn w:val="Normln"/>
    <w:link w:val="Bodytext5"/>
    <w:rsid w:val="004333B5"/>
    <w:pPr>
      <w:widowControl w:val="0"/>
      <w:shd w:val="clear" w:color="auto" w:fill="FFFFFF"/>
      <w:spacing w:before="1340" w:after="120" w:line="246" w:lineRule="exact"/>
      <w:jc w:val="both"/>
    </w:pPr>
    <w:rPr>
      <w:rFonts w:ascii="Arial" w:eastAsia="Arial" w:hAnsi="Arial" w:cs="Arial"/>
      <w:i/>
      <w:iCs/>
      <w:sz w:val="22"/>
      <w:szCs w:val="22"/>
    </w:rPr>
  </w:style>
  <w:style w:type="character" w:customStyle="1" w:styleId="Bodytext2">
    <w:name w:val="Body text|2_"/>
    <w:basedOn w:val="Standardnpsmoodstavce"/>
    <w:link w:val="Bodytext20"/>
    <w:rsid w:val="0006105A"/>
    <w:rPr>
      <w:rFonts w:ascii="Arial" w:eastAsia="Arial" w:hAnsi="Arial" w:cs="Arial"/>
      <w:sz w:val="19"/>
      <w:szCs w:val="19"/>
      <w:shd w:val="clear" w:color="auto" w:fill="FFFFFF"/>
    </w:rPr>
  </w:style>
  <w:style w:type="paragraph" w:customStyle="1" w:styleId="Bodytext20">
    <w:name w:val="Body text|2"/>
    <w:basedOn w:val="Normln"/>
    <w:link w:val="Bodytext2"/>
    <w:rsid w:val="0006105A"/>
    <w:pPr>
      <w:widowControl w:val="0"/>
      <w:shd w:val="clear" w:color="auto" w:fill="FFFFFF"/>
      <w:spacing w:before="300" w:after="300" w:line="212" w:lineRule="exact"/>
      <w:ind w:hanging="400"/>
      <w:jc w:val="both"/>
    </w:pPr>
    <w:rPr>
      <w:rFonts w:ascii="Arial" w:eastAsia="Arial" w:hAnsi="Arial" w:cs="Arial"/>
      <w:sz w:val="19"/>
      <w:szCs w:val="19"/>
    </w:rPr>
  </w:style>
  <w:style w:type="character" w:customStyle="1" w:styleId="Bodytext8">
    <w:name w:val="Body text|8_"/>
    <w:basedOn w:val="Standardnpsmoodstavce"/>
    <w:link w:val="Bodytext80"/>
    <w:rsid w:val="0006105A"/>
    <w:rPr>
      <w:rFonts w:ascii="Arial" w:eastAsia="Arial" w:hAnsi="Arial" w:cs="Arial"/>
      <w:b/>
      <w:bCs/>
      <w:i/>
      <w:iCs/>
      <w:sz w:val="22"/>
      <w:szCs w:val="22"/>
      <w:shd w:val="clear" w:color="auto" w:fill="FFFFFF"/>
    </w:rPr>
  </w:style>
  <w:style w:type="paragraph" w:customStyle="1" w:styleId="Bodytext80">
    <w:name w:val="Body text|8"/>
    <w:basedOn w:val="Normln"/>
    <w:link w:val="Bodytext8"/>
    <w:rsid w:val="0006105A"/>
    <w:pPr>
      <w:widowControl w:val="0"/>
      <w:shd w:val="clear" w:color="auto" w:fill="FFFFFF"/>
      <w:spacing w:before="160" w:line="246" w:lineRule="exact"/>
      <w:jc w:val="both"/>
    </w:pPr>
    <w:rPr>
      <w:rFonts w:ascii="Arial" w:eastAsia="Arial" w:hAnsi="Arial" w:cs="Arial"/>
      <w:b/>
      <w:bCs/>
      <w:i/>
      <w:iCs/>
      <w:sz w:val="22"/>
      <w:szCs w:val="22"/>
    </w:rPr>
  </w:style>
  <w:style w:type="character" w:customStyle="1" w:styleId="Bodytext6">
    <w:name w:val="Body text|6_"/>
    <w:basedOn w:val="Standardnpsmoodstavce"/>
    <w:link w:val="Bodytext60"/>
    <w:rsid w:val="0006105A"/>
    <w:rPr>
      <w:rFonts w:ascii="Arial" w:eastAsia="Arial" w:hAnsi="Arial" w:cs="Arial"/>
      <w:b/>
      <w:bCs/>
      <w:i/>
      <w:iCs/>
      <w:sz w:val="22"/>
      <w:szCs w:val="22"/>
      <w:shd w:val="clear" w:color="auto" w:fill="FFFFFF"/>
    </w:rPr>
  </w:style>
  <w:style w:type="paragraph" w:customStyle="1" w:styleId="Bodytext60">
    <w:name w:val="Body text|6"/>
    <w:basedOn w:val="Normln"/>
    <w:link w:val="Bodytext6"/>
    <w:rsid w:val="0006105A"/>
    <w:pPr>
      <w:widowControl w:val="0"/>
      <w:shd w:val="clear" w:color="auto" w:fill="FFFFFF"/>
      <w:spacing w:line="246" w:lineRule="exact"/>
      <w:jc w:val="both"/>
    </w:pPr>
    <w:rPr>
      <w:rFonts w:ascii="Arial" w:eastAsia="Arial" w:hAnsi="Arial" w:cs="Arial"/>
      <w:b/>
      <w:bCs/>
      <w:i/>
      <w:iCs/>
      <w:sz w:val="22"/>
      <w:szCs w:val="22"/>
    </w:rPr>
  </w:style>
  <w:style w:type="paragraph" w:styleId="Bezmezer">
    <w:name w:val="No Spacing"/>
    <w:uiPriority w:val="1"/>
    <w:qFormat/>
    <w:rsid w:val="003652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4A63C-4841-428B-8686-DCC35925C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10</Pages>
  <Words>2708</Words>
  <Characters>15983</Characters>
  <Application>Microsoft Office Word</Application>
  <DocSecurity>0</DocSecurity>
  <Lines>133</Lines>
  <Paragraphs>37</Paragraphs>
  <ScaleCrop>false</ScaleCrop>
  <Company/>
  <LinksUpToDate>false</LinksUpToDate>
  <CharactersWithSpaces>18654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Sobotková Lenka Ing.</dc:creator>
  <cp:keywords/>
  <dc:description/>
  <cp:lastModifiedBy>Sobotková Lenka Ing.</cp:lastModifiedBy>
  <cp:revision>12</cp:revision>
  <cp:lastPrinted>2025-07-04T07:37:00Z</cp:lastPrinted>
  <dcterms:created xsi:type="dcterms:W3CDTF">2025-07-03T11:25:00Z</dcterms:created>
  <dcterms:modified xsi:type="dcterms:W3CDTF">2025-07-07T07:31:00Z</dcterms:modified>
</cp:coreProperties>
</file>